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B5" w:rsidRDefault="006139B5" w:rsidP="00391C5C">
      <w:pPr>
        <w:widowControl/>
      </w:pPr>
    </w:p>
    <w:p w:rsidR="00BF2604" w:rsidRDefault="00D25360" w:rsidP="00BF2604">
      <w:pPr>
        <w:pStyle w:val="Title"/>
      </w:pPr>
      <w:bookmarkStart w:id="0" w:name="_Toc409530617"/>
      <w:r w:rsidRPr="00BF2604">
        <w:t>6.05</w:t>
      </w:r>
      <w:r w:rsidR="00B60939" w:rsidRPr="00BF2604">
        <w:tab/>
      </w:r>
      <w:r w:rsidR="00F8464C" w:rsidRPr="00BF2604">
        <w:t>Exenatide</w:t>
      </w:r>
    </w:p>
    <w:p w:rsidR="00BF2604" w:rsidRDefault="007B25BA" w:rsidP="00BF2604">
      <w:pPr>
        <w:ind w:left="720"/>
        <w:rPr>
          <w:b/>
          <w:sz w:val="28"/>
          <w:szCs w:val="28"/>
        </w:rPr>
      </w:pPr>
      <w:r w:rsidRPr="00BF2604">
        <w:rPr>
          <w:b/>
          <w:sz w:val="28"/>
          <w:szCs w:val="28"/>
        </w:rPr>
        <w:t>injection</w:t>
      </w:r>
      <w:r w:rsidR="00B60939" w:rsidRPr="00BF2604">
        <w:rPr>
          <w:b/>
          <w:sz w:val="28"/>
          <w:szCs w:val="28"/>
        </w:rPr>
        <w:t xml:space="preserve">, </w:t>
      </w:r>
      <w:r w:rsidR="00CC03DC" w:rsidRPr="00BF2604">
        <w:rPr>
          <w:b/>
          <w:sz w:val="28"/>
          <w:szCs w:val="28"/>
        </w:rPr>
        <w:t>5 microgram/0.02 mL injection: solution, 60 unit doses, 10 microgram/0.04 mL injection: solution, 60 unit doses</w:t>
      </w:r>
      <w:r w:rsidR="00BF2604">
        <w:rPr>
          <w:b/>
          <w:sz w:val="28"/>
          <w:szCs w:val="28"/>
        </w:rPr>
        <w:t>;</w:t>
      </w:r>
      <w:r w:rsidR="00B60939" w:rsidRPr="00BF2604">
        <w:rPr>
          <w:b/>
          <w:sz w:val="28"/>
          <w:szCs w:val="28"/>
        </w:rPr>
        <w:t xml:space="preserve"> </w:t>
      </w:r>
    </w:p>
    <w:p w:rsidR="00B60939" w:rsidRPr="00BF2604" w:rsidRDefault="00F67CF3" w:rsidP="00BF2604">
      <w:pPr>
        <w:ind w:left="720"/>
        <w:rPr>
          <w:b/>
          <w:sz w:val="28"/>
          <w:szCs w:val="28"/>
        </w:rPr>
      </w:pPr>
      <w:r w:rsidRPr="00BF2604">
        <w:rPr>
          <w:b/>
          <w:sz w:val="28"/>
          <w:szCs w:val="28"/>
        </w:rPr>
        <w:t>Byetta</w:t>
      </w:r>
      <w:r w:rsidR="00B60939" w:rsidRPr="00BF2604">
        <w:rPr>
          <w:b/>
          <w:sz w:val="28"/>
          <w:szCs w:val="28"/>
        </w:rPr>
        <w:t xml:space="preserve">®, </w:t>
      </w:r>
      <w:r w:rsidR="00BA6F03" w:rsidRPr="00BF2604">
        <w:rPr>
          <w:b/>
          <w:sz w:val="28"/>
          <w:szCs w:val="28"/>
        </w:rPr>
        <w:t>AstraZeneca Australia Pty </w:t>
      </w:r>
      <w:r w:rsidR="00A81B9E" w:rsidRPr="00BF2604">
        <w:rPr>
          <w:b/>
          <w:sz w:val="28"/>
          <w:szCs w:val="28"/>
        </w:rPr>
        <w:t>Ltd</w:t>
      </w:r>
      <w:bookmarkEnd w:id="0"/>
      <w:r w:rsidR="003D3DB0">
        <w:rPr>
          <w:b/>
          <w:sz w:val="28"/>
          <w:szCs w:val="28"/>
        </w:rPr>
        <w:t>.</w:t>
      </w:r>
      <w:bookmarkStart w:id="1" w:name="_GoBack"/>
      <w:bookmarkEnd w:id="1"/>
    </w:p>
    <w:p w:rsidR="00992A8C" w:rsidRDefault="00992A8C" w:rsidP="00391C5C">
      <w:pPr>
        <w:widowControl/>
        <w:jc w:val="center"/>
      </w:pPr>
    </w:p>
    <w:p w:rsidR="00B60939" w:rsidRPr="00205B6C" w:rsidRDefault="00B60939" w:rsidP="00391C5C">
      <w:pPr>
        <w:widowControl/>
      </w:pPr>
    </w:p>
    <w:p w:rsidR="00B50DB8" w:rsidRPr="00407F2D" w:rsidRDefault="00B50DB8" w:rsidP="00391C5C">
      <w:pPr>
        <w:pStyle w:val="PBACHeading1"/>
        <w:keepNext/>
      </w:pPr>
      <w:bookmarkStart w:id="2" w:name="_Toc409530619"/>
      <w:r w:rsidRPr="00407F2D">
        <w:t>Purpose of Application</w:t>
      </w:r>
      <w:bookmarkEnd w:id="2"/>
    </w:p>
    <w:p w:rsidR="00B60939" w:rsidRPr="00882085" w:rsidRDefault="00B60939" w:rsidP="00391C5C">
      <w:pPr>
        <w:keepNext/>
        <w:widowControl/>
        <w:rPr>
          <w:szCs w:val="22"/>
        </w:rPr>
      </w:pPr>
    </w:p>
    <w:p w:rsidR="002C2775" w:rsidRPr="00B50DB8" w:rsidRDefault="00063DBB" w:rsidP="00391C5C">
      <w:pPr>
        <w:pStyle w:val="ListParagraph"/>
        <w:widowControl/>
        <w:numPr>
          <w:ilvl w:val="1"/>
          <w:numId w:val="6"/>
        </w:numPr>
        <w:rPr>
          <w:szCs w:val="22"/>
        </w:rPr>
      </w:pPr>
      <w:r>
        <w:t xml:space="preserve">To request </w:t>
      </w:r>
      <w:r w:rsidR="001E238E" w:rsidRPr="004B3DDB">
        <w:t>Authority Required</w:t>
      </w:r>
      <w:r w:rsidR="00C8167F">
        <w:t xml:space="preserve"> (Streamlined) </w:t>
      </w:r>
      <w:r w:rsidR="001E238E" w:rsidRPr="004B3DDB">
        <w:t xml:space="preserve">listing for </w:t>
      </w:r>
      <w:r w:rsidR="00C8167F">
        <w:t xml:space="preserve">exenatide </w:t>
      </w:r>
      <w:r w:rsidR="000F7A1B">
        <w:t xml:space="preserve">twice daily (BD) </w:t>
      </w:r>
      <w:r w:rsidR="001E238E" w:rsidRPr="004B3DDB">
        <w:t xml:space="preserve">for treatment of </w:t>
      </w:r>
      <w:r w:rsidR="00FC0850">
        <w:t xml:space="preserve">Type 2 diabetes </w:t>
      </w:r>
      <w:r w:rsidR="00844F2D">
        <w:t xml:space="preserve">mellitus </w:t>
      </w:r>
      <w:r w:rsidR="00FC0850">
        <w:t xml:space="preserve">in combination with </w:t>
      </w:r>
      <w:r w:rsidR="00445AF5">
        <w:t>insulin</w:t>
      </w:r>
      <w:r w:rsidR="001E238E" w:rsidRPr="004B3DDB">
        <w:t>.</w:t>
      </w:r>
    </w:p>
    <w:p w:rsidR="00B60939" w:rsidRDefault="00B60939" w:rsidP="00391C5C">
      <w:pPr>
        <w:widowControl/>
      </w:pPr>
    </w:p>
    <w:p w:rsidR="00063DBB" w:rsidRDefault="00063DBB" w:rsidP="00391C5C">
      <w:pPr>
        <w:widowControl/>
      </w:pPr>
    </w:p>
    <w:p w:rsidR="00B50DB8" w:rsidRPr="00407F2D" w:rsidRDefault="00B50DB8" w:rsidP="00391C5C">
      <w:pPr>
        <w:pStyle w:val="PBACHeading1"/>
        <w:keepNext/>
      </w:pPr>
      <w:bookmarkStart w:id="3" w:name="_Toc409530620"/>
      <w:r w:rsidRPr="00407F2D">
        <w:t>Requested listing</w:t>
      </w:r>
      <w:bookmarkEnd w:id="3"/>
    </w:p>
    <w:p w:rsidR="00617E12" w:rsidRDefault="00617E12" w:rsidP="00391C5C">
      <w:pPr>
        <w:keepNext/>
        <w:widowControl/>
        <w:rPr>
          <w:szCs w:val="22"/>
        </w:rPr>
      </w:pPr>
    </w:p>
    <w:p w:rsidR="00385313" w:rsidRPr="0047686C" w:rsidRDefault="00385313" w:rsidP="00391C5C">
      <w:pPr>
        <w:pStyle w:val="ListParagraph"/>
        <w:widowControl/>
        <w:numPr>
          <w:ilvl w:val="1"/>
          <w:numId w:val="6"/>
        </w:numPr>
      </w:pPr>
      <w:r w:rsidRPr="0047686C">
        <w:t>Suggestions and additions proposed by the Secretariat to the requested listing are added in italics:</w:t>
      </w:r>
    </w:p>
    <w:p w:rsidR="00385313" w:rsidRPr="00385313" w:rsidRDefault="00385313" w:rsidP="00391C5C">
      <w:pPr>
        <w:pStyle w:val="ListParagraph"/>
        <w:widowControl/>
        <w:rPr>
          <w:i/>
        </w:rPr>
      </w:pPr>
    </w:p>
    <w:tbl>
      <w:tblPr>
        <w:tblW w:w="4573" w:type="pct"/>
        <w:tblInd w:w="817" w:type="dxa"/>
        <w:tblLook w:val="0000" w:firstRow="0" w:lastRow="0" w:firstColumn="0" w:lastColumn="0" w:noHBand="0" w:noVBand="0"/>
      </w:tblPr>
      <w:tblGrid>
        <w:gridCol w:w="3120"/>
        <w:gridCol w:w="566"/>
        <w:gridCol w:w="708"/>
        <w:gridCol w:w="1561"/>
        <w:gridCol w:w="1222"/>
        <w:gridCol w:w="1277"/>
      </w:tblGrid>
      <w:tr w:rsidR="00385313" w:rsidRPr="008B1D58" w:rsidTr="005A5C53">
        <w:trPr>
          <w:cantSplit/>
          <w:trHeight w:val="471"/>
        </w:trPr>
        <w:tc>
          <w:tcPr>
            <w:tcW w:w="1845" w:type="pct"/>
            <w:tcBorders>
              <w:bottom w:val="single" w:sz="4" w:space="0" w:color="auto"/>
            </w:tcBorders>
          </w:tcPr>
          <w:p w:rsidR="00385313" w:rsidRPr="008B1D58" w:rsidRDefault="00385313" w:rsidP="00391C5C">
            <w:pPr>
              <w:keepNext/>
              <w:widowControl/>
              <w:ind w:left="-108"/>
              <w:rPr>
                <w:rFonts w:ascii="Arial Narrow" w:hAnsi="Arial Narrow"/>
                <w:sz w:val="20"/>
              </w:rPr>
            </w:pPr>
            <w:r w:rsidRPr="008B1D58">
              <w:rPr>
                <w:rFonts w:ascii="Arial Narrow" w:hAnsi="Arial Narrow"/>
                <w:sz w:val="20"/>
              </w:rPr>
              <w:t>Name, Restriction,</w:t>
            </w:r>
          </w:p>
          <w:p w:rsidR="00385313" w:rsidRPr="008B1D58" w:rsidRDefault="00385313" w:rsidP="00391C5C">
            <w:pPr>
              <w:keepNext/>
              <w:widowControl/>
              <w:ind w:left="-108"/>
              <w:rPr>
                <w:rFonts w:ascii="Arial Narrow" w:hAnsi="Arial Narrow"/>
                <w:sz w:val="20"/>
              </w:rPr>
            </w:pPr>
            <w:r w:rsidRPr="008B1D58">
              <w:rPr>
                <w:rFonts w:ascii="Arial Narrow" w:hAnsi="Arial Narrow"/>
                <w:sz w:val="20"/>
              </w:rPr>
              <w:t>Manner of administration and form</w:t>
            </w:r>
          </w:p>
        </w:tc>
        <w:tc>
          <w:tcPr>
            <w:tcW w:w="335" w:type="pct"/>
            <w:tcBorders>
              <w:bottom w:val="single" w:sz="4" w:space="0" w:color="auto"/>
            </w:tcBorders>
          </w:tcPr>
          <w:p w:rsidR="00385313" w:rsidRPr="008B1D58" w:rsidRDefault="00385313" w:rsidP="00391C5C">
            <w:pPr>
              <w:keepNext/>
              <w:widowControl/>
              <w:ind w:left="-108"/>
              <w:rPr>
                <w:rFonts w:ascii="Arial Narrow" w:hAnsi="Arial Narrow"/>
                <w:sz w:val="20"/>
              </w:rPr>
            </w:pPr>
            <w:r w:rsidRPr="008B1D58">
              <w:rPr>
                <w:rFonts w:ascii="Arial Narrow" w:hAnsi="Arial Narrow"/>
                <w:sz w:val="20"/>
              </w:rPr>
              <w:t>Max.</w:t>
            </w:r>
          </w:p>
          <w:p w:rsidR="00385313" w:rsidRPr="008B1D58" w:rsidRDefault="00385313" w:rsidP="00391C5C">
            <w:pPr>
              <w:keepNext/>
              <w:widowControl/>
              <w:ind w:left="-108"/>
              <w:rPr>
                <w:rFonts w:ascii="Arial Narrow" w:hAnsi="Arial Narrow"/>
                <w:sz w:val="20"/>
              </w:rPr>
            </w:pPr>
            <w:r w:rsidRPr="008B1D58">
              <w:rPr>
                <w:rFonts w:ascii="Arial Narrow" w:hAnsi="Arial Narrow"/>
                <w:sz w:val="20"/>
              </w:rPr>
              <w:t>Qty</w:t>
            </w:r>
          </w:p>
        </w:tc>
        <w:tc>
          <w:tcPr>
            <w:tcW w:w="419" w:type="pct"/>
            <w:tcBorders>
              <w:bottom w:val="single" w:sz="4" w:space="0" w:color="auto"/>
            </w:tcBorders>
          </w:tcPr>
          <w:p w:rsidR="00385313" w:rsidRPr="008B1D58" w:rsidRDefault="00385313" w:rsidP="00391C5C">
            <w:pPr>
              <w:keepNext/>
              <w:widowControl/>
              <w:ind w:left="-108"/>
              <w:rPr>
                <w:rFonts w:ascii="Arial Narrow" w:hAnsi="Arial Narrow"/>
                <w:sz w:val="20"/>
              </w:rPr>
            </w:pPr>
            <w:r w:rsidRPr="008B1D58">
              <w:rPr>
                <w:rFonts w:ascii="Arial Narrow" w:hAnsi="Arial Narrow"/>
                <w:sz w:val="20"/>
              </w:rPr>
              <w:t>№.of</w:t>
            </w:r>
          </w:p>
          <w:p w:rsidR="00385313" w:rsidRPr="008B1D58" w:rsidRDefault="00385313" w:rsidP="00391C5C">
            <w:pPr>
              <w:keepNext/>
              <w:widowControl/>
              <w:ind w:left="-108"/>
              <w:rPr>
                <w:rFonts w:ascii="Arial Narrow" w:hAnsi="Arial Narrow"/>
                <w:sz w:val="20"/>
              </w:rPr>
            </w:pPr>
            <w:r w:rsidRPr="008B1D58">
              <w:rPr>
                <w:rFonts w:ascii="Arial Narrow" w:hAnsi="Arial Narrow"/>
                <w:sz w:val="20"/>
              </w:rPr>
              <w:t>Rpts</w:t>
            </w:r>
          </w:p>
        </w:tc>
        <w:tc>
          <w:tcPr>
            <w:tcW w:w="923" w:type="pct"/>
            <w:tcBorders>
              <w:bottom w:val="single" w:sz="4" w:space="0" w:color="auto"/>
            </w:tcBorders>
          </w:tcPr>
          <w:p w:rsidR="00385313" w:rsidRPr="008B1D58" w:rsidRDefault="00385313" w:rsidP="00391C5C">
            <w:pPr>
              <w:keepNext/>
              <w:widowControl/>
              <w:ind w:left="-108"/>
              <w:rPr>
                <w:rFonts w:ascii="Arial Narrow" w:hAnsi="Arial Narrow"/>
                <w:sz w:val="20"/>
              </w:rPr>
            </w:pPr>
            <w:r w:rsidRPr="008B1D58">
              <w:rPr>
                <w:rFonts w:ascii="Arial Narrow" w:hAnsi="Arial Narrow"/>
                <w:sz w:val="20"/>
              </w:rPr>
              <w:t>Dispensed Price for Max. Qty</w:t>
            </w:r>
          </w:p>
        </w:tc>
        <w:tc>
          <w:tcPr>
            <w:tcW w:w="1478" w:type="pct"/>
            <w:gridSpan w:val="2"/>
            <w:tcBorders>
              <w:bottom w:val="single" w:sz="4" w:space="0" w:color="auto"/>
            </w:tcBorders>
          </w:tcPr>
          <w:p w:rsidR="00385313" w:rsidRPr="008B1D58" w:rsidRDefault="00385313" w:rsidP="00391C5C">
            <w:pPr>
              <w:keepNext/>
              <w:widowControl/>
              <w:rPr>
                <w:rFonts w:ascii="Arial Narrow" w:hAnsi="Arial Narrow"/>
                <w:sz w:val="20"/>
                <w:lang w:val="fr-FR"/>
              </w:rPr>
            </w:pPr>
            <w:r w:rsidRPr="008B1D58">
              <w:rPr>
                <w:rFonts w:ascii="Arial Narrow" w:hAnsi="Arial Narrow"/>
                <w:sz w:val="20"/>
              </w:rPr>
              <w:t>Proprietary Name and Manufacturer</w:t>
            </w:r>
          </w:p>
        </w:tc>
      </w:tr>
      <w:tr w:rsidR="00385313" w:rsidRPr="00C41E0A" w:rsidTr="005A5C53">
        <w:trPr>
          <w:cantSplit/>
          <w:trHeight w:val="522"/>
        </w:trPr>
        <w:tc>
          <w:tcPr>
            <w:tcW w:w="1845" w:type="pct"/>
          </w:tcPr>
          <w:p w:rsidR="00385313" w:rsidRPr="00C41E0A" w:rsidRDefault="00385313" w:rsidP="00391C5C">
            <w:pPr>
              <w:keepNext/>
              <w:widowControl/>
              <w:ind w:left="-108"/>
              <w:rPr>
                <w:rFonts w:ascii="Arial Narrow" w:hAnsi="Arial Narrow"/>
                <w:smallCaps/>
                <w:sz w:val="20"/>
              </w:rPr>
            </w:pPr>
            <w:r w:rsidRPr="00C41E0A">
              <w:rPr>
                <w:rFonts w:ascii="Arial Narrow" w:hAnsi="Arial Narrow"/>
                <w:smallCaps/>
                <w:sz w:val="20"/>
              </w:rPr>
              <w:t>EXENATIDE</w:t>
            </w: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exenatide 5mcg/0.02mL per dose, 60, prefilled pens</w:t>
            </w: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exenatide 10mcg/0.04mL per dose, 60, prefilled pens</w:t>
            </w:r>
          </w:p>
          <w:p w:rsidR="00385313" w:rsidRPr="00C41E0A" w:rsidRDefault="00385313" w:rsidP="00391C5C">
            <w:pPr>
              <w:keepNext/>
              <w:widowControl/>
              <w:ind w:left="-108"/>
              <w:rPr>
                <w:rFonts w:ascii="Arial Narrow" w:hAnsi="Arial Narrow"/>
                <w:sz w:val="20"/>
              </w:rPr>
            </w:pPr>
          </w:p>
        </w:tc>
        <w:tc>
          <w:tcPr>
            <w:tcW w:w="335" w:type="pct"/>
          </w:tcPr>
          <w:p w:rsidR="00385313" w:rsidRPr="00C41E0A" w:rsidRDefault="00385313" w:rsidP="00391C5C">
            <w:pPr>
              <w:keepNext/>
              <w:widowControl/>
              <w:ind w:left="-108"/>
              <w:rPr>
                <w:rFonts w:ascii="Arial Narrow" w:hAnsi="Arial Narrow"/>
                <w:sz w:val="20"/>
              </w:rPr>
            </w:pP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1</w:t>
            </w:r>
          </w:p>
          <w:p w:rsidR="00385313" w:rsidRPr="00C41E0A" w:rsidRDefault="00385313" w:rsidP="00391C5C">
            <w:pPr>
              <w:keepNext/>
              <w:widowControl/>
              <w:ind w:left="-108"/>
              <w:rPr>
                <w:rFonts w:ascii="Arial Narrow" w:hAnsi="Arial Narrow"/>
                <w:sz w:val="20"/>
              </w:rPr>
            </w:pP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1</w:t>
            </w:r>
          </w:p>
        </w:tc>
        <w:tc>
          <w:tcPr>
            <w:tcW w:w="419" w:type="pct"/>
          </w:tcPr>
          <w:p w:rsidR="00385313" w:rsidRPr="00C41E0A" w:rsidRDefault="00385313" w:rsidP="00391C5C">
            <w:pPr>
              <w:keepNext/>
              <w:widowControl/>
              <w:ind w:left="-108"/>
              <w:rPr>
                <w:rFonts w:ascii="Arial Narrow" w:hAnsi="Arial Narrow"/>
                <w:sz w:val="20"/>
              </w:rPr>
            </w:pP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5</w:t>
            </w:r>
          </w:p>
          <w:p w:rsidR="00385313" w:rsidRPr="00C41E0A" w:rsidRDefault="00385313" w:rsidP="00391C5C">
            <w:pPr>
              <w:keepNext/>
              <w:widowControl/>
              <w:ind w:left="-108"/>
              <w:rPr>
                <w:rFonts w:ascii="Arial Narrow" w:hAnsi="Arial Narrow"/>
                <w:sz w:val="20"/>
              </w:rPr>
            </w:pPr>
          </w:p>
          <w:p w:rsidR="00385313" w:rsidRPr="00C41E0A" w:rsidRDefault="00385313" w:rsidP="00391C5C">
            <w:pPr>
              <w:keepNext/>
              <w:widowControl/>
              <w:ind w:left="-108"/>
              <w:rPr>
                <w:rFonts w:ascii="Arial Narrow" w:hAnsi="Arial Narrow"/>
                <w:sz w:val="20"/>
              </w:rPr>
            </w:pPr>
            <w:r w:rsidRPr="00C41E0A">
              <w:rPr>
                <w:rFonts w:ascii="Arial Narrow" w:hAnsi="Arial Narrow"/>
                <w:sz w:val="20"/>
              </w:rPr>
              <w:t>5</w:t>
            </w:r>
          </w:p>
        </w:tc>
        <w:tc>
          <w:tcPr>
            <w:tcW w:w="923" w:type="pct"/>
          </w:tcPr>
          <w:p w:rsidR="00385313" w:rsidRPr="00C41E0A" w:rsidRDefault="00385313" w:rsidP="00391C5C">
            <w:pPr>
              <w:keepNext/>
              <w:widowControl/>
              <w:rPr>
                <w:rFonts w:ascii="Arial Narrow" w:hAnsi="Arial Narrow"/>
                <w:sz w:val="20"/>
              </w:rPr>
            </w:pPr>
          </w:p>
          <w:p w:rsidR="00385313" w:rsidRPr="004E0DB9" w:rsidRDefault="00385313" w:rsidP="00391C5C">
            <w:pPr>
              <w:keepNext/>
              <w:widowControl/>
              <w:rPr>
                <w:rFonts w:ascii="Arial Narrow" w:hAnsi="Arial Narrow"/>
                <w:sz w:val="20"/>
              </w:rPr>
            </w:pPr>
            <w:r w:rsidRPr="00C41E0A">
              <w:rPr>
                <w:rFonts w:ascii="Arial Narrow" w:hAnsi="Arial Narrow"/>
                <w:sz w:val="20"/>
              </w:rPr>
              <w:t>$</w:t>
            </w:r>
            <w:r w:rsidR="004E0DB9">
              <w:rPr>
                <w:rFonts w:ascii="Arial Narrow" w:hAnsi="Arial Narrow"/>
                <w:noProof/>
                <w:color w:val="000000"/>
                <w:sz w:val="20"/>
                <w:highlight w:val="black"/>
              </w:rPr>
              <w:t>'''''''''''''''''</w:t>
            </w:r>
          </w:p>
          <w:p w:rsidR="00385313" w:rsidRPr="00C41E0A" w:rsidRDefault="00385313" w:rsidP="00391C5C">
            <w:pPr>
              <w:keepNext/>
              <w:widowControl/>
              <w:rPr>
                <w:rFonts w:ascii="Arial Narrow" w:hAnsi="Arial Narrow"/>
                <w:sz w:val="20"/>
              </w:rPr>
            </w:pPr>
          </w:p>
          <w:p w:rsidR="00385313" w:rsidRPr="00C41E0A" w:rsidRDefault="00385313" w:rsidP="00391C5C">
            <w:pPr>
              <w:keepNext/>
              <w:widowControl/>
              <w:rPr>
                <w:rFonts w:ascii="Arial Narrow" w:hAnsi="Arial Narrow"/>
                <w:sz w:val="20"/>
              </w:rPr>
            </w:pPr>
            <w:r w:rsidRPr="00C41E0A">
              <w:rPr>
                <w:rFonts w:ascii="Arial Narrow" w:hAnsi="Arial Narrow"/>
                <w:sz w:val="20"/>
              </w:rPr>
              <w:t>$</w:t>
            </w:r>
            <w:r w:rsidR="004E0DB9">
              <w:rPr>
                <w:rFonts w:ascii="Arial Narrow" w:hAnsi="Arial Narrow"/>
                <w:noProof/>
                <w:color w:val="000000"/>
                <w:sz w:val="20"/>
                <w:highlight w:val="black"/>
              </w:rPr>
              <w:t>'''''''''''''''''</w:t>
            </w:r>
          </w:p>
        </w:tc>
        <w:tc>
          <w:tcPr>
            <w:tcW w:w="723" w:type="pct"/>
          </w:tcPr>
          <w:p w:rsidR="00385313" w:rsidRPr="00C41E0A" w:rsidRDefault="00385313" w:rsidP="00391C5C">
            <w:pPr>
              <w:keepNext/>
              <w:widowControl/>
              <w:rPr>
                <w:rFonts w:ascii="Arial Narrow" w:hAnsi="Arial Narrow"/>
                <w:sz w:val="20"/>
              </w:rPr>
            </w:pPr>
            <w:r w:rsidRPr="00C41E0A">
              <w:rPr>
                <w:rFonts w:ascii="Arial Narrow" w:hAnsi="Arial Narrow"/>
                <w:sz w:val="20"/>
              </w:rPr>
              <w:t>Byetta</w:t>
            </w:r>
            <w:r w:rsidRPr="00C41E0A">
              <w:rPr>
                <w:rFonts w:ascii="Arial Narrow" w:hAnsi="Arial Narrow"/>
                <w:b/>
                <w:sz w:val="20"/>
                <w:vertAlign w:val="superscript"/>
              </w:rPr>
              <w:t>®</w:t>
            </w:r>
          </w:p>
          <w:p w:rsidR="00385313" w:rsidRPr="00C41E0A" w:rsidRDefault="00385313" w:rsidP="00391C5C">
            <w:pPr>
              <w:keepNext/>
              <w:widowControl/>
              <w:rPr>
                <w:rFonts w:ascii="Arial Narrow" w:hAnsi="Arial Narrow"/>
                <w:sz w:val="20"/>
              </w:rPr>
            </w:pPr>
          </w:p>
        </w:tc>
        <w:tc>
          <w:tcPr>
            <w:tcW w:w="755" w:type="pct"/>
          </w:tcPr>
          <w:p w:rsidR="00385313" w:rsidRPr="008B1D58" w:rsidRDefault="00385313" w:rsidP="00391C5C">
            <w:pPr>
              <w:keepNext/>
              <w:widowControl/>
              <w:rPr>
                <w:rFonts w:ascii="Arial Narrow" w:hAnsi="Arial Narrow"/>
                <w:sz w:val="20"/>
              </w:rPr>
            </w:pPr>
            <w:r w:rsidRPr="008B1D58">
              <w:rPr>
                <w:rFonts w:ascii="Arial Narrow" w:hAnsi="Arial Narrow"/>
                <w:sz w:val="20"/>
              </w:rPr>
              <w:t>BQ</w:t>
            </w:r>
          </w:p>
        </w:tc>
      </w:tr>
    </w:tbl>
    <w:p w:rsidR="00385313" w:rsidRPr="00A1599F" w:rsidRDefault="00385313" w:rsidP="00391C5C">
      <w:pPr>
        <w:widowControl/>
        <w:rPr>
          <w:vanish/>
        </w:rPr>
      </w:pPr>
    </w:p>
    <w:tbl>
      <w:tblPr>
        <w:tblW w:w="454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70"/>
      </w:tblGrid>
      <w:tr w:rsidR="00385313" w:rsidRPr="00F60B9A" w:rsidTr="005A5C53">
        <w:trPr>
          <w:cantSplit/>
        </w:trPr>
        <w:tc>
          <w:tcPr>
            <w:tcW w:w="1266" w:type="pct"/>
            <w:shd w:val="clear" w:color="auto" w:fill="auto"/>
          </w:tcPr>
          <w:p w:rsidR="00385313" w:rsidRPr="00C41E0A" w:rsidRDefault="00385313" w:rsidP="00D27DBD">
            <w:pPr>
              <w:pStyle w:val="TableText10"/>
              <w:keepNext/>
              <w:keepLines/>
              <w:spacing w:line="240" w:lineRule="auto"/>
              <w:rPr>
                <w:rFonts w:ascii="Arial Narrow" w:hAnsi="Arial Narrow" w:cs="Arial"/>
                <w:b/>
              </w:rPr>
            </w:pPr>
            <w:r w:rsidRPr="00C41E0A">
              <w:rPr>
                <w:rFonts w:ascii="Arial Narrow" w:hAnsi="Arial Narrow" w:cs="Arial"/>
                <w:b/>
              </w:rPr>
              <w:lastRenderedPageBreak/>
              <w:t>Category/Program</w:t>
            </w:r>
          </w:p>
        </w:tc>
        <w:tc>
          <w:tcPr>
            <w:tcW w:w="3734" w:type="pct"/>
            <w:shd w:val="clear" w:color="auto" w:fill="auto"/>
          </w:tcPr>
          <w:p w:rsidR="00385313" w:rsidRPr="00C41E0A" w:rsidRDefault="00385313" w:rsidP="00D27DBD">
            <w:pPr>
              <w:pStyle w:val="TableText10"/>
              <w:keepNext/>
              <w:keepLines/>
              <w:rPr>
                <w:rFonts w:ascii="Arial Narrow" w:hAnsi="Arial Narrow" w:cs="Arial"/>
              </w:rPr>
            </w:pPr>
            <w:r w:rsidRPr="00C41E0A">
              <w:rPr>
                <w:rFonts w:ascii="Arial Narrow" w:hAnsi="Arial Narrow" w:cs="Arial"/>
              </w:rPr>
              <w:t>GENERAL – General Schedule (Code GE)</w:t>
            </w:r>
          </w:p>
        </w:tc>
      </w:tr>
      <w:tr w:rsidR="00385313" w:rsidRPr="00F60B9A" w:rsidTr="005A5C53">
        <w:trPr>
          <w:cantSplit/>
        </w:trPr>
        <w:tc>
          <w:tcPr>
            <w:tcW w:w="1266" w:type="pct"/>
            <w:shd w:val="clear" w:color="auto" w:fill="auto"/>
          </w:tcPr>
          <w:p w:rsidR="00385313" w:rsidRPr="00C41E0A" w:rsidRDefault="00385313" w:rsidP="00D27DBD">
            <w:pPr>
              <w:pStyle w:val="TableText10"/>
              <w:keepNext/>
              <w:keepLines/>
              <w:spacing w:line="240" w:lineRule="auto"/>
              <w:rPr>
                <w:rFonts w:ascii="Arial Narrow" w:hAnsi="Arial Narrow" w:cs="Arial"/>
                <w:b/>
              </w:rPr>
            </w:pPr>
            <w:r w:rsidRPr="00C41E0A">
              <w:rPr>
                <w:rFonts w:ascii="Arial Narrow" w:hAnsi="Arial Narrow" w:cs="Arial"/>
                <w:b/>
              </w:rPr>
              <w:t>Prescriber type</w:t>
            </w:r>
          </w:p>
        </w:tc>
        <w:tc>
          <w:tcPr>
            <w:tcW w:w="3734" w:type="pct"/>
            <w:shd w:val="clear" w:color="auto" w:fill="auto"/>
          </w:tcPr>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Check1"/>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 xml:space="preserve">Dental  </w:t>
            </w:r>
            <w:r w:rsidRPr="00F60B9A">
              <w:rPr>
                <w:rFonts w:ascii="Arial Narrow" w:hAnsi="Arial Narrow"/>
                <w:sz w:val="20"/>
              </w:rPr>
              <w:fldChar w:fldCharType="begin">
                <w:ffData>
                  <w:name w:val=""/>
                  <w:enabled/>
                  <w:calcOnExit w:val="0"/>
                  <w:checkBox>
                    <w:sizeAuto/>
                    <w:default w:val="1"/>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 xml:space="preserve">Medical Practitioners  </w:t>
            </w:r>
            <w:r w:rsidRPr="00F60B9A">
              <w:rPr>
                <w:rFonts w:ascii="Arial Narrow" w:hAnsi="Arial Narrow"/>
                <w:sz w:val="20"/>
              </w:rPr>
              <w:fldChar w:fldCharType="begin">
                <w:ffData>
                  <w:name w:val="Check3"/>
                  <w:enabled/>
                  <w:calcOnExit w:val="0"/>
                  <w:checkBox>
                    <w:sizeAuto/>
                    <w:default w:val="1"/>
                  </w:checkBox>
                </w:ffData>
              </w:fldChar>
            </w:r>
            <w:bookmarkStart w:id="4" w:name="Check3"/>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bookmarkEnd w:id="4"/>
            <w:r w:rsidRPr="008B1D58">
              <w:rPr>
                <w:rFonts w:ascii="Arial Narrow" w:hAnsi="Arial Narrow"/>
                <w:sz w:val="20"/>
              </w:rPr>
              <w:t xml:space="preserve">Nurse practitioners  </w:t>
            </w: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Optometrists</w:t>
            </w:r>
          </w:p>
          <w:p w:rsidR="00385313" w:rsidRPr="00C41E0A" w:rsidRDefault="00385313" w:rsidP="00D27DBD">
            <w:pPr>
              <w:pStyle w:val="TableText10"/>
              <w:keepNext/>
              <w:keepLines/>
              <w:rPr>
                <w:rFonts w:ascii="Arial Narrow" w:hAnsi="Arial Narrow" w:cs="Arial"/>
              </w:rPr>
            </w:pPr>
            <w:r w:rsidRPr="00F60B9A">
              <w:rPr>
                <w:rFonts w:ascii="Arial Narrow" w:hAnsi="Arial Narrow" w:cs="Arial"/>
              </w:rPr>
              <w:fldChar w:fldCharType="begin">
                <w:ffData>
                  <w:name w:val="Check5"/>
                  <w:enabled/>
                  <w:calcOnExit w:val="0"/>
                  <w:checkBox>
                    <w:sizeAuto/>
                    <w:default w:val="0"/>
                  </w:checkBox>
                </w:ffData>
              </w:fldChar>
            </w:r>
            <w:r w:rsidRPr="00F60B9A">
              <w:rPr>
                <w:rFonts w:ascii="Arial Narrow" w:hAnsi="Arial Narrow" w:cs="Arial"/>
              </w:rPr>
              <w:instrText xml:space="preserve"> FORMCHECKBOX </w:instrText>
            </w:r>
            <w:r w:rsidR="003D3DB0">
              <w:rPr>
                <w:rFonts w:ascii="Arial Narrow" w:hAnsi="Arial Narrow" w:cs="Arial"/>
              </w:rPr>
            </w:r>
            <w:r w:rsidR="003D3DB0">
              <w:rPr>
                <w:rFonts w:ascii="Arial Narrow" w:hAnsi="Arial Narrow" w:cs="Arial"/>
              </w:rPr>
              <w:fldChar w:fldCharType="separate"/>
            </w:r>
            <w:r w:rsidRPr="00F60B9A">
              <w:rPr>
                <w:rFonts w:ascii="Arial Narrow" w:hAnsi="Arial Narrow" w:cs="Arial"/>
              </w:rPr>
              <w:fldChar w:fldCharType="end"/>
            </w:r>
            <w:r w:rsidRPr="00F60B9A">
              <w:rPr>
                <w:rFonts w:ascii="Arial Narrow" w:hAnsi="Arial Narrow" w:cs="Arial"/>
              </w:rPr>
              <w:t>Midwives</w:t>
            </w:r>
          </w:p>
        </w:tc>
      </w:tr>
      <w:tr w:rsidR="00385313" w:rsidRPr="00F60B9A" w:rsidTr="005A5C53">
        <w:trPr>
          <w:cantSplit/>
        </w:trPr>
        <w:tc>
          <w:tcPr>
            <w:tcW w:w="1266" w:type="pct"/>
            <w:shd w:val="clear" w:color="auto" w:fill="auto"/>
          </w:tcPr>
          <w:p w:rsidR="00385313" w:rsidRPr="00C41E0A" w:rsidRDefault="00385313" w:rsidP="00D27DBD">
            <w:pPr>
              <w:pStyle w:val="TableText10"/>
              <w:keepNext/>
              <w:keepLines/>
              <w:spacing w:line="240" w:lineRule="auto"/>
              <w:rPr>
                <w:rFonts w:ascii="Arial Narrow" w:hAnsi="Arial Narrow" w:cs="Arial"/>
                <w:b/>
              </w:rPr>
            </w:pPr>
            <w:r w:rsidRPr="00C41E0A">
              <w:rPr>
                <w:rFonts w:ascii="Arial Narrow" w:hAnsi="Arial Narrow" w:cs="Arial"/>
                <w:b/>
              </w:rPr>
              <w:t>Restriction type</w:t>
            </w:r>
          </w:p>
        </w:tc>
        <w:tc>
          <w:tcPr>
            <w:tcW w:w="3734" w:type="pct"/>
            <w:shd w:val="clear" w:color="auto" w:fill="auto"/>
          </w:tcPr>
          <w:p w:rsidR="00385313" w:rsidRPr="00C41E0A" w:rsidRDefault="00385313" w:rsidP="00D27DBD">
            <w:pPr>
              <w:pStyle w:val="TableText10"/>
              <w:keepNext/>
              <w:keepLines/>
              <w:rPr>
                <w:rFonts w:ascii="Arial Narrow" w:hAnsi="Arial Narrow" w:cs="Arial"/>
              </w:rPr>
            </w:pPr>
            <w:r w:rsidRPr="00C41E0A">
              <w:rPr>
                <w:rFonts w:ascii="Arial Narrow" w:hAnsi="Arial Narrow" w:cs="Arial"/>
              </w:rPr>
              <w:t>Authority Required (STREAMLINED)</w:t>
            </w:r>
          </w:p>
        </w:tc>
      </w:tr>
      <w:tr w:rsidR="00385313" w:rsidRPr="00F60B9A" w:rsidTr="005A5C53">
        <w:trPr>
          <w:cantSplit/>
        </w:trPr>
        <w:tc>
          <w:tcPr>
            <w:tcW w:w="1266" w:type="pct"/>
            <w:shd w:val="clear" w:color="auto" w:fill="auto"/>
          </w:tcPr>
          <w:p w:rsidR="00385313" w:rsidRPr="00C41E0A" w:rsidRDefault="00385313" w:rsidP="00D27DBD">
            <w:pPr>
              <w:pStyle w:val="TableText10"/>
              <w:keepNext/>
              <w:keepLines/>
              <w:spacing w:line="240" w:lineRule="auto"/>
              <w:rPr>
                <w:rFonts w:ascii="Arial Narrow" w:hAnsi="Arial Narrow" w:cs="Arial"/>
                <w:b/>
              </w:rPr>
            </w:pPr>
            <w:r w:rsidRPr="00C41E0A">
              <w:rPr>
                <w:rFonts w:ascii="Arial Narrow" w:hAnsi="Arial Narrow" w:cs="Arial"/>
                <w:b/>
              </w:rPr>
              <w:t>Condition/PBS indication</w:t>
            </w:r>
          </w:p>
        </w:tc>
        <w:tc>
          <w:tcPr>
            <w:tcW w:w="3734" w:type="pct"/>
            <w:shd w:val="clear" w:color="auto" w:fill="auto"/>
          </w:tcPr>
          <w:p w:rsidR="00385313" w:rsidRPr="00C41E0A" w:rsidRDefault="00385313" w:rsidP="00D27DBD">
            <w:pPr>
              <w:pStyle w:val="TableText10"/>
              <w:keepNext/>
              <w:keepLines/>
              <w:rPr>
                <w:rFonts w:ascii="Arial Narrow" w:hAnsi="Arial Narrow" w:cs="Arial"/>
              </w:rPr>
            </w:pPr>
            <w:r w:rsidRPr="00C41E0A">
              <w:rPr>
                <w:rFonts w:ascii="Arial Narrow" w:hAnsi="Arial Narrow" w:cs="Arial"/>
              </w:rPr>
              <w:t>Diabetes mellitus type 2</w:t>
            </w:r>
          </w:p>
        </w:tc>
      </w:tr>
      <w:tr w:rsidR="00385313" w:rsidRPr="00F60B9A" w:rsidTr="005A5C53">
        <w:trPr>
          <w:cantSplit/>
        </w:trPr>
        <w:tc>
          <w:tcPr>
            <w:tcW w:w="1266" w:type="pct"/>
            <w:shd w:val="clear" w:color="auto" w:fill="auto"/>
          </w:tcPr>
          <w:p w:rsidR="00385313" w:rsidRPr="008B1D58" w:rsidRDefault="00385313" w:rsidP="00D27DBD">
            <w:pPr>
              <w:keepNext/>
              <w:keepLines/>
              <w:widowControl/>
              <w:jc w:val="left"/>
              <w:rPr>
                <w:rFonts w:ascii="Arial Narrow" w:hAnsi="Arial Narrow"/>
                <w:b/>
                <w:sz w:val="20"/>
              </w:rPr>
            </w:pPr>
            <w:r w:rsidRPr="008B1D58">
              <w:rPr>
                <w:rFonts w:ascii="Arial Narrow" w:hAnsi="Arial Narrow"/>
                <w:b/>
                <w:sz w:val="20"/>
              </w:rPr>
              <w:t>Restriction Level / Method:</w:t>
            </w:r>
          </w:p>
          <w:p w:rsidR="00385313" w:rsidRPr="00C41E0A" w:rsidRDefault="00385313" w:rsidP="00D27DBD">
            <w:pPr>
              <w:pStyle w:val="TableText10"/>
              <w:keepNext/>
              <w:keepLines/>
              <w:spacing w:line="240" w:lineRule="auto"/>
              <w:rPr>
                <w:rFonts w:ascii="Arial Narrow" w:hAnsi="Arial Narrow" w:cs="Arial"/>
                <w:b/>
              </w:rPr>
            </w:pPr>
          </w:p>
        </w:tc>
        <w:tc>
          <w:tcPr>
            <w:tcW w:w="3734" w:type="pct"/>
            <w:shd w:val="clear" w:color="auto" w:fill="auto"/>
          </w:tcPr>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Check1"/>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Restricted benefit</w:t>
            </w:r>
          </w:p>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In Writing</w:t>
            </w:r>
          </w:p>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Check3"/>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Telephone</w:t>
            </w:r>
          </w:p>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Emergency</w:t>
            </w:r>
          </w:p>
          <w:p w:rsidR="00385313" w:rsidRPr="008B1D58" w:rsidRDefault="00385313" w:rsidP="00D27DBD">
            <w:pPr>
              <w:keepNext/>
              <w:keepLines/>
              <w:widowControl/>
              <w:rPr>
                <w:rFonts w:ascii="Arial Narrow" w:hAnsi="Arial Narrow"/>
                <w:sz w:val="20"/>
              </w:rPr>
            </w:pPr>
            <w:r w:rsidRPr="00F60B9A">
              <w:rPr>
                <w:rFonts w:ascii="Arial Narrow" w:hAnsi="Arial Narrow"/>
                <w:sz w:val="20"/>
              </w:rPr>
              <w:fldChar w:fldCharType="begin">
                <w:ffData>
                  <w:name w:val="Check5"/>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Electronic</w:t>
            </w:r>
          </w:p>
          <w:p w:rsidR="00385313" w:rsidRPr="00C41E0A" w:rsidRDefault="00385313" w:rsidP="00D27DBD">
            <w:pPr>
              <w:pStyle w:val="TableText10"/>
              <w:keepNext/>
              <w:keepLines/>
              <w:spacing w:line="276" w:lineRule="auto"/>
              <w:rPr>
                <w:rFonts w:ascii="Arial Narrow" w:hAnsi="Arial Narrow" w:cs="Arial"/>
              </w:rPr>
            </w:pPr>
            <w:r w:rsidRPr="00F60B9A">
              <w:rPr>
                <w:rFonts w:ascii="Arial Narrow" w:hAnsi="Arial Narrow" w:cs="Arial"/>
              </w:rPr>
              <w:fldChar w:fldCharType="begin">
                <w:ffData>
                  <w:name w:val="Check5"/>
                  <w:enabled/>
                  <w:calcOnExit w:val="0"/>
                  <w:checkBox>
                    <w:sizeAuto/>
                    <w:default w:val="1"/>
                  </w:checkBox>
                </w:ffData>
              </w:fldChar>
            </w:r>
            <w:bookmarkStart w:id="5" w:name="Check5"/>
            <w:r w:rsidRPr="00F60B9A">
              <w:rPr>
                <w:rFonts w:ascii="Arial Narrow" w:hAnsi="Arial Narrow" w:cs="Arial"/>
              </w:rPr>
              <w:instrText xml:space="preserve"> FORMCHECKBOX </w:instrText>
            </w:r>
            <w:r w:rsidR="003D3DB0">
              <w:rPr>
                <w:rFonts w:ascii="Arial Narrow" w:hAnsi="Arial Narrow" w:cs="Arial"/>
              </w:rPr>
            </w:r>
            <w:r w:rsidR="003D3DB0">
              <w:rPr>
                <w:rFonts w:ascii="Arial Narrow" w:hAnsi="Arial Narrow" w:cs="Arial"/>
              </w:rPr>
              <w:fldChar w:fldCharType="separate"/>
            </w:r>
            <w:r w:rsidRPr="00F60B9A">
              <w:rPr>
                <w:rFonts w:ascii="Arial Narrow" w:hAnsi="Arial Narrow" w:cs="Arial"/>
              </w:rPr>
              <w:fldChar w:fldCharType="end"/>
            </w:r>
            <w:bookmarkEnd w:id="5"/>
            <w:r w:rsidRPr="00F60B9A">
              <w:rPr>
                <w:rFonts w:ascii="Arial Narrow" w:hAnsi="Arial Narrow" w:cs="Arial"/>
              </w:rPr>
              <w:t>Streamlined</w:t>
            </w:r>
          </w:p>
        </w:tc>
      </w:tr>
      <w:tr w:rsidR="00385313" w:rsidRPr="00F60B9A" w:rsidTr="005A5C53">
        <w:trPr>
          <w:cantSplit/>
        </w:trPr>
        <w:tc>
          <w:tcPr>
            <w:tcW w:w="1266" w:type="pct"/>
            <w:shd w:val="clear" w:color="auto" w:fill="auto"/>
          </w:tcPr>
          <w:p w:rsidR="00385313" w:rsidRPr="00C41E0A" w:rsidRDefault="00385313" w:rsidP="00391C5C">
            <w:pPr>
              <w:pStyle w:val="TableText10"/>
              <w:keepLines/>
              <w:spacing w:line="240" w:lineRule="auto"/>
              <w:rPr>
                <w:rFonts w:ascii="Arial Narrow" w:hAnsi="Arial Narrow" w:cs="Arial"/>
                <w:b/>
              </w:rPr>
            </w:pPr>
            <w:r w:rsidRPr="00C41E0A">
              <w:rPr>
                <w:rFonts w:ascii="Arial Narrow" w:hAnsi="Arial Narrow" w:cs="Arial"/>
                <w:b/>
              </w:rPr>
              <w:t>Clinical criteria</w:t>
            </w:r>
          </w:p>
        </w:tc>
        <w:tc>
          <w:tcPr>
            <w:tcW w:w="3734" w:type="pct"/>
            <w:shd w:val="clear" w:color="auto" w:fill="auto"/>
          </w:tcPr>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The treatment must be in combination with insulin</w:t>
            </w:r>
          </w:p>
          <w:p w:rsidR="00385313" w:rsidRPr="00C41E0A" w:rsidRDefault="00385313" w:rsidP="00391C5C">
            <w:pPr>
              <w:pStyle w:val="TableText10"/>
              <w:keepLines/>
              <w:spacing w:line="240" w:lineRule="auto"/>
              <w:rPr>
                <w:rFonts w:ascii="Arial Narrow" w:hAnsi="Arial Narrow" w:cs="Arial"/>
              </w:rPr>
            </w:pPr>
          </w:p>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AND</w:t>
            </w:r>
          </w:p>
          <w:p w:rsidR="00385313" w:rsidRPr="00C41E0A" w:rsidRDefault="00385313" w:rsidP="00391C5C">
            <w:pPr>
              <w:pStyle w:val="TableText10"/>
              <w:keepLines/>
              <w:spacing w:line="240" w:lineRule="auto"/>
              <w:rPr>
                <w:rFonts w:ascii="Arial Narrow" w:hAnsi="Arial Narrow" w:cs="Arial"/>
              </w:rPr>
            </w:pPr>
          </w:p>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The treatment must be in combination with metformin: unless contraindicated or not tolerated</w:t>
            </w:r>
          </w:p>
          <w:p w:rsidR="00385313" w:rsidRPr="00C41E0A" w:rsidRDefault="00385313" w:rsidP="00391C5C">
            <w:pPr>
              <w:pStyle w:val="TableText10"/>
              <w:keepLines/>
              <w:spacing w:line="240" w:lineRule="auto"/>
              <w:rPr>
                <w:rFonts w:ascii="Arial Narrow" w:hAnsi="Arial Narrow" w:cs="Arial"/>
              </w:rPr>
            </w:pPr>
          </w:p>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AND</w:t>
            </w:r>
          </w:p>
          <w:p w:rsidR="00385313" w:rsidRPr="00C41E0A" w:rsidRDefault="00385313" w:rsidP="00391C5C">
            <w:pPr>
              <w:pStyle w:val="TableText10"/>
              <w:keepLines/>
              <w:spacing w:line="240" w:lineRule="auto"/>
              <w:rPr>
                <w:rFonts w:ascii="Arial Narrow" w:hAnsi="Arial Narrow" w:cs="Arial"/>
              </w:rPr>
            </w:pPr>
          </w:p>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rsidR="00385313" w:rsidRPr="00C41E0A" w:rsidRDefault="00385313" w:rsidP="00391C5C">
            <w:pPr>
              <w:pStyle w:val="TableText10"/>
              <w:keepLines/>
              <w:spacing w:line="240" w:lineRule="auto"/>
              <w:rPr>
                <w:rFonts w:ascii="Arial Narrow" w:hAnsi="Arial Narrow" w:cs="Arial"/>
              </w:rPr>
            </w:pPr>
          </w:p>
          <w:p w:rsidR="00385313" w:rsidRPr="00C41E0A" w:rsidRDefault="00385313" w:rsidP="00391C5C">
            <w:pPr>
              <w:pStyle w:val="TableText10"/>
              <w:keepLines/>
              <w:spacing w:line="240" w:lineRule="auto"/>
              <w:rPr>
                <w:rFonts w:ascii="Arial Narrow" w:hAnsi="Arial Narrow" w:cs="Arial"/>
              </w:rPr>
            </w:pPr>
            <w:r w:rsidRPr="00C41E0A">
              <w:rPr>
                <w:rFonts w:ascii="Arial Narrow" w:hAnsi="Arial Narrow" w:cs="Arial"/>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tc>
      </w:tr>
      <w:tr w:rsidR="00385313" w:rsidRPr="00F60B9A" w:rsidTr="005A5C53">
        <w:trPr>
          <w:cantSplit/>
        </w:trPr>
        <w:tc>
          <w:tcPr>
            <w:tcW w:w="1266" w:type="pct"/>
            <w:shd w:val="clear" w:color="auto" w:fill="auto"/>
          </w:tcPr>
          <w:p w:rsidR="00385313" w:rsidRPr="008B1D58" w:rsidRDefault="00385313" w:rsidP="00391C5C">
            <w:pPr>
              <w:pStyle w:val="TableText10"/>
              <w:keepLines/>
              <w:rPr>
                <w:rFonts w:ascii="Arial Narrow" w:hAnsi="Arial Narrow" w:cs="Arial"/>
                <w:b/>
              </w:rPr>
            </w:pPr>
            <w:r w:rsidRPr="008B1D58">
              <w:rPr>
                <w:rFonts w:ascii="Arial Narrow" w:hAnsi="Arial Narrow" w:cs="Arial"/>
                <w:b/>
              </w:rPr>
              <w:t>Prescribers Instruction</w:t>
            </w:r>
          </w:p>
        </w:tc>
        <w:tc>
          <w:tcPr>
            <w:tcW w:w="3734" w:type="pct"/>
            <w:shd w:val="clear" w:color="auto" w:fill="auto"/>
          </w:tcPr>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 xml:space="preserve">The date and level of the qualifying HbA1c measurement must be, or must have been, documented in the patient's medical records at the time treatment with a gliptin, a glitazone, a glucagon-like peptide-1 or an SGLT-2 inhibitor is initiated. </w:t>
            </w:r>
          </w:p>
          <w:p w:rsidR="00385313" w:rsidRPr="008B1D58" w:rsidRDefault="00385313" w:rsidP="00391C5C">
            <w:pPr>
              <w:pStyle w:val="TableText10"/>
              <w:keepLines/>
              <w:spacing w:line="240" w:lineRule="auto"/>
              <w:rPr>
                <w:rFonts w:ascii="Arial Narrow" w:hAnsi="Arial Narrow" w:cs="Arial"/>
              </w:rPr>
            </w:pPr>
          </w:p>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 xml:space="preserve">The HbA1c must be no more than 4 months old at the time treatment with a gliptin, a glitazone, a glucagon-like peptide-1 or an SGLT-2 inhibitor was initiated. </w:t>
            </w:r>
          </w:p>
          <w:p w:rsidR="00385313" w:rsidRPr="008B1D58" w:rsidRDefault="00385313" w:rsidP="00391C5C">
            <w:pPr>
              <w:pStyle w:val="TableText10"/>
              <w:keepLines/>
              <w:spacing w:line="240" w:lineRule="auto"/>
              <w:rPr>
                <w:rFonts w:ascii="Arial Narrow" w:hAnsi="Arial Narrow" w:cs="Arial"/>
              </w:rPr>
            </w:pPr>
          </w:p>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Blood glucose monitoring may be used as an alternative assessment to HbA1c levels in the following circumstances:</w:t>
            </w:r>
          </w:p>
          <w:p w:rsidR="00385313" w:rsidRPr="008B1D58" w:rsidRDefault="00385313" w:rsidP="00391C5C">
            <w:pPr>
              <w:pStyle w:val="TableText10"/>
              <w:keepLines/>
              <w:spacing w:line="240" w:lineRule="auto"/>
              <w:rPr>
                <w:rFonts w:ascii="Arial Narrow" w:hAnsi="Arial Narrow" w:cs="Arial"/>
              </w:rPr>
            </w:pPr>
          </w:p>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(a) A clinical condition with reduced red blood cell survival, including haemolytic anaemias and haemoglobinopathies; and/or</w:t>
            </w:r>
          </w:p>
          <w:p w:rsidR="00385313" w:rsidRPr="008B1D58" w:rsidRDefault="00385313" w:rsidP="00391C5C">
            <w:pPr>
              <w:pStyle w:val="TableText10"/>
              <w:keepLines/>
              <w:spacing w:line="240" w:lineRule="auto"/>
              <w:rPr>
                <w:rFonts w:ascii="Arial Narrow" w:hAnsi="Arial Narrow" w:cs="Arial"/>
              </w:rPr>
            </w:pPr>
          </w:p>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(b) Had red cell transfusion within the previous 3 months.</w:t>
            </w:r>
          </w:p>
          <w:p w:rsidR="00385313" w:rsidRPr="008B1D58" w:rsidRDefault="00385313" w:rsidP="00391C5C">
            <w:pPr>
              <w:pStyle w:val="TableText10"/>
              <w:keepLines/>
              <w:spacing w:line="240" w:lineRule="auto"/>
              <w:rPr>
                <w:rFonts w:ascii="Arial Narrow" w:hAnsi="Arial Narrow" w:cs="Arial"/>
              </w:rPr>
            </w:pPr>
          </w:p>
          <w:p w:rsidR="00385313" w:rsidRPr="008B1D58" w:rsidRDefault="00385313" w:rsidP="00391C5C">
            <w:pPr>
              <w:pStyle w:val="TableText10"/>
              <w:keepLines/>
              <w:spacing w:line="240" w:lineRule="auto"/>
              <w:rPr>
                <w:rFonts w:ascii="Arial Narrow" w:hAnsi="Arial Narrow" w:cs="Arial"/>
              </w:rPr>
            </w:pPr>
            <w:r w:rsidRPr="008B1D58">
              <w:rPr>
                <w:rFonts w:ascii="Arial Narrow" w:hAnsi="Arial Narrow" w:cs="Arial"/>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385313" w:rsidRPr="00F60B9A" w:rsidTr="005A5C53">
        <w:trPr>
          <w:cantSplit/>
        </w:trPr>
        <w:tc>
          <w:tcPr>
            <w:tcW w:w="1266" w:type="pct"/>
            <w:shd w:val="clear" w:color="auto" w:fill="auto"/>
          </w:tcPr>
          <w:p w:rsidR="00385313" w:rsidRPr="008B1D58" w:rsidRDefault="00385313" w:rsidP="00391C5C">
            <w:pPr>
              <w:pStyle w:val="TableText10"/>
              <w:keepLines/>
              <w:rPr>
                <w:rFonts w:ascii="Arial Narrow" w:hAnsi="Arial Narrow" w:cs="Arial"/>
                <w:b/>
              </w:rPr>
            </w:pPr>
            <w:r w:rsidRPr="008B1D58">
              <w:rPr>
                <w:rFonts w:ascii="Arial Narrow" w:hAnsi="Arial Narrow" w:cs="Arial"/>
                <w:b/>
              </w:rPr>
              <w:t>Administrative Advice</w:t>
            </w:r>
          </w:p>
        </w:tc>
        <w:tc>
          <w:tcPr>
            <w:tcW w:w="3734" w:type="pct"/>
            <w:shd w:val="clear" w:color="auto" w:fill="auto"/>
          </w:tcPr>
          <w:p w:rsidR="00385313" w:rsidRPr="00C41E0A" w:rsidRDefault="00385313" w:rsidP="00391C5C">
            <w:pPr>
              <w:pStyle w:val="TableText10"/>
              <w:keepLines/>
              <w:spacing w:line="240" w:lineRule="auto"/>
              <w:rPr>
                <w:rFonts w:ascii="Arial Narrow" w:hAnsi="Arial Narrow" w:cs="Arial"/>
                <w:i/>
              </w:rPr>
            </w:pPr>
            <w:r w:rsidRPr="00C41E0A">
              <w:rPr>
                <w:rFonts w:ascii="Arial Narrow" w:hAnsi="Arial Narrow" w:cs="Arial"/>
                <w:i/>
                <w:shd w:val="clear" w:color="auto" w:fill="FFFFFF"/>
              </w:rPr>
              <w:t>This drug is not PBS-subsidised for use as monotherapy or in combination with a dipeptidyl peptidase 4 inhibitor (gliptin), a thiazolidinedione (glitazone), or an SGLT2 inhibitor.</w:t>
            </w:r>
          </w:p>
        </w:tc>
      </w:tr>
    </w:tbl>
    <w:p w:rsidR="00A466EF" w:rsidRDefault="00A466EF" w:rsidP="00391C5C">
      <w:pPr>
        <w:widowControl/>
      </w:pPr>
    </w:p>
    <w:p w:rsidR="002C2775" w:rsidRDefault="00325148" w:rsidP="00391C5C">
      <w:pPr>
        <w:pStyle w:val="ListParagraph"/>
        <w:widowControl/>
        <w:numPr>
          <w:ilvl w:val="1"/>
          <w:numId w:val="6"/>
        </w:numPr>
        <w:rPr>
          <w:szCs w:val="22"/>
        </w:rPr>
      </w:pPr>
      <w:r>
        <w:rPr>
          <w:szCs w:val="22"/>
        </w:rPr>
        <w:t>L</w:t>
      </w:r>
      <w:r w:rsidR="006305F1" w:rsidRPr="00CA71F2">
        <w:rPr>
          <w:szCs w:val="22"/>
        </w:rPr>
        <w:t xml:space="preserve">isting </w:t>
      </w:r>
      <w:r w:rsidR="006F3A21">
        <w:rPr>
          <w:szCs w:val="22"/>
        </w:rPr>
        <w:t>wa</w:t>
      </w:r>
      <w:r w:rsidR="006305F1" w:rsidRPr="00CA71F2">
        <w:rPr>
          <w:szCs w:val="22"/>
        </w:rPr>
        <w:t xml:space="preserve">s requested </w:t>
      </w:r>
      <w:r w:rsidR="00FC3737">
        <w:rPr>
          <w:szCs w:val="22"/>
        </w:rPr>
        <w:t xml:space="preserve">based </w:t>
      </w:r>
      <w:r w:rsidR="006305F1" w:rsidRPr="00CA71F2">
        <w:rPr>
          <w:szCs w:val="22"/>
        </w:rPr>
        <w:t>on a cost-</w:t>
      </w:r>
      <w:r w:rsidR="00A16D1C">
        <w:rPr>
          <w:szCs w:val="22"/>
        </w:rPr>
        <w:t>analysis</w:t>
      </w:r>
      <w:r w:rsidR="006305F1" w:rsidRPr="00CA71F2">
        <w:rPr>
          <w:szCs w:val="22"/>
        </w:rPr>
        <w:t xml:space="preserve"> compared to </w:t>
      </w:r>
      <w:r w:rsidR="00113957" w:rsidRPr="00CA71F2">
        <w:rPr>
          <w:szCs w:val="22"/>
        </w:rPr>
        <w:t>intensification of insulin therapy with rapid- or short-acting insulin.</w:t>
      </w:r>
    </w:p>
    <w:p w:rsidR="00A939B7" w:rsidRDefault="00A939B7" w:rsidP="00391C5C">
      <w:pPr>
        <w:pStyle w:val="ListParagraph"/>
        <w:widowControl/>
        <w:rPr>
          <w:szCs w:val="22"/>
        </w:rPr>
      </w:pPr>
    </w:p>
    <w:p w:rsidR="00A939B7" w:rsidRPr="00992A8C" w:rsidRDefault="00E45BCF" w:rsidP="00391C5C">
      <w:pPr>
        <w:pStyle w:val="ListParagraph"/>
        <w:widowControl/>
        <w:numPr>
          <w:ilvl w:val="1"/>
          <w:numId w:val="6"/>
        </w:numPr>
        <w:rPr>
          <w:szCs w:val="22"/>
        </w:rPr>
      </w:pPr>
      <w:r w:rsidRPr="00992A8C">
        <w:rPr>
          <w:szCs w:val="22"/>
        </w:rPr>
        <w:t xml:space="preserve">The requested PBS listing </w:t>
      </w:r>
      <w:r w:rsidR="006F3A21" w:rsidRPr="00992A8C">
        <w:rPr>
          <w:szCs w:val="22"/>
        </w:rPr>
        <w:t>wa</w:t>
      </w:r>
      <w:r w:rsidRPr="00992A8C">
        <w:rPr>
          <w:szCs w:val="22"/>
        </w:rPr>
        <w:t>s broader than the TGA-approved indication, as</w:t>
      </w:r>
      <w:r w:rsidR="00E01DB0" w:rsidRPr="00992A8C">
        <w:rPr>
          <w:szCs w:val="22"/>
        </w:rPr>
        <w:t xml:space="preserve"> the </w:t>
      </w:r>
      <w:r w:rsidR="00E85678" w:rsidRPr="00992A8C">
        <w:rPr>
          <w:szCs w:val="22"/>
        </w:rPr>
        <w:t xml:space="preserve">requested </w:t>
      </w:r>
      <w:r w:rsidR="00E01DB0" w:rsidRPr="00992A8C">
        <w:rPr>
          <w:szCs w:val="22"/>
        </w:rPr>
        <w:t>restriction</w:t>
      </w:r>
      <w:r w:rsidRPr="00992A8C">
        <w:rPr>
          <w:szCs w:val="22"/>
        </w:rPr>
        <w:t xml:space="preserve"> </w:t>
      </w:r>
      <w:r w:rsidR="00E01DB0" w:rsidRPr="00992A8C">
        <w:rPr>
          <w:szCs w:val="22"/>
        </w:rPr>
        <w:t>implie</w:t>
      </w:r>
      <w:r w:rsidR="006F3A21" w:rsidRPr="00992A8C">
        <w:rPr>
          <w:szCs w:val="22"/>
        </w:rPr>
        <w:t>d</w:t>
      </w:r>
      <w:r w:rsidR="00E01DB0" w:rsidRPr="00992A8C">
        <w:rPr>
          <w:szCs w:val="22"/>
        </w:rPr>
        <w:t xml:space="preserve"> that exenatide BD in combination with insulin </w:t>
      </w:r>
      <w:r w:rsidR="006F3A21" w:rsidRPr="00992A8C">
        <w:rPr>
          <w:szCs w:val="22"/>
        </w:rPr>
        <w:t xml:space="preserve">did </w:t>
      </w:r>
      <w:r w:rsidR="00E01DB0" w:rsidRPr="00992A8C">
        <w:rPr>
          <w:szCs w:val="22"/>
        </w:rPr>
        <w:t xml:space="preserve">not require concurrent use of metformin if there </w:t>
      </w:r>
      <w:r w:rsidR="004C01C3" w:rsidRPr="00992A8C">
        <w:rPr>
          <w:szCs w:val="22"/>
        </w:rPr>
        <w:t>wa</w:t>
      </w:r>
      <w:r w:rsidR="00E01DB0" w:rsidRPr="00992A8C">
        <w:rPr>
          <w:szCs w:val="22"/>
        </w:rPr>
        <w:t>s a contraindication or intolerance to metformin.</w:t>
      </w:r>
    </w:p>
    <w:p w:rsidR="004E43B2" w:rsidRDefault="004E43B2" w:rsidP="00391C5C">
      <w:pPr>
        <w:widowControl/>
      </w:pPr>
    </w:p>
    <w:p w:rsidR="00063DBB" w:rsidRPr="00882085" w:rsidRDefault="00063DBB" w:rsidP="00391C5C">
      <w:pPr>
        <w:widowControl/>
      </w:pPr>
    </w:p>
    <w:p w:rsidR="00B50DB8" w:rsidRPr="00407F2D" w:rsidRDefault="00B50DB8" w:rsidP="00391C5C">
      <w:pPr>
        <w:pStyle w:val="PBACHeading1"/>
      </w:pPr>
      <w:bookmarkStart w:id="6" w:name="_Toc409530621"/>
      <w:r w:rsidRPr="00407F2D">
        <w:t>Background</w:t>
      </w:r>
      <w:bookmarkEnd w:id="6"/>
    </w:p>
    <w:p w:rsidR="00B60939" w:rsidRPr="00882085" w:rsidRDefault="00B60939" w:rsidP="00391C5C">
      <w:pPr>
        <w:widowControl/>
        <w:rPr>
          <w:szCs w:val="22"/>
        </w:rPr>
      </w:pPr>
    </w:p>
    <w:p w:rsidR="00B60939" w:rsidRPr="007E560C" w:rsidRDefault="00537D83" w:rsidP="00391C5C">
      <w:pPr>
        <w:pStyle w:val="ListParagraph"/>
        <w:widowControl/>
        <w:numPr>
          <w:ilvl w:val="1"/>
          <w:numId w:val="6"/>
        </w:numPr>
        <w:rPr>
          <w:szCs w:val="22"/>
        </w:rPr>
      </w:pPr>
      <w:r w:rsidRPr="007E560C">
        <w:rPr>
          <w:szCs w:val="22"/>
        </w:rPr>
        <w:t xml:space="preserve">Exenatide </w:t>
      </w:r>
      <w:r w:rsidR="00850A1B">
        <w:rPr>
          <w:szCs w:val="22"/>
        </w:rPr>
        <w:t xml:space="preserve">BD </w:t>
      </w:r>
      <w:r w:rsidR="005A5C53">
        <w:rPr>
          <w:szCs w:val="22"/>
        </w:rPr>
        <w:t xml:space="preserve">is </w:t>
      </w:r>
      <w:r w:rsidR="00B800EB">
        <w:rPr>
          <w:szCs w:val="22"/>
        </w:rPr>
        <w:t>TGA</w:t>
      </w:r>
      <w:r w:rsidR="00330718">
        <w:rPr>
          <w:szCs w:val="22"/>
        </w:rPr>
        <w:t>-</w:t>
      </w:r>
      <w:r w:rsidR="002F0B5F">
        <w:rPr>
          <w:szCs w:val="22"/>
        </w:rPr>
        <w:t>registered</w:t>
      </w:r>
      <w:r w:rsidR="00B800EB">
        <w:rPr>
          <w:szCs w:val="22"/>
        </w:rPr>
        <w:t xml:space="preserve"> </w:t>
      </w:r>
      <w:r w:rsidR="00EB69BD" w:rsidRPr="00AF2C30">
        <w:t xml:space="preserve">as adjunctive therapy to improve glycaemic control in patients with type 2 diabetes mellitus who are taking metformin, a sulfonylurea, or a combination of metformin and a sulfonylurea, or a combination of metformin </w:t>
      </w:r>
      <w:r w:rsidR="0043461F" w:rsidRPr="00AF2C30">
        <w:t>and basal</w:t>
      </w:r>
      <w:r w:rsidR="00EB69BD" w:rsidRPr="00AF2C30">
        <w:t xml:space="preserve"> insulin, but </w:t>
      </w:r>
      <w:r w:rsidR="00FC3737">
        <w:t xml:space="preserve">who </w:t>
      </w:r>
      <w:r w:rsidR="00EB69BD" w:rsidRPr="00AF2C30">
        <w:t>are not achieving adequate glycaemic control</w:t>
      </w:r>
      <w:r w:rsidR="00EB69BD">
        <w:t xml:space="preserve">. </w:t>
      </w:r>
      <w:r w:rsidR="001328BF" w:rsidRPr="001328BF">
        <w:t>The extension of indications to include use in combination with metformin and basal insulin was approved on 7 September 2012.</w:t>
      </w:r>
    </w:p>
    <w:p w:rsidR="00B60939" w:rsidRPr="001E78BC" w:rsidRDefault="00B60939" w:rsidP="00391C5C">
      <w:pPr>
        <w:pStyle w:val="ListParagraph"/>
        <w:widowControl/>
        <w:rPr>
          <w:szCs w:val="22"/>
        </w:rPr>
      </w:pPr>
    </w:p>
    <w:p w:rsidR="00B60939" w:rsidRPr="001E78BC" w:rsidRDefault="0055648D" w:rsidP="00391C5C">
      <w:pPr>
        <w:pStyle w:val="ListParagraph"/>
        <w:widowControl/>
        <w:numPr>
          <w:ilvl w:val="1"/>
          <w:numId w:val="6"/>
        </w:numPr>
      </w:pPr>
      <w:r>
        <w:rPr>
          <w:szCs w:val="22"/>
        </w:rPr>
        <w:t>Th</w:t>
      </w:r>
      <w:r w:rsidR="00495317">
        <w:rPr>
          <w:szCs w:val="22"/>
        </w:rPr>
        <w:t xml:space="preserve">e PBAC has not previously considered listing </w:t>
      </w:r>
      <w:r w:rsidR="00B32C70">
        <w:rPr>
          <w:szCs w:val="22"/>
        </w:rPr>
        <w:t xml:space="preserve">exenatide BD </w:t>
      </w:r>
      <w:r w:rsidR="00495317">
        <w:rPr>
          <w:szCs w:val="22"/>
        </w:rPr>
        <w:t xml:space="preserve">for use </w:t>
      </w:r>
      <w:r w:rsidR="0035701D" w:rsidRPr="001E78BC">
        <w:rPr>
          <w:szCs w:val="22"/>
        </w:rPr>
        <w:t>in combination with insulin.</w:t>
      </w:r>
    </w:p>
    <w:p w:rsidR="00E55BB5" w:rsidRDefault="00E55BB5" w:rsidP="00391C5C">
      <w:pPr>
        <w:widowControl/>
      </w:pPr>
    </w:p>
    <w:p w:rsidR="00063DBB" w:rsidRPr="00882085" w:rsidRDefault="00063DBB" w:rsidP="00391C5C">
      <w:pPr>
        <w:widowControl/>
      </w:pPr>
    </w:p>
    <w:p w:rsidR="00B50DB8" w:rsidRPr="00407F2D" w:rsidRDefault="00B50DB8" w:rsidP="00391C5C">
      <w:pPr>
        <w:pStyle w:val="PBACHeading1"/>
      </w:pPr>
      <w:bookmarkStart w:id="7" w:name="_Toc409530622"/>
      <w:r w:rsidRPr="00407F2D">
        <w:t>Clinical place for the proposed therapy</w:t>
      </w:r>
      <w:bookmarkEnd w:id="7"/>
    </w:p>
    <w:p w:rsidR="00B60939" w:rsidRPr="00956213" w:rsidRDefault="00B60939" w:rsidP="00391C5C">
      <w:pPr>
        <w:widowControl/>
        <w:rPr>
          <w:szCs w:val="22"/>
        </w:rPr>
      </w:pPr>
    </w:p>
    <w:p w:rsidR="0010003B" w:rsidRPr="00956213" w:rsidRDefault="00105F16" w:rsidP="00391C5C">
      <w:pPr>
        <w:pStyle w:val="ListParagraph"/>
        <w:widowControl/>
        <w:numPr>
          <w:ilvl w:val="1"/>
          <w:numId w:val="6"/>
        </w:numPr>
        <w:rPr>
          <w:szCs w:val="22"/>
        </w:rPr>
      </w:pPr>
      <w:r>
        <w:t>Type 2 diabetes</w:t>
      </w:r>
      <w:r w:rsidR="00ED36F2">
        <w:t xml:space="preserve"> mellitus</w:t>
      </w:r>
      <w:r>
        <w:t xml:space="preserve"> </w:t>
      </w:r>
      <w:r w:rsidR="006A36A8">
        <w:t>is</w:t>
      </w:r>
      <w:r w:rsidR="00C62D28" w:rsidRPr="00956213">
        <w:t xml:space="preserve"> </w:t>
      </w:r>
      <w:r w:rsidR="0010003B" w:rsidRPr="00956213">
        <w:t>a chronic disease characterised by hyperglycaemia (high levels of glucose)</w:t>
      </w:r>
      <w:r w:rsidR="00115333">
        <w:t xml:space="preserve">, as the pancreas </w:t>
      </w:r>
      <w:r w:rsidR="006A36A8">
        <w:t>is</w:t>
      </w:r>
      <w:r w:rsidR="00536790" w:rsidRPr="00956213">
        <w:t xml:space="preserve"> unable to produce enough insulin and/or </w:t>
      </w:r>
      <w:r w:rsidR="00115333">
        <w:t xml:space="preserve">there </w:t>
      </w:r>
      <w:r w:rsidR="006A36A8">
        <w:t>is</w:t>
      </w:r>
      <w:r w:rsidR="00A7384B" w:rsidRPr="00956213">
        <w:t xml:space="preserve"> resistance to insulin.</w:t>
      </w:r>
    </w:p>
    <w:p w:rsidR="00894489" w:rsidRPr="00956213" w:rsidRDefault="00894489" w:rsidP="00391C5C">
      <w:pPr>
        <w:widowControl/>
        <w:rPr>
          <w:szCs w:val="22"/>
        </w:rPr>
      </w:pPr>
    </w:p>
    <w:p w:rsidR="00B60939" w:rsidRPr="00956213" w:rsidRDefault="00337A1D" w:rsidP="00391C5C">
      <w:pPr>
        <w:pStyle w:val="ListParagraph"/>
        <w:widowControl/>
        <w:numPr>
          <w:ilvl w:val="1"/>
          <w:numId w:val="6"/>
        </w:numPr>
        <w:rPr>
          <w:szCs w:val="22"/>
        </w:rPr>
      </w:pPr>
      <w:r w:rsidRPr="00956213">
        <w:rPr>
          <w:szCs w:val="22"/>
        </w:rPr>
        <w:t>The submission propose</w:t>
      </w:r>
      <w:r w:rsidR="00105F16">
        <w:rPr>
          <w:szCs w:val="22"/>
        </w:rPr>
        <w:t>d</w:t>
      </w:r>
      <w:r w:rsidRPr="00956213">
        <w:rPr>
          <w:szCs w:val="22"/>
        </w:rPr>
        <w:t xml:space="preserve"> </w:t>
      </w:r>
      <w:r w:rsidR="0040540A" w:rsidRPr="00956213">
        <w:rPr>
          <w:szCs w:val="22"/>
        </w:rPr>
        <w:t>exenatide</w:t>
      </w:r>
      <w:r w:rsidR="001317EB">
        <w:rPr>
          <w:szCs w:val="22"/>
        </w:rPr>
        <w:t xml:space="preserve"> BD</w:t>
      </w:r>
      <w:r w:rsidR="00843A87">
        <w:rPr>
          <w:szCs w:val="22"/>
        </w:rPr>
        <w:t xml:space="preserve"> in combination with insulin</w:t>
      </w:r>
      <w:r w:rsidR="0040540A" w:rsidRPr="00956213">
        <w:rPr>
          <w:szCs w:val="22"/>
        </w:rPr>
        <w:t xml:space="preserve"> as an alternative to </w:t>
      </w:r>
      <w:r w:rsidR="00E8392A" w:rsidRPr="00956213">
        <w:rPr>
          <w:szCs w:val="22"/>
        </w:rPr>
        <w:t xml:space="preserve">insulin </w:t>
      </w:r>
      <w:r w:rsidR="00E36DF6" w:rsidRPr="00CA71F2">
        <w:rPr>
          <w:szCs w:val="22"/>
        </w:rPr>
        <w:t>intensification</w:t>
      </w:r>
      <w:r w:rsidR="00E8392A" w:rsidRPr="00956213">
        <w:rPr>
          <w:szCs w:val="22"/>
        </w:rPr>
        <w:t>.</w:t>
      </w:r>
    </w:p>
    <w:p w:rsidR="002C2775" w:rsidRDefault="002C2775" w:rsidP="00391C5C">
      <w:pPr>
        <w:widowControl/>
        <w:rPr>
          <w:szCs w:val="22"/>
        </w:rPr>
      </w:pPr>
    </w:p>
    <w:p w:rsidR="00063DBB" w:rsidRPr="00956213" w:rsidRDefault="00063DBB" w:rsidP="00391C5C">
      <w:pPr>
        <w:widowControl/>
        <w:rPr>
          <w:szCs w:val="22"/>
        </w:rPr>
      </w:pPr>
    </w:p>
    <w:p w:rsidR="00B50DB8" w:rsidRPr="00407F2D" w:rsidRDefault="00B50DB8" w:rsidP="00391C5C">
      <w:pPr>
        <w:pStyle w:val="Header"/>
        <w:keepNext/>
        <w:widowControl/>
        <w:numPr>
          <w:ilvl w:val="0"/>
          <w:numId w:val="6"/>
        </w:numPr>
        <w:tabs>
          <w:tab w:val="clear" w:pos="4513"/>
          <w:tab w:val="clear" w:pos="9026"/>
        </w:tabs>
        <w:rPr>
          <w:b/>
          <w:szCs w:val="22"/>
        </w:rPr>
      </w:pPr>
      <w:r w:rsidRPr="00407F2D">
        <w:rPr>
          <w:b/>
          <w:szCs w:val="22"/>
        </w:rPr>
        <w:t>Comparator</w:t>
      </w:r>
    </w:p>
    <w:p w:rsidR="00B60939" w:rsidRPr="00882085" w:rsidRDefault="00B60939" w:rsidP="00391C5C">
      <w:pPr>
        <w:keepNext/>
        <w:widowControl/>
      </w:pPr>
    </w:p>
    <w:p w:rsidR="00843A87" w:rsidRPr="00843A87" w:rsidRDefault="00843A87" w:rsidP="00391C5C">
      <w:pPr>
        <w:pStyle w:val="ListParagraph"/>
        <w:widowControl/>
        <w:numPr>
          <w:ilvl w:val="1"/>
          <w:numId w:val="6"/>
        </w:numPr>
        <w:rPr>
          <w:i/>
          <w:szCs w:val="22"/>
        </w:rPr>
      </w:pPr>
      <w:r>
        <w:t>The comparator proposed in the submission was i</w:t>
      </w:r>
      <w:r w:rsidR="0053766A" w:rsidRPr="00037A34">
        <w:t>ntensification of insulin therapy using rapid-acting or short-acting insulin</w:t>
      </w:r>
      <w:r w:rsidR="00F067A2" w:rsidRPr="00037A34">
        <w:t xml:space="preserve">. </w:t>
      </w:r>
      <w:r w:rsidR="00D83F02">
        <w:t>The submission presented</w:t>
      </w:r>
      <w:r w:rsidR="000A1FBF">
        <w:t xml:space="preserve"> clinical data</w:t>
      </w:r>
      <w:r w:rsidR="00FA4A1A">
        <w:t xml:space="preserve"> and an economic evaluation</w:t>
      </w:r>
      <w:r w:rsidR="006E542A">
        <w:t xml:space="preserve"> </w:t>
      </w:r>
      <w:r w:rsidR="00384C30">
        <w:t>comparing exenatide BD</w:t>
      </w:r>
      <w:r w:rsidR="00E453C6">
        <w:t xml:space="preserve"> </w:t>
      </w:r>
      <w:r w:rsidR="00E03FC7">
        <w:t>in combination</w:t>
      </w:r>
      <w:r w:rsidR="005F7196">
        <w:t xml:space="preserve"> with</w:t>
      </w:r>
      <w:r w:rsidR="00E453C6">
        <w:t xml:space="preserve"> insulin glargine (basal insulin)</w:t>
      </w:r>
      <w:r w:rsidR="00384C30">
        <w:t xml:space="preserve"> to</w:t>
      </w:r>
      <w:r w:rsidR="006E542A">
        <w:t xml:space="preserve"> the </w:t>
      </w:r>
      <w:r w:rsidR="00E374A1">
        <w:t xml:space="preserve">full </w:t>
      </w:r>
      <w:r w:rsidR="006E542A">
        <w:t>basal-bolus regimen.</w:t>
      </w:r>
      <w:r w:rsidR="00FA4A1A">
        <w:t xml:space="preserve"> </w:t>
      </w:r>
      <w:r w:rsidR="001C5CCD">
        <w:t>The evaluation considered that w</w:t>
      </w:r>
      <w:r w:rsidR="006B348B" w:rsidRPr="00992A8C">
        <w:t>hile i</w:t>
      </w:r>
      <w:r w:rsidR="00420A18" w:rsidRPr="00992A8C">
        <w:t>nsulin</w:t>
      </w:r>
      <w:r w:rsidR="00064CE4" w:rsidRPr="00992A8C">
        <w:t xml:space="preserve"> intensification </w:t>
      </w:r>
      <w:r w:rsidR="00932459" w:rsidRPr="00992A8C">
        <w:t xml:space="preserve">is </w:t>
      </w:r>
      <w:r w:rsidR="00420A18" w:rsidRPr="00992A8C">
        <w:t xml:space="preserve">the appropriate comparator, </w:t>
      </w:r>
      <w:r w:rsidR="00946FDA" w:rsidRPr="00992A8C">
        <w:t xml:space="preserve">basal-plus </w:t>
      </w:r>
      <w:r w:rsidR="00A96EED" w:rsidRPr="00992A8C">
        <w:t xml:space="preserve">regimen </w:t>
      </w:r>
      <w:r w:rsidR="00946FDA" w:rsidRPr="00992A8C">
        <w:t xml:space="preserve">and </w:t>
      </w:r>
      <w:r w:rsidR="00A96EED" w:rsidRPr="00992A8C">
        <w:t xml:space="preserve">switching to </w:t>
      </w:r>
      <w:r w:rsidR="00946FDA" w:rsidRPr="00992A8C">
        <w:t xml:space="preserve">premixed insulin </w:t>
      </w:r>
      <w:r w:rsidR="00932459" w:rsidRPr="00992A8C">
        <w:t xml:space="preserve">are </w:t>
      </w:r>
      <w:r w:rsidR="009773D9" w:rsidRPr="00992A8C">
        <w:t xml:space="preserve">also alternative </w:t>
      </w:r>
      <w:r w:rsidR="00992A8C">
        <w:t>insulin intensification regimens</w:t>
      </w:r>
      <w:r w:rsidR="00037A34" w:rsidRPr="00992A8C">
        <w:t>.</w:t>
      </w:r>
      <w:r w:rsidR="00037A34" w:rsidRPr="00992A8C">
        <w:rPr>
          <w:color w:val="3366FF"/>
        </w:rPr>
        <w:t xml:space="preserve"> </w:t>
      </w:r>
    </w:p>
    <w:p w:rsidR="00843A87" w:rsidRPr="0047686C" w:rsidRDefault="00843A87" w:rsidP="00391C5C">
      <w:pPr>
        <w:pStyle w:val="ListParagraph"/>
        <w:widowControl/>
        <w:rPr>
          <w:szCs w:val="22"/>
        </w:rPr>
      </w:pPr>
    </w:p>
    <w:p w:rsidR="00B60939" w:rsidRPr="0047686C" w:rsidRDefault="004D3A89" w:rsidP="00391C5C">
      <w:pPr>
        <w:pStyle w:val="ListParagraph"/>
        <w:widowControl/>
        <w:numPr>
          <w:ilvl w:val="1"/>
          <w:numId w:val="6"/>
        </w:numPr>
        <w:rPr>
          <w:szCs w:val="22"/>
        </w:rPr>
      </w:pPr>
      <w:r w:rsidRPr="0047686C">
        <w:t xml:space="preserve">The ESC noted that the requested place in therapy is the same as dapagliflozin </w:t>
      </w:r>
      <w:r w:rsidR="008C4BAD" w:rsidRPr="0047686C">
        <w:t xml:space="preserve">in combination </w:t>
      </w:r>
      <w:r w:rsidRPr="0047686C">
        <w:t xml:space="preserve">with insulin, recommended </w:t>
      </w:r>
      <w:r w:rsidR="004D54BF" w:rsidRPr="0047686C">
        <w:t>for listing</w:t>
      </w:r>
      <w:r w:rsidR="00EA12B5" w:rsidRPr="0047686C">
        <w:t xml:space="preserve"> </w:t>
      </w:r>
      <w:r w:rsidRPr="0047686C">
        <w:t xml:space="preserve">at the November 2014 PBAC meeting. </w:t>
      </w:r>
      <w:r w:rsidR="008C4BAD" w:rsidRPr="0047686C">
        <w:t xml:space="preserve">The ESC considered </w:t>
      </w:r>
      <w:r w:rsidRPr="0047686C">
        <w:t>dapagliflozin</w:t>
      </w:r>
      <w:r w:rsidR="00843A87" w:rsidRPr="0047686C">
        <w:t xml:space="preserve"> in combination with insulin</w:t>
      </w:r>
      <w:r w:rsidRPr="0047686C">
        <w:t xml:space="preserve"> </w:t>
      </w:r>
      <w:r w:rsidR="005A5C53" w:rsidRPr="0047686C">
        <w:t xml:space="preserve">may </w:t>
      </w:r>
      <w:r w:rsidRPr="0047686C">
        <w:t xml:space="preserve">also be an appropriate comparator. </w:t>
      </w:r>
    </w:p>
    <w:p w:rsidR="0047686C" w:rsidRPr="0047686C" w:rsidRDefault="0047686C" w:rsidP="00391C5C">
      <w:pPr>
        <w:pStyle w:val="ListParagraph"/>
        <w:widowControl/>
        <w:rPr>
          <w:szCs w:val="22"/>
        </w:rPr>
      </w:pPr>
    </w:p>
    <w:p w:rsidR="0047686C" w:rsidRPr="0047686C" w:rsidRDefault="0047686C" w:rsidP="00391C5C">
      <w:pPr>
        <w:widowControl/>
        <w:ind w:firstLine="720"/>
        <w:rPr>
          <w:szCs w:val="22"/>
        </w:rPr>
      </w:pPr>
      <w:r>
        <w:rPr>
          <w:i/>
          <w:szCs w:val="22"/>
        </w:rPr>
        <w:t>For more detail on PBAC’s view, see section 7 “PBAC outcome”</w:t>
      </w:r>
    </w:p>
    <w:p w:rsidR="006139B5" w:rsidRDefault="006139B5" w:rsidP="00391C5C">
      <w:pPr>
        <w:pStyle w:val="ListParagraph"/>
        <w:widowControl/>
        <w:rPr>
          <w:szCs w:val="22"/>
        </w:rPr>
      </w:pPr>
    </w:p>
    <w:p w:rsidR="00B50DB8" w:rsidRPr="00407F2D" w:rsidRDefault="00BD6CF3" w:rsidP="00391C5C">
      <w:pPr>
        <w:pStyle w:val="PBACHeading1"/>
        <w:keepNext/>
      </w:pPr>
      <w:bookmarkStart w:id="8" w:name="_Toc409530623"/>
      <w:r>
        <w:lastRenderedPageBreak/>
        <w:t>C</w:t>
      </w:r>
      <w:r w:rsidR="00B50DB8" w:rsidRPr="00407F2D">
        <w:t>onsideration of the evidence</w:t>
      </w:r>
      <w:bookmarkEnd w:id="8"/>
    </w:p>
    <w:p w:rsidR="00B60939" w:rsidRDefault="00B60939" w:rsidP="00391C5C">
      <w:pPr>
        <w:keepNext/>
        <w:widowControl/>
      </w:pPr>
    </w:p>
    <w:p w:rsidR="0047686C" w:rsidRPr="00BB7EC3" w:rsidRDefault="0047686C" w:rsidP="00391C5C">
      <w:pPr>
        <w:keepNext/>
        <w:widowControl/>
        <w:rPr>
          <w:b/>
          <w:i/>
          <w:szCs w:val="22"/>
        </w:rPr>
      </w:pPr>
      <w:r w:rsidRPr="00BB7EC3">
        <w:rPr>
          <w:b/>
          <w:i/>
          <w:szCs w:val="22"/>
        </w:rPr>
        <w:t>Sponsor hearing</w:t>
      </w:r>
    </w:p>
    <w:p w:rsidR="0047686C" w:rsidRDefault="0047686C" w:rsidP="00391C5C">
      <w:pPr>
        <w:keepNext/>
        <w:widowControl/>
      </w:pPr>
    </w:p>
    <w:p w:rsidR="0047686C" w:rsidRDefault="0047686C" w:rsidP="00391C5C">
      <w:pPr>
        <w:pStyle w:val="ListParagraph"/>
        <w:widowControl/>
        <w:numPr>
          <w:ilvl w:val="1"/>
          <w:numId w:val="6"/>
        </w:numPr>
        <w:rPr>
          <w:szCs w:val="22"/>
        </w:rPr>
      </w:pPr>
      <w:r>
        <w:rPr>
          <w:szCs w:val="22"/>
        </w:rPr>
        <w:t>There was no hearing for this item.</w:t>
      </w:r>
    </w:p>
    <w:p w:rsidR="0047686C" w:rsidRDefault="0047686C" w:rsidP="00391C5C">
      <w:pPr>
        <w:pStyle w:val="ListParagraph"/>
        <w:widowControl/>
        <w:ind w:left="709"/>
        <w:rPr>
          <w:szCs w:val="22"/>
        </w:rPr>
      </w:pPr>
    </w:p>
    <w:p w:rsidR="0047686C" w:rsidRPr="00BB7EC3" w:rsidRDefault="0047686C" w:rsidP="00391C5C">
      <w:pPr>
        <w:keepNext/>
        <w:widowControl/>
        <w:rPr>
          <w:b/>
          <w:i/>
          <w:szCs w:val="22"/>
        </w:rPr>
      </w:pPr>
      <w:r w:rsidRPr="00BB7EC3">
        <w:rPr>
          <w:b/>
          <w:i/>
          <w:szCs w:val="22"/>
        </w:rPr>
        <w:t>Consumer comments</w:t>
      </w:r>
    </w:p>
    <w:p w:rsidR="0047686C" w:rsidRDefault="0047686C" w:rsidP="00391C5C">
      <w:pPr>
        <w:pStyle w:val="ListParagraph"/>
        <w:keepNext/>
        <w:widowControl/>
        <w:ind w:left="709"/>
        <w:rPr>
          <w:szCs w:val="22"/>
        </w:rPr>
      </w:pPr>
    </w:p>
    <w:p w:rsidR="0047686C" w:rsidRPr="00716A90" w:rsidRDefault="0047686C" w:rsidP="00391C5C">
      <w:pPr>
        <w:pStyle w:val="ListParagraph"/>
        <w:widowControl/>
        <w:numPr>
          <w:ilvl w:val="1"/>
          <w:numId w:val="6"/>
        </w:numPr>
        <w:rPr>
          <w:szCs w:val="22"/>
        </w:rPr>
      </w:pPr>
      <w:r w:rsidRPr="00716A90">
        <w:rPr>
          <w:szCs w:val="22"/>
        </w:rPr>
        <w:t>The PBAC noted and welcomed the input from individuals (</w:t>
      </w:r>
      <w:r w:rsidR="00716A90" w:rsidRPr="00716A90">
        <w:rPr>
          <w:szCs w:val="22"/>
        </w:rPr>
        <w:t>1</w:t>
      </w:r>
      <w:r w:rsidRPr="00716A90">
        <w:rPr>
          <w:szCs w:val="22"/>
        </w:rPr>
        <w:t>)</w:t>
      </w:r>
      <w:r w:rsidR="00716A90" w:rsidRPr="00716A90">
        <w:rPr>
          <w:szCs w:val="22"/>
        </w:rPr>
        <w:t xml:space="preserve"> and</w:t>
      </w:r>
      <w:r w:rsidRPr="00716A90">
        <w:rPr>
          <w:szCs w:val="22"/>
        </w:rPr>
        <w:t xml:space="preserve"> health care professionals (</w:t>
      </w:r>
      <w:r w:rsidR="00716A90" w:rsidRPr="00716A90">
        <w:rPr>
          <w:szCs w:val="22"/>
        </w:rPr>
        <w:t>4</w:t>
      </w:r>
      <w:r w:rsidRPr="00716A90">
        <w:rPr>
          <w:szCs w:val="22"/>
        </w:rPr>
        <w:t xml:space="preserve">) via the Consumer Comments facility on the PBS website.  The comments described a range of benefits of treatment with </w:t>
      </w:r>
      <w:r w:rsidR="00716A90" w:rsidRPr="00716A90">
        <w:rPr>
          <w:szCs w:val="22"/>
        </w:rPr>
        <w:t>exenatide</w:t>
      </w:r>
      <w:r w:rsidRPr="00716A90">
        <w:rPr>
          <w:szCs w:val="22"/>
        </w:rPr>
        <w:t xml:space="preserve"> including </w:t>
      </w:r>
      <w:r w:rsidR="00716A90" w:rsidRPr="00716A90">
        <w:rPr>
          <w:szCs w:val="22"/>
        </w:rPr>
        <w:t xml:space="preserve">fewer side effects, better administration and increase in therapeutic options. </w:t>
      </w:r>
      <w:r w:rsidR="00FC3737">
        <w:rPr>
          <w:szCs w:val="22"/>
        </w:rPr>
        <w:t>In addition</w:t>
      </w:r>
      <w:r w:rsidR="00D27DBD">
        <w:rPr>
          <w:szCs w:val="22"/>
        </w:rPr>
        <w:t>, comments</w:t>
      </w:r>
      <w:r w:rsidR="00AC7424">
        <w:rPr>
          <w:szCs w:val="22"/>
        </w:rPr>
        <w:t xml:space="preserve"> indicated that exenatide</w:t>
      </w:r>
      <w:r w:rsidR="00716A90" w:rsidRPr="00716A90">
        <w:rPr>
          <w:szCs w:val="22"/>
        </w:rPr>
        <w:t xml:space="preserve"> may help significantly reduce the potentially major side effects of insulin, such as reducing the amount of weight gain and peripheral oedema.</w:t>
      </w:r>
    </w:p>
    <w:p w:rsidR="0047686C" w:rsidRPr="00882085" w:rsidRDefault="0047686C" w:rsidP="00391C5C">
      <w:pPr>
        <w:widowControl/>
      </w:pPr>
    </w:p>
    <w:p w:rsidR="00B60939" w:rsidRDefault="00B60939" w:rsidP="00391C5C">
      <w:pPr>
        <w:pStyle w:val="Heading2"/>
        <w:widowControl/>
        <w:rPr>
          <w:i/>
        </w:rPr>
      </w:pPr>
      <w:bookmarkStart w:id="9" w:name="_Toc409530624"/>
      <w:r w:rsidRPr="002C2775">
        <w:rPr>
          <w:i/>
        </w:rPr>
        <w:t>Clinical trials</w:t>
      </w:r>
      <w:bookmarkEnd w:id="9"/>
    </w:p>
    <w:p w:rsidR="002A311F" w:rsidRPr="002A311F" w:rsidRDefault="002A311F" w:rsidP="00391C5C">
      <w:pPr>
        <w:widowControl/>
      </w:pPr>
    </w:p>
    <w:p w:rsidR="007F1017" w:rsidRPr="00B50DB8" w:rsidRDefault="003B3499" w:rsidP="00391C5C">
      <w:pPr>
        <w:pStyle w:val="ListParagraph"/>
        <w:widowControl/>
        <w:numPr>
          <w:ilvl w:val="1"/>
          <w:numId w:val="6"/>
        </w:numPr>
        <w:rPr>
          <w:szCs w:val="22"/>
        </w:rPr>
      </w:pPr>
      <w:r w:rsidRPr="003B3499">
        <w:rPr>
          <w:szCs w:val="22"/>
        </w:rPr>
        <w:t xml:space="preserve">The submission </w:t>
      </w:r>
      <w:r w:rsidR="00A178F9">
        <w:rPr>
          <w:szCs w:val="22"/>
        </w:rPr>
        <w:t>wa</w:t>
      </w:r>
      <w:r w:rsidRPr="003B3499">
        <w:rPr>
          <w:szCs w:val="22"/>
        </w:rPr>
        <w:t>s based on: one head-to-head randomised trial comparing exenatide BD and insulin glargine to insulin lispro three times daily and insulin glargine (basal</w:t>
      </w:r>
      <w:r w:rsidR="00DB7F75">
        <w:rPr>
          <w:szCs w:val="22"/>
        </w:rPr>
        <w:t>-</w:t>
      </w:r>
      <w:r w:rsidRPr="003B3499">
        <w:rPr>
          <w:szCs w:val="22"/>
        </w:rPr>
        <w:t>bolus regimen</w:t>
      </w:r>
      <w:r w:rsidR="00DB7F75">
        <w:rPr>
          <w:szCs w:val="22"/>
        </w:rPr>
        <w:t>) on a background of metformin</w:t>
      </w:r>
      <w:r w:rsidR="00A71251">
        <w:rPr>
          <w:szCs w:val="22"/>
        </w:rPr>
        <w:t xml:space="preserve"> (Trial GWDM)</w:t>
      </w:r>
      <w:r w:rsidRPr="003B3499">
        <w:rPr>
          <w:szCs w:val="22"/>
        </w:rPr>
        <w:t xml:space="preserve">; and one head-to-head randomised trial </w:t>
      </w:r>
      <w:r w:rsidR="00CF716C">
        <w:rPr>
          <w:szCs w:val="22"/>
        </w:rPr>
        <w:t>c</w:t>
      </w:r>
      <w:r w:rsidR="00806B29">
        <w:rPr>
          <w:szCs w:val="22"/>
        </w:rPr>
        <w:t>ompari</w:t>
      </w:r>
      <w:r w:rsidR="00CF716C">
        <w:rPr>
          <w:szCs w:val="22"/>
        </w:rPr>
        <w:t>ng</w:t>
      </w:r>
      <w:r w:rsidRPr="003B3499">
        <w:rPr>
          <w:szCs w:val="22"/>
        </w:rPr>
        <w:t xml:space="preserve"> exenatide BD to placebo on a background of insulin glargine with/without metformin with/without pioglitazone </w:t>
      </w:r>
      <w:r w:rsidR="00A83392">
        <w:rPr>
          <w:szCs w:val="22"/>
        </w:rPr>
        <w:t>‘</w:t>
      </w:r>
      <w:r w:rsidR="00CC60DD">
        <w:rPr>
          <w:szCs w:val="22"/>
        </w:rPr>
        <w:t>for completeness</w:t>
      </w:r>
      <w:r w:rsidR="00A83392">
        <w:rPr>
          <w:szCs w:val="22"/>
        </w:rPr>
        <w:t>’</w:t>
      </w:r>
      <w:r w:rsidR="00CC60DD">
        <w:rPr>
          <w:szCs w:val="22"/>
        </w:rPr>
        <w:t xml:space="preserve"> </w:t>
      </w:r>
      <w:r w:rsidR="00D64C9A">
        <w:rPr>
          <w:szCs w:val="22"/>
        </w:rPr>
        <w:t>(</w:t>
      </w:r>
      <w:r w:rsidRPr="003B3499">
        <w:rPr>
          <w:szCs w:val="22"/>
        </w:rPr>
        <w:t>Trial GWCO</w:t>
      </w:r>
      <w:r w:rsidR="00D64C9A">
        <w:rPr>
          <w:szCs w:val="22"/>
        </w:rPr>
        <w:t>)</w:t>
      </w:r>
      <w:r w:rsidR="003F20AA">
        <w:rPr>
          <w:szCs w:val="22"/>
        </w:rPr>
        <w:t>.</w:t>
      </w:r>
    </w:p>
    <w:p w:rsidR="00862502" w:rsidRPr="00862502" w:rsidRDefault="00862502" w:rsidP="00391C5C">
      <w:pPr>
        <w:widowControl/>
        <w:rPr>
          <w:szCs w:val="22"/>
        </w:rPr>
      </w:pPr>
    </w:p>
    <w:p w:rsidR="00862502" w:rsidRPr="00B50DB8" w:rsidRDefault="00862502" w:rsidP="00391C5C">
      <w:pPr>
        <w:pStyle w:val="ListParagraph"/>
        <w:widowControl/>
        <w:numPr>
          <w:ilvl w:val="1"/>
          <w:numId w:val="6"/>
        </w:numPr>
        <w:rPr>
          <w:szCs w:val="22"/>
        </w:rPr>
      </w:pPr>
      <w:r w:rsidRPr="00B50DB8">
        <w:rPr>
          <w:szCs w:val="22"/>
        </w:rPr>
        <w:t xml:space="preserve">Details of the trials presented in the submission </w:t>
      </w:r>
      <w:r w:rsidR="003D30E7">
        <w:rPr>
          <w:szCs w:val="22"/>
        </w:rPr>
        <w:t>are</w:t>
      </w:r>
      <w:r w:rsidRPr="00B50DB8">
        <w:rPr>
          <w:szCs w:val="22"/>
        </w:rPr>
        <w:t xml:space="preserve"> provided in the table below.  </w:t>
      </w:r>
    </w:p>
    <w:p w:rsidR="00862502" w:rsidRPr="00862502" w:rsidRDefault="00862502" w:rsidP="00391C5C">
      <w:pPr>
        <w:widowControl/>
        <w:rPr>
          <w:szCs w:val="22"/>
        </w:rPr>
      </w:pPr>
    </w:p>
    <w:p w:rsidR="008F120A" w:rsidRDefault="008F120A" w:rsidP="00391C5C">
      <w:pPr>
        <w:widowControl/>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w:tblDescription w:val="Details of the trials presented in the submission "/>
      </w:tblPr>
      <w:tblGrid>
        <w:gridCol w:w="986"/>
        <w:gridCol w:w="5673"/>
        <w:gridCol w:w="1686"/>
      </w:tblGrid>
      <w:tr w:rsidR="008F120A" w:rsidRPr="004E2ADC" w:rsidTr="00DF3623">
        <w:tc>
          <w:tcPr>
            <w:tcW w:w="425" w:type="pct"/>
          </w:tcPr>
          <w:p w:rsidR="008F120A" w:rsidRPr="004E2ADC" w:rsidRDefault="008F120A" w:rsidP="00391C5C">
            <w:pPr>
              <w:widowControl/>
              <w:jc w:val="left"/>
              <w:rPr>
                <w:rFonts w:ascii="Arial Narrow" w:hAnsi="Arial Narrow"/>
                <w:b/>
                <w:sz w:val="20"/>
              </w:rPr>
            </w:pPr>
            <w:r w:rsidRPr="004E2ADC">
              <w:rPr>
                <w:rFonts w:ascii="Arial Narrow" w:hAnsi="Arial Narrow"/>
                <w:b/>
                <w:sz w:val="20"/>
              </w:rPr>
              <w:t>Trial ID</w:t>
            </w:r>
          </w:p>
        </w:tc>
        <w:tc>
          <w:tcPr>
            <w:tcW w:w="3482" w:type="pct"/>
          </w:tcPr>
          <w:p w:rsidR="008F120A" w:rsidRPr="004E2ADC" w:rsidRDefault="008F120A" w:rsidP="00391C5C">
            <w:pPr>
              <w:widowControl/>
              <w:jc w:val="center"/>
              <w:rPr>
                <w:rFonts w:ascii="Arial Narrow" w:hAnsi="Arial Narrow"/>
                <w:b/>
                <w:sz w:val="20"/>
              </w:rPr>
            </w:pPr>
            <w:r w:rsidRPr="004E2ADC">
              <w:rPr>
                <w:rFonts w:ascii="Arial Narrow" w:hAnsi="Arial Narrow"/>
                <w:b/>
                <w:sz w:val="20"/>
              </w:rPr>
              <w:t>Protocol title/ Publication title</w:t>
            </w:r>
          </w:p>
        </w:tc>
        <w:tc>
          <w:tcPr>
            <w:tcW w:w="1093" w:type="pct"/>
          </w:tcPr>
          <w:p w:rsidR="008F120A" w:rsidRPr="004E2ADC" w:rsidRDefault="008F120A" w:rsidP="00391C5C">
            <w:pPr>
              <w:widowControl/>
              <w:jc w:val="center"/>
              <w:rPr>
                <w:rFonts w:ascii="Arial Narrow" w:hAnsi="Arial Narrow"/>
                <w:b/>
                <w:sz w:val="20"/>
              </w:rPr>
            </w:pPr>
            <w:r w:rsidRPr="004E2ADC">
              <w:rPr>
                <w:rFonts w:ascii="Arial Narrow" w:hAnsi="Arial Narrow"/>
                <w:b/>
                <w:sz w:val="20"/>
              </w:rPr>
              <w:t>Publication citation</w:t>
            </w:r>
          </w:p>
        </w:tc>
      </w:tr>
      <w:tr w:rsidR="00CC5ED3" w:rsidRPr="004E2ADC" w:rsidTr="00DF3623">
        <w:tc>
          <w:tcPr>
            <w:tcW w:w="425" w:type="pct"/>
          </w:tcPr>
          <w:p w:rsidR="00CC5ED3" w:rsidRPr="00CC5ED3" w:rsidRDefault="00CC5ED3" w:rsidP="00391C5C">
            <w:pPr>
              <w:widowControl/>
              <w:jc w:val="left"/>
              <w:rPr>
                <w:rFonts w:ascii="Arial Narrow" w:hAnsi="Arial Narrow"/>
                <w:b/>
                <w:color w:val="FFFFFF" w:themeColor="background1"/>
                <w:sz w:val="20"/>
              </w:rPr>
            </w:pPr>
            <w:r w:rsidRPr="00CC5ED3">
              <w:rPr>
                <w:rFonts w:ascii="Arial Narrow" w:hAnsi="Arial Narrow"/>
                <w:b/>
                <w:sz w:val="20"/>
              </w:rPr>
              <w:t xml:space="preserve">Direct randomised trials </w:t>
            </w:r>
          </w:p>
        </w:tc>
        <w:tc>
          <w:tcPr>
            <w:tcW w:w="3482" w:type="pct"/>
          </w:tcPr>
          <w:p w:rsidR="00CC5ED3" w:rsidRPr="00CC5ED3" w:rsidRDefault="00CC5ED3" w:rsidP="00391C5C">
            <w:pPr>
              <w:widowControl/>
              <w:jc w:val="center"/>
              <w:rPr>
                <w:rFonts w:ascii="Arial Narrow" w:hAnsi="Arial Narrow"/>
                <w:b/>
                <w:color w:val="FFFFFF" w:themeColor="background1"/>
                <w:sz w:val="20"/>
              </w:rPr>
            </w:pPr>
          </w:p>
        </w:tc>
        <w:tc>
          <w:tcPr>
            <w:tcW w:w="1093" w:type="pct"/>
          </w:tcPr>
          <w:p w:rsidR="00CC5ED3" w:rsidRPr="00CC5ED3" w:rsidRDefault="00CC5ED3" w:rsidP="00391C5C">
            <w:pPr>
              <w:widowControl/>
              <w:jc w:val="center"/>
              <w:rPr>
                <w:rFonts w:ascii="Arial Narrow" w:hAnsi="Arial Narrow"/>
                <w:b/>
                <w:color w:val="FFFFFF" w:themeColor="background1"/>
                <w:sz w:val="20"/>
              </w:rPr>
            </w:pPr>
          </w:p>
        </w:tc>
      </w:tr>
      <w:tr w:rsidR="00224217" w:rsidRPr="004E2ADC" w:rsidTr="00DF3623">
        <w:tc>
          <w:tcPr>
            <w:tcW w:w="425" w:type="pct"/>
          </w:tcPr>
          <w:p w:rsidR="00224217" w:rsidRPr="004E2ADC" w:rsidRDefault="00224217" w:rsidP="00391C5C">
            <w:pPr>
              <w:widowControl/>
              <w:jc w:val="left"/>
              <w:rPr>
                <w:rFonts w:ascii="Arial Narrow" w:hAnsi="Arial Narrow"/>
                <w:sz w:val="20"/>
              </w:rPr>
            </w:pPr>
            <w:r w:rsidRPr="00863597">
              <w:rPr>
                <w:rFonts w:ascii="Arial Narrow" w:hAnsi="Arial Narrow"/>
                <w:sz w:val="20"/>
              </w:rPr>
              <w:t>GWDM</w:t>
            </w:r>
          </w:p>
        </w:tc>
        <w:tc>
          <w:tcPr>
            <w:tcW w:w="3482" w:type="pct"/>
          </w:tcPr>
          <w:p w:rsidR="00224217" w:rsidRPr="00863597" w:rsidRDefault="00224217" w:rsidP="00391C5C">
            <w:pPr>
              <w:widowControl/>
              <w:jc w:val="left"/>
              <w:rPr>
                <w:rFonts w:ascii="Arial Narrow" w:hAnsi="Arial Narrow"/>
                <w:sz w:val="20"/>
              </w:rPr>
            </w:pPr>
            <w:r w:rsidRPr="00863597">
              <w:rPr>
                <w:rFonts w:ascii="Arial Narrow" w:hAnsi="Arial Narrow"/>
                <w:sz w:val="20"/>
              </w:rPr>
              <w:t>A Randomized Trial Comparing Two Therapies: Basal Insulin Glargine, Exenatide and Metformin Therapy (BET) or Basal Insulin Glargine, Bolus Insulin Lispro and Metformin Therapy (BBT) in Subjects with Type 2 Diabetes who were Previously Treated by Basal Insulin Glargine with either Metformin or Metformin and Sulphonylurea (4B: Basal Insulin Glargine, Exenatide BID, and Metformin Therapy or Basal Insulin Glargine, Bolus Insulin Lispro and Metformin Therapy).</w:t>
            </w:r>
          </w:p>
          <w:p w:rsidR="00224217" w:rsidRPr="004E2ADC" w:rsidRDefault="00224217" w:rsidP="00391C5C">
            <w:pPr>
              <w:widowControl/>
              <w:jc w:val="left"/>
              <w:rPr>
                <w:rFonts w:ascii="Arial Narrow" w:hAnsi="Arial Narrow"/>
                <w:b/>
                <w:sz w:val="20"/>
              </w:rPr>
            </w:pPr>
            <w:r w:rsidRPr="00863597">
              <w:rPr>
                <w:rFonts w:ascii="Arial Narrow" w:hAnsi="Arial Narrow"/>
                <w:sz w:val="20"/>
              </w:rPr>
              <w:t xml:space="preserve">Diamant M, Nauck MA, Shaginian R, Malone JK, Cleall S, </w:t>
            </w:r>
            <w:r w:rsidRPr="00863597">
              <w:rPr>
                <w:rFonts w:ascii="Arial Narrow" w:hAnsi="Arial Narrow"/>
                <w:i/>
                <w:sz w:val="20"/>
              </w:rPr>
              <w:t xml:space="preserve">et al. </w:t>
            </w:r>
            <w:r w:rsidRPr="00863597">
              <w:rPr>
                <w:rFonts w:ascii="Arial Narrow" w:hAnsi="Arial Narrow"/>
                <w:sz w:val="20"/>
              </w:rPr>
              <w:t xml:space="preserve"> Glucagon-like peptide-1 receptor agonist or bolus insulin with optimized basal insulin in diabetes.</w:t>
            </w:r>
          </w:p>
        </w:tc>
        <w:tc>
          <w:tcPr>
            <w:tcW w:w="1093" w:type="pct"/>
          </w:tcPr>
          <w:p w:rsidR="00224217" w:rsidRPr="00863597" w:rsidRDefault="00224217" w:rsidP="00391C5C">
            <w:pPr>
              <w:widowControl/>
              <w:jc w:val="left"/>
              <w:rPr>
                <w:rFonts w:ascii="Arial Narrow" w:hAnsi="Arial Narrow"/>
                <w:sz w:val="20"/>
              </w:rPr>
            </w:pPr>
            <w:r w:rsidRPr="00863597">
              <w:rPr>
                <w:rFonts w:ascii="Arial Narrow" w:hAnsi="Arial Narrow"/>
                <w:sz w:val="20"/>
              </w:rPr>
              <w:t xml:space="preserve">14 August 2013 </w:t>
            </w:r>
          </w:p>
          <w:p w:rsidR="00224217" w:rsidRPr="00863597" w:rsidRDefault="00224217" w:rsidP="00391C5C">
            <w:pPr>
              <w:widowControl/>
              <w:jc w:val="left"/>
              <w:rPr>
                <w:rFonts w:ascii="Arial Narrow" w:hAnsi="Arial Narrow"/>
                <w:sz w:val="20"/>
              </w:rPr>
            </w:pPr>
          </w:p>
          <w:p w:rsidR="00224217" w:rsidRPr="00863597" w:rsidRDefault="00224217" w:rsidP="00391C5C">
            <w:pPr>
              <w:widowControl/>
              <w:jc w:val="left"/>
              <w:rPr>
                <w:rFonts w:ascii="Arial Narrow" w:hAnsi="Arial Narrow"/>
                <w:sz w:val="20"/>
              </w:rPr>
            </w:pPr>
          </w:p>
          <w:p w:rsidR="00224217" w:rsidRPr="00863597" w:rsidRDefault="00224217" w:rsidP="00391C5C">
            <w:pPr>
              <w:widowControl/>
              <w:jc w:val="left"/>
              <w:rPr>
                <w:rFonts w:ascii="Arial Narrow" w:hAnsi="Arial Narrow"/>
                <w:sz w:val="20"/>
              </w:rPr>
            </w:pPr>
          </w:p>
          <w:p w:rsidR="00224217" w:rsidRPr="00863597" w:rsidRDefault="00224217" w:rsidP="00391C5C">
            <w:pPr>
              <w:widowControl/>
              <w:jc w:val="left"/>
              <w:rPr>
                <w:rFonts w:ascii="Arial Narrow" w:hAnsi="Arial Narrow"/>
                <w:sz w:val="20"/>
              </w:rPr>
            </w:pPr>
          </w:p>
          <w:p w:rsidR="00224217" w:rsidRPr="00863597" w:rsidRDefault="00224217" w:rsidP="00391C5C">
            <w:pPr>
              <w:widowControl/>
              <w:jc w:val="left"/>
              <w:rPr>
                <w:rFonts w:ascii="Arial Narrow" w:hAnsi="Arial Narrow"/>
                <w:sz w:val="20"/>
              </w:rPr>
            </w:pPr>
          </w:p>
          <w:p w:rsidR="00603A35" w:rsidRDefault="00603A35" w:rsidP="00391C5C">
            <w:pPr>
              <w:widowControl/>
              <w:jc w:val="left"/>
              <w:rPr>
                <w:rFonts w:ascii="Arial Narrow" w:hAnsi="Arial Narrow"/>
                <w:i/>
                <w:sz w:val="20"/>
              </w:rPr>
            </w:pPr>
          </w:p>
          <w:p w:rsidR="00224217" w:rsidRPr="004E2ADC" w:rsidRDefault="00224217" w:rsidP="00391C5C">
            <w:pPr>
              <w:widowControl/>
              <w:jc w:val="left"/>
              <w:rPr>
                <w:rFonts w:ascii="Arial Narrow" w:hAnsi="Arial Narrow"/>
                <w:b/>
                <w:sz w:val="20"/>
              </w:rPr>
            </w:pPr>
            <w:r w:rsidRPr="00863597">
              <w:rPr>
                <w:rFonts w:ascii="Arial Narrow" w:hAnsi="Arial Narrow"/>
                <w:i/>
                <w:sz w:val="20"/>
              </w:rPr>
              <w:t>Diabetes Care</w:t>
            </w:r>
            <w:r w:rsidRPr="00863597">
              <w:rPr>
                <w:rFonts w:ascii="Arial Narrow" w:hAnsi="Arial Narrow"/>
                <w:sz w:val="20"/>
              </w:rPr>
              <w:t xml:space="preserve"> 2014; 37(10): 2763-2773.</w:t>
            </w:r>
          </w:p>
        </w:tc>
      </w:tr>
      <w:tr w:rsidR="00224217" w:rsidRPr="004E2ADC" w:rsidTr="00DF3623">
        <w:tc>
          <w:tcPr>
            <w:tcW w:w="425" w:type="pct"/>
          </w:tcPr>
          <w:p w:rsidR="00224217" w:rsidRPr="004E2ADC" w:rsidRDefault="00224217" w:rsidP="00D27DBD">
            <w:pPr>
              <w:keepNext/>
              <w:keepLines/>
              <w:widowControl/>
              <w:jc w:val="left"/>
              <w:rPr>
                <w:rFonts w:ascii="Arial Narrow" w:hAnsi="Arial Narrow"/>
                <w:sz w:val="20"/>
              </w:rPr>
            </w:pPr>
            <w:r w:rsidRPr="00863597">
              <w:rPr>
                <w:rFonts w:ascii="Arial Narrow" w:hAnsi="Arial Narrow"/>
                <w:sz w:val="20"/>
              </w:rPr>
              <w:lastRenderedPageBreak/>
              <w:t>GWCO</w:t>
            </w:r>
          </w:p>
        </w:tc>
        <w:tc>
          <w:tcPr>
            <w:tcW w:w="3482" w:type="pct"/>
          </w:tcPr>
          <w:p w:rsidR="00224217" w:rsidRPr="00863597" w:rsidRDefault="00224217" w:rsidP="00D27DBD">
            <w:pPr>
              <w:keepNext/>
              <w:keepLines/>
              <w:widowControl/>
              <w:jc w:val="left"/>
              <w:rPr>
                <w:rFonts w:ascii="Arial Narrow" w:hAnsi="Arial Narrow"/>
                <w:sz w:val="20"/>
              </w:rPr>
            </w:pPr>
            <w:r w:rsidRPr="00863597">
              <w:rPr>
                <w:rFonts w:ascii="Arial Narrow" w:hAnsi="Arial Narrow"/>
                <w:sz w:val="20"/>
              </w:rPr>
              <w:t>A Randomized Trial Comparing Exenatide with Placebo in Subjects with Type 2 Diabetes on Insulin Glargine With or Without Oral Antihyperglycemic Medications.</w:t>
            </w:r>
          </w:p>
          <w:p w:rsidR="00224217" w:rsidRPr="00863597" w:rsidRDefault="00224217" w:rsidP="00D27DBD">
            <w:pPr>
              <w:keepNext/>
              <w:keepLines/>
              <w:widowControl/>
              <w:jc w:val="left"/>
              <w:rPr>
                <w:rFonts w:ascii="Arial Narrow" w:hAnsi="Arial Narrow"/>
                <w:sz w:val="20"/>
              </w:rPr>
            </w:pPr>
            <w:r w:rsidRPr="00863597">
              <w:rPr>
                <w:rFonts w:ascii="Arial Narrow" w:hAnsi="Arial Narrow"/>
                <w:sz w:val="20"/>
              </w:rPr>
              <w:t xml:space="preserve">Buse JB, Bergenstal RM, Glass LC, Heilmann CR, Lewis MS, </w:t>
            </w:r>
            <w:r w:rsidRPr="00863597">
              <w:rPr>
                <w:rFonts w:ascii="Arial Narrow" w:hAnsi="Arial Narrow"/>
                <w:i/>
                <w:sz w:val="20"/>
              </w:rPr>
              <w:t>et al</w:t>
            </w:r>
            <w:r w:rsidRPr="00863597">
              <w:rPr>
                <w:rFonts w:ascii="Arial Narrow" w:hAnsi="Arial Narrow"/>
                <w:sz w:val="20"/>
              </w:rPr>
              <w:t xml:space="preserve">.  Use of twice-daily exenatide in basal insulin-treated patients with type 2 diabetes. </w:t>
            </w:r>
          </w:p>
          <w:p w:rsidR="00224217" w:rsidRPr="00863597" w:rsidRDefault="00224217" w:rsidP="00D27DBD">
            <w:pPr>
              <w:keepNext/>
              <w:keepLines/>
              <w:widowControl/>
              <w:jc w:val="left"/>
              <w:rPr>
                <w:rFonts w:ascii="Arial Narrow" w:hAnsi="Arial Narrow"/>
                <w:sz w:val="20"/>
              </w:rPr>
            </w:pPr>
            <w:r w:rsidRPr="00863597">
              <w:rPr>
                <w:rFonts w:ascii="Arial Narrow" w:hAnsi="Arial Narrow"/>
                <w:sz w:val="20"/>
              </w:rPr>
              <w:t xml:space="preserve">Rosenstock J, Shenouda SK, Bergenstal RM, Buse JB, Glass LC, </w:t>
            </w:r>
            <w:r w:rsidRPr="00863597">
              <w:rPr>
                <w:rFonts w:ascii="Arial Narrow" w:hAnsi="Arial Narrow"/>
                <w:i/>
                <w:sz w:val="20"/>
              </w:rPr>
              <w:t>et al.</w:t>
            </w:r>
            <w:r w:rsidRPr="00863597">
              <w:rPr>
                <w:rFonts w:ascii="Arial Narrow" w:hAnsi="Arial Narrow"/>
                <w:sz w:val="20"/>
              </w:rPr>
              <w:t xml:space="preserve"> Baseline factors associated with glycaemic control and weight loss when exenatide twice daily is added to optimized insulin glargine in patients with type 2 diabetes. </w:t>
            </w:r>
          </w:p>
          <w:p w:rsidR="00224217" w:rsidRPr="004E2ADC" w:rsidRDefault="00224217" w:rsidP="00D27DBD">
            <w:pPr>
              <w:keepNext/>
              <w:keepLines/>
              <w:widowControl/>
              <w:jc w:val="left"/>
              <w:rPr>
                <w:rFonts w:ascii="Arial Narrow" w:hAnsi="Arial Narrow"/>
                <w:sz w:val="20"/>
              </w:rPr>
            </w:pPr>
            <w:r w:rsidRPr="00863597">
              <w:rPr>
                <w:rFonts w:ascii="Arial Narrow" w:hAnsi="Arial Narrow"/>
                <w:sz w:val="20"/>
              </w:rPr>
              <w:t xml:space="preserve">Buse JB, Han J, Miller S, MacConell L, Pencek R, </w:t>
            </w:r>
            <w:r w:rsidRPr="00863597">
              <w:rPr>
                <w:rFonts w:ascii="Arial Narrow" w:hAnsi="Arial Narrow"/>
                <w:i/>
                <w:sz w:val="20"/>
              </w:rPr>
              <w:t xml:space="preserve">et al. </w:t>
            </w:r>
            <w:r w:rsidRPr="00863597">
              <w:rPr>
                <w:rFonts w:ascii="Arial Narrow" w:hAnsi="Arial Narrow"/>
                <w:sz w:val="20"/>
              </w:rPr>
              <w:t xml:space="preserve">Addition of exenatide BID to insulin glargine: A post-hoc analysis of the effect on glycemia and weight across a range of insulin titration. </w:t>
            </w:r>
          </w:p>
        </w:tc>
        <w:tc>
          <w:tcPr>
            <w:tcW w:w="1093" w:type="pct"/>
          </w:tcPr>
          <w:p w:rsidR="00224217" w:rsidRPr="00863597" w:rsidRDefault="00224217" w:rsidP="00D27DBD">
            <w:pPr>
              <w:keepNext/>
              <w:keepLines/>
              <w:widowControl/>
              <w:jc w:val="left"/>
              <w:rPr>
                <w:rFonts w:ascii="Arial Narrow" w:hAnsi="Arial Narrow"/>
                <w:sz w:val="20"/>
              </w:rPr>
            </w:pPr>
            <w:r w:rsidRPr="00863597">
              <w:rPr>
                <w:rFonts w:ascii="Arial Narrow" w:hAnsi="Arial Narrow"/>
                <w:sz w:val="20"/>
              </w:rPr>
              <w:t>30 September 2010</w:t>
            </w:r>
          </w:p>
          <w:p w:rsidR="00224217" w:rsidRPr="00863597" w:rsidRDefault="00224217" w:rsidP="00D27DBD">
            <w:pPr>
              <w:keepNext/>
              <w:keepLines/>
              <w:widowControl/>
              <w:jc w:val="left"/>
              <w:rPr>
                <w:rFonts w:ascii="Arial Narrow" w:hAnsi="Arial Narrow"/>
                <w:sz w:val="20"/>
              </w:rPr>
            </w:pPr>
          </w:p>
          <w:p w:rsidR="00224217" w:rsidRPr="00863597" w:rsidRDefault="00224217" w:rsidP="00D27DBD">
            <w:pPr>
              <w:keepNext/>
              <w:keepLines/>
              <w:widowControl/>
              <w:jc w:val="left"/>
              <w:rPr>
                <w:rFonts w:ascii="Arial Narrow" w:hAnsi="Arial Narrow"/>
                <w:sz w:val="20"/>
              </w:rPr>
            </w:pPr>
          </w:p>
          <w:p w:rsidR="00224217" w:rsidRPr="00863597" w:rsidRDefault="00224217" w:rsidP="00D27DBD">
            <w:pPr>
              <w:keepNext/>
              <w:keepLines/>
              <w:widowControl/>
              <w:jc w:val="left"/>
              <w:rPr>
                <w:rFonts w:ascii="Arial Narrow" w:hAnsi="Arial Narrow"/>
                <w:sz w:val="20"/>
              </w:rPr>
            </w:pPr>
            <w:r w:rsidRPr="00863597">
              <w:rPr>
                <w:rFonts w:ascii="Arial Narrow" w:hAnsi="Arial Narrow"/>
                <w:i/>
                <w:sz w:val="20"/>
              </w:rPr>
              <w:t>Annals of Internal Medicine</w:t>
            </w:r>
            <w:r w:rsidRPr="00863597">
              <w:rPr>
                <w:rFonts w:ascii="Arial Narrow" w:hAnsi="Arial Narrow"/>
                <w:sz w:val="20"/>
              </w:rPr>
              <w:t xml:space="preserve"> 2011; 154(2): 103-112.</w:t>
            </w:r>
          </w:p>
          <w:p w:rsidR="00224217" w:rsidRPr="00863597" w:rsidRDefault="00224217" w:rsidP="00D27DBD">
            <w:pPr>
              <w:keepNext/>
              <w:keepLines/>
              <w:widowControl/>
              <w:jc w:val="left"/>
              <w:rPr>
                <w:rFonts w:ascii="Arial Narrow" w:hAnsi="Arial Narrow"/>
                <w:sz w:val="20"/>
              </w:rPr>
            </w:pPr>
            <w:r w:rsidRPr="00863597">
              <w:rPr>
                <w:rFonts w:ascii="Arial Narrow" w:hAnsi="Arial Narrow"/>
                <w:i/>
                <w:sz w:val="20"/>
              </w:rPr>
              <w:t>Diabetes Care</w:t>
            </w:r>
            <w:r w:rsidRPr="00863597">
              <w:rPr>
                <w:rFonts w:ascii="Arial Narrow" w:hAnsi="Arial Narrow"/>
                <w:sz w:val="20"/>
              </w:rPr>
              <w:t xml:space="preserve"> 2012; 35(5): 955-958. </w:t>
            </w:r>
          </w:p>
          <w:p w:rsidR="00DF3623" w:rsidRDefault="00DF3623" w:rsidP="00D27DBD">
            <w:pPr>
              <w:keepNext/>
              <w:keepLines/>
              <w:widowControl/>
              <w:jc w:val="left"/>
              <w:rPr>
                <w:rFonts w:ascii="Arial Narrow" w:hAnsi="Arial Narrow"/>
                <w:i/>
                <w:sz w:val="20"/>
              </w:rPr>
            </w:pPr>
          </w:p>
          <w:p w:rsidR="00224217" w:rsidRPr="004E2ADC" w:rsidRDefault="00224217" w:rsidP="00D27DBD">
            <w:pPr>
              <w:keepNext/>
              <w:keepLines/>
              <w:widowControl/>
              <w:jc w:val="left"/>
              <w:rPr>
                <w:rFonts w:ascii="Arial Narrow" w:hAnsi="Arial Narrow"/>
                <w:sz w:val="20"/>
              </w:rPr>
            </w:pPr>
            <w:r w:rsidRPr="00863597">
              <w:rPr>
                <w:rFonts w:ascii="Arial Narrow" w:hAnsi="Arial Narrow"/>
                <w:i/>
                <w:sz w:val="20"/>
              </w:rPr>
              <w:t>Current Medical Research and Opinion</w:t>
            </w:r>
            <w:r w:rsidRPr="00863597">
              <w:rPr>
                <w:rFonts w:ascii="Arial Narrow" w:hAnsi="Arial Narrow"/>
                <w:sz w:val="20"/>
              </w:rPr>
              <w:t xml:space="preserve"> 2014; 30(7): 1209-1218.</w:t>
            </w:r>
          </w:p>
        </w:tc>
      </w:tr>
    </w:tbl>
    <w:p w:rsidR="00862502" w:rsidRPr="008F120A" w:rsidRDefault="00862502" w:rsidP="00391C5C">
      <w:pPr>
        <w:widowControl/>
        <w:rPr>
          <w:szCs w:val="22"/>
        </w:rPr>
      </w:pPr>
    </w:p>
    <w:p w:rsidR="007F1017" w:rsidRDefault="008F120A" w:rsidP="00391C5C">
      <w:pPr>
        <w:pStyle w:val="ListParagraph"/>
        <w:keepNext/>
        <w:widowControl/>
        <w:numPr>
          <w:ilvl w:val="1"/>
          <w:numId w:val="6"/>
        </w:numPr>
        <w:rPr>
          <w:szCs w:val="22"/>
        </w:rPr>
      </w:pPr>
      <w:r w:rsidRPr="006231DD">
        <w:rPr>
          <w:szCs w:val="22"/>
        </w:rPr>
        <w:t xml:space="preserve">The key features of the randomised trials </w:t>
      </w:r>
      <w:r w:rsidR="003D30E7">
        <w:rPr>
          <w:szCs w:val="22"/>
        </w:rPr>
        <w:t>are</w:t>
      </w:r>
      <w:r w:rsidRPr="006231DD">
        <w:rPr>
          <w:szCs w:val="22"/>
        </w:rPr>
        <w:t xml:space="preserve"> summarised in the table below.  </w:t>
      </w:r>
    </w:p>
    <w:p w:rsidR="007D0E27" w:rsidRPr="006231DD" w:rsidRDefault="007D0E27" w:rsidP="00391C5C">
      <w:pPr>
        <w:pStyle w:val="ListParagraph"/>
        <w:keepNext/>
        <w:widowControl/>
        <w:rPr>
          <w:szCs w:val="22"/>
        </w:rPr>
      </w:pPr>
    </w:p>
    <w:p w:rsidR="007F1017" w:rsidRDefault="007F1017" w:rsidP="00391C5C">
      <w:pPr>
        <w:keepNext/>
        <w:widowControl/>
        <w:ind w:firstLine="720"/>
        <w:rPr>
          <w:rStyle w:val="CommentReference"/>
        </w:rPr>
      </w:pPr>
      <w:r w:rsidRPr="00E2771E">
        <w:rPr>
          <w:rStyle w:val="CommentReference"/>
        </w:rPr>
        <w:t>Key features of the included evidence</w:t>
      </w:r>
    </w:p>
    <w:tbl>
      <w:tblPr>
        <w:tblW w:w="464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367"/>
        <w:gridCol w:w="939"/>
        <w:gridCol w:w="641"/>
        <w:gridCol w:w="2551"/>
        <w:gridCol w:w="2552"/>
        <w:gridCol w:w="785"/>
      </w:tblGrid>
      <w:tr w:rsidR="00AC302F" w:rsidRPr="007110F3" w:rsidTr="007135DB">
        <w:trPr>
          <w:tblHeader/>
        </w:trPr>
        <w:tc>
          <w:tcPr>
            <w:tcW w:w="358" w:type="pct"/>
            <w:shd w:val="clear" w:color="auto" w:fill="auto"/>
            <w:vAlign w:val="center"/>
          </w:tcPr>
          <w:p w:rsidR="006523B1" w:rsidRPr="007110F3" w:rsidRDefault="006523B1" w:rsidP="00391C5C">
            <w:pPr>
              <w:pStyle w:val="COMtbl-HEADLeftAligned"/>
              <w:keepNext/>
              <w:widowControl/>
              <w:rPr>
                <w:lang w:val="en-US"/>
              </w:rPr>
            </w:pPr>
            <w:r w:rsidRPr="007110F3">
              <w:rPr>
                <w:lang w:val="en-US"/>
              </w:rPr>
              <w:t>Trial</w:t>
            </w:r>
          </w:p>
        </w:tc>
        <w:tc>
          <w:tcPr>
            <w:tcW w:w="217" w:type="pct"/>
            <w:shd w:val="clear" w:color="auto" w:fill="auto"/>
            <w:vAlign w:val="center"/>
          </w:tcPr>
          <w:p w:rsidR="006523B1" w:rsidRPr="007110F3" w:rsidRDefault="006523B1" w:rsidP="00391C5C">
            <w:pPr>
              <w:pStyle w:val="COMtbl-HEADCentred"/>
              <w:keepNext/>
              <w:widowControl/>
              <w:rPr>
                <w:vertAlign w:val="superscript"/>
                <w:lang w:val="en-US"/>
              </w:rPr>
            </w:pPr>
            <w:r w:rsidRPr="007110F3">
              <w:rPr>
                <w:lang w:val="en-US"/>
              </w:rPr>
              <w:t>N</w:t>
            </w:r>
          </w:p>
        </w:tc>
        <w:tc>
          <w:tcPr>
            <w:tcW w:w="556" w:type="pct"/>
            <w:shd w:val="clear" w:color="auto" w:fill="auto"/>
            <w:vAlign w:val="center"/>
          </w:tcPr>
          <w:p w:rsidR="006523B1" w:rsidRPr="007110F3" w:rsidRDefault="006523B1" w:rsidP="00391C5C">
            <w:pPr>
              <w:pStyle w:val="COMtbl-HEADCentred"/>
              <w:keepNext/>
              <w:widowControl/>
              <w:rPr>
                <w:lang w:val="en-US"/>
              </w:rPr>
            </w:pPr>
            <w:r w:rsidRPr="007110F3">
              <w:rPr>
                <w:lang w:val="en-US"/>
              </w:rPr>
              <w:t>Design/ duration</w:t>
            </w:r>
          </w:p>
        </w:tc>
        <w:tc>
          <w:tcPr>
            <w:tcW w:w="380" w:type="pct"/>
          </w:tcPr>
          <w:p w:rsidR="006523B1" w:rsidRPr="00AE7947" w:rsidRDefault="006523B1" w:rsidP="00391C5C">
            <w:pPr>
              <w:pStyle w:val="COMtbl-HEADCentred"/>
              <w:keepNext/>
              <w:widowControl/>
              <w:rPr>
                <w:i/>
                <w:lang w:val="en-US"/>
              </w:rPr>
            </w:pPr>
            <w:r w:rsidRPr="00AE7947">
              <w:rPr>
                <w:i/>
                <w:lang w:val="en-US"/>
              </w:rPr>
              <w:t>Risk of bias</w:t>
            </w:r>
          </w:p>
        </w:tc>
        <w:tc>
          <w:tcPr>
            <w:tcW w:w="1511" w:type="pct"/>
            <w:shd w:val="clear" w:color="auto" w:fill="auto"/>
            <w:vAlign w:val="center"/>
          </w:tcPr>
          <w:p w:rsidR="006523B1" w:rsidRPr="007110F3" w:rsidRDefault="006523B1" w:rsidP="00391C5C">
            <w:pPr>
              <w:pStyle w:val="COMtbl-HEADCentred"/>
              <w:keepNext/>
              <w:widowControl/>
              <w:rPr>
                <w:lang w:val="en-US"/>
              </w:rPr>
            </w:pPr>
            <w:r w:rsidRPr="007110F3">
              <w:rPr>
                <w:lang w:val="en-US"/>
              </w:rPr>
              <w:t>Comparison</w:t>
            </w:r>
          </w:p>
        </w:tc>
        <w:tc>
          <w:tcPr>
            <w:tcW w:w="1512" w:type="pct"/>
            <w:vAlign w:val="center"/>
          </w:tcPr>
          <w:p w:rsidR="006523B1" w:rsidRPr="007110F3" w:rsidRDefault="006523B1" w:rsidP="00391C5C">
            <w:pPr>
              <w:pStyle w:val="COMtbl-HEADCentred"/>
              <w:keepNext/>
              <w:widowControl/>
              <w:rPr>
                <w:lang w:val="en-US"/>
              </w:rPr>
            </w:pPr>
            <w:r w:rsidRPr="007110F3">
              <w:rPr>
                <w:lang w:val="en-US"/>
              </w:rPr>
              <w:t>Patient population</w:t>
            </w:r>
          </w:p>
        </w:tc>
        <w:tc>
          <w:tcPr>
            <w:tcW w:w="465" w:type="pct"/>
            <w:shd w:val="clear" w:color="auto" w:fill="auto"/>
            <w:vAlign w:val="center"/>
          </w:tcPr>
          <w:p w:rsidR="006523B1" w:rsidRPr="007110F3" w:rsidRDefault="006523B1" w:rsidP="00391C5C">
            <w:pPr>
              <w:pStyle w:val="COMtbl-HEADCentred"/>
              <w:keepNext/>
              <w:widowControl/>
              <w:rPr>
                <w:lang w:val="en-US"/>
              </w:rPr>
            </w:pPr>
            <w:r>
              <w:rPr>
                <w:lang w:val="en-US"/>
              </w:rPr>
              <w:t>Outcome</w:t>
            </w:r>
          </w:p>
        </w:tc>
      </w:tr>
      <w:tr w:rsidR="00AC302F" w:rsidRPr="007110F3" w:rsidTr="007135DB">
        <w:tc>
          <w:tcPr>
            <w:tcW w:w="358" w:type="pct"/>
            <w:shd w:val="clear" w:color="auto" w:fill="auto"/>
            <w:vAlign w:val="center"/>
          </w:tcPr>
          <w:p w:rsidR="006523B1" w:rsidRPr="00670BA9" w:rsidRDefault="006523B1" w:rsidP="00391C5C">
            <w:pPr>
              <w:widowControl/>
              <w:jc w:val="left"/>
              <w:rPr>
                <w:rFonts w:ascii="Arial Narrow" w:hAnsi="Arial Narrow"/>
                <w:sz w:val="20"/>
              </w:rPr>
            </w:pPr>
            <w:r w:rsidRPr="00863597">
              <w:rPr>
                <w:rFonts w:ascii="Arial Narrow" w:hAnsi="Arial Narrow"/>
                <w:sz w:val="20"/>
              </w:rPr>
              <w:t>GWDM</w:t>
            </w:r>
          </w:p>
        </w:tc>
        <w:tc>
          <w:tcPr>
            <w:tcW w:w="217" w:type="pct"/>
            <w:shd w:val="clear" w:color="auto" w:fill="auto"/>
            <w:vAlign w:val="center"/>
          </w:tcPr>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627</w:t>
            </w:r>
          </w:p>
        </w:tc>
        <w:tc>
          <w:tcPr>
            <w:tcW w:w="556" w:type="pct"/>
            <w:shd w:val="clear" w:color="auto" w:fill="auto"/>
            <w:vAlign w:val="center"/>
          </w:tcPr>
          <w:p w:rsidR="006523B1" w:rsidRDefault="00AA0998" w:rsidP="00391C5C">
            <w:pPr>
              <w:widowControl/>
              <w:jc w:val="center"/>
              <w:rPr>
                <w:rFonts w:ascii="Arial Narrow" w:hAnsi="Arial Narrow"/>
                <w:sz w:val="20"/>
                <w:lang w:val="en-US"/>
              </w:rPr>
            </w:pPr>
            <w:r>
              <w:rPr>
                <w:rFonts w:ascii="Arial Narrow" w:hAnsi="Arial Narrow"/>
                <w:sz w:val="20"/>
                <w:lang w:val="en-US"/>
              </w:rPr>
              <w:t>R</w:t>
            </w:r>
            <w:r w:rsidR="00AC302F">
              <w:rPr>
                <w:rFonts w:ascii="Arial Narrow" w:hAnsi="Arial Narrow"/>
                <w:sz w:val="20"/>
                <w:lang w:val="en-US"/>
              </w:rPr>
              <w:t>,</w:t>
            </w:r>
            <w:r w:rsidR="006523B1">
              <w:rPr>
                <w:rFonts w:ascii="Arial Narrow" w:hAnsi="Arial Narrow"/>
                <w:sz w:val="20"/>
                <w:lang w:val="en-US"/>
              </w:rPr>
              <w:t xml:space="preserve"> </w:t>
            </w:r>
            <w:r>
              <w:rPr>
                <w:rFonts w:ascii="Arial Narrow" w:hAnsi="Arial Narrow"/>
                <w:sz w:val="20"/>
                <w:lang w:val="en-US"/>
              </w:rPr>
              <w:t>OL</w:t>
            </w:r>
            <w:r w:rsidR="006523B1">
              <w:rPr>
                <w:rFonts w:ascii="Arial Narrow" w:hAnsi="Arial Narrow"/>
                <w:sz w:val="20"/>
                <w:lang w:val="en-US"/>
              </w:rPr>
              <w:t xml:space="preserve">, 12 wks run-in, </w:t>
            </w:r>
          </w:p>
          <w:p w:rsidR="006523B1" w:rsidRPr="00F12193" w:rsidRDefault="006523B1" w:rsidP="00391C5C">
            <w:pPr>
              <w:widowControl/>
              <w:jc w:val="center"/>
              <w:rPr>
                <w:rFonts w:ascii="Arial Narrow" w:hAnsi="Arial Narrow"/>
                <w:sz w:val="20"/>
                <w:lang w:val="en-US"/>
              </w:rPr>
            </w:pPr>
            <w:r w:rsidRPr="00141409">
              <w:rPr>
                <w:rFonts w:ascii="Arial Narrow" w:hAnsi="Arial Narrow"/>
                <w:iCs/>
                <w:sz w:val="20"/>
                <w:lang w:val="en-US"/>
              </w:rPr>
              <w:t>30 wks</w:t>
            </w:r>
          </w:p>
        </w:tc>
        <w:tc>
          <w:tcPr>
            <w:tcW w:w="380" w:type="pct"/>
            <w:vAlign w:val="center"/>
          </w:tcPr>
          <w:p w:rsidR="006523B1" w:rsidRDefault="006523B1" w:rsidP="00391C5C">
            <w:pPr>
              <w:widowControl/>
              <w:jc w:val="center"/>
              <w:rPr>
                <w:rFonts w:ascii="Arial Narrow" w:hAnsi="Arial Narrow"/>
                <w:sz w:val="20"/>
                <w:lang w:val="en-US"/>
              </w:rPr>
            </w:pPr>
            <w:r>
              <w:rPr>
                <w:rFonts w:ascii="Arial Narrow" w:hAnsi="Arial Narrow"/>
                <w:i/>
                <w:sz w:val="20"/>
                <w:lang w:val="en-US"/>
              </w:rPr>
              <w:t>High</w:t>
            </w:r>
          </w:p>
        </w:tc>
        <w:tc>
          <w:tcPr>
            <w:tcW w:w="1511" w:type="pct"/>
            <w:shd w:val="clear" w:color="auto" w:fill="auto"/>
            <w:vAlign w:val="center"/>
          </w:tcPr>
          <w:p w:rsidR="006523B1" w:rsidRDefault="006523B1" w:rsidP="00391C5C">
            <w:pPr>
              <w:widowControl/>
              <w:jc w:val="center"/>
              <w:rPr>
                <w:rFonts w:ascii="Arial Narrow" w:hAnsi="Arial Narrow"/>
                <w:sz w:val="20"/>
                <w:lang w:val="en-US"/>
              </w:rPr>
            </w:pPr>
            <w:r>
              <w:rPr>
                <w:rFonts w:ascii="Arial Narrow" w:hAnsi="Arial Narrow"/>
                <w:sz w:val="20"/>
                <w:lang w:val="en-US"/>
              </w:rPr>
              <w:t>Exenatide BD + glargine vs lispro TDS + glargine (basal-bolus regimen)</w:t>
            </w:r>
          </w:p>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Background: MET</w:t>
            </w:r>
          </w:p>
        </w:tc>
        <w:tc>
          <w:tcPr>
            <w:tcW w:w="1512" w:type="pct"/>
            <w:vAlign w:val="center"/>
          </w:tcPr>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HbA1c 7.0</w:t>
            </w:r>
            <w:r w:rsidRPr="00E574BA">
              <w:rPr>
                <w:rFonts w:ascii="Arial Narrow" w:hAnsi="Arial Narrow"/>
                <w:sz w:val="20"/>
                <w:lang w:val="en-US"/>
              </w:rPr>
              <w:t>-10.</w:t>
            </w:r>
            <w:r>
              <w:rPr>
                <w:rFonts w:ascii="Arial Narrow" w:hAnsi="Arial Narrow"/>
                <w:sz w:val="20"/>
                <w:lang w:val="en-US"/>
              </w:rPr>
              <w:t>0</w:t>
            </w:r>
            <w:r w:rsidRPr="00E574BA">
              <w:rPr>
                <w:rFonts w:ascii="Arial Narrow" w:hAnsi="Arial Narrow"/>
                <w:sz w:val="20"/>
                <w:lang w:val="en-US"/>
              </w:rPr>
              <w:t xml:space="preserve">% on stable </w:t>
            </w:r>
            <w:r>
              <w:rPr>
                <w:rFonts w:ascii="Arial Narrow" w:hAnsi="Arial Narrow"/>
                <w:sz w:val="20"/>
                <w:lang w:val="en-US"/>
              </w:rPr>
              <w:t xml:space="preserve">glargine </w:t>
            </w:r>
            <w:r w:rsidRPr="00E574BA">
              <w:rPr>
                <w:rFonts w:ascii="Arial Narrow" w:hAnsi="Arial Narrow"/>
                <w:sz w:val="20"/>
                <w:lang w:val="en-US"/>
              </w:rPr>
              <w:t>≥</w:t>
            </w:r>
            <w:r>
              <w:rPr>
                <w:rFonts w:ascii="Arial Narrow" w:hAnsi="Arial Narrow"/>
                <w:sz w:val="20"/>
                <w:lang w:val="en-US"/>
              </w:rPr>
              <w:t>20units</w:t>
            </w:r>
            <w:r w:rsidRPr="00E574BA">
              <w:rPr>
                <w:rFonts w:ascii="Arial Narrow" w:hAnsi="Arial Narrow"/>
                <w:sz w:val="20"/>
                <w:lang w:val="en-US"/>
              </w:rPr>
              <w:t>/day</w:t>
            </w:r>
            <w:r>
              <w:rPr>
                <w:rFonts w:ascii="Arial Narrow" w:hAnsi="Arial Narrow"/>
                <w:sz w:val="20"/>
                <w:lang w:val="en-US"/>
              </w:rPr>
              <w:t xml:space="preserve"> + MET ± SU (36%) and HbA1c &gt; 7% after run-in titrated glargine</w:t>
            </w:r>
          </w:p>
        </w:tc>
        <w:tc>
          <w:tcPr>
            <w:tcW w:w="465" w:type="pct"/>
            <w:shd w:val="clear" w:color="auto" w:fill="auto"/>
            <w:vAlign w:val="center"/>
          </w:tcPr>
          <w:p w:rsidR="006523B1" w:rsidRPr="00F12193" w:rsidRDefault="00C462C1" w:rsidP="00391C5C">
            <w:pPr>
              <w:widowControl/>
              <w:jc w:val="center"/>
              <w:rPr>
                <w:rFonts w:ascii="Arial Narrow" w:hAnsi="Arial Narrow"/>
                <w:sz w:val="20"/>
                <w:lang w:val="en-US"/>
              </w:rPr>
            </w:pPr>
            <w:r>
              <w:rPr>
                <w:rFonts w:ascii="Arial Narrow" w:hAnsi="Arial Narrow"/>
                <w:sz w:val="20"/>
                <w:lang w:val="en-US"/>
              </w:rPr>
              <w:t>HbA1c</w:t>
            </w:r>
          </w:p>
        </w:tc>
      </w:tr>
      <w:tr w:rsidR="00AC302F" w:rsidRPr="007110F3" w:rsidTr="007135DB">
        <w:tc>
          <w:tcPr>
            <w:tcW w:w="358" w:type="pct"/>
            <w:shd w:val="clear" w:color="auto" w:fill="auto"/>
            <w:vAlign w:val="center"/>
          </w:tcPr>
          <w:p w:rsidR="006523B1" w:rsidRPr="00670BA9" w:rsidRDefault="006523B1" w:rsidP="00391C5C">
            <w:pPr>
              <w:widowControl/>
              <w:jc w:val="left"/>
              <w:rPr>
                <w:rFonts w:ascii="Arial Narrow" w:hAnsi="Arial Narrow"/>
                <w:sz w:val="20"/>
              </w:rPr>
            </w:pPr>
            <w:r w:rsidRPr="00863597">
              <w:rPr>
                <w:rFonts w:ascii="Arial Narrow" w:hAnsi="Arial Narrow"/>
                <w:sz w:val="20"/>
              </w:rPr>
              <w:t>GWCO</w:t>
            </w:r>
          </w:p>
        </w:tc>
        <w:tc>
          <w:tcPr>
            <w:tcW w:w="217" w:type="pct"/>
            <w:shd w:val="clear" w:color="auto" w:fill="auto"/>
            <w:vAlign w:val="center"/>
          </w:tcPr>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261</w:t>
            </w:r>
          </w:p>
        </w:tc>
        <w:tc>
          <w:tcPr>
            <w:tcW w:w="556" w:type="pct"/>
            <w:shd w:val="clear" w:color="auto" w:fill="auto"/>
            <w:vAlign w:val="center"/>
          </w:tcPr>
          <w:p w:rsidR="006523B1" w:rsidRDefault="008A2866" w:rsidP="00391C5C">
            <w:pPr>
              <w:widowControl/>
              <w:jc w:val="center"/>
              <w:rPr>
                <w:rFonts w:ascii="Arial Narrow" w:hAnsi="Arial Narrow"/>
                <w:sz w:val="20"/>
              </w:rPr>
            </w:pPr>
            <w:r>
              <w:rPr>
                <w:rFonts w:ascii="Arial Narrow" w:hAnsi="Arial Narrow"/>
                <w:sz w:val="20"/>
              </w:rPr>
              <w:t>R</w:t>
            </w:r>
            <w:r w:rsidR="006523B1">
              <w:rPr>
                <w:rFonts w:ascii="Arial Narrow" w:hAnsi="Arial Narrow"/>
                <w:sz w:val="20"/>
                <w:lang w:val="en-US"/>
              </w:rPr>
              <w:t xml:space="preserve">, </w:t>
            </w:r>
            <w:r>
              <w:rPr>
                <w:rFonts w:ascii="Arial Narrow" w:hAnsi="Arial Narrow"/>
                <w:sz w:val="20"/>
                <w:lang w:val="en-US"/>
              </w:rPr>
              <w:t>DB</w:t>
            </w:r>
            <w:r w:rsidR="006523B1">
              <w:rPr>
                <w:rFonts w:ascii="Arial Narrow" w:hAnsi="Arial Narrow"/>
                <w:sz w:val="20"/>
                <w:lang w:val="en-US"/>
              </w:rPr>
              <w:t xml:space="preserve">, </w:t>
            </w:r>
          </w:p>
          <w:p w:rsidR="006523B1" w:rsidRPr="00F12193" w:rsidRDefault="006523B1" w:rsidP="00391C5C">
            <w:pPr>
              <w:widowControl/>
              <w:jc w:val="center"/>
              <w:rPr>
                <w:rFonts w:ascii="Arial Narrow" w:hAnsi="Arial Narrow"/>
                <w:sz w:val="20"/>
                <w:lang w:val="en-US"/>
              </w:rPr>
            </w:pPr>
            <w:r w:rsidRPr="00141409">
              <w:rPr>
                <w:rFonts w:ascii="Arial Narrow" w:hAnsi="Arial Narrow"/>
                <w:iCs/>
                <w:sz w:val="20"/>
                <w:lang w:val="en-US"/>
              </w:rPr>
              <w:t>30 wks</w:t>
            </w:r>
          </w:p>
        </w:tc>
        <w:tc>
          <w:tcPr>
            <w:tcW w:w="380" w:type="pct"/>
            <w:vAlign w:val="center"/>
          </w:tcPr>
          <w:p w:rsidR="006523B1" w:rsidRDefault="006523B1" w:rsidP="00391C5C">
            <w:pPr>
              <w:widowControl/>
              <w:jc w:val="center"/>
              <w:rPr>
                <w:rFonts w:ascii="Arial Narrow" w:hAnsi="Arial Narrow"/>
                <w:sz w:val="20"/>
                <w:lang w:val="en-US"/>
              </w:rPr>
            </w:pPr>
            <w:r>
              <w:rPr>
                <w:rFonts w:ascii="Arial Narrow" w:hAnsi="Arial Narrow"/>
                <w:i/>
                <w:sz w:val="20"/>
                <w:lang w:val="en-US"/>
              </w:rPr>
              <w:t>Unclear</w:t>
            </w:r>
          </w:p>
        </w:tc>
        <w:tc>
          <w:tcPr>
            <w:tcW w:w="1511" w:type="pct"/>
            <w:shd w:val="clear" w:color="auto" w:fill="auto"/>
            <w:vAlign w:val="center"/>
          </w:tcPr>
          <w:p w:rsidR="006523B1" w:rsidRDefault="006523B1" w:rsidP="00391C5C">
            <w:pPr>
              <w:widowControl/>
              <w:jc w:val="center"/>
              <w:rPr>
                <w:rFonts w:ascii="Arial Narrow" w:hAnsi="Arial Narrow"/>
                <w:sz w:val="20"/>
                <w:lang w:val="en-US"/>
              </w:rPr>
            </w:pPr>
            <w:r>
              <w:rPr>
                <w:rFonts w:ascii="Arial Narrow" w:hAnsi="Arial Narrow"/>
                <w:sz w:val="20"/>
                <w:lang w:val="en-US"/>
              </w:rPr>
              <w:t>Exenatide BD + glargine vs placebo + glargine</w:t>
            </w:r>
          </w:p>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Background: ± MET ±PIO</w:t>
            </w:r>
          </w:p>
        </w:tc>
        <w:tc>
          <w:tcPr>
            <w:tcW w:w="1512" w:type="pct"/>
            <w:vAlign w:val="center"/>
          </w:tcPr>
          <w:p w:rsidR="006523B1" w:rsidRPr="00F12193" w:rsidRDefault="006523B1" w:rsidP="00391C5C">
            <w:pPr>
              <w:widowControl/>
              <w:jc w:val="center"/>
              <w:rPr>
                <w:rFonts w:ascii="Arial Narrow" w:hAnsi="Arial Narrow"/>
                <w:sz w:val="20"/>
                <w:lang w:val="en-US"/>
              </w:rPr>
            </w:pPr>
            <w:r>
              <w:rPr>
                <w:rFonts w:ascii="Arial Narrow" w:hAnsi="Arial Narrow"/>
                <w:sz w:val="20"/>
                <w:lang w:val="en-US"/>
              </w:rPr>
              <w:t>HbA1c 7.1</w:t>
            </w:r>
            <w:r w:rsidRPr="00E574BA">
              <w:rPr>
                <w:rFonts w:ascii="Arial Narrow" w:hAnsi="Arial Narrow"/>
                <w:sz w:val="20"/>
                <w:lang w:val="en-US"/>
              </w:rPr>
              <w:t xml:space="preserve">-10.5% on stable </w:t>
            </w:r>
            <w:r>
              <w:rPr>
                <w:rFonts w:ascii="Arial Narrow" w:hAnsi="Arial Narrow"/>
                <w:sz w:val="20"/>
                <w:lang w:val="en-US"/>
              </w:rPr>
              <w:t xml:space="preserve">glargine </w:t>
            </w:r>
            <w:r w:rsidRPr="00E574BA">
              <w:rPr>
                <w:rFonts w:ascii="Arial Narrow" w:hAnsi="Arial Narrow"/>
                <w:sz w:val="20"/>
                <w:lang w:val="en-US"/>
              </w:rPr>
              <w:t>≥</w:t>
            </w:r>
            <w:r>
              <w:rPr>
                <w:rFonts w:ascii="Arial Narrow" w:hAnsi="Arial Narrow"/>
                <w:sz w:val="20"/>
                <w:lang w:val="en-US"/>
              </w:rPr>
              <w:t>20units</w:t>
            </w:r>
            <w:r w:rsidRPr="00E574BA">
              <w:rPr>
                <w:rFonts w:ascii="Arial Narrow" w:hAnsi="Arial Narrow"/>
                <w:sz w:val="20"/>
                <w:lang w:val="en-US"/>
              </w:rPr>
              <w:t xml:space="preserve">/day </w:t>
            </w:r>
            <w:r>
              <w:rPr>
                <w:rFonts w:ascii="Arial Narrow" w:hAnsi="Arial Narrow"/>
                <w:sz w:val="20"/>
                <w:lang w:val="en-US"/>
              </w:rPr>
              <w:t>± MET ± PIO</w:t>
            </w:r>
          </w:p>
        </w:tc>
        <w:tc>
          <w:tcPr>
            <w:tcW w:w="465" w:type="pct"/>
            <w:shd w:val="clear" w:color="auto" w:fill="auto"/>
            <w:vAlign w:val="center"/>
          </w:tcPr>
          <w:p w:rsidR="006523B1" w:rsidRPr="00F12193" w:rsidRDefault="00C462C1" w:rsidP="00391C5C">
            <w:pPr>
              <w:widowControl/>
              <w:jc w:val="center"/>
              <w:rPr>
                <w:rFonts w:ascii="Arial Narrow" w:hAnsi="Arial Narrow"/>
                <w:sz w:val="20"/>
                <w:lang w:val="en-US"/>
              </w:rPr>
            </w:pPr>
            <w:r>
              <w:rPr>
                <w:rFonts w:ascii="Arial Narrow" w:hAnsi="Arial Narrow"/>
                <w:sz w:val="20"/>
                <w:lang w:val="en-US"/>
              </w:rPr>
              <w:t>HbA1c</w:t>
            </w:r>
          </w:p>
        </w:tc>
      </w:tr>
    </w:tbl>
    <w:p w:rsidR="006F4D1D" w:rsidRDefault="007D0E27" w:rsidP="00391C5C">
      <w:pPr>
        <w:pStyle w:val="TableFooter"/>
        <w:widowControl/>
        <w:ind w:left="720"/>
      </w:pPr>
      <w:r>
        <w:t xml:space="preserve">Abbreviations: </w:t>
      </w:r>
      <w:r w:rsidR="0086645B">
        <w:t xml:space="preserve">BD, twice daily; </w:t>
      </w:r>
      <w:r w:rsidR="00EF467F">
        <w:t xml:space="preserve">DB, double blind; </w:t>
      </w:r>
      <w:r w:rsidR="00F34F0C">
        <w:t xml:space="preserve">MET, metformin; </w:t>
      </w:r>
      <w:r w:rsidR="001B598A">
        <w:t xml:space="preserve">OL, open-label; </w:t>
      </w:r>
      <w:r w:rsidR="00F34F0C">
        <w:t xml:space="preserve">PIO, pioglitazone; </w:t>
      </w:r>
      <w:r w:rsidR="00D907AD">
        <w:t xml:space="preserve">R, randomised; </w:t>
      </w:r>
      <w:r>
        <w:t xml:space="preserve">SU, sulfonylurea; </w:t>
      </w:r>
      <w:r w:rsidR="003957F2">
        <w:t xml:space="preserve">TDS, three times daily; </w:t>
      </w:r>
      <w:r>
        <w:t>wk, week</w:t>
      </w:r>
    </w:p>
    <w:p w:rsidR="006F4D1D" w:rsidRDefault="006F4D1D" w:rsidP="00391C5C">
      <w:pPr>
        <w:pStyle w:val="TableFooter"/>
        <w:widowControl/>
        <w:ind w:left="720"/>
      </w:pPr>
    </w:p>
    <w:p w:rsidR="006F4D1D" w:rsidRDefault="006F4D1D" w:rsidP="00391C5C">
      <w:pPr>
        <w:pStyle w:val="ListParagraph"/>
        <w:widowControl/>
        <w:numPr>
          <w:ilvl w:val="1"/>
          <w:numId w:val="6"/>
        </w:numPr>
        <w:rPr>
          <w:szCs w:val="22"/>
        </w:rPr>
      </w:pPr>
      <w:r w:rsidRPr="0047686C">
        <w:rPr>
          <w:szCs w:val="22"/>
        </w:rPr>
        <w:t xml:space="preserve">The ESC considered that trial GWDM has a high risk of bias given that it was an open label study. </w:t>
      </w:r>
      <w:r w:rsidR="009602CA">
        <w:rPr>
          <w:szCs w:val="22"/>
        </w:rPr>
        <w:t>The Pre-PBAC Response noted that this trial was considered to have a low risk of bias in the evaluation of the November 2014 submission for dapagliflozin (with insulin). The sponsor considered that while the trial was open label, the objective primary outcome reduced the risk of bias.</w:t>
      </w:r>
    </w:p>
    <w:p w:rsidR="009602CA" w:rsidRDefault="009602CA" w:rsidP="00391C5C">
      <w:pPr>
        <w:pStyle w:val="ListParagraph"/>
        <w:widowControl/>
        <w:rPr>
          <w:szCs w:val="22"/>
        </w:rPr>
      </w:pPr>
    </w:p>
    <w:p w:rsidR="009602CA" w:rsidRPr="009602CA" w:rsidRDefault="009602CA" w:rsidP="00391C5C">
      <w:pPr>
        <w:widowControl/>
        <w:ind w:firstLine="720"/>
        <w:rPr>
          <w:szCs w:val="22"/>
        </w:rPr>
      </w:pPr>
      <w:r>
        <w:rPr>
          <w:i/>
          <w:szCs w:val="22"/>
        </w:rPr>
        <w:t>For more detail on PBAC’s view, see section 7 “PBAC outcome”</w:t>
      </w:r>
    </w:p>
    <w:p w:rsidR="00B60939" w:rsidRPr="00882085" w:rsidRDefault="00B60939" w:rsidP="00391C5C">
      <w:pPr>
        <w:widowControl/>
        <w:rPr>
          <w:szCs w:val="22"/>
        </w:rPr>
      </w:pPr>
    </w:p>
    <w:p w:rsidR="00B60939" w:rsidRPr="002C2775" w:rsidRDefault="00A06679" w:rsidP="00391C5C">
      <w:pPr>
        <w:pStyle w:val="Heading2"/>
        <w:widowControl/>
        <w:rPr>
          <w:i/>
        </w:rPr>
      </w:pPr>
      <w:bookmarkStart w:id="10" w:name="_Toc409530625"/>
      <w:r>
        <w:rPr>
          <w:i/>
        </w:rPr>
        <w:t xml:space="preserve">Comparative </w:t>
      </w:r>
      <w:r w:rsidR="00686061">
        <w:rPr>
          <w:i/>
        </w:rPr>
        <w:t>ef</w:t>
      </w:r>
      <w:r w:rsidR="00686061" w:rsidRPr="002C2775">
        <w:rPr>
          <w:i/>
        </w:rPr>
        <w:t>fectiveness</w:t>
      </w:r>
      <w:bookmarkEnd w:id="10"/>
    </w:p>
    <w:p w:rsidR="00B60939" w:rsidRPr="00882085" w:rsidRDefault="00B60939" w:rsidP="00391C5C">
      <w:pPr>
        <w:widowControl/>
        <w:rPr>
          <w:szCs w:val="22"/>
        </w:rPr>
      </w:pPr>
    </w:p>
    <w:p w:rsidR="00306A13" w:rsidRPr="000D6A91" w:rsidRDefault="00306A13" w:rsidP="00391C5C">
      <w:pPr>
        <w:pStyle w:val="ListParagraph"/>
        <w:widowControl/>
        <w:rPr>
          <w:rStyle w:val="CommentReference"/>
          <w:rFonts w:ascii="Arial" w:hAnsi="Arial"/>
          <w:b w:val="0"/>
          <w:sz w:val="22"/>
          <w:szCs w:val="22"/>
        </w:rPr>
      </w:pPr>
      <w:r>
        <w:rPr>
          <w:rStyle w:val="CommentReference"/>
        </w:rPr>
        <w:t>Mean change in HbA1c from baseline (or randomisation) in %</w:t>
      </w:r>
    </w:p>
    <w:tbl>
      <w:tblPr>
        <w:tblStyle w:val="TableGrid"/>
        <w:tblW w:w="4558" w:type="pct"/>
        <w:tblInd w:w="817" w:type="dxa"/>
        <w:tblLook w:val="04A0" w:firstRow="1" w:lastRow="0" w:firstColumn="1" w:lastColumn="0" w:noHBand="0" w:noVBand="1"/>
      </w:tblPr>
      <w:tblGrid>
        <w:gridCol w:w="1845"/>
        <w:gridCol w:w="1645"/>
        <w:gridCol w:w="1709"/>
        <w:gridCol w:w="1582"/>
        <w:gridCol w:w="1645"/>
      </w:tblGrid>
      <w:tr w:rsidR="000D6A91" w:rsidRPr="00A13BBA" w:rsidTr="00A06A79">
        <w:tc>
          <w:tcPr>
            <w:tcW w:w="1094" w:type="pct"/>
            <w:vMerge w:val="restart"/>
          </w:tcPr>
          <w:p w:rsidR="000D6A91" w:rsidRPr="00A13BBA" w:rsidRDefault="000D6A91" w:rsidP="00391C5C">
            <w:pPr>
              <w:pStyle w:val="PBACHeading1"/>
              <w:numPr>
                <w:ilvl w:val="0"/>
                <w:numId w:val="0"/>
              </w:numPr>
              <w:ind w:left="720"/>
            </w:pPr>
          </w:p>
        </w:tc>
        <w:tc>
          <w:tcPr>
            <w:tcW w:w="1990" w:type="pct"/>
            <w:gridSpan w:val="2"/>
            <w:tcBorders>
              <w:right w:val="double" w:sz="4" w:space="0" w:color="auto"/>
            </w:tcBorders>
          </w:tcPr>
          <w:p w:rsidR="000D6A91" w:rsidRPr="00344B47" w:rsidRDefault="000D6A91" w:rsidP="00391C5C">
            <w:pPr>
              <w:widowControl/>
              <w:jc w:val="center"/>
              <w:rPr>
                <w:rFonts w:ascii="Arial Narrow" w:hAnsi="Arial Narrow"/>
                <w:b/>
                <w:sz w:val="20"/>
              </w:rPr>
            </w:pPr>
            <w:r w:rsidRPr="00344B47">
              <w:rPr>
                <w:rFonts w:ascii="Arial Narrow" w:hAnsi="Arial Narrow"/>
                <w:b/>
                <w:sz w:val="20"/>
              </w:rPr>
              <w:t>GWDM (PP population)</w:t>
            </w:r>
            <w:r>
              <w:rPr>
                <w:rFonts w:ascii="Arial Narrow" w:hAnsi="Arial Narrow"/>
                <w:b/>
                <w:sz w:val="20"/>
              </w:rPr>
              <w:t xml:space="preserve"> 30 weeks</w:t>
            </w:r>
          </w:p>
        </w:tc>
        <w:tc>
          <w:tcPr>
            <w:tcW w:w="1915" w:type="pct"/>
            <w:gridSpan w:val="2"/>
            <w:tcBorders>
              <w:left w:val="double" w:sz="4" w:space="0" w:color="auto"/>
            </w:tcBorders>
          </w:tcPr>
          <w:p w:rsidR="000D6A91" w:rsidRPr="00344B47" w:rsidRDefault="000D6A91" w:rsidP="00391C5C">
            <w:pPr>
              <w:widowControl/>
              <w:jc w:val="center"/>
              <w:rPr>
                <w:rFonts w:ascii="Arial Narrow" w:hAnsi="Arial Narrow"/>
                <w:b/>
                <w:sz w:val="20"/>
              </w:rPr>
            </w:pPr>
            <w:r w:rsidRPr="00344B47">
              <w:rPr>
                <w:rFonts w:ascii="Arial Narrow" w:hAnsi="Arial Narrow"/>
                <w:b/>
                <w:sz w:val="20"/>
              </w:rPr>
              <w:t>GWCO (FAS population)</w:t>
            </w:r>
            <w:r>
              <w:rPr>
                <w:rFonts w:ascii="Arial Narrow" w:hAnsi="Arial Narrow"/>
                <w:b/>
                <w:sz w:val="20"/>
              </w:rPr>
              <w:t xml:space="preserve"> 30 weeks</w:t>
            </w:r>
          </w:p>
        </w:tc>
      </w:tr>
      <w:tr w:rsidR="000D6A91" w:rsidRPr="00A13BBA" w:rsidTr="001603F0">
        <w:trPr>
          <w:trHeight w:val="164"/>
        </w:trPr>
        <w:tc>
          <w:tcPr>
            <w:tcW w:w="1094" w:type="pct"/>
            <w:vMerge/>
          </w:tcPr>
          <w:p w:rsidR="000D6A91" w:rsidRPr="00A13BBA" w:rsidRDefault="000D6A91" w:rsidP="00391C5C">
            <w:pPr>
              <w:widowControl/>
              <w:rPr>
                <w:rFonts w:ascii="Arial Narrow" w:hAnsi="Arial Narrow"/>
                <w:sz w:val="20"/>
              </w:rPr>
            </w:pPr>
          </w:p>
        </w:tc>
        <w:tc>
          <w:tcPr>
            <w:tcW w:w="976" w:type="pct"/>
          </w:tcPr>
          <w:p w:rsidR="000D6A91" w:rsidRPr="00E22479" w:rsidRDefault="000D6A91" w:rsidP="00391C5C">
            <w:pPr>
              <w:widowControl/>
              <w:jc w:val="center"/>
              <w:rPr>
                <w:rFonts w:ascii="Arial Narrow" w:hAnsi="Arial Narrow"/>
                <w:b/>
                <w:sz w:val="20"/>
                <w:vertAlign w:val="superscript"/>
              </w:rPr>
            </w:pPr>
            <w:r w:rsidRPr="00344B47">
              <w:rPr>
                <w:rFonts w:ascii="Arial Narrow" w:hAnsi="Arial Narrow"/>
                <w:b/>
                <w:sz w:val="20"/>
              </w:rPr>
              <w:t>Exenatide BD</w:t>
            </w:r>
            <w:r w:rsidR="00E22479">
              <w:rPr>
                <w:rFonts w:ascii="Arial Narrow" w:hAnsi="Arial Narrow"/>
                <w:b/>
                <w:sz w:val="20"/>
                <w:vertAlign w:val="superscript"/>
              </w:rPr>
              <w:t>a</w:t>
            </w:r>
          </w:p>
        </w:tc>
        <w:tc>
          <w:tcPr>
            <w:tcW w:w="1014" w:type="pct"/>
            <w:tcBorders>
              <w:right w:val="double" w:sz="4" w:space="0" w:color="auto"/>
            </w:tcBorders>
          </w:tcPr>
          <w:p w:rsidR="000D6A91" w:rsidRPr="00E22479" w:rsidRDefault="000D6A91" w:rsidP="00391C5C">
            <w:pPr>
              <w:widowControl/>
              <w:jc w:val="center"/>
              <w:rPr>
                <w:rFonts w:ascii="Arial Narrow" w:hAnsi="Arial Narrow"/>
                <w:b/>
                <w:sz w:val="20"/>
                <w:vertAlign w:val="superscript"/>
              </w:rPr>
            </w:pPr>
            <w:r>
              <w:rPr>
                <w:rFonts w:ascii="Arial Narrow" w:hAnsi="Arial Narrow"/>
                <w:b/>
                <w:sz w:val="20"/>
              </w:rPr>
              <w:t>Insulin lispro</w:t>
            </w:r>
            <w:r w:rsidR="00A06A79">
              <w:rPr>
                <w:rFonts w:ascii="Arial Narrow" w:hAnsi="Arial Narrow"/>
                <w:b/>
                <w:sz w:val="20"/>
              </w:rPr>
              <w:t xml:space="preserve"> TDS</w:t>
            </w:r>
            <w:r w:rsidR="00E22479">
              <w:rPr>
                <w:rFonts w:ascii="Arial Narrow" w:hAnsi="Arial Narrow"/>
                <w:b/>
                <w:sz w:val="20"/>
                <w:vertAlign w:val="superscript"/>
              </w:rPr>
              <w:t>a</w:t>
            </w:r>
          </w:p>
        </w:tc>
        <w:tc>
          <w:tcPr>
            <w:tcW w:w="939" w:type="pct"/>
            <w:tcBorders>
              <w:left w:val="double" w:sz="4" w:space="0" w:color="auto"/>
            </w:tcBorders>
          </w:tcPr>
          <w:p w:rsidR="000D6A91" w:rsidRPr="00344B47" w:rsidRDefault="00E22479" w:rsidP="00391C5C">
            <w:pPr>
              <w:widowControl/>
              <w:jc w:val="center"/>
              <w:rPr>
                <w:rFonts w:ascii="Arial Narrow" w:hAnsi="Arial Narrow"/>
                <w:b/>
                <w:sz w:val="20"/>
              </w:rPr>
            </w:pPr>
            <w:r>
              <w:rPr>
                <w:rFonts w:ascii="Arial Narrow" w:hAnsi="Arial Narrow"/>
                <w:b/>
                <w:sz w:val="20"/>
              </w:rPr>
              <w:t>Exenatide BD</w:t>
            </w:r>
            <w:r>
              <w:rPr>
                <w:rFonts w:ascii="Arial Narrow" w:hAnsi="Arial Narrow"/>
                <w:b/>
                <w:sz w:val="20"/>
                <w:vertAlign w:val="superscript"/>
              </w:rPr>
              <w:t>b</w:t>
            </w:r>
          </w:p>
        </w:tc>
        <w:tc>
          <w:tcPr>
            <w:tcW w:w="976" w:type="pct"/>
          </w:tcPr>
          <w:p w:rsidR="000D6A91" w:rsidRPr="00344B47" w:rsidRDefault="000D6A91" w:rsidP="00391C5C">
            <w:pPr>
              <w:widowControl/>
              <w:jc w:val="center"/>
              <w:rPr>
                <w:rFonts w:ascii="Arial Narrow" w:hAnsi="Arial Narrow"/>
                <w:b/>
                <w:sz w:val="20"/>
              </w:rPr>
            </w:pPr>
            <w:r w:rsidRPr="00344B47">
              <w:rPr>
                <w:rFonts w:ascii="Arial Narrow" w:hAnsi="Arial Narrow"/>
                <w:b/>
                <w:sz w:val="20"/>
              </w:rPr>
              <w:t>Placebo</w:t>
            </w:r>
            <w:r w:rsidR="00E22479">
              <w:rPr>
                <w:rFonts w:ascii="Arial Narrow" w:hAnsi="Arial Narrow"/>
                <w:b/>
                <w:sz w:val="20"/>
                <w:vertAlign w:val="superscript"/>
              </w:rPr>
              <w:t>b</w:t>
            </w:r>
          </w:p>
        </w:tc>
      </w:tr>
      <w:tr w:rsidR="000D6A91" w:rsidRPr="00A13BBA" w:rsidTr="00A06A79">
        <w:tc>
          <w:tcPr>
            <w:tcW w:w="1094" w:type="pct"/>
          </w:tcPr>
          <w:p w:rsidR="000D6A91" w:rsidRPr="00A13BBA" w:rsidRDefault="000D6A91" w:rsidP="00391C5C">
            <w:pPr>
              <w:widowControl/>
              <w:rPr>
                <w:rFonts w:ascii="Arial Narrow" w:hAnsi="Arial Narrow"/>
                <w:sz w:val="20"/>
              </w:rPr>
            </w:pPr>
            <w:r>
              <w:rPr>
                <w:rFonts w:ascii="Arial Narrow" w:hAnsi="Arial Narrow"/>
                <w:sz w:val="20"/>
              </w:rPr>
              <w:t xml:space="preserve">N </w:t>
            </w:r>
          </w:p>
        </w:tc>
        <w:tc>
          <w:tcPr>
            <w:tcW w:w="976" w:type="pct"/>
          </w:tcPr>
          <w:p w:rsidR="000D6A91" w:rsidRPr="00A13BBA" w:rsidRDefault="000D6A91" w:rsidP="00391C5C">
            <w:pPr>
              <w:widowControl/>
              <w:jc w:val="center"/>
              <w:rPr>
                <w:rFonts w:ascii="Arial Narrow" w:hAnsi="Arial Narrow"/>
                <w:sz w:val="20"/>
              </w:rPr>
            </w:pPr>
            <w:r>
              <w:rPr>
                <w:rFonts w:ascii="Arial Narrow" w:hAnsi="Arial Narrow"/>
                <w:sz w:val="20"/>
              </w:rPr>
              <w:t>247</w:t>
            </w:r>
          </w:p>
        </w:tc>
        <w:tc>
          <w:tcPr>
            <w:tcW w:w="1014" w:type="pct"/>
            <w:tcBorders>
              <w:right w:val="double" w:sz="4" w:space="0" w:color="auto"/>
            </w:tcBorders>
          </w:tcPr>
          <w:p w:rsidR="000D6A91" w:rsidRPr="00A13BBA" w:rsidRDefault="000D6A91" w:rsidP="00391C5C">
            <w:pPr>
              <w:widowControl/>
              <w:jc w:val="center"/>
              <w:rPr>
                <w:rFonts w:ascii="Arial Narrow" w:hAnsi="Arial Narrow"/>
                <w:sz w:val="20"/>
              </w:rPr>
            </w:pPr>
            <w:r>
              <w:rPr>
                <w:rFonts w:ascii="Arial Narrow" w:hAnsi="Arial Narrow"/>
                <w:sz w:val="20"/>
              </w:rPr>
              <w:t>263</w:t>
            </w:r>
          </w:p>
        </w:tc>
        <w:tc>
          <w:tcPr>
            <w:tcW w:w="939" w:type="pct"/>
            <w:tcBorders>
              <w:left w:val="double" w:sz="4" w:space="0" w:color="auto"/>
            </w:tcBorders>
          </w:tcPr>
          <w:p w:rsidR="000D6A91" w:rsidRPr="00A13BBA" w:rsidRDefault="000D6A91" w:rsidP="00391C5C">
            <w:pPr>
              <w:widowControl/>
              <w:jc w:val="center"/>
              <w:rPr>
                <w:rFonts w:ascii="Arial Narrow" w:hAnsi="Arial Narrow"/>
                <w:sz w:val="20"/>
              </w:rPr>
            </w:pPr>
            <w:r>
              <w:rPr>
                <w:rFonts w:ascii="Arial Narrow" w:hAnsi="Arial Narrow"/>
                <w:sz w:val="20"/>
              </w:rPr>
              <w:t>112</w:t>
            </w:r>
          </w:p>
        </w:tc>
        <w:tc>
          <w:tcPr>
            <w:tcW w:w="976" w:type="pct"/>
          </w:tcPr>
          <w:p w:rsidR="000D6A91" w:rsidRPr="00A13BBA" w:rsidRDefault="000D6A91" w:rsidP="00391C5C">
            <w:pPr>
              <w:widowControl/>
              <w:jc w:val="center"/>
              <w:rPr>
                <w:rFonts w:ascii="Arial Narrow" w:hAnsi="Arial Narrow"/>
                <w:sz w:val="20"/>
              </w:rPr>
            </w:pPr>
            <w:r>
              <w:rPr>
                <w:rFonts w:ascii="Arial Narrow" w:hAnsi="Arial Narrow"/>
                <w:sz w:val="20"/>
              </w:rPr>
              <w:t>110</w:t>
            </w:r>
          </w:p>
        </w:tc>
      </w:tr>
      <w:tr w:rsidR="000D6A91" w:rsidRPr="00A13BBA" w:rsidTr="00A06A79">
        <w:tc>
          <w:tcPr>
            <w:tcW w:w="1094" w:type="pct"/>
          </w:tcPr>
          <w:p w:rsidR="000D6A91" w:rsidRDefault="000D6A91" w:rsidP="00391C5C">
            <w:pPr>
              <w:widowControl/>
              <w:rPr>
                <w:rFonts w:ascii="Arial Narrow" w:hAnsi="Arial Narrow"/>
                <w:sz w:val="20"/>
              </w:rPr>
            </w:pPr>
            <w:r>
              <w:rPr>
                <w:rFonts w:ascii="Arial Narrow" w:hAnsi="Arial Narrow"/>
                <w:sz w:val="20"/>
              </w:rPr>
              <w:t xml:space="preserve">Baseline mean HbA1c </w:t>
            </w:r>
          </w:p>
        </w:tc>
        <w:tc>
          <w:tcPr>
            <w:tcW w:w="976" w:type="pct"/>
          </w:tcPr>
          <w:p w:rsidR="000D6A91" w:rsidRPr="00A13BBA" w:rsidRDefault="000D6A91" w:rsidP="00391C5C">
            <w:pPr>
              <w:widowControl/>
              <w:jc w:val="center"/>
              <w:rPr>
                <w:rFonts w:ascii="Arial Narrow" w:hAnsi="Arial Narrow"/>
                <w:sz w:val="20"/>
              </w:rPr>
            </w:pPr>
            <w:r>
              <w:rPr>
                <w:rFonts w:ascii="Arial Narrow" w:hAnsi="Arial Narrow"/>
                <w:sz w:val="20"/>
              </w:rPr>
              <w:t xml:space="preserve">8.3 (SD 0.98) </w:t>
            </w:r>
          </w:p>
        </w:tc>
        <w:tc>
          <w:tcPr>
            <w:tcW w:w="1014" w:type="pct"/>
            <w:tcBorders>
              <w:right w:val="double" w:sz="4" w:space="0" w:color="auto"/>
            </w:tcBorders>
          </w:tcPr>
          <w:p w:rsidR="000D6A91" w:rsidRPr="00A13BBA" w:rsidRDefault="000D6A91" w:rsidP="00391C5C">
            <w:pPr>
              <w:widowControl/>
              <w:jc w:val="center"/>
              <w:rPr>
                <w:rFonts w:ascii="Arial Narrow" w:hAnsi="Arial Narrow"/>
                <w:sz w:val="20"/>
              </w:rPr>
            </w:pPr>
            <w:r>
              <w:rPr>
                <w:rFonts w:ascii="Arial Narrow" w:hAnsi="Arial Narrow"/>
                <w:sz w:val="20"/>
              </w:rPr>
              <w:t>8.2 (SD 0.87)</w:t>
            </w:r>
          </w:p>
        </w:tc>
        <w:tc>
          <w:tcPr>
            <w:tcW w:w="939" w:type="pct"/>
            <w:tcBorders>
              <w:left w:val="double" w:sz="4" w:space="0" w:color="auto"/>
            </w:tcBorders>
          </w:tcPr>
          <w:p w:rsidR="000D6A91" w:rsidRPr="00A13BBA" w:rsidRDefault="000D6A91" w:rsidP="00391C5C">
            <w:pPr>
              <w:widowControl/>
              <w:jc w:val="center"/>
              <w:rPr>
                <w:rFonts w:ascii="Arial Narrow" w:hAnsi="Arial Narrow"/>
                <w:sz w:val="20"/>
              </w:rPr>
            </w:pPr>
            <w:r>
              <w:rPr>
                <w:rFonts w:ascii="Arial Narrow" w:hAnsi="Arial Narrow"/>
                <w:sz w:val="20"/>
              </w:rPr>
              <w:t>8.33 (SE 0.08)</w:t>
            </w:r>
          </w:p>
        </w:tc>
        <w:tc>
          <w:tcPr>
            <w:tcW w:w="976" w:type="pct"/>
          </w:tcPr>
          <w:p w:rsidR="000D6A91" w:rsidRPr="00A13BBA" w:rsidRDefault="000D6A91" w:rsidP="00391C5C">
            <w:pPr>
              <w:widowControl/>
              <w:jc w:val="center"/>
              <w:rPr>
                <w:rFonts w:ascii="Arial Narrow" w:hAnsi="Arial Narrow"/>
                <w:sz w:val="20"/>
              </w:rPr>
            </w:pPr>
            <w:r>
              <w:rPr>
                <w:rFonts w:ascii="Arial Narrow" w:hAnsi="Arial Narrow"/>
                <w:sz w:val="20"/>
              </w:rPr>
              <w:t>8.54 (SE 0.09)</w:t>
            </w:r>
          </w:p>
        </w:tc>
      </w:tr>
      <w:tr w:rsidR="000D6A91" w:rsidRPr="00A13BBA" w:rsidTr="00A06A79">
        <w:tc>
          <w:tcPr>
            <w:tcW w:w="1094" w:type="pct"/>
          </w:tcPr>
          <w:p w:rsidR="000D6A91" w:rsidRPr="00A13BBA" w:rsidRDefault="000D6A91" w:rsidP="00391C5C">
            <w:pPr>
              <w:widowControl/>
              <w:rPr>
                <w:rFonts w:ascii="Arial Narrow" w:hAnsi="Arial Narrow"/>
                <w:sz w:val="20"/>
              </w:rPr>
            </w:pPr>
            <w:r>
              <w:rPr>
                <w:rFonts w:ascii="Arial Narrow" w:hAnsi="Arial Narrow"/>
                <w:sz w:val="20"/>
              </w:rPr>
              <w:t>LS m</w:t>
            </w:r>
            <w:r w:rsidRPr="00A13BBA">
              <w:rPr>
                <w:rFonts w:ascii="Arial Narrow" w:hAnsi="Arial Narrow"/>
                <w:sz w:val="20"/>
              </w:rPr>
              <w:t>ean change (SE)</w:t>
            </w:r>
          </w:p>
        </w:tc>
        <w:tc>
          <w:tcPr>
            <w:tcW w:w="976" w:type="pct"/>
          </w:tcPr>
          <w:p w:rsidR="000D6A91" w:rsidRPr="00A13BBA" w:rsidRDefault="000D6A91" w:rsidP="00391C5C">
            <w:pPr>
              <w:widowControl/>
              <w:jc w:val="center"/>
              <w:rPr>
                <w:rFonts w:ascii="Arial Narrow" w:hAnsi="Arial Narrow"/>
                <w:sz w:val="20"/>
              </w:rPr>
            </w:pPr>
            <w:r w:rsidRPr="00A13BBA">
              <w:rPr>
                <w:rFonts w:ascii="Arial Narrow" w:hAnsi="Arial Narrow"/>
                <w:sz w:val="20"/>
              </w:rPr>
              <w:t>-1.13 (0.053)</w:t>
            </w:r>
          </w:p>
        </w:tc>
        <w:tc>
          <w:tcPr>
            <w:tcW w:w="1014" w:type="pct"/>
            <w:tcBorders>
              <w:right w:val="double" w:sz="4" w:space="0" w:color="auto"/>
            </w:tcBorders>
          </w:tcPr>
          <w:p w:rsidR="000D6A91" w:rsidRPr="00A13BBA" w:rsidRDefault="000D6A91" w:rsidP="00391C5C">
            <w:pPr>
              <w:widowControl/>
              <w:jc w:val="center"/>
              <w:rPr>
                <w:rFonts w:ascii="Arial Narrow" w:hAnsi="Arial Narrow"/>
                <w:sz w:val="20"/>
              </w:rPr>
            </w:pPr>
            <w:r w:rsidRPr="00A13BBA">
              <w:rPr>
                <w:rFonts w:ascii="Arial Narrow" w:hAnsi="Arial Narrow"/>
                <w:sz w:val="20"/>
              </w:rPr>
              <w:t>-1.10 (0.051)</w:t>
            </w:r>
          </w:p>
        </w:tc>
        <w:tc>
          <w:tcPr>
            <w:tcW w:w="939" w:type="pct"/>
            <w:tcBorders>
              <w:left w:val="double" w:sz="4" w:space="0" w:color="auto"/>
            </w:tcBorders>
          </w:tcPr>
          <w:p w:rsidR="000D6A91" w:rsidRPr="00A13BBA" w:rsidRDefault="000D6A91" w:rsidP="00391C5C">
            <w:pPr>
              <w:widowControl/>
              <w:jc w:val="center"/>
              <w:rPr>
                <w:rFonts w:ascii="Arial Narrow" w:hAnsi="Arial Narrow"/>
                <w:sz w:val="20"/>
              </w:rPr>
            </w:pPr>
            <w:r w:rsidRPr="00A13BBA">
              <w:rPr>
                <w:rFonts w:ascii="Arial Narrow" w:hAnsi="Arial Narrow"/>
                <w:sz w:val="20"/>
              </w:rPr>
              <w:t>-1.71 (0.09)</w:t>
            </w:r>
          </w:p>
        </w:tc>
        <w:tc>
          <w:tcPr>
            <w:tcW w:w="976" w:type="pct"/>
          </w:tcPr>
          <w:p w:rsidR="000D6A91" w:rsidRPr="00A13BBA" w:rsidRDefault="000D6A91" w:rsidP="00391C5C">
            <w:pPr>
              <w:widowControl/>
              <w:jc w:val="center"/>
              <w:rPr>
                <w:rFonts w:ascii="Arial Narrow" w:hAnsi="Arial Narrow"/>
                <w:sz w:val="20"/>
              </w:rPr>
            </w:pPr>
            <w:r w:rsidRPr="00A13BBA">
              <w:rPr>
                <w:rFonts w:ascii="Arial Narrow" w:hAnsi="Arial Narrow"/>
                <w:sz w:val="20"/>
              </w:rPr>
              <w:t>-1.00 (0.09)</w:t>
            </w:r>
          </w:p>
        </w:tc>
      </w:tr>
      <w:tr w:rsidR="000D6A91" w:rsidRPr="00A13BBA" w:rsidTr="00A06A79">
        <w:tc>
          <w:tcPr>
            <w:tcW w:w="1094" w:type="pct"/>
            <w:vAlign w:val="center"/>
          </w:tcPr>
          <w:p w:rsidR="000D6A91" w:rsidRPr="00A13BBA" w:rsidRDefault="000D6A91" w:rsidP="00391C5C">
            <w:pPr>
              <w:widowControl/>
              <w:jc w:val="left"/>
              <w:rPr>
                <w:rFonts w:ascii="Arial Narrow" w:hAnsi="Arial Narrow"/>
                <w:sz w:val="20"/>
              </w:rPr>
            </w:pPr>
            <w:r>
              <w:rPr>
                <w:rFonts w:ascii="Arial Narrow" w:hAnsi="Arial Narrow"/>
                <w:sz w:val="20"/>
              </w:rPr>
              <w:t>LS m</w:t>
            </w:r>
            <w:r w:rsidR="007D34D6">
              <w:rPr>
                <w:rFonts w:ascii="Arial Narrow" w:hAnsi="Arial Narrow"/>
                <w:sz w:val="20"/>
              </w:rPr>
              <w:t xml:space="preserve">ean diff </w:t>
            </w:r>
            <w:r>
              <w:rPr>
                <w:rFonts w:ascii="Arial Narrow" w:hAnsi="Arial Narrow"/>
                <w:sz w:val="20"/>
              </w:rPr>
              <w:t>(95% CI)</w:t>
            </w:r>
          </w:p>
        </w:tc>
        <w:tc>
          <w:tcPr>
            <w:tcW w:w="1990" w:type="pct"/>
            <w:gridSpan w:val="2"/>
            <w:tcBorders>
              <w:right w:val="double" w:sz="4" w:space="0" w:color="auto"/>
            </w:tcBorders>
            <w:vAlign w:val="center"/>
          </w:tcPr>
          <w:p w:rsidR="000D6A91" w:rsidRPr="00A13BBA" w:rsidRDefault="000D6A91" w:rsidP="00391C5C">
            <w:pPr>
              <w:widowControl/>
              <w:jc w:val="center"/>
              <w:rPr>
                <w:rFonts w:ascii="Arial Narrow" w:hAnsi="Arial Narrow"/>
                <w:sz w:val="20"/>
              </w:rPr>
            </w:pPr>
            <w:r w:rsidRPr="00A13BBA">
              <w:rPr>
                <w:rFonts w:ascii="Arial Narrow" w:hAnsi="Arial Narrow"/>
                <w:sz w:val="20"/>
              </w:rPr>
              <w:t>-0.04</w:t>
            </w:r>
            <w:r>
              <w:rPr>
                <w:rFonts w:ascii="Arial Narrow" w:hAnsi="Arial Narrow"/>
                <w:sz w:val="20"/>
              </w:rPr>
              <w:t xml:space="preserve"> (</w:t>
            </w:r>
            <w:r w:rsidRPr="00A13BBA">
              <w:rPr>
                <w:rFonts w:ascii="Arial Narrow" w:hAnsi="Arial Narrow"/>
                <w:sz w:val="20"/>
              </w:rPr>
              <w:t>-0.18, +0.11</w:t>
            </w:r>
            <w:r>
              <w:rPr>
                <w:rFonts w:ascii="Arial Narrow" w:hAnsi="Arial Narrow"/>
                <w:sz w:val="20"/>
              </w:rPr>
              <w:t>)</w:t>
            </w:r>
          </w:p>
        </w:tc>
        <w:tc>
          <w:tcPr>
            <w:tcW w:w="1915" w:type="pct"/>
            <w:gridSpan w:val="2"/>
            <w:tcBorders>
              <w:left w:val="double" w:sz="4" w:space="0" w:color="auto"/>
            </w:tcBorders>
            <w:vAlign w:val="center"/>
          </w:tcPr>
          <w:p w:rsidR="000D6A91" w:rsidRPr="00A13BBA" w:rsidRDefault="000D6A91" w:rsidP="00391C5C">
            <w:pPr>
              <w:widowControl/>
              <w:jc w:val="center"/>
              <w:rPr>
                <w:rFonts w:ascii="Arial Narrow" w:hAnsi="Arial Narrow"/>
                <w:sz w:val="20"/>
              </w:rPr>
            </w:pPr>
            <w:r w:rsidRPr="00A13BBA">
              <w:rPr>
                <w:rFonts w:ascii="Arial Narrow" w:hAnsi="Arial Narrow"/>
                <w:sz w:val="20"/>
              </w:rPr>
              <w:t>-0.71</w:t>
            </w:r>
            <w:r>
              <w:rPr>
                <w:rFonts w:ascii="Arial Narrow" w:hAnsi="Arial Narrow"/>
                <w:sz w:val="20"/>
              </w:rPr>
              <w:t xml:space="preserve"> (</w:t>
            </w:r>
            <w:r w:rsidRPr="00A13BBA">
              <w:rPr>
                <w:rFonts w:ascii="Arial Narrow" w:hAnsi="Arial Narrow"/>
                <w:sz w:val="20"/>
              </w:rPr>
              <w:t>-0.95,-0.47</w:t>
            </w:r>
            <w:r>
              <w:rPr>
                <w:rFonts w:ascii="Arial Narrow" w:hAnsi="Arial Narrow"/>
                <w:sz w:val="20"/>
              </w:rPr>
              <w:t>)</w:t>
            </w:r>
          </w:p>
        </w:tc>
      </w:tr>
    </w:tbl>
    <w:p w:rsidR="000D6A91" w:rsidRPr="008A2D3C" w:rsidRDefault="000D6A91" w:rsidP="00391C5C">
      <w:pPr>
        <w:widowControl/>
        <w:ind w:left="720"/>
        <w:rPr>
          <w:rFonts w:ascii="Arial Narrow" w:hAnsi="Arial Narrow"/>
          <w:sz w:val="18"/>
          <w:szCs w:val="18"/>
        </w:rPr>
      </w:pPr>
      <w:r w:rsidRPr="008A2D3C">
        <w:rPr>
          <w:rFonts w:ascii="Arial Narrow" w:hAnsi="Arial Narrow"/>
          <w:sz w:val="18"/>
          <w:szCs w:val="18"/>
        </w:rPr>
        <w:t xml:space="preserve">Abbreviations: BD, twice daily; CI, confidence interval; </w:t>
      </w:r>
      <w:r w:rsidR="00C54B38">
        <w:rPr>
          <w:rFonts w:ascii="Arial Narrow" w:hAnsi="Arial Narrow"/>
          <w:sz w:val="18"/>
          <w:szCs w:val="18"/>
        </w:rPr>
        <w:t xml:space="preserve">diff, difference; </w:t>
      </w:r>
      <w:r w:rsidRPr="008A2D3C">
        <w:rPr>
          <w:rFonts w:ascii="Arial Narrow" w:hAnsi="Arial Narrow"/>
          <w:sz w:val="18"/>
          <w:szCs w:val="18"/>
        </w:rPr>
        <w:t>FAS, full analysis set; LS, least squares; PP, per protocol; SD, standard deviation; SE, standard error</w:t>
      </w:r>
      <w:r w:rsidR="00A06A79">
        <w:rPr>
          <w:rFonts w:ascii="Arial Narrow" w:hAnsi="Arial Narrow"/>
          <w:sz w:val="18"/>
          <w:szCs w:val="18"/>
        </w:rPr>
        <w:t>; TDS, three times daily</w:t>
      </w:r>
    </w:p>
    <w:p w:rsidR="000D6A91" w:rsidRDefault="000D6A91" w:rsidP="00391C5C">
      <w:pPr>
        <w:widowControl/>
        <w:ind w:left="720"/>
        <w:rPr>
          <w:rFonts w:ascii="Arial Narrow" w:hAnsi="Arial Narrow"/>
          <w:i/>
          <w:sz w:val="18"/>
          <w:szCs w:val="18"/>
        </w:rPr>
      </w:pPr>
      <w:r w:rsidRPr="008A2D3C">
        <w:rPr>
          <w:rFonts w:ascii="Arial Narrow" w:hAnsi="Arial Narrow"/>
          <w:sz w:val="18"/>
          <w:szCs w:val="18"/>
        </w:rPr>
        <w:t xml:space="preserve">Note: Treatment group differences (exenatide BD minus comparator). </w:t>
      </w:r>
      <w:r w:rsidRPr="008A2D3C">
        <w:rPr>
          <w:rFonts w:ascii="Arial Narrow" w:hAnsi="Arial Narrow"/>
          <w:i/>
          <w:sz w:val="18"/>
          <w:szCs w:val="18"/>
        </w:rPr>
        <w:t>There were some differences in the CSR and the identified publication for the GWCO trial; the reasons for these differences are unclear.</w:t>
      </w:r>
    </w:p>
    <w:p w:rsidR="00E22479" w:rsidRPr="003D3378" w:rsidRDefault="00E22479" w:rsidP="00391C5C">
      <w:pPr>
        <w:widowControl/>
        <w:ind w:firstLine="720"/>
        <w:rPr>
          <w:rFonts w:ascii="Arial Narrow" w:hAnsi="Arial Narrow"/>
          <w:sz w:val="18"/>
          <w:szCs w:val="18"/>
        </w:rPr>
      </w:pPr>
      <w:r w:rsidRPr="003D3378">
        <w:rPr>
          <w:rFonts w:ascii="Arial Narrow" w:hAnsi="Arial Narrow"/>
          <w:sz w:val="18"/>
          <w:szCs w:val="18"/>
          <w:vertAlign w:val="superscript"/>
        </w:rPr>
        <w:t>a</w:t>
      </w:r>
      <w:r w:rsidRPr="003D3378">
        <w:rPr>
          <w:rFonts w:ascii="Arial Narrow" w:hAnsi="Arial Narrow"/>
          <w:sz w:val="18"/>
          <w:szCs w:val="18"/>
        </w:rPr>
        <w:t xml:space="preserve"> background of insulin glargine and metformin</w:t>
      </w:r>
    </w:p>
    <w:p w:rsidR="00E22479" w:rsidRPr="008A2D3C" w:rsidRDefault="00E22479" w:rsidP="00391C5C">
      <w:pPr>
        <w:widowControl/>
        <w:ind w:firstLine="720"/>
        <w:rPr>
          <w:rFonts w:ascii="Arial Narrow" w:hAnsi="Arial Narrow"/>
          <w:sz w:val="18"/>
          <w:szCs w:val="18"/>
        </w:rPr>
      </w:pPr>
      <w:r w:rsidRPr="003D3378">
        <w:rPr>
          <w:rFonts w:ascii="Arial Narrow" w:hAnsi="Arial Narrow"/>
          <w:sz w:val="18"/>
          <w:szCs w:val="18"/>
          <w:vertAlign w:val="superscript"/>
        </w:rPr>
        <w:t>b</w:t>
      </w:r>
      <w:r w:rsidRPr="003D3378">
        <w:rPr>
          <w:rFonts w:ascii="Arial Narrow" w:hAnsi="Arial Narrow"/>
          <w:sz w:val="18"/>
          <w:szCs w:val="18"/>
        </w:rPr>
        <w:t xml:space="preserve"> background of insulin glargine with/without metformin with/without pioglitazone</w:t>
      </w:r>
    </w:p>
    <w:p w:rsidR="000D6A91" w:rsidRPr="000D6A91" w:rsidRDefault="000D6A91" w:rsidP="00391C5C">
      <w:pPr>
        <w:pStyle w:val="ListParagraph"/>
        <w:widowControl/>
        <w:rPr>
          <w:rStyle w:val="CommentReference"/>
          <w:rFonts w:ascii="Arial" w:hAnsi="Arial"/>
          <w:b w:val="0"/>
          <w:sz w:val="22"/>
          <w:szCs w:val="22"/>
        </w:rPr>
      </w:pPr>
    </w:p>
    <w:p w:rsidR="000D6A91" w:rsidRDefault="00655A62" w:rsidP="00391C5C">
      <w:pPr>
        <w:pStyle w:val="ListParagraph"/>
        <w:widowControl/>
        <w:numPr>
          <w:ilvl w:val="1"/>
          <w:numId w:val="6"/>
        </w:numPr>
        <w:rPr>
          <w:szCs w:val="22"/>
        </w:rPr>
      </w:pPr>
      <w:r>
        <w:rPr>
          <w:szCs w:val="22"/>
        </w:rPr>
        <w:t>Exenatide BD</w:t>
      </w:r>
      <w:r w:rsidR="009009D7" w:rsidRPr="009009D7">
        <w:rPr>
          <w:szCs w:val="22"/>
        </w:rPr>
        <w:t xml:space="preserve"> </w:t>
      </w:r>
      <w:r w:rsidR="009009D7" w:rsidRPr="00655A62">
        <w:rPr>
          <w:szCs w:val="22"/>
        </w:rPr>
        <w:t xml:space="preserve">with insulin glargine </w:t>
      </w:r>
      <w:r w:rsidR="009009D7">
        <w:rPr>
          <w:szCs w:val="22"/>
        </w:rPr>
        <w:t xml:space="preserve">was non-inferior </w:t>
      </w:r>
      <w:r w:rsidR="009009D7" w:rsidRPr="00655A62">
        <w:rPr>
          <w:szCs w:val="22"/>
        </w:rPr>
        <w:t xml:space="preserve">to </w:t>
      </w:r>
      <w:r w:rsidR="00DB4C94">
        <w:rPr>
          <w:szCs w:val="22"/>
        </w:rPr>
        <w:t xml:space="preserve">the </w:t>
      </w:r>
      <w:r w:rsidR="009009D7" w:rsidRPr="00655A62">
        <w:rPr>
          <w:szCs w:val="22"/>
        </w:rPr>
        <w:t>basal-bolus regimen (on a background of metformin)</w:t>
      </w:r>
      <w:r w:rsidR="009E0878">
        <w:rPr>
          <w:szCs w:val="22"/>
        </w:rPr>
        <w:t xml:space="preserve">, as the upper limit of the </w:t>
      </w:r>
      <w:r w:rsidR="009E0878">
        <w:t>95% CI of the mean change</w:t>
      </w:r>
      <w:r w:rsidR="00647B4A">
        <w:t xml:space="preserve"> in </w:t>
      </w:r>
      <w:r w:rsidR="00647B4A">
        <w:lastRenderedPageBreak/>
        <w:t>HbA1c</w:t>
      </w:r>
      <w:r w:rsidR="009E0878">
        <w:t xml:space="preserve"> from randomisation (+0.11%) was smaller than </w:t>
      </w:r>
      <w:r w:rsidRPr="00655A62">
        <w:rPr>
          <w:szCs w:val="22"/>
        </w:rPr>
        <w:t>both the hierarchically tested non-inferiority margins (0.4% and 0.3% respectively) in Trial GWDM</w:t>
      </w:r>
      <w:r w:rsidR="009E0878">
        <w:rPr>
          <w:szCs w:val="22"/>
        </w:rPr>
        <w:t>.</w:t>
      </w:r>
    </w:p>
    <w:p w:rsidR="000D6A91" w:rsidRDefault="000D6A91" w:rsidP="00391C5C">
      <w:pPr>
        <w:pStyle w:val="ListParagraph"/>
        <w:widowControl/>
        <w:rPr>
          <w:szCs w:val="22"/>
        </w:rPr>
      </w:pPr>
    </w:p>
    <w:p w:rsidR="000C40B0" w:rsidRPr="00992A8C" w:rsidRDefault="00D12AA9" w:rsidP="00391C5C">
      <w:pPr>
        <w:pStyle w:val="ListParagraph"/>
        <w:widowControl/>
        <w:numPr>
          <w:ilvl w:val="1"/>
          <w:numId w:val="6"/>
        </w:numPr>
        <w:rPr>
          <w:szCs w:val="22"/>
        </w:rPr>
      </w:pPr>
      <w:r>
        <w:rPr>
          <w:szCs w:val="22"/>
        </w:rPr>
        <w:t>E</w:t>
      </w:r>
      <w:r w:rsidRPr="00D12AA9">
        <w:rPr>
          <w:szCs w:val="22"/>
        </w:rPr>
        <w:t>xenatide BD resulted in a statistically significantly larger reduction in HbA1c fro</w:t>
      </w:r>
      <w:r w:rsidR="00213DD3">
        <w:rPr>
          <w:szCs w:val="22"/>
        </w:rPr>
        <w:t xml:space="preserve">m baseline compared to placebo, </w:t>
      </w:r>
      <w:r w:rsidRPr="00D12AA9">
        <w:rPr>
          <w:szCs w:val="22"/>
        </w:rPr>
        <w:t>on a background of titrated insulin glargine with/without metformin and/or pioglitazone</w:t>
      </w:r>
      <w:r w:rsidR="00213DD3">
        <w:rPr>
          <w:szCs w:val="22"/>
        </w:rPr>
        <w:t xml:space="preserve"> (</w:t>
      </w:r>
      <w:r w:rsidRPr="00D12AA9">
        <w:rPr>
          <w:szCs w:val="22"/>
        </w:rPr>
        <w:t>LS mean differenc</w:t>
      </w:r>
      <w:r w:rsidR="00213DD3">
        <w:rPr>
          <w:szCs w:val="22"/>
        </w:rPr>
        <w:t xml:space="preserve">e -0.71%; 95% CI </w:t>
      </w:r>
      <w:r w:rsidR="00D171E5">
        <w:rPr>
          <w:szCs w:val="22"/>
        </w:rPr>
        <w:br/>
      </w:r>
      <w:r w:rsidR="00213DD3">
        <w:rPr>
          <w:szCs w:val="22"/>
        </w:rPr>
        <w:t>-0.95%, -0.47%)</w:t>
      </w:r>
      <w:r w:rsidRPr="00D12AA9">
        <w:rPr>
          <w:szCs w:val="22"/>
        </w:rPr>
        <w:t xml:space="preserve">.  </w:t>
      </w:r>
      <w:r w:rsidRPr="00992A8C">
        <w:rPr>
          <w:szCs w:val="22"/>
        </w:rPr>
        <w:t xml:space="preserve">While there </w:t>
      </w:r>
      <w:r w:rsidR="00B12638" w:rsidRPr="00992A8C">
        <w:rPr>
          <w:szCs w:val="22"/>
        </w:rPr>
        <w:t>we</w:t>
      </w:r>
      <w:r w:rsidRPr="00992A8C">
        <w:rPr>
          <w:szCs w:val="22"/>
        </w:rPr>
        <w:t>re some</w:t>
      </w:r>
      <w:r w:rsidR="00F5060D" w:rsidRPr="00992A8C">
        <w:rPr>
          <w:szCs w:val="22"/>
        </w:rPr>
        <w:t xml:space="preserve"> limitation</w:t>
      </w:r>
      <w:r w:rsidR="00DC7DEB" w:rsidRPr="00992A8C">
        <w:rPr>
          <w:szCs w:val="22"/>
        </w:rPr>
        <w:t>s</w:t>
      </w:r>
      <w:r w:rsidR="009C72E2" w:rsidRPr="00992A8C">
        <w:rPr>
          <w:szCs w:val="22"/>
        </w:rPr>
        <w:t xml:space="preserve"> (e.g. </w:t>
      </w:r>
      <w:r w:rsidR="00527BB9" w:rsidRPr="00992A8C">
        <w:t>differences in background oral diabetes medicines and HbA1c levels at baseline)</w:t>
      </w:r>
      <w:r w:rsidRPr="00992A8C">
        <w:rPr>
          <w:szCs w:val="22"/>
        </w:rPr>
        <w:t xml:space="preserve">, the results </w:t>
      </w:r>
      <w:r w:rsidR="000D39CB" w:rsidRPr="00992A8C">
        <w:rPr>
          <w:szCs w:val="22"/>
        </w:rPr>
        <w:t>indicate</w:t>
      </w:r>
      <w:r w:rsidR="005C4620" w:rsidRPr="00992A8C">
        <w:rPr>
          <w:szCs w:val="22"/>
        </w:rPr>
        <w:t>d</w:t>
      </w:r>
      <w:r w:rsidRPr="00992A8C">
        <w:rPr>
          <w:szCs w:val="22"/>
        </w:rPr>
        <w:t xml:space="preserve"> a clinically relevant benefit of exenatide BD over placebo </w:t>
      </w:r>
      <w:r w:rsidR="00E229EB" w:rsidRPr="00992A8C">
        <w:rPr>
          <w:szCs w:val="22"/>
        </w:rPr>
        <w:t>when added to basal insulin</w:t>
      </w:r>
      <w:r w:rsidRPr="00992A8C">
        <w:rPr>
          <w:szCs w:val="22"/>
        </w:rPr>
        <w:t>.</w:t>
      </w:r>
    </w:p>
    <w:p w:rsidR="000C40B0" w:rsidRPr="000C40B0" w:rsidRDefault="000C40B0" w:rsidP="00391C5C">
      <w:pPr>
        <w:pStyle w:val="ListParagraph"/>
        <w:widowControl/>
        <w:rPr>
          <w:szCs w:val="22"/>
        </w:rPr>
      </w:pPr>
    </w:p>
    <w:p w:rsidR="00B9323F" w:rsidRPr="0047686C" w:rsidRDefault="006861E4" w:rsidP="00391C5C">
      <w:pPr>
        <w:pStyle w:val="ListParagraph"/>
        <w:widowControl/>
        <w:numPr>
          <w:ilvl w:val="1"/>
          <w:numId w:val="6"/>
        </w:numPr>
        <w:rPr>
          <w:szCs w:val="22"/>
        </w:rPr>
      </w:pPr>
      <w:r w:rsidRPr="008C4BAD">
        <w:rPr>
          <w:szCs w:val="22"/>
        </w:rPr>
        <w:t xml:space="preserve">Treatment with exenatide BD </w:t>
      </w:r>
      <w:r w:rsidR="00BF215F" w:rsidRPr="008C4BAD">
        <w:rPr>
          <w:szCs w:val="22"/>
        </w:rPr>
        <w:t xml:space="preserve">with insulin glargine </w:t>
      </w:r>
      <w:r w:rsidRPr="008C4BAD">
        <w:rPr>
          <w:szCs w:val="22"/>
        </w:rPr>
        <w:t>was associated with a net improvement in change in body weight, fasting plasma glucose level and systolic blood pressure compared to the basal-bolus regimen</w:t>
      </w:r>
      <w:r w:rsidR="00BF215F" w:rsidRPr="008C4BAD">
        <w:rPr>
          <w:szCs w:val="22"/>
        </w:rPr>
        <w:t xml:space="preserve"> </w:t>
      </w:r>
      <w:r w:rsidR="00BF06B9" w:rsidRPr="008C4BAD">
        <w:rPr>
          <w:szCs w:val="22"/>
        </w:rPr>
        <w:t>(</w:t>
      </w:r>
      <w:r w:rsidR="00BF215F">
        <w:t>on a background of metformin)</w:t>
      </w:r>
      <w:r w:rsidR="00632C32">
        <w:t xml:space="preserve"> in Trial GWDM</w:t>
      </w:r>
      <w:r w:rsidRPr="008C4BAD">
        <w:rPr>
          <w:szCs w:val="22"/>
        </w:rPr>
        <w:t xml:space="preserve">. There was no statistically significant difference between </w:t>
      </w:r>
      <w:r w:rsidR="00D7092C">
        <w:rPr>
          <w:szCs w:val="22"/>
        </w:rPr>
        <w:t>treatment groups</w:t>
      </w:r>
      <w:r w:rsidR="00D7092C" w:rsidRPr="008C4BAD">
        <w:rPr>
          <w:szCs w:val="22"/>
        </w:rPr>
        <w:t xml:space="preserve"> </w:t>
      </w:r>
      <w:r w:rsidRPr="008C4BAD">
        <w:rPr>
          <w:szCs w:val="22"/>
        </w:rPr>
        <w:t xml:space="preserve">for change in diastolic blood </w:t>
      </w:r>
      <w:r w:rsidR="00E1540B" w:rsidRPr="008C4BAD">
        <w:rPr>
          <w:szCs w:val="22"/>
        </w:rPr>
        <w:t>pressure.</w:t>
      </w:r>
      <w:r w:rsidR="00E1540B" w:rsidRPr="00B9323F">
        <w:rPr>
          <w:i/>
          <w:szCs w:val="22"/>
        </w:rPr>
        <w:t xml:space="preserve"> </w:t>
      </w:r>
      <w:r w:rsidR="00E1540B" w:rsidRPr="0047686C">
        <w:rPr>
          <w:szCs w:val="22"/>
        </w:rPr>
        <w:t>The</w:t>
      </w:r>
      <w:r w:rsidR="00B9323F" w:rsidRPr="0047686C">
        <w:rPr>
          <w:szCs w:val="22"/>
        </w:rPr>
        <w:t xml:space="preserve"> ESC considered the changes in body weight, fasting plasma glucose level and systolic blood pressure</w:t>
      </w:r>
      <w:r w:rsidR="00B9323F" w:rsidRPr="0047686C" w:rsidDel="0022035B">
        <w:rPr>
          <w:szCs w:val="22"/>
        </w:rPr>
        <w:t xml:space="preserve"> </w:t>
      </w:r>
      <w:r w:rsidR="004D54BF" w:rsidRPr="0047686C">
        <w:rPr>
          <w:szCs w:val="22"/>
        </w:rPr>
        <w:t xml:space="preserve">to </w:t>
      </w:r>
      <w:r w:rsidR="00B9323F" w:rsidRPr="0047686C">
        <w:rPr>
          <w:szCs w:val="22"/>
        </w:rPr>
        <w:t>be small and of uncertain clinical significance.</w:t>
      </w:r>
    </w:p>
    <w:p w:rsidR="0022035B" w:rsidRPr="0047686C" w:rsidRDefault="0022035B" w:rsidP="00391C5C">
      <w:pPr>
        <w:pStyle w:val="ListParagraph"/>
        <w:widowControl/>
        <w:rPr>
          <w:szCs w:val="22"/>
        </w:rPr>
      </w:pPr>
    </w:p>
    <w:p w:rsidR="00306A13" w:rsidRDefault="008C4BAD" w:rsidP="00391C5C">
      <w:pPr>
        <w:pStyle w:val="ListParagraph"/>
        <w:widowControl/>
        <w:numPr>
          <w:ilvl w:val="1"/>
          <w:numId w:val="6"/>
        </w:numPr>
        <w:rPr>
          <w:szCs w:val="22"/>
        </w:rPr>
      </w:pPr>
      <w:r w:rsidRPr="0047686C">
        <w:rPr>
          <w:szCs w:val="22"/>
        </w:rPr>
        <w:t xml:space="preserve">The ESC </w:t>
      </w:r>
      <w:r w:rsidR="00EA12B5" w:rsidRPr="0047686C">
        <w:rPr>
          <w:szCs w:val="22"/>
        </w:rPr>
        <w:t xml:space="preserve">noted that </w:t>
      </w:r>
      <w:r w:rsidR="00804CDA" w:rsidRPr="0047686C">
        <w:rPr>
          <w:szCs w:val="22"/>
        </w:rPr>
        <w:t>e</w:t>
      </w:r>
      <w:r w:rsidR="00EA12B5" w:rsidRPr="0047686C">
        <w:rPr>
          <w:szCs w:val="22"/>
        </w:rPr>
        <w:t xml:space="preserve">xenatide was also associated with improved </w:t>
      </w:r>
      <w:r w:rsidR="00804CDA" w:rsidRPr="0047686C">
        <w:rPr>
          <w:szCs w:val="22"/>
        </w:rPr>
        <w:t>‘</w:t>
      </w:r>
      <w:r w:rsidR="00EA12B5" w:rsidRPr="0047686C">
        <w:rPr>
          <w:szCs w:val="22"/>
        </w:rPr>
        <w:t>weight</w:t>
      </w:r>
      <w:r w:rsidR="00804CDA" w:rsidRPr="0047686C">
        <w:rPr>
          <w:szCs w:val="22"/>
        </w:rPr>
        <w:t>-</w:t>
      </w:r>
      <w:r w:rsidR="00EA12B5" w:rsidRPr="0047686C">
        <w:rPr>
          <w:szCs w:val="22"/>
        </w:rPr>
        <w:t>related quality of life</w:t>
      </w:r>
      <w:r w:rsidR="00804CDA" w:rsidRPr="0047686C">
        <w:rPr>
          <w:szCs w:val="22"/>
        </w:rPr>
        <w:t>’</w:t>
      </w:r>
      <w:r w:rsidR="00EA12B5" w:rsidRPr="0047686C">
        <w:rPr>
          <w:szCs w:val="22"/>
        </w:rPr>
        <w:t xml:space="preserve"> and treatment satisfaction but </w:t>
      </w:r>
      <w:r w:rsidR="0022035B" w:rsidRPr="0047686C">
        <w:rPr>
          <w:szCs w:val="22"/>
        </w:rPr>
        <w:t>considered</w:t>
      </w:r>
      <w:r w:rsidR="00243EC9" w:rsidRPr="0047686C">
        <w:rPr>
          <w:szCs w:val="22"/>
        </w:rPr>
        <w:t xml:space="preserve"> </w:t>
      </w:r>
      <w:r w:rsidRPr="0047686C">
        <w:rPr>
          <w:szCs w:val="22"/>
        </w:rPr>
        <w:t>that the</w:t>
      </w:r>
      <w:r w:rsidR="00FC3737">
        <w:rPr>
          <w:szCs w:val="22"/>
        </w:rPr>
        <w:t>se</w:t>
      </w:r>
      <w:r w:rsidRPr="0047686C">
        <w:rPr>
          <w:szCs w:val="22"/>
        </w:rPr>
        <w:t xml:space="preserve"> results are subject to bias due to the open label design of the trial.</w:t>
      </w:r>
    </w:p>
    <w:p w:rsidR="0047686C" w:rsidRPr="0047686C" w:rsidRDefault="0047686C" w:rsidP="00391C5C">
      <w:pPr>
        <w:pStyle w:val="ListParagraph"/>
        <w:widowControl/>
        <w:rPr>
          <w:szCs w:val="22"/>
        </w:rPr>
      </w:pPr>
    </w:p>
    <w:p w:rsidR="0047686C" w:rsidRDefault="0047686C" w:rsidP="00391C5C">
      <w:pPr>
        <w:widowControl/>
        <w:ind w:firstLine="720"/>
      </w:pPr>
      <w:r>
        <w:rPr>
          <w:i/>
          <w:szCs w:val="22"/>
        </w:rPr>
        <w:t>For more detail on PBAC’s view, see section 7 “PBAC outcome”</w:t>
      </w:r>
    </w:p>
    <w:p w:rsidR="008C4BAD" w:rsidRPr="008C4BAD" w:rsidRDefault="008C4BAD" w:rsidP="00391C5C">
      <w:pPr>
        <w:widowControl/>
        <w:rPr>
          <w:szCs w:val="22"/>
        </w:rPr>
      </w:pPr>
    </w:p>
    <w:p w:rsidR="00B60939" w:rsidRPr="002C2775" w:rsidRDefault="00B60939" w:rsidP="00391C5C">
      <w:pPr>
        <w:pStyle w:val="Heading2"/>
        <w:keepNext/>
        <w:widowControl/>
        <w:rPr>
          <w:i/>
        </w:rPr>
      </w:pPr>
      <w:bookmarkStart w:id="11" w:name="_Toc409530626"/>
      <w:r w:rsidRPr="002C2775">
        <w:rPr>
          <w:i/>
        </w:rPr>
        <w:t>Comparative harms</w:t>
      </w:r>
      <w:bookmarkEnd w:id="11"/>
    </w:p>
    <w:p w:rsidR="00B60939" w:rsidRPr="00882085" w:rsidRDefault="00B60939" w:rsidP="00391C5C">
      <w:pPr>
        <w:keepNext/>
        <w:widowControl/>
        <w:ind w:left="720" w:hanging="720"/>
        <w:rPr>
          <w:szCs w:val="22"/>
        </w:rPr>
      </w:pPr>
    </w:p>
    <w:p w:rsidR="00B60939" w:rsidRPr="00CF6989" w:rsidRDefault="005456FB" w:rsidP="00391C5C">
      <w:pPr>
        <w:pStyle w:val="ListParagraph"/>
        <w:widowControl/>
        <w:numPr>
          <w:ilvl w:val="1"/>
          <w:numId w:val="6"/>
        </w:numPr>
        <w:rPr>
          <w:szCs w:val="22"/>
        </w:rPr>
      </w:pPr>
      <w:r w:rsidRPr="005456FB">
        <w:t xml:space="preserve">The most frequently reported adverse events associated with exenatide BD </w:t>
      </w:r>
      <w:r w:rsidR="00F22E57">
        <w:t>in</w:t>
      </w:r>
      <w:r w:rsidRPr="005456FB">
        <w:t xml:space="preserve"> both trials were gastrointestinal adverse events including nausea, vomiting, and diarrhoea. In Trial GWDM, the most frequently reported treatment-emergent adverse events in the basal-bolus </w:t>
      </w:r>
      <w:r w:rsidR="00D7092C">
        <w:t>treatment group</w:t>
      </w:r>
      <w:r w:rsidR="00D7092C" w:rsidRPr="005456FB">
        <w:t xml:space="preserve"> </w:t>
      </w:r>
      <w:r w:rsidRPr="005456FB">
        <w:t>were nasopharyngitis, diarrhoea and influenza.</w:t>
      </w:r>
    </w:p>
    <w:p w:rsidR="00CF6989" w:rsidRPr="00CF6989" w:rsidRDefault="00CF6989" w:rsidP="00391C5C">
      <w:pPr>
        <w:pStyle w:val="ListParagraph"/>
        <w:widowControl/>
        <w:rPr>
          <w:szCs w:val="22"/>
        </w:rPr>
      </w:pPr>
    </w:p>
    <w:p w:rsidR="00CF6989" w:rsidRPr="00992A8C" w:rsidRDefault="00CF6989" w:rsidP="00391C5C">
      <w:pPr>
        <w:pStyle w:val="ListParagraph"/>
        <w:widowControl/>
        <w:numPr>
          <w:ilvl w:val="1"/>
          <w:numId w:val="6"/>
        </w:numPr>
        <w:rPr>
          <w:szCs w:val="22"/>
        </w:rPr>
      </w:pPr>
      <w:r>
        <w:rPr>
          <w:szCs w:val="22"/>
        </w:rPr>
        <w:t>F</w:t>
      </w:r>
      <w:r w:rsidRPr="00CF6989">
        <w:rPr>
          <w:szCs w:val="22"/>
        </w:rPr>
        <w:t xml:space="preserve">ewer patients receiving exenatide BD with insulin glargine reported a confirmed episode of hypoglycaemia compared to the basal-bolus </w:t>
      </w:r>
      <w:r w:rsidR="00D7092C">
        <w:rPr>
          <w:szCs w:val="22"/>
        </w:rPr>
        <w:t>treatment group</w:t>
      </w:r>
      <w:r w:rsidR="00D7092C" w:rsidRPr="00CF6989">
        <w:rPr>
          <w:szCs w:val="22"/>
        </w:rPr>
        <w:t xml:space="preserve"> </w:t>
      </w:r>
      <w:r w:rsidRPr="00CF6989">
        <w:rPr>
          <w:szCs w:val="22"/>
        </w:rPr>
        <w:t>(on a background of metformin)</w:t>
      </w:r>
      <w:r w:rsidR="00343422">
        <w:rPr>
          <w:szCs w:val="22"/>
        </w:rPr>
        <w:t xml:space="preserve"> in Trial GWDM</w:t>
      </w:r>
      <w:r w:rsidRPr="00CF6989">
        <w:rPr>
          <w:szCs w:val="22"/>
        </w:rPr>
        <w:t xml:space="preserve">. There were statistically significantly lower adjusted annualised rates of confirmed minor and/or major hypoglycaemic events for the exenatide BD </w:t>
      </w:r>
      <w:r w:rsidR="00D7092C">
        <w:rPr>
          <w:szCs w:val="22"/>
        </w:rPr>
        <w:t>treatment group</w:t>
      </w:r>
      <w:r w:rsidR="00D7092C" w:rsidRPr="00CF6989" w:rsidDel="00D7092C">
        <w:rPr>
          <w:szCs w:val="22"/>
        </w:rPr>
        <w:t xml:space="preserve"> </w:t>
      </w:r>
      <w:r w:rsidRPr="00CF6989">
        <w:rPr>
          <w:szCs w:val="22"/>
        </w:rPr>
        <w:t xml:space="preserve">versus the basal-bolus </w:t>
      </w:r>
      <w:r w:rsidR="00D7092C">
        <w:rPr>
          <w:szCs w:val="22"/>
        </w:rPr>
        <w:t>treatment group</w:t>
      </w:r>
      <w:r w:rsidR="00D7092C" w:rsidRPr="00CF6989" w:rsidDel="00D7092C">
        <w:rPr>
          <w:szCs w:val="22"/>
        </w:rPr>
        <w:t xml:space="preserve"> </w:t>
      </w:r>
      <w:r w:rsidR="00475296">
        <w:rPr>
          <w:szCs w:val="22"/>
        </w:rPr>
        <w:t>(rate ratio 0.45; 95% CI 0.36, 0.56)</w:t>
      </w:r>
      <w:r w:rsidRPr="00CF6989">
        <w:rPr>
          <w:szCs w:val="22"/>
        </w:rPr>
        <w:t>.</w:t>
      </w:r>
      <w:r w:rsidR="00E16EAB">
        <w:rPr>
          <w:szCs w:val="22"/>
        </w:rPr>
        <w:t xml:space="preserve"> </w:t>
      </w:r>
      <w:r w:rsidR="00E16EAB" w:rsidRPr="00992A8C">
        <w:rPr>
          <w:szCs w:val="22"/>
        </w:rPr>
        <w:t>The open-label design of Trial GWDM may bias the reporting of adverse events.</w:t>
      </w:r>
    </w:p>
    <w:p w:rsidR="007F1017" w:rsidRPr="007F1017" w:rsidRDefault="007F1017" w:rsidP="00391C5C">
      <w:pPr>
        <w:pStyle w:val="ListParagraph"/>
        <w:widowControl/>
        <w:ind w:left="0"/>
        <w:rPr>
          <w:szCs w:val="22"/>
        </w:rPr>
      </w:pPr>
    </w:p>
    <w:p w:rsidR="00EC00C9" w:rsidRPr="00B50DB8" w:rsidRDefault="00EC00C9" w:rsidP="00391C5C">
      <w:pPr>
        <w:pStyle w:val="ListParagraph"/>
        <w:widowControl/>
        <w:numPr>
          <w:ilvl w:val="1"/>
          <w:numId w:val="6"/>
        </w:numPr>
        <w:rPr>
          <w:szCs w:val="22"/>
        </w:rPr>
      </w:pPr>
      <w:r w:rsidRPr="00B50DB8">
        <w:rPr>
          <w:szCs w:val="22"/>
        </w:rPr>
        <w:t xml:space="preserve">A summary of the comparative harms for </w:t>
      </w:r>
      <w:r w:rsidR="00FC7438">
        <w:rPr>
          <w:szCs w:val="22"/>
        </w:rPr>
        <w:t>exenatide BD</w:t>
      </w:r>
      <w:r w:rsidRPr="00B50DB8">
        <w:rPr>
          <w:szCs w:val="22"/>
        </w:rPr>
        <w:t xml:space="preserve"> versus</w:t>
      </w:r>
      <w:r w:rsidR="00FC7438">
        <w:rPr>
          <w:szCs w:val="22"/>
        </w:rPr>
        <w:t xml:space="preserve"> the </w:t>
      </w:r>
      <w:r w:rsidR="00D8169D">
        <w:rPr>
          <w:szCs w:val="22"/>
        </w:rPr>
        <w:t>main</w:t>
      </w:r>
      <w:r w:rsidR="00C12B59">
        <w:rPr>
          <w:szCs w:val="22"/>
        </w:rPr>
        <w:t xml:space="preserve"> comparator </w:t>
      </w:r>
      <w:r w:rsidR="00DB4C94">
        <w:rPr>
          <w:szCs w:val="22"/>
        </w:rPr>
        <w:t>i</w:t>
      </w:r>
      <w:r w:rsidR="00DB4C94" w:rsidRPr="00B50DB8">
        <w:rPr>
          <w:szCs w:val="22"/>
        </w:rPr>
        <w:t xml:space="preserve">s </w:t>
      </w:r>
      <w:r w:rsidRPr="00B50DB8">
        <w:rPr>
          <w:szCs w:val="22"/>
        </w:rPr>
        <w:t>presented in the table below.</w:t>
      </w:r>
      <w:r w:rsidR="00410708" w:rsidRPr="00B50DB8">
        <w:rPr>
          <w:szCs w:val="22"/>
        </w:rPr>
        <w:t xml:space="preserve"> </w:t>
      </w:r>
    </w:p>
    <w:p w:rsidR="00162913" w:rsidRDefault="00162913" w:rsidP="00391C5C">
      <w:pPr>
        <w:widowControl/>
      </w:pPr>
    </w:p>
    <w:p w:rsidR="00B62715" w:rsidRPr="00DD3499" w:rsidRDefault="00B62715" w:rsidP="00391C5C">
      <w:pPr>
        <w:keepNext/>
        <w:widowControl/>
        <w:ind w:left="720"/>
        <w:rPr>
          <w:rStyle w:val="CommentReference"/>
        </w:rPr>
      </w:pPr>
      <w:r w:rsidRPr="00DD3499">
        <w:rPr>
          <w:rStyle w:val="CommentReference"/>
        </w:rPr>
        <w:lastRenderedPageBreak/>
        <w:t xml:space="preserve">Summary of comparative harms for </w:t>
      </w:r>
      <w:r w:rsidR="00190731" w:rsidRPr="00DD3499">
        <w:rPr>
          <w:rStyle w:val="CommentReference"/>
        </w:rPr>
        <w:t>exenatide BD</w:t>
      </w:r>
      <w:r w:rsidRPr="00DD3499">
        <w:rPr>
          <w:rStyle w:val="CommentReference"/>
        </w:rPr>
        <w:t xml:space="preserve"> and </w:t>
      </w:r>
      <w:r w:rsidR="0082170C">
        <w:rPr>
          <w:rStyle w:val="CommentReference"/>
        </w:rPr>
        <w:t>insulin lispro TDS</w:t>
      </w:r>
      <w:r w:rsidR="00EC2417">
        <w:rPr>
          <w:rStyle w:val="CommentReference"/>
        </w:rPr>
        <w:t xml:space="preserve"> (background</w:t>
      </w:r>
      <w:r w:rsidR="0082170C">
        <w:rPr>
          <w:rStyle w:val="CommentReference"/>
        </w:rPr>
        <w:t xml:space="preserve"> </w:t>
      </w:r>
      <w:r w:rsidR="00EC2417">
        <w:rPr>
          <w:rStyle w:val="CommentReference"/>
        </w:rPr>
        <w:t xml:space="preserve">of insulin glargine and </w:t>
      </w:r>
      <w:r w:rsidR="0076657F">
        <w:rPr>
          <w:rStyle w:val="CommentReference"/>
        </w:rPr>
        <w:t>metformin)</w:t>
      </w:r>
    </w:p>
    <w:tbl>
      <w:tblPr>
        <w:tblStyle w:val="TableGrid"/>
        <w:tblW w:w="4703" w:type="pct"/>
        <w:tblInd w:w="698" w:type="dxa"/>
        <w:tblLayout w:type="fixed"/>
        <w:tblCellMar>
          <w:left w:w="28" w:type="dxa"/>
          <w:right w:w="28" w:type="dxa"/>
        </w:tblCellMar>
        <w:tblLook w:val="04A0" w:firstRow="1" w:lastRow="0" w:firstColumn="1" w:lastColumn="0" w:noHBand="0" w:noVBand="1"/>
      </w:tblPr>
      <w:tblGrid>
        <w:gridCol w:w="1163"/>
        <w:gridCol w:w="9"/>
        <w:gridCol w:w="993"/>
        <w:gridCol w:w="1001"/>
        <w:gridCol w:w="1562"/>
        <w:gridCol w:w="1136"/>
        <w:gridCol w:w="1129"/>
        <w:gridCol w:w="12"/>
        <w:gridCol w:w="1538"/>
      </w:tblGrid>
      <w:tr w:rsidR="00CE6FA6" w:rsidRPr="00DD3499" w:rsidTr="00D32672">
        <w:tc>
          <w:tcPr>
            <w:tcW w:w="5000" w:type="pct"/>
            <w:gridSpan w:val="9"/>
            <w:tcBorders>
              <w:top w:val="double" w:sz="4" w:space="0" w:color="auto"/>
            </w:tcBorders>
            <w:shd w:val="clear" w:color="auto" w:fill="auto"/>
            <w:vAlign w:val="center"/>
          </w:tcPr>
          <w:p w:rsidR="00CE6FA6" w:rsidRPr="00DD3499" w:rsidRDefault="00CE6FA6" w:rsidP="00391C5C">
            <w:pPr>
              <w:keepNext/>
              <w:widowControl/>
              <w:rPr>
                <w:rFonts w:ascii="Arial Narrow" w:hAnsi="Arial Narrow"/>
                <w:b/>
                <w:color w:val="000000"/>
                <w:sz w:val="20"/>
                <w:szCs w:val="18"/>
              </w:rPr>
            </w:pPr>
            <w:r w:rsidRPr="00DD3499">
              <w:rPr>
                <w:rFonts w:ascii="Arial Narrow" w:hAnsi="Arial Narrow"/>
                <w:b/>
                <w:color w:val="000000"/>
                <w:sz w:val="20"/>
                <w:szCs w:val="18"/>
              </w:rPr>
              <w:t xml:space="preserve">Harms </w:t>
            </w:r>
          </w:p>
        </w:tc>
      </w:tr>
      <w:tr w:rsidR="00F71441" w:rsidRPr="00DD3499" w:rsidTr="00CC5ED3">
        <w:trPr>
          <w:trHeight w:val="70"/>
        </w:trPr>
        <w:tc>
          <w:tcPr>
            <w:tcW w:w="681" w:type="pct"/>
            <w:vMerge w:val="restart"/>
            <w:shd w:val="clear" w:color="auto" w:fill="auto"/>
            <w:vAlign w:val="center"/>
          </w:tcPr>
          <w:p w:rsidR="00CE6FA6" w:rsidRPr="00DD3499" w:rsidRDefault="00CE6FA6" w:rsidP="00391C5C">
            <w:pPr>
              <w:keepNext/>
              <w:widowControl/>
              <w:rPr>
                <w:rFonts w:ascii="Arial Narrow" w:hAnsi="Arial Narrow"/>
                <w:b/>
                <w:color w:val="000000"/>
                <w:sz w:val="20"/>
                <w:szCs w:val="18"/>
              </w:rPr>
            </w:pPr>
          </w:p>
        </w:tc>
        <w:tc>
          <w:tcPr>
            <w:tcW w:w="583" w:type="pct"/>
            <w:gridSpan w:val="2"/>
            <w:vMerge w:val="restart"/>
            <w:vAlign w:val="center"/>
          </w:tcPr>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Exenatide BD</w:t>
            </w:r>
          </w:p>
        </w:tc>
        <w:tc>
          <w:tcPr>
            <w:tcW w:w="586" w:type="pct"/>
            <w:vMerge w:val="restart"/>
            <w:vAlign w:val="center"/>
          </w:tcPr>
          <w:p w:rsidR="00CE6FA6" w:rsidRPr="00DD3499" w:rsidRDefault="00357FE5" w:rsidP="00391C5C">
            <w:pPr>
              <w:keepNext/>
              <w:widowControl/>
              <w:jc w:val="center"/>
              <w:rPr>
                <w:rFonts w:ascii="Arial Narrow" w:hAnsi="Arial Narrow"/>
                <w:b/>
                <w:color w:val="000000"/>
                <w:sz w:val="20"/>
                <w:szCs w:val="18"/>
              </w:rPr>
            </w:pPr>
            <w:r>
              <w:rPr>
                <w:rFonts w:ascii="Arial Narrow" w:hAnsi="Arial Narrow"/>
                <w:b/>
                <w:color w:val="000000"/>
                <w:sz w:val="20"/>
                <w:szCs w:val="18"/>
              </w:rPr>
              <w:t>Insulin lispro</w:t>
            </w:r>
          </w:p>
        </w:tc>
        <w:tc>
          <w:tcPr>
            <w:tcW w:w="914" w:type="pct"/>
            <w:vMerge w:val="restart"/>
            <w:vAlign w:val="center"/>
          </w:tcPr>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Risk ratio</w:t>
            </w:r>
          </w:p>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(95% CI)</w:t>
            </w:r>
          </w:p>
        </w:tc>
        <w:tc>
          <w:tcPr>
            <w:tcW w:w="1333" w:type="pct"/>
            <w:gridSpan w:val="3"/>
            <w:vAlign w:val="center"/>
          </w:tcPr>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Event rate/100 patients</w:t>
            </w:r>
            <w:r w:rsidRPr="00DD3499">
              <w:rPr>
                <w:rFonts w:ascii="Arial Narrow" w:hAnsi="Arial Narrow"/>
                <w:b/>
                <w:color w:val="000000"/>
                <w:sz w:val="20"/>
                <w:szCs w:val="18"/>
                <w:vertAlign w:val="superscript"/>
              </w:rPr>
              <w:t>a</w:t>
            </w:r>
            <w:r w:rsidRPr="00DD3499">
              <w:rPr>
                <w:rFonts w:ascii="Arial Narrow" w:hAnsi="Arial Narrow"/>
                <w:b/>
                <w:color w:val="000000"/>
                <w:sz w:val="20"/>
                <w:szCs w:val="18"/>
              </w:rPr>
              <w:t xml:space="preserve"> </w:t>
            </w:r>
          </w:p>
        </w:tc>
        <w:tc>
          <w:tcPr>
            <w:tcW w:w="904" w:type="pct"/>
            <w:vMerge w:val="restart"/>
            <w:vAlign w:val="center"/>
          </w:tcPr>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RD</w:t>
            </w:r>
          </w:p>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(95% CI)</w:t>
            </w:r>
          </w:p>
        </w:tc>
      </w:tr>
      <w:tr w:rsidR="00F71441" w:rsidRPr="00DD3499" w:rsidTr="00CC5ED3">
        <w:trPr>
          <w:trHeight w:val="155"/>
        </w:trPr>
        <w:tc>
          <w:tcPr>
            <w:tcW w:w="681" w:type="pct"/>
            <w:vMerge/>
            <w:shd w:val="clear" w:color="auto" w:fill="auto"/>
            <w:vAlign w:val="center"/>
          </w:tcPr>
          <w:p w:rsidR="00CE6FA6" w:rsidRPr="00DD3499" w:rsidRDefault="00CE6FA6" w:rsidP="00391C5C">
            <w:pPr>
              <w:keepNext/>
              <w:widowControl/>
              <w:rPr>
                <w:rFonts w:ascii="Arial Narrow" w:hAnsi="Arial Narrow"/>
                <w:b/>
                <w:color w:val="000000"/>
                <w:sz w:val="20"/>
                <w:szCs w:val="18"/>
              </w:rPr>
            </w:pPr>
          </w:p>
        </w:tc>
        <w:tc>
          <w:tcPr>
            <w:tcW w:w="583" w:type="pct"/>
            <w:gridSpan w:val="2"/>
            <w:vMerge/>
            <w:vAlign w:val="center"/>
          </w:tcPr>
          <w:p w:rsidR="00CE6FA6" w:rsidRPr="00DD3499" w:rsidRDefault="00CE6FA6" w:rsidP="00391C5C">
            <w:pPr>
              <w:keepNext/>
              <w:widowControl/>
              <w:jc w:val="center"/>
              <w:rPr>
                <w:rFonts w:ascii="Arial Narrow" w:hAnsi="Arial Narrow"/>
                <w:b/>
                <w:color w:val="000000"/>
                <w:sz w:val="20"/>
                <w:szCs w:val="18"/>
              </w:rPr>
            </w:pPr>
          </w:p>
        </w:tc>
        <w:tc>
          <w:tcPr>
            <w:tcW w:w="586" w:type="pct"/>
            <w:vMerge/>
            <w:vAlign w:val="center"/>
          </w:tcPr>
          <w:p w:rsidR="00CE6FA6" w:rsidRPr="00DD3499" w:rsidRDefault="00CE6FA6" w:rsidP="00391C5C">
            <w:pPr>
              <w:keepNext/>
              <w:widowControl/>
              <w:jc w:val="center"/>
              <w:rPr>
                <w:rFonts w:ascii="Arial Narrow" w:hAnsi="Arial Narrow"/>
                <w:b/>
                <w:color w:val="000000"/>
                <w:sz w:val="20"/>
                <w:szCs w:val="18"/>
              </w:rPr>
            </w:pPr>
          </w:p>
        </w:tc>
        <w:tc>
          <w:tcPr>
            <w:tcW w:w="914" w:type="pct"/>
            <w:vMerge/>
            <w:vAlign w:val="center"/>
          </w:tcPr>
          <w:p w:rsidR="00CE6FA6" w:rsidRPr="00DD3499" w:rsidRDefault="00CE6FA6" w:rsidP="00391C5C">
            <w:pPr>
              <w:keepNext/>
              <w:widowControl/>
              <w:jc w:val="center"/>
              <w:rPr>
                <w:rFonts w:ascii="Arial Narrow" w:hAnsi="Arial Narrow"/>
                <w:b/>
                <w:color w:val="000000"/>
                <w:sz w:val="20"/>
                <w:szCs w:val="18"/>
              </w:rPr>
            </w:pPr>
          </w:p>
        </w:tc>
        <w:tc>
          <w:tcPr>
            <w:tcW w:w="665" w:type="pct"/>
            <w:vAlign w:val="center"/>
          </w:tcPr>
          <w:p w:rsidR="00CE6FA6" w:rsidRPr="00DD3499" w:rsidRDefault="00CE6FA6" w:rsidP="00391C5C">
            <w:pPr>
              <w:keepNext/>
              <w:widowControl/>
              <w:jc w:val="center"/>
              <w:rPr>
                <w:rFonts w:ascii="Arial Narrow" w:hAnsi="Arial Narrow"/>
                <w:b/>
                <w:color w:val="000000"/>
                <w:sz w:val="20"/>
                <w:szCs w:val="18"/>
              </w:rPr>
            </w:pPr>
            <w:r w:rsidRPr="00DD3499">
              <w:rPr>
                <w:rFonts w:ascii="Arial Narrow" w:hAnsi="Arial Narrow"/>
                <w:b/>
                <w:color w:val="000000"/>
                <w:sz w:val="20"/>
                <w:szCs w:val="18"/>
              </w:rPr>
              <w:t>Exenatide BD</w:t>
            </w:r>
          </w:p>
        </w:tc>
        <w:tc>
          <w:tcPr>
            <w:tcW w:w="667" w:type="pct"/>
            <w:gridSpan w:val="2"/>
            <w:vAlign w:val="center"/>
          </w:tcPr>
          <w:p w:rsidR="00CE6FA6" w:rsidRPr="00DD3499" w:rsidRDefault="00357FE5" w:rsidP="00391C5C">
            <w:pPr>
              <w:keepNext/>
              <w:widowControl/>
              <w:jc w:val="center"/>
              <w:rPr>
                <w:rFonts w:ascii="Arial Narrow" w:hAnsi="Arial Narrow"/>
                <w:b/>
                <w:color w:val="000000"/>
                <w:sz w:val="20"/>
                <w:szCs w:val="18"/>
              </w:rPr>
            </w:pPr>
            <w:r>
              <w:rPr>
                <w:rFonts w:ascii="Arial Narrow" w:hAnsi="Arial Narrow"/>
                <w:b/>
                <w:color w:val="000000"/>
                <w:sz w:val="20"/>
                <w:szCs w:val="18"/>
              </w:rPr>
              <w:t>Ins</w:t>
            </w:r>
            <w:r w:rsidR="00F71441">
              <w:rPr>
                <w:rFonts w:ascii="Arial Narrow" w:hAnsi="Arial Narrow"/>
                <w:b/>
                <w:color w:val="000000"/>
                <w:sz w:val="20"/>
                <w:szCs w:val="18"/>
              </w:rPr>
              <w:t>ulin</w:t>
            </w:r>
            <w:r>
              <w:rPr>
                <w:rFonts w:ascii="Arial Narrow" w:hAnsi="Arial Narrow"/>
                <w:b/>
                <w:color w:val="000000"/>
                <w:sz w:val="20"/>
                <w:szCs w:val="18"/>
              </w:rPr>
              <w:t xml:space="preserve"> lispro</w:t>
            </w:r>
          </w:p>
        </w:tc>
        <w:tc>
          <w:tcPr>
            <w:tcW w:w="904" w:type="pct"/>
            <w:vMerge/>
            <w:vAlign w:val="center"/>
          </w:tcPr>
          <w:p w:rsidR="00CE6FA6" w:rsidRPr="00DD3499" w:rsidRDefault="00CE6FA6" w:rsidP="00391C5C">
            <w:pPr>
              <w:keepNext/>
              <w:widowControl/>
              <w:jc w:val="center"/>
              <w:rPr>
                <w:rFonts w:ascii="Arial Narrow" w:hAnsi="Arial Narrow"/>
                <w:b/>
                <w:color w:val="000000"/>
                <w:sz w:val="20"/>
                <w:szCs w:val="18"/>
              </w:rPr>
            </w:pPr>
          </w:p>
        </w:tc>
      </w:tr>
      <w:tr w:rsidR="00CE6FA6" w:rsidRPr="00DD3499" w:rsidTr="00D32672">
        <w:tc>
          <w:tcPr>
            <w:tcW w:w="5000" w:type="pct"/>
            <w:gridSpan w:val="9"/>
            <w:shd w:val="clear" w:color="auto" w:fill="auto"/>
            <w:vAlign w:val="center"/>
          </w:tcPr>
          <w:p w:rsidR="00CE6FA6" w:rsidRPr="00DD3499" w:rsidRDefault="00CE6FA6" w:rsidP="00391C5C">
            <w:pPr>
              <w:keepNext/>
              <w:widowControl/>
              <w:rPr>
                <w:rFonts w:ascii="Arial Narrow" w:hAnsi="Arial Narrow"/>
                <w:b/>
                <w:color w:val="000000"/>
                <w:sz w:val="20"/>
                <w:szCs w:val="18"/>
              </w:rPr>
            </w:pPr>
            <w:r w:rsidRPr="00DD3499">
              <w:rPr>
                <w:rFonts w:ascii="Arial Narrow" w:hAnsi="Arial Narrow"/>
                <w:b/>
                <w:color w:val="000000"/>
                <w:sz w:val="20"/>
                <w:szCs w:val="18"/>
              </w:rPr>
              <w:t>Nausea</w:t>
            </w:r>
          </w:p>
        </w:tc>
      </w:tr>
      <w:tr w:rsidR="00F71441" w:rsidRPr="00DD3499" w:rsidTr="00CC5ED3">
        <w:tc>
          <w:tcPr>
            <w:tcW w:w="686" w:type="pct"/>
            <w:gridSpan w:val="2"/>
            <w:shd w:val="clear" w:color="auto" w:fill="auto"/>
            <w:vAlign w:val="center"/>
          </w:tcPr>
          <w:p w:rsidR="00CE6FA6" w:rsidRPr="00DD3499" w:rsidRDefault="00CE6FA6" w:rsidP="00391C5C">
            <w:pPr>
              <w:keepNext/>
              <w:widowControl/>
              <w:jc w:val="left"/>
              <w:rPr>
                <w:rFonts w:ascii="Arial Narrow" w:hAnsi="Arial Narrow"/>
                <w:color w:val="000000"/>
                <w:sz w:val="20"/>
                <w:szCs w:val="18"/>
              </w:rPr>
            </w:pPr>
            <w:r w:rsidRPr="00DD3499">
              <w:rPr>
                <w:rFonts w:ascii="Arial Narrow" w:hAnsi="Arial Narrow"/>
                <w:color w:val="000000"/>
                <w:sz w:val="20"/>
                <w:szCs w:val="18"/>
              </w:rPr>
              <w:t xml:space="preserve">GWDM </w:t>
            </w:r>
          </w:p>
        </w:tc>
        <w:tc>
          <w:tcPr>
            <w:tcW w:w="581" w:type="pct"/>
            <w:vAlign w:val="center"/>
          </w:tcPr>
          <w:p w:rsidR="00CE6FA6" w:rsidRPr="00DD3499" w:rsidRDefault="00CE6FA6" w:rsidP="00391C5C">
            <w:pPr>
              <w:keepNext/>
              <w:widowControl/>
              <w:jc w:val="center"/>
              <w:rPr>
                <w:rFonts w:ascii="Arial Narrow" w:hAnsi="Arial Narrow"/>
                <w:sz w:val="20"/>
              </w:rPr>
            </w:pPr>
            <w:r w:rsidRPr="00DD3499">
              <w:rPr>
                <w:rFonts w:ascii="Arial Narrow" w:hAnsi="Arial Narrow"/>
                <w:sz w:val="20"/>
              </w:rPr>
              <w:t xml:space="preserve">102/315 </w:t>
            </w:r>
          </w:p>
        </w:tc>
        <w:tc>
          <w:tcPr>
            <w:tcW w:w="582" w:type="pct"/>
            <w:vAlign w:val="center"/>
          </w:tcPr>
          <w:p w:rsidR="00CE6FA6" w:rsidRPr="00DD3499" w:rsidRDefault="00CE6FA6" w:rsidP="00391C5C">
            <w:pPr>
              <w:keepNext/>
              <w:widowControl/>
              <w:jc w:val="center"/>
              <w:rPr>
                <w:rFonts w:ascii="Arial Narrow" w:hAnsi="Arial Narrow"/>
                <w:sz w:val="20"/>
              </w:rPr>
            </w:pPr>
            <w:r w:rsidRPr="00DD3499">
              <w:rPr>
                <w:rFonts w:ascii="Arial Narrow" w:hAnsi="Arial Narrow"/>
                <w:sz w:val="20"/>
              </w:rPr>
              <w:t xml:space="preserve">5/312 </w:t>
            </w:r>
          </w:p>
        </w:tc>
        <w:tc>
          <w:tcPr>
            <w:tcW w:w="914"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20.21</w:t>
            </w:r>
            <w:r>
              <w:rPr>
                <w:rFonts w:ascii="Arial Narrow" w:hAnsi="Arial Narrow"/>
                <w:sz w:val="20"/>
              </w:rPr>
              <w:t xml:space="preserve"> </w:t>
            </w:r>
            <w:r w:rsidRPr="00DD3499">
              <w:rPr>
                <w:rFonts w:ascii="Arial Narrow" w:hAnsi="Arial Narrow"/>
                <w:sz w:val="20"/>
              </w:rPr>
              <w:t>(8.35, 48.91)</w:t>
            </w:r>
          </w:p>
        </w:tc>
        <w:tc>
          <w:tcPr>
            <w:tcW w:w="665"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color w:val="000000"/>
                <w:sz w:val="20"/>
                <w:szCs w:val="18"/>
              </w:rPr>
              <w:t>32</w:t>
            </w:r>
          </w:p>
        </w:tc>
        <w:tc>
          <w:tcPr>
            <w:tcW w:w="661"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color w:val="000000"/>
                <w:sz w:val="20"/>
                <w:szCs w:val="18"/>
              </w:rPr>
              <w:t>2</w:t>
            </w:r>
          </w:p>
        </w:tc>
        <w:tc>
          <w:tcPr>
            <w:tcW w:w="910" w:type="pct"/>
            <w:gridSpan w:val="2"/>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31%</w:t>
            </w:r>
            <w:r w:rsidR="00F71441">
              <w:rPr>
                <w:rFonts w:ascii="Arial Narrow" w:hAnsi="Arial Narrow"/>
                <w:sz w:val="20"/>
              </w:rPr>
              <w:t xml:space="preserve"> </w:t>
            </w:r>
            <w:r w:rsidRPr="00DD3499">
              <w:rPr>
                <w:rFonts w:ascii="Arial Narrow" w:hAnsi="Arial Narrow"/>
                <w:sz w:val="20"/>
              </w:rPr>
              <w:t>(25%, 36%)</w:t>
            </w:r>
          </w:p>
        </w:tc>
      </w:tr>
      <w:tr w:rsidR="00CE6FA6" w:rsidRPr="00DD3499" w:rsidTr="00D32672">
        <w:tc>
          <w:tcPr>
            <w:tcW w:w="5000" w:type="pct"/>
            <w:gridSpan w:val="9"/>
            <w:shd w:val="clear" w:color="auto" w:fill="auto"/>
            <w:vAlign w:val="center"/>
          </w:tcPr>
          <w:p w:rsidR="00CE6FA6" w:rsidRPr="00DD3499" w:rsidRDefault="00CE6FA6" w:rsidP="00391C5C">
            <w:pPr>
              <w:keepNext/>
              <w:widowControl/>
              <w:rPr>
                <w:rFonts w:ascii="Arial Narrow" w:hAnsi="Arial Narrow"/>
                <w:b/>
                <w:color w:val="000000"/>
                <w:sz w:val="20"/>
                <w:szCs w:val="18"/>
              </w:rPr>
            </w:pPr>
            <w:r w:rsidRPr="00DD3499">
              <w:rPr>
                <w:rFonts w:ascii="Arial Narrow" w:hAnsi="Arial Narrow"/>
                <w:b/>
                <w:color w:val="000000"/>
                <w:sz w:val="20"/>
                <w:szCs w:val="18"/>
              </w:rPr>
              <w:t>Vomiting</w:t>
            </w:r>
          </w:p>
        </w:tc>
      </w:tr>
      <w:tr w:rsidR="00C14F3F" w:rsidRPr="00DD3499" w:rsidTr="00CC5ED3">
        <w:tc>
          <w:tcPr>
            <w:tcW w:w="686" w:type="pct"/>
            <w:gridSpan w:val="2"/>
            <w:shd w:val="clear" w:color="auto" w:fill="auto"/>
            <w:vAlign w:val="center"/>
          </w:tcPr>
          <w:p w:rsidR="00CE6FA6" w:rsidRPr="00DD3499" w:rsidRDefault="00CE6FA6" w:rsidP="00391C5C">
            <w:pPr>
              <w:keepNext/>
              <w:widowControl/>
              <w:jc w:val="left"/>
              <w:rPr>
                <w:rFonts w:ascii="Arial Narrow" w:hAnsi="Arial Narrow"/>
                <w:color w:val="000000"/>
                <w:sz w:val="20"/>
                <w:szCs w:val="18"/>
              </w:rPr>
            </w:pPr>
            <w:r w:rsidRPr="00DD3499">
              <w:rPr>
                <w:rFonts w:ascii="Arial Narrow" w:hAnsi="Arial Narrow"/>
                <w:color w:val="000000"/>
                <w:sz w:val="20"/>
                <w:szCs w:val="18"/>
              </w:rPr>
              <w:t xml:space="preserve">GWDM </w:t>
            </w:r>
          </w:p>
        </w:tc>
        <w:tc>
          <w:tcPr>
            <w:tcW w:w="581"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39/315</w:t>
            </w:r>
          </w:p>
        </w:tc>
        <w:tc>
          <w:tcPr>
            <w:tcW w:w="582"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3/312</w:t>
            </w:r>
          </w:p>
        </w:tc>
        <w:tc>
          <w:tcPr>
            <w:tcW w:w="914"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12.88</w:t>
            </w:r>
            <w:r>
              <w:rPr>
                <w:rFonts w:ascii="Arial Narrow" w:hAnsi="Arial Narrow"/>
                <w:sz w:val="20"/>
              </w:rPr>
              <w:t xml:space="preserve"> </w:t>
            </w:r>
            <w:r w:rsidRPr="00DD3499">
              <w:rPr>
                <w:rFonts w:ascii="Arial Narrow" w:hAnsi="Arial Narrow"/>
                <w:sz w:val="20"/>
              </w:rPr>
              <w:t>(4.02, 41.23)</w:t>
            </w:r>
          </w:p>
        </w:tc>
        <w:tc>
          <w:tcPr>
            <w:tcW w:w="665"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color w:val="000000"/>
                <w:sz w:val="20"/>
                <w:szCs w:val="18"/>
              </w:rPr>
              <w:t>12</w:t>
            </w:r>
          </w:p>
        </w:tc>
        <w:tc>
          <w:tcPr>
            <w:tcW w:w="661"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color w:val="000000"/>
                <w:sz w:val="20"/>
                <w:szCs w:val="18"/>
              </w:rPr>
              <w:t>1</w:t>
            </w:r>
          </w:p>
        </w:tc>
        <w:tc>
          <w:tcPr>
            <w:tcW w:w="910" w:type="pct"/>
            <w:gridSpan w:val="2"/>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11%</w:t>
            </w:r>
            <w:r w:rsidR="00F71441">
              <w:rPr>
                <w:rFonts w:ascii="Arial Narrow" w:hAnsi="Arial Narrow"/>
                <w:sz w:val="20"/>
              </w:rPr>
              <w:t xml:space="preserve"> </w:t>
            </w:r>
            <w:r w:rsidRPr="00DD3499">
              <w:rPr>
                <w:rFonts w:ascii="Arial Narrow" w:hAnsi="Arial Narrow"/>
                <w:sz w:val="20"/>
              </w:rPr>
              <w:t>(8%, 15%)</w:t>
            </w:r>
          </w:p>
        </w:tc>
      </w:tr>
      <w:tr w:rsidR="00CE6FA6" w:rsidRPr="00DD3499" w:rsidTr="00F867CD">
        <w:tc>
          <w:tcPr>
            <w:tcW w:w="5000" w:type="pct"/>
            <w:gridSpan w:val="9"/>
            <w:shd w:val="clear" w:color="auto" w:fill="auto"/>
            <w:vAlign w:val="center"/>
          </w:tcPr>
          <w:p w:rsidR="00CE6FA6" w:rsidRPr="00DD3499" w:rsidRDefault="00CE6FA6" w:rsidP="00391C5C">
            <w:pPr>
              <w:keepNext/>
              <w:widowControl/>
              <w:jc w:val="left"/>
              <w:rPr>
                <w:rFonts w:ascii="Arial Narrow" w:hAnsi="Arial Narrow"/>
                <w:sz w:val="20"/>
              </w:rPr>
            </w:pPr>
            <w:r w:rsidRPr="00DD3499">
              <w:rPr>
                <w:rFonts w:ascii="Arial Narrow" w:hAnsi="Arial Narrow"/>
                <w:b/>
                <w:color w:val="000000"/>
                <w:sz w:val="20"/>
                <w:szCs w:val="18"/>
              </w:rPr>
              <w:t>Hypoglycaemia (</w:t>
            </w:r>
            <w:r w:rsidRPr="00DD3499">
              <w:rPr>
                <w:rFonts w:ascii="Arial Narrow" w:hAnsi="Arial Narrow"/>
                <w:b/>
                <w:sz w:val="20"/>
              </w:rPr>
              <w:t>major and/or minor</w:t>
            </w:r>
            <w:r w:rsidRPr="00DD3499">
              <w:rPr>
                <w:rFonts w:ascii="Arial Narrow" w:hAnsi="Arial Narrow"/>
                <w:b/>
                <w:color w:val="000000"/>
                <w:sz w:val="20"/>
                <w:szCs w:val="18"/>
              </w:rPr>
              <w:t>)</w:t>
            </w:r>
          </w:p>
        </w:tc>
      </w:tr>
      <w:tr w:rsidR="00C14F3F" w:rsidRPr="00DD3499" w:rsidTr="00CC5ED3">
        <w:tc>
          <w:tcPr>
            <w:tcW w:w="686" w:type="pct"/>
            <w:gridSpan w:val="2"/>
            <w:shd w:val="clear" w:color="auto" w:fill="auto"/>
            <w:vAlign w:val="center"/>
          </w:tcPr>
          <w:p w:rsidR="00CE6FA6" w:rsidRPr="00DD3499" w:rsidRDefault="00CE6FA6" w:rsidP="00391C5C">
            <w:pPr>
              <w:keepNext/>
              <w:widowControl/>
              <w:jc w:val="left"/>
              <w:rPr>
                <w:rFonts w:ascii="Arial Narrow" w:hAnsi="Arial Narrow"/>
                <w:color w:val="000000"/>
                <w:sz w:val="20"/>
                <w:szCs w:val="18"/>
              </w:rPr>
            </w:pPr>
            <w:r w:rsidRPr="00DD3499">
              <w:rPr>
                <w:rFonts w:ascii="Arial Narrow" w:hAnsi="Arial Narrow"/>
                <w:color w:val="000000"/>
                <w:sz w:val="20"/>
                <w:szCs w:val="18"/>
              </w:rPr>
              <w:t xml:space="preserve">GWDM </w:t>
            </w:r>
          </w:p>
        </w:tc>
        <w:tc>
          <w:tcPr>
            <w:tcW w:w="581"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93/315</w:t>
            </w:r>
          </w:p>
        </w:tc>
        <w:tc>
          <w:tcPr>
            <w:tcW w:w="582"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130/312</w:t>
            </w:r>
          </w:p>
        </w:tc>
        <w:tc>
          <w:tcPr>
            <w:tcW w:w="914" w:type="pct"/>
            <w:vAlign w:val="center"/>
          </w:tcPr>
          <w:p w:rsidR="00CE6FA6" w:rsidRPr="00DD3499" w:rsidRDefault="00CE6FA6" w:rsidP="00391C5C">
            <w:pPr>
              <w:keepNext/>
              <w:widowControl/>
              <w:jc w:val="center"/>
              <w:rPr>
                <w:rFonts w:ascii="Arial Narrow" w:hAnsi="Arial Narrow"/>
                <w:sz w:val="20"/>
              </w:rPr>
            </w:pPr>
            <w:r w:rsidRPr="00DD3499">
              <w:rPr>
                <w:rFonts w:ascii="Arial Narrow" w:hAnsi="Arial Narrow"/>
                <w:sz w:val="20"/>
              </w:rPr>
              <w:t>0.71 (0.57, 0.88)</w:t>
            </w:r>
          </w:p>
        </w:tc>
        <w:tc>
          <w:tcPr>
            <w:tcW w:w="665"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sz w:val="20"/>
              </w:rPr>
              <w:t>30</w:t>
            </w:r>
          </w:p>
        </w:tc>
        <w:tc>
          <w:tcPr>
            <w:tcW w:w="661" w:type="pct"/>
            <w:vAlign w:val="center"/>
          </w:tcPr>
          <w:p w:rsidR="00CE6FA6" w:rsidRPr="00DD3499" w:rsidRDefault="00CE6FA6" w:rsidP="00391C5C">
            <w:pPr>
              <w:keepNext/>
              <w:widowControl/>
              <w:jc w:val="center"/>
              <w:rPr>
                <w:rFonts w:ascii="Arial Narrow" w:hAnsi="Arial Narrow"/>
                <w:color w:val="000000"/>
                <w:sz w:val="20"/>
                <w:szCs w:val="18"/>
              </w:rPr>
            </w:pPr>
            <w:r w:rsidRPr="00DD3499">
              <w:rPr>
                <w:rFonts w:ascii="Arial Narrow" w:hAnsi="Arial Narrow"/>
                <w:color w:val="000000"/>
                <w:sz w:val="20"/>
                <w:szCs w:val="18"/>
              </w:rPr>
              <w:t>42</w:t>
            </w:r>
          </w:p>
        </w:tc>
        <w:tc>
          <w:tcPr>
            <w:tcW w:w="910" w:type="pct"/>
            <w:gridSpan w:val="2"/>
            <w:vAlign w:val="center"/>
          </w:tcPr>
          <w:p w:rsidR="00CE6FA6" w:rsidRPr="00DD3499" w:rsidRDefault="00CE6FA6" w:rsidP="00391C5C">
            <w:pPr>
              <w:keepNext/>
              <w:widowControl/>
              <w:jc w:val="center"/>
              <w:rPr>
                <w:rFonts w:ascii="Arial Narrow" w:hAnsi="Arial Narrow"/>
                <w:sz w:val="20"/>
              </w:rPr>
            </w:pPr>
            <w:r w:rsidRPr="00187076">
              <w:rPr>
                <w:rFonts w:ascii="Arial Narrow" w:hAnsi="Arial Narrow"/>
                <w:sz w:val="20"/>
              </w:rPr>
              <w:t>-12% (-20%, -5%)</w:t>
            </w:r>
          </w:p>
        </w:tc>
      </w:tr>
    </w:tbl>
    <w:p w:rsidR="00B62715" w:rsidRPr="00DD3499" w:rsidRDefault="00B62715" w:rsidP="00391C5C">
      <w:pPr>
        <w:pStyle w:val="TableFooter"/>
        <w:keepNext/>
        <w:widowControl/>
        <w:ind w:firstLine="720"/>
      </w:pPr>
      <w:r w:rsidRPr="00DD3499">
        <w:t>Abbreviations</w:t>
      </w:r>
      <w:r w:rsidR="00DC1B9A" w:rsidRPr="00DD3499">
        <w:t>:</w:t>
      </w:r>
      <w:r w:rsidR="00D54A86">
        <w:t xml:space="preserve"> </w:t>
      </w:r>
      <w:r w:rsidRPr="00DD3499">
        <w:t>RD</w:t>
      </w:r>
      <w:r w:rsidR="00DC1B9A" w:rsidRPr="00DD3499">
        <w:t xml:space="preserve">, </w:t>
      </w:r>
      <w:r w:rsidRPr="00DD3499">
        <w:t>risk difference</w:t>
      </w:r>
      <w:r w:rsidR="00D54A86">
        <w:t xml:space="preserve">; </w:t>
      </w:r>
    </w:p>
    <w:p w:rsidR="00D520DD" w:rsidRPr="00DD3499" w:rsidRDefault="00D520DD" w:rsidP="00391C5C">
      <w:pPr>
        <w:pStyle w:val="TableFooter"/>
        <w:widowControl/>
        <w:ind w:left="720"/>
      </w:pPr>
      <w:r w:rsidRPr="00DD3499">
        <w:rPr>
          <w:vertAlign w:val="superscript"/>
        </w:rPr>
        <w:t>a</w:t>
      </w:r>
      <w:r w:rsidR="00243EC9">
        <w:rPr>
          <w:vertAlign w:val="superscript"/>
        </w:rPr>
        <w:t xml:space="preserve"> </w:t>
      </w:r>
      <w:r w:rsidRPr="00DD3499">
        <w:t xml:space="preserve">Median duration of follow-up/ exposure: 30 weeks </w:t>
      </w:r>
    </w:p>
    <w:p w:rsidR="006236D4" w:rsidRPr="00E11EFD" w:rsidRDefault="006236D4" w:rsidP="00391C5C">
      <w:pPr>
        <w:widowControl/>
        <w:rPr>
          <w:szCs w:val="22"/>
        </w:rPr>
      </w:pPr>
    </w:p>
    <w:p w:rsidR="00E11EFD" w:rsidRPr="003D0D35" w:rsidRDefault="00E11EFD" w:rsidP="00391C5C">
      <w:pPr>
        <w:pStyle w:val="ListParagraph"/>
        <w:widowControl/>
        <w:numPr>
          <w:ilvl w:val="1"/>
          <w:numId w:val="6"/>
        </w:numPr>
        <w:rPr>
          <w:szCs w:val="22"/>
        </w:rPr>
      </w:pPr>
      <w:r>
        <w:t>On the basis of</w:t>
      </w:r>
      <w:r w:rsidR="004D3A89">
        <w:t xml:space="preserve"> open label</w:t>
      </w:r>
      <w:r>
        <w:t xml:space="preserve"> </w:t>
      </w:r>
      <w:r w:rsidRPr="00CF6EE4">
        <w:t>direct</w:t>
      </w:r>
      <w:r>
        <w:t xml:space="preserve"> </w:t>
      </w:r>
      <w:r w:rsidRPr="00CF6EE4">
        <w:t xml:space="preserve">evidence presented </w:t>
      </w:r>
      <w:r w:rsidR="00DB4C94">
        <w:t>in</w:t>
      </w:r>
      <w:r w:rsidRPr="00CF6EE4">
        <w:t xml:space="preserve"> the submission, for every 100 patients treated with </w:t>
      </w:r>
      <w:r>
        <w:rPr>
          <w:szCs w:val="22"/>
        </w:rPr>
        <w:t xml:space="preserve">exenatide BD with insulin glargine </w:t>
      </w:r>
      <w:r w:rsidRPr="00CF6EE4">
        <w:t xml:space="preserve">in comparison to </w:t>
      </w:r>
      <w:r>
        <w:rPr>
          <w:szCs w:val="22"/>
        </w:rPr>
        <w:t>basal-bolus regimen (on a background of metformin)</w:t>
      </w:r>
      <w:r w:rsidRPr="00CF6EE4">
        <w:t>;</w:t>
      </w:r>
    </w:p>
    <w:p w:rsidR="00E11EFD" w:rsidRPr="00CF6EE4" w:rsidRDefault="00E11EFD" w:rsidP="00391C5C">
      <w:pPr>
        <w:pStyle w:val="ListParagraph"/>
        <w:widowControl/>
        <w:numPr>
          <w:ilvl w:val="0"/>
          <w:numId w:val="5"/>
        </w:numPr>
        <w:ind w:left="993" w:hanging="284"/>
      </w:pPr>
      <w:r w:rsidRPr="00CF6EE4">
        <w:t>Approximately</w:t>
      </w:r>
      <w:r>
        <w:t xml:space="preserve"> 31</w:t>
      </w:r>
      <w:r w:rsidRPr="00CF6EE4">
        <w:t xml:space="preserve"> additional patients would </w:t>
      </w:r>
      <w:r>
        <w:t>experience</w:t>
      </w:r>
      <w:r w:rsidRPr="00CF6EE4">
        <w:t xml:space="preserve"> </w:t>
      </w:r>
      <w:r>
        <w:t>nausea</w:t>
      </w:r>
      <w:r w:rsidRPr="00CF6EE4">
        <w:t xml:space="preserve"> over a </w:t>
      </w:r>
      <w:r>
        <w:rPr>
          <w:szCs w:val="22"/>
        </w:rPr>
        <w:t xml:space="preserve">median </w:t>
      </w:r>
      <w:r w:rsidRPr="00CF6EE4">
        <w:t>duration of follow-up</w:t>
      </w:r>
      <w:r>
        <w:t xml:space="preserve"> of 30 weeks.</w:t>
      </w:r>
    </w:p>
    <w:p w:rsidR="00E11EFD" w:rsidRDefault="00E11EFD" w:rsidP="00391C5C">
      <w:pPr>
        <w:pStyle w:val="ListParagraph"/>
        <w:widowControl/>
        <w:numPr>
          <w:ilvl w:val="0"/>
          <w:numId w:val="5"/>
        </w:numPr>
        <w:ind w:left="993" w:hanging="284"/>
      </w:pPr>
      <w:r w:rsidRPr="00CF6EE4">
        <w:t>Approximately</w:t>
      </w:r>
      <w:r>
        <w:t xml:space="preserve"> 11</w:t>
      </w:r>
      <w:r w:rsidRPr="00CF6EE4">
        <w:t xml:space="preserve"> additional patients would </w:t>
      </w:r>
      <w:r>
        <w:t>experience</w:t>
      </w:r>
      <w:r w:rsidRPr="00CF6EE4">
        <w:t xml:space="preserve"> </w:t>
      </w:r>
      <w:r>
        <w:t>vomiting</w:t>
      </w:r>
      <w:r w:rsidRPr="00CF6EE4">
        <w:t xml:space="preserve"> over a </w:t>
      </w:r>
      <w:r>
        <w:rPr>
          <w:szCs w:val="22"/>
        </w:rPr>
        <w:t xml:space="preserve">median </w:t>
      </w:r>
      <w:r w:rsidRPr="00CF6EE4">
        <w:t>duration of follow-up</w:t>
      </w:r>
      <w:r>
        <w:t xml:space="preserve"> of 30 weeks.</w:t>
      </w:r>
    </w:p>
    <w:p w:rsidR="002945E2" w:rsidRDefault="00037550" w:rsidP="00391C5C">
      <w:pPr>
        <w:pStyle w:val="ListParagraph"/>
        <w:widowControl/>
        <w:numPr>
          <w:ilvl w:val="0"/>
          <w:numId w:val="5"/>
        </w:numPr>
        <w:ind w:left="993" w:hanging="284"/>
      </w:pPr>
      <w:r>
        <w:t>Approximately 12 fewer patients would have at least one major and/or minor hypoglycaemic (low blood sugar) episode</w:t>
      </w:r>
      <w:r w:rsidR="002945E2">
        <w:t xml:space="preserve"> </w:t>
      </w:r>
      <w:r w:rsidR="002945E2" w:rsidRPr="00CF6EE4">
        <w:t xml:space="preserve">over a </w:t>
      </w:r>
      <w:r w:rsidR="002945E2">
        <w:rPr>
          <w:szCs w:val="22"/>
        </w:rPr>
        <w:t xml:space="preserve">median </w:t>
      </w:r>
      <w:r w:rsidR="002945E2" w:rsidRPr="00CF6EE4">
        <w:t>duration of follow-up</w:t>
      </w:r>
      <w:r w:rsidR="002945E2">
        <w:t xml:space="preserve"> of 30 weeks.</w:t>
      </w:r>
    </w:p>
    <w:p w:rsidR="00B60939" w:rsidRDefault="00B60939" w:rsidP="00391C5C">
      <w:pPr>
        <w:pStyle w:val="ListParagraph"/>
        <w:widowControl/>
        <w:rPr>
          <w:szCs w:val="22"/>
        </w:rPr>
      </w:pPr>
    </w:p>
    <w:p w:rsidR="00B60939" w:rsidRPr="002C2775" w:rsidRDefault="00B60939" w:rsidP="00391C5C">
      <w:pPr>
        <w:pStyle w:val="Heading2"/>
        <w:widowControl/>
        <w:tabs>
          <w:tab w:val="left" w:pos="3885"/>
        </w:tabs>
        <w:rPr>
          <w:i/>
        </w:rPr>
      </w:pPr>
      <w:bookmarkStart w:id="12" w:name="_Toc409530628"/>
      <w:r w:rsidRPr="002C2775">
        <w:rPr>
          <w:i/>
        </w:rPr>
        <w:t>Clinical claim</w:t>
      </w:r>
      <w:bookmarkEnd w:id="12"/>
      <w:r w:rsidR="00A62E03">
        <w:rPr>
          <w:i/>
        </w:rPr>
        <w:tab/>
      </w:r>
    </w:p>
    <w:p w:rsidR="00B60939" w:rsidRPr="00882085" w:rsidRDefault="00B60939" w:rsidP="00391C5C">
      <w:pPr>
        <w:widowControl/>
        <w:ind w:left="720" w:hanging="720"/>
        <w:rPr>
          <w:szCs w:val="22"/>
        </w:rPr>
      </w:pPr>
    </w:p>
    <w:p w:rsidR="00B52E73" w:rsidRPr="00B52E73" w:rsidRDefault="00B52E73" w:rsidP="00391C5C">
      <w:pPr>
        <w:pStyle w:val="ListParagraph"/>
        <w:widowControl/>
        <w:numPr>
          <w:ilvl w:val="1"/>
          <w:numId w:val="6"/>
        </w:numPr>
      </w:pPr>
      <w:r w:rsidRPr="00B52E73">
        <w:t>The submission describe</w:t>
      </w:r>
      <w:r w:rsidR="00AF3A57">
        <w:t>d</w:t>
      </w:r>
      <w:r w:rsidRPr="00B52E73">
        <w:t xml:space="preserve"> exenatide BD in combination with titrated insulin as:</w:t>
      </w:r>
    </w:p>
    <w:p w:rsidR="00B52E73" w:rsidRPr="00B52E73" w:rsidRDefault="00114216" w:rsidP="00391C5C">
      <w:pPr>
        <w:pStyle w:val="ListParagraph"/>
        <w:widowControl/>
        <w:numPr>
          <w:ilvl w:val="0"/>
          <w:numId w:val="4"/>
        </w:numPr>
        <w:ind w:left="993" w:hanging="284"/>
      </w:pPr>
      <w:r>
        <w:t>n</w:t>
      </w:r>
      <w:r w:rsidR="00AD3A73">
        <w:t xml:space="preserve">on-inferior </w:t>
      </w:r>
      <w:r w:rsidR="00B52E73" w:rsidRPr="00B52E73">
        <w:t xml:space="preserve">in terms of comparative effectiveness and with a different but tolerable safety profile compared to rapid-acting insulin </w:t>
      </w:r>
      <w:r w:rsidR="00B52E73" w:rsidRPr="00992A8C">
        <w:t xml:space="preserve">[with </w:t>
      </w:r>
      <w:r w:rsidR="00C46527" w:rsidRPr="00992A8C">
        <w:t>basal</w:t>
      </w:r>
      <w:r w:rsidR="00B52E73" w:rsidRPr="00992A8C">
        <w:t xml:space="preserve"> insulin</w:t>
      </w:r>
      <w:r w:rsidR="00B52E73" w:rsidRPr="00B52E73">
        <w:t>]; and</w:t>
      </w:r>
    </w:p>
    <w:p w:rsidR="00B52E73" w:rsidRPr="00B52E73" w:rsidRDefault="00B52E73" w:rsidP="00391C5C">
      <w:pPr>
        <w:pStyle w:val="ListParagraph"/>
        <w:widowControl/>
        <w:numPr>
          <w:ilvl w:val="0"/>
          <w:numId w:val="4"/>
        </w:numPr>
        <w:ind w:left="993" w:hanging="284"/>
      </w:pPr>
      <w:r w:rsidRPr="00B52E73">
        <w:t xml:space="preserve">superior in terms of comparative effectiveness and with a different but tolerable safety profile compared to titrated insulin alone.  </w:t>
      </w:r>
    </w:p>
    <w:p w:rsidR="00140368" w:rsidRPr="0047686C" w:rsidRDefault="00140368" w:rsidP="00391C5C">
      <w:pPr>
        <w:pStyle w:val="ListParagraph"/>
        <w:widowControl/>
      </w:pPr>
    </w:p>
    <w:p w:rsidR="00FF0E84" w:rsidRDefault="00140368" w:rsidP="00391C5C">
      <w:pPr>
        <w:pStyle w:val="ListParagraph"/>
        <w:widowControl/>
        <w:numPr>
          <w:ilvl w:val="1"/>
          <w:numId w:val="6"/>
        </w:numPr>
      </w:pPr>
      <w:r w:rsidRPr="0047686C">
        <w:t>The ESC considered that t</w:t>
      </w:r>
      <w:r w:rsidR="00AE0EE2" w:rsidRPr="0047686C">
        <w:t>hese claims we</w:t>
      </w:r>
      <w:r w:rsidR="00FF0E84" w:rsidRPr="0047686C">
        <w:t xml:space="preserve">re adequately supported. </w:t>
      </w:r>
    </w:p>
    <w:p w:rsidR="00383391" w:rsidRDefault="00383391" w:rsidP="00391C5C">
      <w:pPr>
        <w:pStyle w:val="ListParagraph"/>
        <w:widowControl/>
      </w:pPr>
    </w:p>
    <w:p w:rsidR="00383391" w:rsidRDefault="00383391" w:rsidP="00391C5C">
      <w:pPr>
        <w:pStyle w:val="ListParagraph"/>
        <w:widowControl/>
        <w:numPr>
          <w:ilvl w:val="1"/>
          <w:numId w:val="6"/>
        </w:numPr>
      </w:pPr>
      <w:r>
        <w:t xml:space="preserve">The PBAC </w:t>
      </w:r>
      <w:r w:rsidR="00C06DF4">
        <w:t xml:space="preserve">agreed with the ESC and </w:t>
      </w:r>
      <w:r w:rsidR="00A62E03">
        <w:t xml:space="preserve">considered </w:t>
      </w:r>
      <w:r>
        <w:t>the above claims</w:t>
      </w:r>
      <w:r w:rsidR="00A62E03">
        <w:t xml:space="preserve"> to be</w:t>
      </w:r>
      <w:r>
        <w:t xml:space="preserve"> </w:t>
      </w:r>
      <w:r w:rsidR="00646BA1">
        <w:t>reasonable.</w:t>
      </w:r>
    </w:p>
    <w:p w:rsidR="0047686C" w:rsidRDefault="0047686C" w:rsidP="00391C5C">
      <w:pPr>
        <w:pStyle w:val="ListParagraph"/>
        <w:widowControl/>
      </w:pPr>
    </w:p>
    <w:p w:rsidR="0047686C" w:rsidRPr="0047686C" w:rsidRDefault="0047686C" w:rsidP="00391C5C">
      <w:pPr>
        <w:widowControl/>
        <w:ind w:firstLine="720"/>
      </w:pPr>
      <w:r>
        <w:rPr>
          <w:i/>
          <w:szCs w:val="22"/>
        </w:rPr>
        <w:t>For more detail on PBAC’s view, see section 7 “PBAC outcome”</w:t>
      </w:r>
    </w:p>
    <w:p w:rsidR="00B60939" w:rsidRPr="0047686C" w:rsidRDefault="00B60939" w:rsidP="00391C5C">
      <w:pPr>
        <w:widowControl/>
        <w:ind w:left="720" w:hanging="720"/>
        <w:rPr>
          <w:szCs w:val="22"/>
        </w:rPr>
      </w:pPr>
    </w:p>
    <w:p w:rsidR="00B60939" w:rsidRPr="002C2775" w:rsidRDefault="00B60939" w:rsidP="0043461F">
      <w:pPr>
        <w:pStyle w:val="Heading2"/>
        <w:keepNext/>
        <w:keepLines/>
        <w:widowControl/>
        <w:rPr>
          <w:i/>
        </w:rPr>
      </w:pPr>
      <w:bookmarkStart w:id="13" w:name="_Toc409530629"/>
      <w:r w:rsidRPr="002C2775">
        <w:rPr>
          <w:i/>
        </w:rPr>
        <w:lastRenderedPageBreak/>
        <w:t>Economic analysis</w:t>
      </w:r>
      <w:bookmarkEnd w:id="13"/>
      <w:r w:rsidR="00491B3A" w:rsidRPr="002C2775">
        <w:rPr>
          <w:i/>
        </w:rPr>
        <w:t xml:space="preserve"> </w:t>
      </w:r>
    </w:p>
    <w:p w:rsidR="00B60939" w:rsidRPr="00882085" w:rsidRDefault="00B60939" w:rsidP="0043461F">
      <w:pPr>
        <w:keepNext/>
        <w:keepLines/>
        <w:widowControl/>
        <w:ind w:left="720" w:hanging="720"/>
        <w:rPr>
          <w:szCs w:val="22"/>
        </w:rPr>
      </w:pPr>
    </w:p>
    <w:p w:rsidR="00230569" w:rsidRPr="0047686C" w:rsidRDefault="00230569" w:rsidP="0043461F">
      <w:pPr>
        <w:pStyle w:val="ListParagraph"/>
        <w:keepNext/>
        <w:keepLines/>
        <w:widowControl/>
        <w:numPr>
          <w:ilvl w:val="1"/>
          <w:numId w:val="6"/>
        </w:numPr>
        <w:rPr>
          <w:szCs w:val="22"/>
        </w:rPr>
      </w:pPr>
      <w:r w:rsidRPr="00230569">
        <w:rPr>
          <w:szCs w:val="22"/>
        </w:rPr>
        <w:t>The submission present</w:t>
      </w:r>
      <w:r w:rsidR="005F5A84">
        <w:rPr>
          <w:szCs w:val="22"/>
        </w:rPr>
        <w:t>ed</w:t>
      </w:r>
      <w:r w:rsidRPr="00230569">
        <w:rPr>
          <w:szCs w:val="22"/>
        </w:rPr>
        <w:t xml:space="preserve"> </w:t>
      </w:r>
      <w:r w:rsidR="00FD32D5">
        <w:rPr>
          <w:szCs w:val="22"/>
        </w:rPr>
        <w:t>a cost-</w:t>
      </w:r>
      <w:r w:rsidRPr="00230569">
        <w:rPr>
          <w:szCs w:val="22"/>
        </w:rPr>
        <w:t xml:space="preserve">analysis versus rapid- or short-acting insulin, including drug acquisition costs </w:t>
      </w:r>
      <w:r w:rsidR="0021148C">
        <w:rPr>
          <w:szCs w:val="22"/>
        </w:rPr>
        <w:t>and</w:t>
      </w:r>
      <w:r w:rsidRPr="00230569">
        <w:rPr>
          <w:szCs w:val="22"/>
        </w:rPr>
        <w:t xml:space="preserve"> costs </w:t>
      </w:r>
      <w:r w:rsidR="006D412A">
        <w:rPr>
          <w:szCs w:val="22"/>
        </w:rPr>
        <w:t xml:space="preserve">of </w:t>
      </w:r>
      <w:r w:rsidRPr="00230569">
        <w:rPr>
          <w:szCs w:val="22"/>
        </w:rPr>
        <w:t xml:space="preserve">healthcare resource consumption. </w:t>
      </w:r>
      <w:r w:rsidR="001C5CCD">
        <w:rPr>
          <w:szCs w:val="22"/>
        </w:rPr>
        <w:t>The evaluation considered t</w:t>
      </w:r>
      <w:r w:rsidRPr="00992A8C">
        <w:rPr>
          <w:szCs w:val="22"/>
        </w:rPr>
        <w:t xml:space="preserve">his </w:t>
      </w:r>
      <w:r w:rsidR="0014145C" w:rsidRPr="00992A8C">
        <w:rPr>
          <w:szCs w:val="22"/>
        </w:rPr>
        <w:t>wa</w:t>
      </w:r>
      <w:r w:rsidRPr="00992A8C">
        <w:rPr>
          <w:szCs w:val="22"/>
        </w:rPr>
        <w:t xml:space="preserve">s inconsistent with the clinical claim, as additional clinical benefits in terms of efficacy (blood pressure) and safety (hypoglycaemia) </w:t>
      </w:r>
      <w:r w:rsidR="000965C9" w:rsidRPr="00992A8C">
        <w:rPr>
          <w:szCs w:val="22"/>
        </w:rPr>
        <w:t xml:space="preserve">were </w:t>
      </w:r>
      <w:r w:rsidRPr="00992A8C">
        <w:rPr>
          <w:szCs w:val="22"/>
        </w:rPr>
        <w:t>claimed.</w:t>
      </w:r>
      <w:r w:rsidR="004D3A89">
        <w:rPr>
          <w:szCs w:val="22"/>
        </w:rPr>
        <w:t xml:space="preserve"> </w:t>
      </w:r>
      <w:r w:rsidR="004D3A89" w:rsidRPr="0047686C">
        <w:rPr>
          <w:szCs w:val="22"/>
        </w:rPr>
        <w:t xml:space="preserve">The </w:t>
      </w:r>
      <w:r w:rsidR="00844F2D" w:rsidRPr="0047686C">
        <w:rPr>
          <w:szCs w:val="22"/>
        </w:rPr>
        <w:t>Pre-Sub-Committee Response (</w:t>
      </w:r>
      <w:r w:rsidR="004D3A89" w:rsidRPr="0047686C">
        <w:rPr>
          <w:szCs w:val="22"/>
        </w:rPr>
        <w:t>PSCR</w:t>
      </w:r>
      <w:r w:rsidR="00844F2D" w:rsidRPr="0047686C">
        <w:rPr>
          <w:szCs w:val="22"/>
        </w:rPr>
        <w:t>)</w:t>
      </w:r>
      <w:r w:rsidR="004D3A89" w:rsidRPr="0047686C">
        <w:rPr>
          <w:szCs w:val="22"/>
        </w:rPr>
        <w:t xml:space="preserve"> </w:t>
      </w:r>
      <w:r w:rsidR="00140368" w:rsidRPr="0047686C">
        <w:rPr>
          <w:szCs w:val="22"/>
        </w:rPr>
        <w:t xml:space="preserve">(p2) </w:t>
      </w:r>
      <w:r w:rsidR="004D3A89" w:rsidRPr="0047686C">
        <w:rPr>
          <w:szCs w:val="22"/>
        </w:rPr>
        <w:t>argued that these additional outcomes should be incorporated in the cost</w:t>
      </w:r>
      <w:r w:rsidR="004D54BF" w:rsidRPr="0047686C">
        <w:rPr>
          <w:szCs w:val="22"/>
        </w:rPr>
        <w:t>-</w:t>
      </w:r>
      <w:r w:rsidR="004D3A89" w:rsidRPr="0047686C">
        <w:rPr>
          <w:szCs w:val="22"/>
        </w:rPr>
        <w:t xml:space="preserve">analysis and that this method was accepted by PBAC for </w:t>
      </w:r>
      <w:r w:rsidR="00140368" w:rsidRPr="0047686C">
        <w:rPr>
          <w:szCs w:val="22"/>
        </w:rPr>
        <w:t>dapagliflozin with insulin</w:t>
      </w:r>
      <w:r w:rsidR="004D3A89" w:rsidRPr="0047686C">
        <w:rPr>
          <w:szCs w:val="22"/>
        </w:rPr>
        <w:t xml:space="preserve"> in November 2014. However, this </w:t>
      </w:r>
      <w:r w:rsidR="0069119E" w:rsidRPr="0047686C">
        <w:rPr>
          <w:szCs w:val="22"/>
        </w:rPr>
        <w:t>approach appears</w:t>
      </w:r>
      <w:r w:rsidR="004D3A89" w:rsidRPr="0047686C">
        <w:rPr>
          <w:szCs w:val="22"/>
        </w:rPr>
        <w:t xml:space="preserve"> to take account of positive health outcomes (</w:t>
      </w:r>
      <w:r w:rsidR="00140368" w:rsidRPr="0047686C">
        <w:rPr>
          <w:szCs w:val="22"/>
        </w:rPr>
        <w:t>e.g.</w:t>
      </w:r>
      <w:r w:rsidR="004D3A89" w:rsidRPr="0047686C">
        <w:rPr>
          <w:szCs w:val="22"/>
        </w:rPr>
        <w:t xml:space="preserve"> weight loss and blood pressure) but not negative outcomes such as nausea</w:t>
      </w:r>
      <w:r w:rsidR="000657CC" w:rsidRPr="0047686C">
        <w:rPr>
          <w:szCs w:val="22"/>
        </w:rPr>
        <w:t xml:space="preserve">, and may favour </w:t>
      </w:r>
      <w:r w:rsidR="002328B3" w:rsidRPr="0047686C">
        <w:rPr>
          <w:szCs w:val="22"/>
        </w:rPr>
        <w:t>exenatide.</w:t>
      </w:r>
    </w:p>
    <w:p w:rsidR="00230569" w:rsidRPr="0047686C" w:rsidRDefault="00230569" w:rsidP="0043461F">
      <w:pPr>
        <w:pStyle w:val="ListParagraph"/>
        <w:keepNext/>
        <w:keepLines/>
        <w:widowControl/>
        <w:rPr>
          <w:szCs w:val="22"/>
        </w:rPr>
      </w:pPr>
    </w:p>
    <w:p w:rsidR="00F56F69" w:rsidRPr="0047686C" w:rsidRDefault="002E29F2" w:rsidP="00391C5C">
      <w:pPr>
        <w:pStyle w:val="ListParagraph"/>
        <w:widowControl/>
        <w:numPr>
          <w:ilvl w:val="1"/>
          <w:numId w:val="6"/>
        </w:numPr>
      </w:pPr>
      <w:r w:rsidRPr="0047686C">
        <w:t>E</w:t>
      </w:r>
      <w:r w:rsidR="009E5B21" w:rsidRPr="0047686C">
        <w:t xml:space="preserve">xenatide 18.6 mcg per day (9.3 mcg twice daily) and main comparator, rapid- and short-acting insulin, 36.8 </w:t>
      </w:r>
      <w:r w:rsidR="00C535F6" w:rsidRPr="0047686C">
        <w:t>international unit (</w:t>
      </w:r>
      <w:r w:rsidR="009E5B21" w:rsidRPr="0047686C">
        <w:t>IU</w:t>
      </w:r>
      <w:r w:rsidR="00C535F6" w:rsidRPr="0047686C">
        <w:t>)</w:t>
      </w:r>
      <w:r w:rsidR="0090116E" w:rsidRPr="0047686C">
        <w:t xml:space="preserve"> per day we</w:t>
      </w:r>
      <w:r w:rsidR="009E5B21" w:rsidRPr="0047686C">
        <w:t xml:space="preserve">re </w:t>
      </w:r>
      <w:r w:rsidR="009F4184" w:rsidRPr="0047686C">
        <w:t xml:space="preserve">estimated to be </w:t>
      </w:r>
      <w:r w:rsidR="004D54BF" w:rsidRPr="0047686C">
        <w:t>equi</w:t>
      </w:r>
      <w:r w:rsidR="004D54BF" w:rsidRPr="0047686C">
        <w:noBreakHyphen/>
      </w:r>
      <w:r w:rsidR="009E5B21" w:rsidRPr="0047686C">
        <w:t>effective.</w:t>
      </w:r>
    </w:p>
    <w:p w:rsidR="00F56F69" w:rsidRPr="0047686C" w:rsidRDefault="00F56F69" w:rsidP="00391C5C">
      <w:pPr>
        <w:pStyle w:val="ListParagraph"/>
        <w:widowControl/>
      </w:pPr>
    </w:p>
    <w:p w:rsidR="009E5B21" w:rsidRPr="0047686C" w:rsidRDefault="00553BF6" w:rsidP="00391C5C">
      <w:pPr>
        <w:pStyle w:val="ListParagraph"/>
        <w:widowControl/>
        <w:numPr>
          <w:ilvl w:val="1"/>
          <w:numId w:val="6"/>
        </w:numPr>
      </w:pPr>
      <w:r w:rsidRPr="0047686C">
        <w:t>The equi-effective doses we</w:t>
      </w:r>
      <w:r w:rsidR="00964D9B" w:rsidRPr="0047686C">
        <w:t xml:space="preserve">re based on </w:t>
      </w:r>
      <w:r w:rsidR="00EB567A" w:rsidRPr="0047686C">
        <w:t>results from Trial</w:t>
      </w:r>
      <w:r w:rsidR="00964D9B" w:rsidRPr="0047686C">
        <w:t xml:space="preserve"> GWDM</w:t>
      </w:r>
      <w:r w:rsidR="007B1E8D" w:rsidRPr="0047686C">
        <w:t xml:space="preserve"> </w:t>
      </w:r>
      <w:r w:rsidR="00AA5664" w:rsidRPr="0047686C">
        <w:t>w</w:t>
      </w:r>
      <w:r w:rsidR="004049C1" w:rsidRPr="0047686C">
        <w:t>ith a</w:t>
      </w:r>
      <w:r w:rsidR="001C5CCD">
        <w:t xml:space="preserve"> </w:t>
      </w:r>
      <w:r w:rsidR="004049C1" w:rsidRPr="0047686C">
        <w:t>30</w:t>
      </w:r>
      <w:r w:rsidR="00B96F6A">
        <w:t> </w:t>
      </w:r>
      <w:r w:rsidR="004049C1" w:rsidRPr="0047686C">
        <w:t>week</w:t>
      </w:r>
      <w:r w:rsidR="007B1E8D" w:rsidRPr="0047686C">
        <w:t xml:space="preserve"> duration</w:t>
      </w:r>
      <w:r w:rsidR="00964D9B" w:rsidRPr="0047686C">
        <w:t xml:space="preserve">. </w:t>
      </w:r>
      <w:r w:rsidRPr="0047686C">
        <w:t>There wa</w:t>
      </w:r>
      <w:r w:rsidR="00F56F69" w:rsidRPr="0047686C">
        <w:t>s</w:t>
      </w:r>
      <w:r w:rsidR="0047060E" w:rsidRPr="0047686C">
        <w:t xml:space="preserve"> an</w:t>
      </w:r>
      <w:r w:rsidR="00F56F69" w:rsidRPr="0047686C">
        <w:t xml:space="preserve"> implicit offset for </w:t>
      </w:r>
      <w:r w:rsidR="00DE7BBB" w:rsidRPr="0047686C">
        <w:t xml:space="preserve">rapid- or </w:t>
      </w:r>
      <w:r w:rsidR="00F56F69" w:rsidRPr="0047686C">
        <w:t>short-</w:t>
      </w:r>
      <w:r w:rsidR="00DE7BBB" w:rsidRPr="0047686C">
        <w:t>a</w:t>
      </w:r>
      <w:r w:rsidR="00F56F69" w:rsidRPr="0047686C">
        <w:t>cting insulin by basal insulin</w:t>
      </w:r>
      <w:r w:rsidR="00C37A8E" w:rsidRPr="0047686C">
        <w:t xml:space="preserve">, as patients in the exenatide BD </w:t>
      </w:r>
      <w:r w:rsidR="00D7092C" w:rsidRPr="0047686C">
        <w:rPr>
          <w:szCs w:val="22"/>
        </w:rPr>
        <w:t>treatment group</w:t>
      </w:r>
      <w:r w:rsidR="00C37A8E" w:rsidRPr="0047686C">
        <w:t xml:space="preserve"> received more basal insulin</w:t>
      </w:r>
      <w:r w:rsidR="00604C29" w:rsidRPr="0047686C">
        <w:t xml:space="preserve"> than the basal-bolus </w:t>
      </w:r>
      <w:r w:rsidR="00D7092C" w:rsidRPr="0047686C">
        <w:rPr>
          <w:szCs w:val="22"/>
        </w:rPr>
        <w:t>treatment group</w:t>
      </w:r>
      <w:r w:rsidR="00D7092C" w:rsidRPr="0047686C" w:rsidDel="00D7092C">
        <w:rPr>
          <w:b/>
        </w:rPr>
        <w:t xml:space="preserve"> </w:t>
      </w:r>
      <w:r w:rsidR="00C535F6" w:rsidRPr="0047686C">
        <w:t>(</w:t>
      </w:r>
      <w:r w:rsidR="00BA6BE0" w:rsidRPr="0047686C">
        <w:t xml:space="preserve">approximately </w:t>
      </w:r>
      <w:r w:rsidR="00FB17C0" w:rsidRPr="0047686C">
        <w:t>5</w:t>
      </w:r>
      <w:r w:rsidR="00A46816" w:rsidRPr="0047686C">
        <w:t>.</w:t>
      </w:r>
      <w:r w:rsidR="00F64456" w:rsidRPr="0047686C">
        <w:t>4</w:t>
      </w:r>
      <w:r w:rsidR="00FB17C0" w:rsidRPr="0047686C">
        <w:t xml:space="preserve"> IU</w:t>
      </w:r>
      <w:r w:rsidR="00553686" w:rsidRPr="0047686C">
        <w:t xml:space="preserve"> per day</w:t>
      </w:r>
      <w:r w:rsidR="00FB17C0" w:rsidRPr="0047686C">
        <w:t>)</w:t>
      </w:r>
      <w:r w:rsidR="003305F0" w:rsidRPr="0047686C">
        <w:t>.</w:t>
      </w:r>
    </w:p>
    <w:p w:rsidR="00A86E8B" w:rsidRPr="0047686C" w:rsidRDefault="00A86E8B" w:rsidP="00391C5C">
      <w:pPr>
        <w:widowControl/>
        <w:rPr>
          <w:szCs w:val="22"/>
        </w:rPr>
      </w:pPr>
    </w:p>
    <w:p w:rsidR="002328B3" w:rsidRPr="0047686C" w:rsidRDefault="004A385B" w:rsidP="00391C5C">
      <w:pPr>
        <w:pStyle w:val="ListParagraph"/>
        <w:widowControl/>
        <w:numPr>
          <w:ilvl w:val="1"/>
          <w:numId w:val="6"/>
        </w:numPr>
        <w:rPr>
          <w:szCs w:val="22"/>
        </w:rPr>
      </w:pPr>
      <w:r w:rsidRPr="0047686C">
        <w:t>T</w:t>
      </w:r>
      <w:r w:rsidR="003305F0" w:rsidRPr="0047686C">
        <w:t>he</w:t>
      </w:r>
      <w:r w:rsidR="001C5CCD">
        <w:t xml:space="preserve"> evaluation considered the</w:t>
      </w:r>
      <w:r w:rsidR="009D4D13" w:rsidRPr="0047686C">
        <w:t xml:space="preserve"> insulin doses </w:t>
      </w:r>
      <w:r w:rsidR="00F074C8" w:rsidRPr="0047686C">
        <w:t>from</w:t>
      </w:r>
      <w:r w:rsidR="009D4D13" w:rsidRPr="0047686C">
        <w:t xml:space="preserve"> Trial GWDM may not be </w:t>
      </w:r>
      <w:r w:rsidR="00F97F62" w:rsidRPr="0047686C">
        <w:t>achieved</w:t>
      </w:r>
      <w:r w:rsidR="009D4D13" w:rsidRPr="0047686C">
        <w:t xml:space="preserve"> in practice given the</w:t>
      </w:r>
      <w:r w:rsidR="003305F0" w:rsidRPr="0047686C">
        <w:t xml:space="preserve"> complexity of insulin dosing </w:t>
      </w:r>
      <w:r w:rsidR="004E181E" w:rsidRPr="0047686C">
        <w:t xml:space="preserve">and the potentially less aggressive titration </w:t>
      </w:r>
      <w:r w:rsidR="003305F0" w:rsidRPr="0047686C">
        <w:t>in practice</w:t>
      </w:r>
      <w:r w:rsidR="009E5B56" w:rsidRPr="0047686C">
        <w:t xml:space="preserve"> </w:t>
      </w:r>
      <w:r w:rsidR="002858F6" w:rsidRPr="0047686C">
        <w:t>(</w:t>
      </w:r>
      <w:r w:rsidR="007C43EE" w:rsidRPr="0047686C">
        <w:t>which</w:t>
      </w:r>
      <w:r w:rsidR="002858F6" w:rsidRPr="0047686C">
        <w:t xml:space="preserve"> </w:t>
      </w:r>
      <w:r w:rsidR="0052708C" w:rsidRPr="0047686C">
        <w:t xml:space="preserve">may </w:t>
      </w:r>
      <w:r w:rsidR="007C43EE" w:rsidRPr="0047686C">
        <w:t xml:space="preserve">also </w:t>
      </w:r>
      <w:r w:rsidR="0052708C" w:rsidRPr="0047686C">
        <w:t>affect the glycaemic control seen in practice</w:t>
      </w:r>
      <w:r w:rsidR="002858F6" w:rsidRPr="0047686C">
        <w:t>)</w:t>
      </w:r>
      <w:r w:rsidR="0052708C" w:rsidRPr="0047686C">
        <w:t xml:space="preserve">. </w:t>
      </w:r>
      <w:r w:rsidR="00054BE9" w:rsidRPr="0047686C">
        <w:t>The dose of exenatide </w:t>
      </w:r>
      <w:r w:rsidR="00E24A98" w:rsidRPr="0047686C">
        <w:t xml:space="preserve">BD </w:t>
      </w:r>
      <w:r w:rsidR="00474A14" w:rsidRPr="0047686C">
        <w:t xml:space="preserve">from Trial GWDM </w:t>
      </w:r>
      <w:r w:rsidR="00E24A98" w:rsidRPr="0047686C">
        <w:t xml:space="preserve">may be higher than in practice as the </w:t>
      </w:r>
      <w:r w:rsidR="00870564" w:rsidRPr="0047686C">
        <w:t xml:space="preserve">up-titration of exenatide BD </w:t>
      </w:r>
      <w:r w:rsidR="00FA51FB" w:rsidRPr="0047686C">
        <w:t>during</w:t>
      </w:r>
      <w:r w:rsidR="00870564" w:rsidRPr="0047686C">
        <w:t xml:space="preserve"> the trial was based on tolerability, </w:t>
      </w:r>
      <w:r w:rsidR="00E24A98" w:rsidRPr="0047686C">
        <w:t xml:space="preserve">while </w:t>
      </w:r>
      <w:r w:rsidR="00870564" w:rsidRPr="0047686C">
        <w:t>the Product Informati</w:t>
      </w:r>
      <w:r w:rsidR="00E72218" w:rsidRPr="0047686C">
        <w:t xml:space="preserve">on suggests up-titration </w:t>
      </w:r>
      <w:r w:rsidR="00870564" w:rsidRPr="0047686C">
        <w:t>to improve glycaemic control</w:t>
      </w:r>
      <w:r w:rsidR="00E24A98" w:rsidRPr="0047686C">
        <w:t>.</w:t>
      </w:r>
      <w:r w:rsidR="003305F0" w:rsidRPr="0047686C">
        <w:t xml:space="preserve"> </w:t>
      </w:r>
      <w:r w:rsidR="008100B6" w:rsidRPr="0047686C">
        <w:t xml:space="preserve">The ESC </w:t>
      </w:r>
      <w:r w:rsidR="00AC0764" w:rsidRPr="0047686C">
        <w:t xml:space="preserve">noted the issue in relation to doses in practice but </w:t>
      </w:r>
      <w:r w:rsidR="008100B6" w:rsidRPr="0047686C">
        <w:t>considered the equi</w:t>
      </w:r>
      <w:r w:rsidR="00054BE9" w:rsidRPr="0047686C">
        <w:noBreakHyphen/>
      </w:r>
      <w:r w:rsidR="008100B6" w:rsidRPr="0047686C">
        <w:t>effective doses to be reasonable</w:t>
      </w:r>
      <w:r w:rsidR="00140368" w:rsidRPr="0047686C">
        <w:t xml:space="preserve"> and consistent with PBAC Guidelines</w:t>
      </w:r>
      <w:r w:rsidR="00F51963" w:rsidRPr="0047686C">
        <w:t>.</w:t>
      </w:r>
    </w:p>
    <w:p w:rsidR="008C4BAD" w:rsidRPr="0047686C" w:rsidRDefault="008C4BAD" w:rsidP="00391C5C">
      <w:pPr>
        <w:widowControl/>
        <w:rPr>
          <w:szCs w:val="22"/>
        </w:rPr>
      </w:pPr>
    </w:p>
    <w:p w:rsidR="0069119E" w:rsidRPr="0047686C" w:rsidRDefault="007864B5" w:rsidP="00391C5C">
      <w:pPr>
        <w:pStyle w:val="ListParagraph"/>
        <w:widowControl/>
        <w:numPr>
          <w:ilvl w:val="1"/>
          <w:numId w:val="6"/>
        </w:numPr>
        <w:rPr>
          <w:szCs w:val="22"/>
        </w:rPr>
      </w:pPr>
      <w:r w:rsidRPr="0047686C">
        <w:rPr>
          <w:szCs w:val="22"/>
        </w:rPr>
        <w:t xml:space="preserve">The main driver of the requested price for exenatide 10mcg BD </w:t>
      </w:r>
      <w:r w:rsidR="00122C83" w:rsidRPr="0047686C">
        <w:rPr>
          <w:szCs w:val="22"/>
        </w:rPr>
        <w:t xml:space="preserve">in the submission </w:t>
      </w:r>
      <w:r w:rsidR="0012441F" w:rsidRPr="0047686C">
        <w:rPr>
          <w:szCs w:val="22"/>
        </w:rPr>
        <w:t>wa</w:t>
      </w:r>
      <w:r w:rsidRPr="0047686C">
        <w:rPr>
          <w:szCs w:val="22"/>
        </w:rPr>
        <w:t>s the claimed cost-savings from reduced use of blood glucose test strips ($586.23), insulin drug acquisition costs ($502.63) and reduced diabetes educator visits ($253.20).</w:t>
      </w:r>
      <w:r w:rsidR="0069119E" w:rsidRPr="0047686C">
        <w:rPr>
          <w:szCs w:val="22"/>
        </w:rPr>
        <w:t xml:space="preserve"> </w:t>
      </w:r>
      <w:r w:rsidR="00122C83" w:rsidRPr="0047686C">
        <w:rPr>
          <w:szCs w:val="22"/>
        </w:rPr>
        <w:t>The PSCR</w:t>
      </w:r>
      <w:r w:rsidR="00555EA5" w:rsidRPr="0047686C">
        <w:rPr>
          <w:szCs w:val="22"/>
        </w:rPr>
        <w:t xml:space="preserve"> (p5)</w:t>
      </w:r>
      <w:r w:rsidR="00122C83" w:rsidRPr="0047686C">
        <w:rPr>
          <w:szCs w:val="22"/>
        </w:rPr>
        <w:t xml:space="preserve"> reduced the cost-</w:t>
      </w:r>
      <w:r w:rsidR="00555EA5" w:rsidRPr="0047686C">
        <w:rPr>
          <w:szCs w:val="22"/>
        </w:rPr>
        <w:t>offset</w:t>
      </w:r>
      <w:r w:rsidR="00122C83" w:rsidRPr="0047686C">
        <w:rPr>
          <w:szCs w:val="22"/>
        </w:rPr>
        <w:t xml:space="preserve"> from reduced use of blood glucose test strips to $449.26 to take account of the weighted average of PBS and </w:t>
      </w:r>
      <w:r w:rsidR="00844F2D" w:rsidRPr="0047686C">
        <w:rPr>
          <w:szCs w:val="22"/>
        </w:rPr>
        <w:t>National Diabetes Services Scheme (</w:t>
      </w:r>
      <w:r w:rsidR="00122C83" w:rsidRPr="0047686C">
        <w:rPr>
          <w:szCs w:val="22"/>
        </w:rPr>
        <w:t>NDSS</w:t>
      </w:r>
      <w:r w:rsidR="00844F2D" w:rsidRPr="0047686C">
        <w:rPr>
          <w:szCs w:val="22"/>
        </w:rPr>
        <w:t>)</w:t>
      </w:r>
      <w:r w:rsidR="00122C83" w:rsidRPr="0047686C">
        <w:rPr>
          <w:szCs w:val="22"/>
        </w:rPr>
        <w:t xml:space="preserve"> test strip prices, as per the pricing negotiations for dapagliflozin in combination with insulin.</w:t>
      </w:r>
    </w:p>
    <w:p w:rsidR="0069119E" w:rsidRPr="0047686C" w:rsidRDefault="0069119E" w:rsidP="00391C5C">
      <w:pPr>
        <w:pStyle w:val="ListParagraph"/>
        <w:widowControl/>
        <w:rPr>
          <w:szCs w:val="22"/>
        </w:rPr>
      </w:pPr>
    </w:p>
    <w:p w:rsidR="0067099F" w:rsidRPr="0047686C" w:rsidRDefault="0067099F" w:rsidP="00391C5C">
      <w:pPr>
        <w:pStyle w:val="ListParagraph"/>
        <w:widowControl/>
        <w:numPr>
          <w:ilvl w:val="1"/>
          <w:numId w:val="6"/>
        </w:numPr>
        <w:rPr>
          <w:szCs w:val="22"/>
        </w:rPr>
      </w:pPr>
      <w:r w:rsidRPr="0047686C">
        <w:rPr>
          <w:szCs w:val="22"/>
        </w:rPr>
        <w:t>The submission</w:t>
      </w:r>
      <w:r w:rsidR="005E12FC" w:rsidRPr="0047686C">
        <w:rPr>
          <w:szCs w:val="22"/>
        </w:rPr>
        <w:t xml:space="preserve"> propose</w:t>
      </w:r>
      <w:r w:rsidR="00A11FB5" w:rsidRPr="0047686C">
        <w:rPr>
          <w:szCs w:val="22"/>
        </w:rPr>
        <w:t>d</w:t>
      </w:r>
      <w:r w:rsidR="005E12FC" w:rsidRPr="0047686C">
        <w:rPr>
          <w:szCs w:val="22"/>
        </w:rPr>
        <w:t xml:space="preserve"> that exenatide 5mcg BD be priced at 83.8% of the ex-manufacturer price of exenatide 10</w:t>
      </w:r>
      <w:r w:rsidR="00942DC7" w:rsidRPr="0047686C">
        <w:rPr>
          <w:szCs w:val="22"/>
        </w:rPr>
        <w:t>mcg BD. The weighting wa</w:t>
      </w:r>
      <w:r w:rsidR="005E12FC" w:rsidRPr="0047686C">
        <w:rPr>
          <w:szCs w:val="22"/>
        </w:rPr>
        <w:t>s calculated based on</w:t>
      </w:r>
      <w:r w:rsidR="00906482" w:rsidRPr="0047686C">
        <w:rPr>
          <w:szCs w:val="22"/>
        </w:rPr>
        <w:t xml:space="preserve"> half the insulin</w:t>
      </w:r>
      <w:r w:rsidR="00E81B0E" w:rsidRPr="0047686C">
        <w:rPr>
          <w:szCs w:val="22"/>
        </w:rPr>
        <w:t xml:space="preserve"> drug</w:t>
      </w:r>
      <w:r w:rsidR="00906482" w:rsidRPr="0047686C">
        <w:rPr>
          <w:szCs w:val="22"/>
        </w:rPr>
        <w:t xml:space="preserve"> requisition cost and half the anti-hyp</w:t>
      </w:r>
      <w:r w:rsidR="00E81B0E" w:rsidRPr="0047686C">
        <w:rPr>
          <w:szCs w:val="22"/>
        </w:rPr>
        <w:t xml:space="preserve">ertensive medicine cost- offset, with </w:t>
      </w:r>
      <w:r w:rsidR="00906482" w:rsidRPr="0047686C">
        <w:rPr>
          <w:szCs w:val="22"/>
        </w:rPr>
        <w:t xml:space="preserve">the </w:t>
      </w:r>
      <w:r w:rsidR="00E81B0E" w:rsidRPr="0047686C">
        <w:rPr>
          <w:szCs w:val="22"/>
        </w:rPr>
        <w:t xml:space="preserve">remaining </w:t>
      </w:r>
      <w:r w:rsidR="00906482" w:rsidRPr="0047686C">
        <w:rPr>
          <w:szCs w:val="22"/>
        </w:rPr>
        <w:t>cost-offsets claimed at 100%.</w:t>
      </w:r>
      <w:r w:rsidR="00211962" w:rsidRPr="0047686C">
        <w:rPr>
          <w:szCs w:val="22"/>
        </w:rPr>
        <w:t xml:space="preserve"> </w:t>
      </w:r>
      <w:r w:rsidR="002B5C2A" w:rsidRPr="0047686C">
        <w:rPr>
          <w:szCs w:val="22"/>
        </w:rPr>
        <w:t xml:space="preserve">The weighting, </w:t>
      </w:r>
      <w:r w:rsidR="002B5C2A" w:rsidRPr="00E45C8A">
        <w:rPr>
          <w:szCs w:val="22"/>
        </w:rPr>
        <w:t>calculated at the DMPQ level,</w:t>
      </w:r>
      <w:r w:rsidR="00776915" w:rsidRPr="0047686C">
        <w:rPr>
          <w:szCs w:val="22"/>
        </w:rPr>
        <w:t xml:space="preserve"> wa</w:t>
      </w:r>
      <w:r w:rsidR="002B5C2A" w:rsidRPr="0047686C">
        <w:rPr>
          <w:szCs w:val="22"/>
        </w:rPr>
        <w:t>s then applied to the ex-manufacturer price.</w:t>
      </w:r>
    </w:p>
    <w:p w:rsidR="007864B5" w:rsidRPr="0047686C" w:rsidRDefault="007864B5" w:rsidP="00391C5C">
      <w:pPr>
        <w:widowControl/>
        <w:rPr>
          <w:szCs w:val="22"/>
        </w:rPr>
      </w:pPr>
    </w:p>
    <w:p w:rsidR="007864B5" w:rsidRPr="0047686C" w:rsidRDefault="00AE2AE2" w:rsidP="0043461F">
      <w:pPr>
        <w:pStyle w:val="ListParagraph"/>
        <w:keepNext/>
        <w:keepLines/>
        <w:widowControl/>
        <w:numPr>
          <w:ilvl w:val="1"/>
          <w:numId w:val="6"/>
        </w:numPr>
        <w:rPr>
          <w:szCs w:val="22"/>
        </w:rPr>
      </w:pPr>
      <w:r w:rsidRPr="0047686C">
        <w:rPr>
          <w:szCs w:val="22"/>
        </w:rPr>
        <w:lastRenderedPageBreak/>
        <w:t xml:space="preserve">The </w:t>
      </w:r>
      <w:r w:rsidR="001C5CCD">
        <w:rPr>
          <w:szCs w:val="22"/>
        </w:rPr>
        <w:t xml:space="preserve">evaluation considered the </w:t>
      </w:r>
      <w:r w:rsidRPr="0047686C">
        <w:rPr>
          <w:szCs w:val="22"/>
        </w:rPr>
        <w:t xml:space="preserve">requested price </w:t>
      </w:r>
      <w:r w:rsidR="001D3A73" w:rsidRPr="0047686C">
        <w:rPr>
          <w:szCs w:val="22"/>
        </w:rPr>
        <w:t>of</w:t>
      </w:r>
      <w:r w:rsidR="00776915" w:rsidRPr="0047686C">
        <w:rPr>
          <w:szCs w:val="22"/>
        </w:rPr>
        <w:t xml:space="preserve"> exenatide BD wa</w:t>
      </w:r>
      <w:r w:rsidRPr="0047686C">
        <w:rPr>
          <w:szCs w:val="22"/>
        </w:rPr>
        <w:t>s inadequately</w:t>
      </w:r>
      <w:r w:rsidR="00054BE9" w:rsidRPr="0047686C">
        <w:rPr>
          <w:szCs w:val="22"/>
        </w:rPr>
        <w:t xml:space="preserve"> justified, as the claimed cost</w:t>
      </w:r>
      <w:r w:rsidR="00054BE9" w:rsidRPr="0047686C">
        <w:rPr>
          <w:szCs w:val="22"/>
        </w:rPr>
        <w:noBreakHyphen/>
      </w:r>
      <w:r w:rsidRPr="0047686C">
        <w:rPr>
          <w:szCs w:val="22"/>
        </w:rPr>
        <w:t>o</w:t>
      </w:r>
      <w:r w:rsidR="00ED6BD7" w:rsidRPr="0047686C">
        <w:rPr>
          <w:szCs w:val="22"/>
        </w:rPr>
        <w:t>ffsets we</w:t>
      </w:r>
      <w:r w:rsidR="00E45B38" w:rsidRPr="0047686C">
        <w:rPr>
          <w:szCs w:val="22"/>
        </w:rPr>
        <w:t>re overestimates:</w:t>
      </w:r>
    </w:p>
    <w:p w:rsidR="00E45B38" w:rsidRPr="0047686C" w:rsidRDefault="006139B3" w:rsidP="0043461F">
      <w:pPr>
        <w:pStyle w:val="ListParagraph"/>
        <w:keepNext/>
        <w:keepLines/>
        <w:widowControl/>
        <w:numPr>
          <w:ilvl w:val="0"/>
          <w:numId w:val="19"/>
        </w:numPr>
        <w:rPr>
          <w:szCs w:val="22"/>
        </w:rPr>
      </w:pPr>
      <w:r w:rsidRPr="0047686C">
        <w:rPr>
          <w:szCs w:val="22"/>
        </w:rPr>
        <w:t xml:space="preserve">During the consideration of the November 2014 dapagliflozin re-submission </w:t>
      </w:r>
      <w:r w:rsidR="00F80A70" w:rsidRPr="0047686C">
        <w:rPr>
          <w:szCs w:val="22"/>
        </w:rPr>
        <w:t xml:space="preserve">for the same requested PBS restriction </w:t>
      </w:r>
      <w:r w:rsidR="00111E21" w:rsidRPr="0047686C">
        <w:rPr>
          <w:szCs w:val="22"/>
        </w:rPr>
        <w:t>(</w:t>
      </w:r>
      <w:r w:rsidRPr="0047686C">
        <w:rPr>
          <w:szCs w:val="22"/>
        </w:rPr>
        <w:t>using a similar methodology</w:t>
      </w:r>
      <w:r w:rsidR="00111E21" w:rsidRPr="0047686C">
        <w:rPr>
          <w:szCs w:val="22"/>
        </w:rPr>
        <w:t>)</w:t>
      </w:r>
      <w:r w:rsidRPr="0047686C">
        <w:rPr>
          <w:szCs w:val="22"/>
        </w:rPr>
        <w:t>, t</w:t>
      </w:r>
      <w:r w:rsidR="00E45B38" w:rsidRPr="0047686C">
        <w:rPr>
          <w:szCs w:val="22"/>
        </w:rPr>
        <w:t xml:space="preserve">he PBAC </w:t>
      </w:r>
      <w:r w:rsidR="007F31A6" w:rsidRPr="0047686C">
        <w:rPr>
          <w:szCs w:val="22"/>
        </w:rPr>
        <w:t>dis</w:t>
      </w:r>
      <w:r w:rsidR="00E45B38" w:rsidRPr="0047686C">
        <w:rPr>
          <w:szCs w:val="22"/>
        </w:rPr>
        <w:t>agree</w:t>
      </w:r>
      <w:r w:rsidR="007F31A6" w:rsidRPr="0047686C">
        <w:rPr>
          <w:szCs w:val="22"/>
        </w:rPr>
        <w:t xml:space="preserve">d with claimed cost-offsets relating to </w:t>
      </w:r>
      <w:r w:rsidR="00E45B38" w:rsidRPr="0047686C">
        <w:rPr>
          <w:szCs w:val="22"/>
        </w:rPr>
        <w:t xml:space="preserve">blood glucose </w:t>
      </w:r>
      <w:r w:rsidR="007F31A6" w:rsidRPr="0047686C">
        <w:rPr>
          <w:szCs w:val="22"/>
        </w:rPr>
        <w:t xml:space="preserve">test </w:t>
      </w:r>
      <w:r w:rsidR="00E45B38" w:rsidRPr="0047686C">
        <w:rPr>
          <w:szCs w:val="22"/>
        </w:rPr>
        <w:t>strips</w:t>
      </w:r>
      <w:r w:rsidR="001C5CCD">
        <w:rPr>
          <w:szCs w:val="22"/>
        </w:rPr>
        <w:t xml:space="preserve"> only agreeing to an offset for 1 test strip per day, </w:t>
      </w:r>
      <w:r w:rsidR="007F31A6" w:rsidRPr="0047686C">
        <w:rPr>
          <w:szCs w:val="22"/>
        </w:rPr>
        <w:t xml:space="preserve"> diabetes (nurse) educator visits </w:t>
      </w:r>
      <w:r w:rsidR="00822315" w:rsidRPr="0047686C">
        <w:rPr>
          <w:szCs w:val="22"/>
        </w:rPr>
        <w:t xml:space="preserve">for up-titrating insulin doses </w:t>
      </w:r>
      <w:r w:rsidR="00F9529B" w:rsidRPr="0047686C">
        <w:rPr>
          <w:szCs w:val="22"/>
        </w:rPr>
        <w:t>and</w:t>
      </w:r>
      <w:r w:rsidR="007F31A6" w:rsidRPr="0047686C">
        <w:rPr>
          <w:szCs w:val="22"/>
        </w:rPr>
        <w:t xml:space="preserve"> reduced anti-hypertensive medicines</w:t>
      </w:r>
      <w:r w:rsidR="00D057A3" w:rsidRPr="0047686C">
        <w:rPr>
          <w:szCs w:val="22"/>
        </w:rPr>
        <w:t>.</w:t>
      </w:r>
      <w:r w:rsidR="007C1618" w:rsidRPr="0047686C">
        <w:rPr>
          <w:szCs w:val="22"/>
        </w:rPr>
        <w:t xml:space="preserve"> The PSCR </w:t>
      </w:r>
      <w:r w:rsidR="00054BE9" w:rsidRPr="0047686C">
        <w:rPr>
          <w:szCs w:val="22"/>
        </w:rPr>
        <w:t xml:space="preserve">(p2) </w:t>
      </w:r>
      <w:r w:rsidR="007C1618" w:rsidRPr="0047686C">
        <w:rPr>
          <w:szCs w:val="22"/>
        </w:rPr>
        <w:t>argued that, while the sponsor has agreed to the removal of the blood pressure cost offset for dapagliflozin (both in combination with insulin and triple oral therapy), the removal should not be applied to exenatide</w:t>
      </w:r>
      <w:r w:rsidR="002F2014" w:rsidRPr="0047686C">
        <w:rPr>
          <w:szCs w:val="22"/>
        </w:rPr>
        <w:t xml:space="preserve">, </w:t>
      </w:r>
      <w:r w:rsidR="007C1618" w:rsidRPr="0047686C">
        <w:rPr>
          <w:szCs w:val="22"/>
        </w:rPr>
        <w:t>which was associated with numerically larger reductions in systolic blood pressure. The ESC disagreed with the PSCR, considering that the difference in systolic blood pressure</w:t>
      </w:r>
      <w:r w:rsidR="007E1863" w:rsidRPr="0047686C">
        <w:rPr>
          <w:szCs w:val="22"/>
        </w:rPr>
        <w:t xml:space="preserve"> (</w:t>
      </w:r>
      <w:r w:rsidR="002E6547" w:rsidRPr="0047686C">
        <w:rPr>
          <w:szCs w:val="22"/>
        </w:rPr>
        <w:t>of -4.5 mmHg [95% CI: -6.98, -2.02] in Trial GWDM</w:t>
      </w:r>
      <w:r w:rsidR="007E1863" w:rsidRPr="0047686C">
        <w:rPr>
          <w:szCs w:val="22"/>
        </w:rPr>
        <w:t xml:space="preserve"> and </w:t>
      </w:r>
      <w:r w:rsidR="002E6547" w:rsidRPr="0047686C">
        <w:rPr>
          <w:szCs w:val="22"/>
        </w:rPr>
        <w:t>-4.44 mmHg [95% CI: -7.85, -1.03] in Trial GWCO</w:t>
      </w:r>
      <w:r w:rsidR="007E1863" w:rsidRPr="0047686C">
        <w:rPr>
          <w:szCs w:val="22"/>
        </w:rPr>
        <w:t>)</w:t>
      </w:r>
      <w:r w:rsidR="007C1618" w:rsidRPr="0047686C">
        <w:rPr>
          <w:szCs w:val="22"/>
        </w:rPr>
        <w:t xml:space="preserve"> was of uncertain clinical significance.</w:t>
      </w:r>
    </w:p>
    <w:p w:rsidR="007F31A6" w:rsidRPr="0047686C" w:rsidRDefault="00C900EB" w:rsidP="00391C5C">
      <w:pPr>
        <w:pStyle w:val="ListParagraph"/>
        <w:widowControl/>
        <w:numPr>
          <w:ilvl w:val="0"/>
          <w:numId w:val="19"/>
        </w:numPr>
        <w:rPr>
          <w:szCs w:val="22"/>
        </w:rPr>
      </w:pPr>
      <w:r w:rsidRPr="0047686C">
        <w:rPr>
          <w:szCs w:val="22"/>
        </w:rPr>
        <w:t xml:space="preserve">The PBAC </w:t>
      </w:r>
      <w:r w:rsidR="00EF68CD" w:rsidRPr="0047686C">
        <w:rPr>
          <w:szCs w:val="22"/>
        </w:rPr>
        <w:t xml:space="preserve">stated that the cost-offset for hypoglycaemia as proposed in the dapagliflozin </w:t>
      </w:r>
      <w:r w:rsidR="00885C62" w:rsidRPr="0047686C">
        <w:rPr>
          <w:szCs w:val="22"/>
        </w:rPr>
        <w:t xml:space="preserve">November 2014 </w:t>
      </w:r>
      <w:r w:rsidR="00054BE9" w:rsidRPr="0047686C">
        <w:rPr>
          <w:szCs w:val="22"/>
        </w:rPr>
        <w:t>Pre-PBAC R</w:t>
      </w:r>
      <w:r w:rsidR="00EF68CD" w:rsidRPr="0047686C">
        <w:rPr>
          <w:szCs w:val="22"/>
        </w:rPr>
        <w:t xml:space="preserve">esponse was reasonable. However, despite sourcing data from the same trial, the claimed </w:t>
      </w:r>
      <w:r w:rsidR="00F06FF0" w:rsidRPr="0047686C">
        <w:rPr>
          <w:szCs w:val="22"/>
        </w:rPr>
        <w:t>hypoglycaemia cost-offset</w:t>
      </w:r>
      <w:r w:rsidR="00096FB5" w:rsidRPr="0047686C">
        <w:rPr>
          <w:szCs w:val="22"/>
        </w:rPr>
        <w:t xml:space="preserve"> in the submission was approximately four times higher</w:t>
      </w:r>
      <w:r w:rsidR="002D2197" w:rsidRPr="0047686C">
        <w:rPr>
          <w:szCs w:val="22"/>
        </w:rPr>
        <w:t xml:space="preserve"> (</w:t>
      </w:r>
      <w:r w:rsidR="00380063" w:rsidRPr="0047686C">
        <w:rPr>
          <w:szCs w:val="22"/>
        </w:rPr>
        <w:t>$</w:t>
      </w:r>
      <w:r w:rsidR="004E0DB9">
        <w:rPr>
          <w:noProof/>
          <w:color w:val="000000"/>
          <w:szCs w:val="22"/>
          <w:highlight w:val="black"/>
        </w:rPr>
        <w:t>'''''''''''''''</w:t>
      </w:r>
      <w:r w:rsidR="00380063" w:rsidRPr="0047686C">
        <w:rPr>
          <w:szCs w:val="22"/>
        </w:rPr>
        <w:t xml:space="preserve"> versus </w:t>
      </w:r>
      <w:r w:rsidR="000A3F90" w:rsidRPr="0047686C">
        <w:rPr>
          <w:szCs w:val="22"/>
        </w:rPr>
        <w:t>~</w:t>
      </w:r>
      <w:r w:rsidR="002C4E7F" w:rsidRPr="0047686C">
        <w:rPr>
          <w:szCs w:val="22"/>
        </w:rPr>
        <w:t>$</w:t>
      </w:r>
      <w:r w:rsidR="004E0DB9">
        <w:rPr>
          <w:noProof/>
          <w:color w:val="000000"/>
          <w:szCs w:val="22"/>
          <w:highlight w:val="black"/>
        </w:rPr>
        <w:t>''''''''''''''</w:t>
      </w:r>
      <w:r w:rsidR="002D2197" w:rsidRPr="0047686C">
        <w:rPr>
          <w:szCs w:val="22"/>
        </w:rPr>
        <w:t>)</w:t>
      </w:r>
      <w:r w:rsidR="00EF68CD" w:rsidRPr="0047686C">
        <w:rPr>
          <w:szCs w:val="22"/>
        </w:rPr>
        <w:t>.</w:t>
      </w:r>
      <w:r w:rsidR="009441C2" w:rsidRPr="0047686C">
        <w:rPr>
          <w:szCs w:val="22"/>
        </w:rPr>
        <w:t xml:space="preserve"> </w:t>
      </w:r>
      <w:r w:rsidR="00054BE9" w:rsidRPr="0047686C">
        <w:t>The PSCR (p2) proposed to reduce the cost-offsets for hypoglycaemic events. However, the ESC considered that the offsets remained overly complex.</w:t>
      </w:r>
    </w:p>
    <w:p w:rsidR="007C1618" w:rsidRPr="0047686C" w:rsidRDefault="00E45B38" w:rsidP="00391C5C">
      <w:pPr>
        <w:pStyle w:val="ListParagraph"/>
        <w:widowControl/>
        <w:numPr>
          <w:ilvl w:val="0"/>
          <w:numId w:val="19"/>
        </w:numPr>
        <w:rPr>
          <w:szCs w:val="22"/>
        </w:rPr>
      </w:pPr>
      <w:r w:rsidRPr="0047686C">
        <w:rPr>
          <w:szCs w:val="22"/>
        </w:rPr>
        <w:t>The cost-offset from reduced needles use may not be realised</w:t>
      </w:r>
      <w:r w:rsidR="009247A2" w:rsidRPr="0047686C">
        <w:rPr>
          <w:szCs w:val="22"/>
        </w:rPr>
        <w:t xml:space="preserve">, given that needles through the NDSS </w:t>
      </w:r>
      <w:r w:rsidR="00096FB5" w:rsidRPr="0047686C">
        <w:rPr>
          <w:szCs w:val="22"/>
        </w:rPr>
        <w:t xml:space="preserve">are </w:t>
      </w:r>
      <w:r w:rsidR="009247A2" w:rsidRPr="0047686C">
        <w:rPr>
          <w:szCs w:val="22"/>
        </w:rPr>
        <w:t>required for both exenatide BD and insulin</w:t>
      </w:r>
      <w:r w:rsidRPr="0047686C">
        <w:rPr>
          <w:szCs w:val="22"/>
        </w:rPr>
        <w:t>.</w:t>
      </w:r>
      <w:r w:rsidR="0056187D" w:rsidRPr="0047686C">
        <w:rPr>
          <w:szCs w:val="22"/>
        </w:rPr>
        <w:t xml:space="preserve"> </w:t>
      </w:r>
      <w:r w:rsidR="006538BE" w:rsidRPr="0047686C">
        <w:rPr>
          <w:szCs w:val="22"/>
        </w:rPr>
        <w:t xml:space="preserve">There </w:t>
      </w:r>
      <w:r w:rsidR="00096FB5" w:rsidRPr="0047686C">
        <w:rPr>
          <w:szCs w:val="22"/>
        </w:rPr>
        <w:t xml:space="preserve">is </w:t>
      </w:r>
      <w:r w:rsidR="003D05A0" w:rsidRPr="0047686C">
        <w:rPr>
          <w:szCs w:val="22"/>
        </w:rPr>
        <w:t>the potential for</w:t>
      </w:r>
      <w:r w:rsidR="00A91D7A" w:rsidRPr="0047686C">
        <w:rPr>
          <w:szCs w:val="22"/>
        </w:rPr>
        <w:t xml:space="preserve"> more needle use </w:t>
      </w:r>
      <w:r w:rsidR="009F4993" w:rsidRPr="0047686C">
        <w:rPr>
          <w:szCs w:val="22"/>
        </w:rPr>
        <w:t>should</w:t>
      </w:r>
      <w:r w:rsidR="0056187D" w:rsidRPr="0047686C">
        <w:rPr>
          <w:szCs w:val="22"/>
        </w:rPr>
        <w:t xml:space="preserve"> exenatide BD substitute for other insulin </w:t>
      </w:r>
      <w:r w:rsidR="00A91D7A" w:rsidRPr="0047686C">
        <w:rPr>
          <w:szCs w:val="22"/>
        </w:rPr>
        <w:t>intensification regimens.</w:t>
      </w:r>
      <w:r w:rsidR="0056187D" w:rsidRPr="0047686C">
        <w:rPr>
          <w:szCs w:val="22"/>
        </w:rPr>
        <w:t xml:space="preserve"> </w:t>
      </w:r>
      <w:r w:rsidR="006F4D1D" w:rsidRPr="0047686C">
        <w:rPr>
          <w:szCs w:val="22"/>
        </w:rPr>
        <w:t>The ESC noted that the PSCR</w:t>
      </w:r>
      <w:r w:rsidR="00342E39" w:rsidRPr="0047686C">
        <w:rPr>
          <w:szCs w:val="22"/>
        </w:rPr>
        <w:t xml:space="preserve"> (p2)</w:t>
      </w:r>
      <w:r w:rsidR="006F4D1D" w:rsidRPr="0047686C">
        <w:rPr>
          <w:szCs w:val="22"/>
        </w:rPr>
        <w:t xml:space="preserve"> agreed</w:t>
      </w:r>
      <w:r w:rsidR="00342E39" w:rsidRPr="0047686C">
        <w:rPr>
          <w:szCs w:val="22"/>
        </w:rPr>
        <w:t xml:space="preserve"> to </w:t>
      </w:r>
      <w:r w:rsidR="00122C83" w:rsidRPr="0047686C">
        <w:rPr>
          <w:szCs w:val="22"/>
        </w:rPr>
        <w:t>halve</w:t>
      </w:r>
      <w:r w:rsidR="00342E39" w:rsidRPr="0047686C">
        <w:rPr>
          <w:szCs w:val="22"/>
        </w:rPr>
        <w:t xml:space="preserve"> the cost offset for the number of needles used. The ESC considered that </w:t>
      </w:r>
      <w:r w:rsidR="006F4D1D" w:rsidRPr="0047686C">
        <w:rPr>
          <w:szCs w:val="22"/>
        </w:rPr>
        <w:t xml:space="preserve">this </w:t>
      </w:r>
      <w:r w:rsidR="00342E39" w:rsidRPr="0047686C">
        <w:rPr>
          <w:szCs w:val="22"/>
        </w:rPr>
        <w:t xml:space="preserve">should </w:t>
      </w:r>
      <w:r w:rsidR="006F4D1D" w:rsidRPr="0047686C">
        <w:rPr>
          <w:szCs w:val="22"/>
        </w:rPr>
        <w:t>also</w:t>
      </w:r>
      <w:r w:rsidR="00342E39" w:rsidRPr="0047686C">
        <w:rPr>
          <w:szCs w:val="22"/>
        </w:rPr>
        <w:t xml:space="preserve"> be</w:t>
      </w:r>
      <w:r w:rsidR="006F4D1D" w:rsidRPr="0047686C">
        <w:rPr>
          <w:szCs w:val="22"/>
        </w:rPr>
        <w:t xml:space="preserve"> applied to blood glucose monitoring. </w:t>
      </w:r>
    </w:p>
    <w:p w:rsidR="007C1618" w:rsidRPr="0047686C" w:rsidRDefault="00826D93" w:rsidP="00391C5C">
      <w:pPr>
        <w:pStyle w:val="ListParagraph"/>
        <w:widowControl/>
        <w:numPr>
          <w:ilvl w:val="0"/>
          <w:numId w:val="19"/>
        </w:numPr>
        <w:rPr>
          <w:szCs w:val="22"/>
        </w:rPr>
      </w:pPr>
      <w:r w:rsidRPr="0047686C">
        <w:rPr>
          <w:szCs w:val="22"/>
        </w:rPr>
        <w:t xml:space="preserve">The assumption that insulin intensification </w:t>
      </w:r>
      <w:r w:rsidR="00096FB5" w:rsidRPr="0047686C">
        <w:rPr>
          <w:szCs w:val="22"/>
        </w:rPr>
        <w:t xml:space="preserve">requires </w:t>
      </w:r>
      <w:r w:rsidRPr="0047686C">
        <w:rPr>
          <w:szCs w:val="22"/>
        </w:rPr>
        <w:t xml:space="preserve">referral to </w:t>
      </w:r>
      <w:r w:rsidR="00536F16" w:rsidRPr="0047686C">
        <w:rPr>
          <w:szCs w:val="22"/>
        </w:rPr>
        <w:t xml:space="preserve">an endocrinologist </w:t>
      </w:r>
      <w:r w:rsidR="00295218" w:rsidRPr="0047686C">
        <w:rPr>
          <w:szCs w:val="22"/>
        </w:rPr>
        <w:t>wa</w:t>
      </w:r>
      <w:r w:rsidR="00536F16" w:rsidRPr="0047686C">
        <w:rPr>
          <w:szCs w:val="22"/>
        </w:rPr>
        <w:t>s inadequately justified</w:t>
      </w:r>
      <w:r w:rsidR="000E47F1" w:rsidRPr="0047686C">
        <w:rPr>
          <w:szCs w:val="22"/>
        </w:rPr>
        <w:t>.</w:t>
      </w:r>
      <w:r w:rsidR="00342E39" w:rsidRPr="0047686C">
        <w:rPr>
          <w:szCs w:val="22"/>
        </w:rPr>
        <w:t xml:space="preserve"> </w:t>
      </w:r>
      <w:r w:rsidR="007C1618" w:rsidRPr="0047686C">
        <w:rPr>
          <w:szCs w:val="22"/>
        </w:rPr>
        <w:t>The ESC noted that the sponsor had agreed in its PSCR (p2) to omit the cost offset for an endocrinologist consu</w:t>
      </w:r>
      <w:r w:rsidR="00CC5ED3">
        <w:rPr>
          <w:szCs w:val="22"/>
        </w:rPr>
        <w:t>ltation. The ESC considered that this</w:t>
      </w:r>
      <w:r w:rsidR="007C1618" w:rsidRPr="0047686C">
        <w:rPr>
          <w:szCs w:val="22"/>
        </w:rPr>
        <w:t xml:space="preserve"> </w:t>
      </w:r>
      <w:r w:rsidR="00B96F6A">
        <w:rPr>
          <w:szCs w:val="22"/>
        </w:rPr>
        <w:t xml:space="preserve">was </w:t>
      </w:r>
      <w:r w:rsidR="007C1618" w:rsidRPr="0047686C">
        <w:rPr>
          <w:szCs w:val="22"/>
        </w:rPr>
        <w:t>reasonable.</w:t>
      </w:r>
    </w:p>
    <w:p w:rsidR="007C1618" w:rsidRPr="0047686C" w:rsidRDefault="007C1618" w:rsidP="00391C5C">
      <w:pPr>
        <w:pStyle w:val="ListParagraph"/>
        <w:widowControl/>
        <w:rPr>
          <w:szCs w:val="22"/>
        </w:rPr>
      </w:pPr>
    </w:p>
    <w:p w:rsidR="007C1618" w:rsidRDefault="007C1618" w:rsidP="00391C5C">
      <w:pPr>
        <w:pStyle w:val="ListParagraph"/>
        <w:widowControl/>
        <w:numPr>
          <w:ilvl w:val="1"/>
          <w:numId w:val="6"/>
        </w:numPr>
        <w:rPr>
          <w:szCs w:val="22"/>
        </w:rPr>
      </w:pPr>
      <w:r w:rsidRPr="0047686C">
        <w:rPr>
          <w:szCs w:val="22"/>
        </w:rPr>
        <w:t xml:space="preserve">The ESC noted that the submission based its non-insulin offset calculations on the initial year of treatment and then assumed that the same non-insulin offsets achieved in the first year of therapy will be reproduced in every year of therapy. This is not an appropriate assumption for the costs that are avoided on initiation of treatment, and may also not be an appropriate assumption for some of the offsets that are avoided in the stabilization phase of treatment. The established method of dealing with this issue is to pro rata “one-off” costs over a period of treatment (usually </w:t>
      </w:r>
      <w:r w:rsidR="00261FA9" w:rsidRPr="0047686C">
        <w:rPr>
          <w:szCs w:val="22"/>
        </w:rPr>
        <w:t>two</w:t>
      </w:r>
      <w:r w:rsidRPr="0047686C">
        <w:rPr>
          <w:szCs w:val="22"/>
        </w:rPr>
        <w:t xml:space="preserve"> to </w:t>
      </w:r>
      <w:r w:rsidR="00261FA9" w:rsidRPr="0047686C">
        <w:rPr>
          <w:szCs w:val="22"/>
        </w:rPr>
        <w:t xml:space="preserve">three </w:t>
      </w:r>
      <w:r w:rsidRPr="0047686C">
        <w:rPr>
          <w:szCs w:val="22"/>
        </w:rPr>
        <w:t xml:space="preserve">years for chronic therapies). </w:t>
      </w:r>
    </w:p>
    <w:p w:rsidR="00646BA1" w:rsidRDefault="00646BA1" w:rsidP="00646BA1">
      <w:pPr>
        <w:pStyle w:val="ListParagraph"/>
        <w:widowControl/>
        <w:rPr>
          <w:szCs w:val="22"/>
        </w:rPr>
      </w:pPr>
    </w:p>
    <w:p w:rsidR="00646BA1" w:rsidRPr="00646BA1" w:rsidRDefault="00646BA1" w:rsidP="00646BA1">
      <w:pPr>
        <w:pStyle w:val="ListParagraph"/>
        <w:widowControl/>
        <w:rPr>
          <w:i/>
          <w:szCs w:val="22"/>
        </w:rPr>
      </w:pPr>
      <w:r w:rsidRPr="00646BA1">
        <w:rPr>
          <w:i/>
          <w:szCs w:val="22"/>
        </w:rPr>
        <w:t>For more detail on PBAC’s view, see section 7 “PBAC outcome”</w:t>
      </w:r>
    </w:p>
    <w:p w:rsidR="0047686C" w:rsidRPr="0043461F" w:rsidRDefault="0047686C" w:rsidP="00646BA1">
      <w:pPr>
        <w:widowControl/>
        <w:rPr>
          <w:sz w:val="16"/>
          <w:szCs w:val="22"/>
        </w:rPr>
      </w:pPr>
    </w:p>
    <w:p w:rsidR="00F51963" w:rsidRPr="00F51963" w:rsidRDefault="00C25D9C" w:rsidP="00391C5C">
      <w:pPr>
        <w:pStyle w:val="Heading2"/>
        <w:widowControl/>
        <w:rPr>
          <w:i/>
        </w:rPr>
      </w:pPr>
      <w:bookmarkStart w:id="14" w:name="_Toc409530630"/>
      <w:r w:rsidRPr="002C2775">
        <w:rPr>
          <w:i/>
        </w:rPr>
        <w:t>Drug cost/patient/year:</w:t>
      </w:r>
      <w:bookmarkEnd w:id="14"/>
      <w:r w:rsidRPr="002C2775">
        <w:rPr>
          <w:i/>
        </w:rPr>
        <w:t xml:space="preserve"> </w:t>
      </w:r>
    </w:p>
    <w:p w:rsidR="00C25D9C" w:rsidRPr="0043461F" w:rsidRDefault="00C25D9C" w:rsidP="00391C5C">
      <w:pPr>
        <w:widowControl/>
        <w:rPr>
          <w:sz w:val="14"/>
          <w:szCs w:val="22"/>
        </w:rPr>
      </w:pPr>
    </w:p>
    <w:p w:rsidR="00A86E8B" w:rsidRPr="00341C56" w:rsidRDefault="00341C56" w:rsidP="00391C5C">
      <w:pPr>
        <w:pStyle w:val="ListParagraph"/>
        <w:widowControl/>
        <w:rPr>
          <w:rFonts w:ascii="Arial Narrow" w:hAnsi="Arial Narrow"/>
          <w:b/>
          <w:sz w:val="20"/>
        </w:rPr>
      </w:pPr>
      <w:r w:rsidRPr="00341C56">
        <w:rPr>
          <w:rStyle w:val="CommentReference"/>
          <w:szCs w:val="20"/>
        </w:rPr>
        <w:t>Drug cost/patient/year</w:t>
      </w:r>
    </w:p>
    <w:tbl>
      <w:tblPr>
        <w:tblW w:w="4606"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0"/>
        <w:gridCol w:w="2127"/>
      </w:tblGrid>
      <w:tr w:rsidR="00341C56" w:rsidRPr="000524E5" w:rsidTr="00BB0021">
        <w:trPr>
          <w:tblHeader/>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rsidR="00341C56" w:rsidRPr="006139B5" w:rsidRDefault="006139B5" w:rsidP="00391C5C">
            <w:pPr>
              <w:widowControl/>
              <w:tabs>
                <w:tab w:val="left" w:pos="142"/>
              </w:tabs>
              <w:jc w:val="left"/>
              <w:rPr>
                <w:rFonts w:ascii="Arial Narrow" w:hAnsi="Arial Narrow"/>
                <w:b/>
                <w:sz w:val="20"/>
              </w:rPr>
            </w:pPr>
            <w:r w:rsidRPr="006139B5">
              <w:rPr>
                <w:rFonts w:ascii="Arial Narrow" w:hAnsi="Arial Narrow"/>
                <w:b/>
                <w:sz w:val="20"/>
              </w:rPr>
              <w:t>Drug</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rsidR="00341C56" w:rsidRPr="000524E5" w:rsidRDefault="00341C56" w:rsidP="00391C5C">
            <w:pPr>
              <w:widowControl/>
              <w:jc w:val="center"/>
              <w:rPr>
                <w:rFonts w:ascii="Arial Narrow" w:hAnsi="Arial Narrow"/>
                <w:b/>
                <w:sz w:val="20"/>
                <w:vertAlign w:val="superscript"/>
              </w:rPr>
            </w:pPr>
            <w:r w:rsidRPr="000524E5">
              <w:rPr>
                <w:rFonts w:ascii="Arial Narrow" w:hAnsi="Arial Narrow"/>
                <w:b/>
                <w:sz w:val="20"/>
              </w:rPr>
              <w:t>Drug cost/patient/year</w:t>
            </w:r>
            <w:r w:rsidRPr="000524E5">
              <w:rPr>
                <w:rFonts w:ascii="Arial Narrow" w:hAnsi="Arial Narrow"/>
                <w:b/>
                <w:sz w:val="20"/>
                <w:vertAlign w:val="superscript"/>
              </w:rPr>
              <w:t>a</w:t>
            </w:r>
          </w:p>
        </w:tc>
      </w:tr>
      <w:tr w:rsidR="00E71D68" w:rsidRPr="000524E5" w:rsidTr="00BB0021">
        <w:trPr>
          <w:tblHeader/>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rsidR="00E71D68" w:rsidRPr="009B187F" w:rsidRDefault="00E71D68" w:rsidP="00391C5C">
            <w:pPr>
              <w:widowControl/>
              <w:tabs>
                <w:tab w:val="left" w:pos="142"/>
              </w:tabs>
              <w:jc w:val="left"/>
              <w:rPr>
                <w:rFonts w:ascii="Arial Narrow" w:hAnsi="Arial Narrow"/>
                <w:sz w:val="20"/>
              </w:rPr>
            </w:pPr>
            <w:r>
              <w:rPr>
                <w:rFonts w:ascii="Arial Narrow" w:hAnsi="Arial Narrow"/>
                <w:sz w:val="20"/>
              </w:rPr>
              <w:t>Exenatide 5mcg BD</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bottom"/>
          </w:tcPr>
          <w:p w:rsidR="00E71D68" w:rsidRPr="00B96F6A" w:rsidRDefault="00E71D68" w:rsidP="00391C5C">
            <w:pPr>
              <w:widowControl/>
              <w:jc w:val="center"/>
              <w:rPr>
                <w:rFonts w:ascii="Arial Narrow" w:hAnsi="Arial Narrow"/>
                <w:b/>
                <w:sz w:val="20"/>
              </w:rPr>
            </w:pPr>
            <w:r w:rsidRPr="00B96F6A">
              <w:rPr>
                <w:rFonts w:ascii="Arial Narrow" w:hAnsi="Arial Narrow"/>
                <w:color w:val="000000"/>
                <w:sz w:val="20"/>
              </w:rPr>
              <w:t>$</w:t>
            </w:r>
            <w:r w:rsidR="004E0DB9">
              <w:rPr>
                <w:rFonts w:ascii="Arial Narrow" w:hAnsi="Arial Narrow"/>
                <w:noProof/>
                <w:color w:val="000000"/>
                <w:sz w:val="20"/>
                <w:highlight w:val="black"/>
              </w:rPr>
              <w:t>''''''''''''''''''''</w:t>
            </w:r>
          </w:p>
        </w:tc>
      </w:tr>
      <w:tr w:rsidR="00E71D68" w:rsidRPr="000524E5" w:rsidTr="00BB0021">
        <w:trPr>
          <w:tblHeader/>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rsidR="00E71D68" w:rsidRPr="009B187F" w:rsidRDefault="00E71D68" w:rsidP="00391C5C">
            <w:pPr>
              <w:widowControl/>
              <w:tabs>
                <w:tab w:val="left" w:pos="142"/>
              </w:tabs>
              <w:jc w:val="left"/>
              <w:rPr>
                <w:rFonts w:ascii="Arial Narrow" w:hAnsi="Arial Narrow"/>
                <w:sz w:val="20"/>
              </w:rPr>
            </w:pPr>
            <w:r>
              <w:rPr>
                <w:rFonts w:ascii="Arial Narrow" w:hAnsi="Arial Narrow"/>
                <w:sz w:val="20"/>
              </w:rPr>
              <w:t>Exenatide 10mcg BD</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bottom"/>
          </w:tcPr>
          <w:p w:rsidR="00E71D68" w:rsidRPr="00B96F6A" w:rsidRDefault="00E71D68" w:rsidP="00391C5C">
            <w:pPr>
              <w:widowControl/>
              <w:jc w:val="center"/>
              <w:rPr>
                <w:rFonts w:ascii="Arial Narrow" w:hAnsi="Arial Narrow"/>
                <w:b/>
                <w:sz w:val="20"/>
              </w:rPr>
            </w:pPr>
            <w:r w:rsidRPr="00B96F6A">
              <w:rPr>
                <w:rFonts w:ascii="Arial Narrow" w:hAnsi="Arial Narrow"/>
                <w:color w:val="000000"/>
                <w:sz w:val="20"/>
              </w:rPr>
              <w:t>$</w:t>
            </w:r>
            <w:r w:rsidR="004E0DB9">
              <w:rPr>
                <w:rFonts w:ascii="Arial Narrow" w:hAnsi="Arial Narrow"/>
                <w:noProof/>
                <w:color w:val="000000"/>
                <w:sz w:val="20"/>
                <w:highlight w:val="black"/>
              </w:rPr>
              <w:t>'''''''''''''''''''</w:t>
            </w:r>
          </w:p>
        </w:tc>
      </w:tr>
      <w:tr w:rsidR="004C040F" w:rsidRPr="000524E5" w:rsidTr="00BB0021">
        <w:trPr>
          <w:tblHeader/>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rsidR="004C040F" w:rsidRDefault="004C040F" w:rsidP="00391C5C">
            <w:pPr>
              <w:widowControl/>
              <w:tabs>
                <w:tab w:val="left" w:pos="142"/>
              </w:tabs>
              <w:jc w:val="left"/>
              <w:rPr>
                <w:rFonts w:ascii="Arial Narrow" w:hAnsi="Arial Narrow"/>
                <w:sz w:val="20"/>
              </w:rPr>
            </w:pPr>
            <w:r>
              <w:rPr>
                <w:rFonts w:ascii="Arial Narrow" w:hAnsi="Arial Narrow"/>
                <w:sz w:val="20"/>
              </w:rPr>
              <w:t>Rapid</w:t>
            </w:r>
            <w:r w:rsidR="000F53A1">
              <w:rPr>
                <w:rFonts w:ascii="Arial Narrow" w:hAnsi="Arial Narrow"/>
                <w:sz w:val="20"/>
              </w:rPr>
              <w:t>/</w:t>
            </w:r>
            <w:r>
              <w:rPr>
                <w:rFonts w:ascii="Arial Narrow" w:hAnsi="Arial Narrow"/>
                <w:sz w:val="20"/>
              </w:rPr>
              <w:t>short-acting insulin in Section D</w:t>
            </w:r>
            <w:r w:rsidR="00D14EF2">
              <w:rPr>
                <w:rFonts w:ascii="Arial Narrow" w:hAnsi="Arial Narrow"/>
                <w:sz w:val="20"/>
              </w:rPr>
              <w:t xml:space="preserve"> </w:t>
            </w:r>
            <w:r w:rsidR="00D14EF2" w:rsidRPr="009B187F">
              <w:rPr>
                <w:rFonts w:ascii="Arial Narrow" w:hAnsi="Arial Narrow"/>
                <w:sz w:val="20"/>
              </w:rPr>
              <w:t>(weighted</w:t>
            </w:r>
            <w:r w:rsidR="00D14EF2">
              <w:rPr>
                <w:rFonts w:ascii="Arial Narrow" w:hAnsi="Arial Narrow"/>
                <w:sz w:val="20"/>
              </w:rPr>
              <w:t xml:space="preserve"> price assuming</w:t>
            </w:r>
            <w:r w:rsidR="00D14EF2" w:rsidRPr="007C1618">
              <w:rPr>
                <w:rFonts w:ascii="Arial Narrow" w:hAnsi="Arial Narrow"/>
                <w:i/>
                <w:sz w:val="20"/>
              </w:rPr>
              <w:t xml:space="preserve"> </w:t>
            </w:r>
            <w:r w:rsidR="00122C83" w:rsidRPr="00B96F6A">
              <w:rPr>
                <w:rFonts w:ascii="Arial Narrow" w:hAnsi="Arial Narrow"/>
                <w:sz w:val="20"/>
              </w:rPr>
              <w:t>39.6</w:t>
            </w:r>
            <w:r w:rsidR="00D14EF2">
              <w:rPr>
                <w:rFonts w:ascii="Arial Narrow" w:hAnsi="Arial Narrow"/>
                <w:sz w:val="20"/>
              </w:rPr>
              <w:t xml:space="preserve"> units/day</w:t>
            </w:r>
            <w:r w:rsidR="00D14EF2" w:rsidRPr="009B187F">
              <w:rPr>
                <w:rFonts w:ascii="Arial Narrow" w:hAnsi="Arial Narrow"/>
                <w:sz w:val="20"/>
              </w:rPr>
              <w:t>)</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bottom"/>
          </w:tcPr>
          <w:p w:rsidR="004C040F" w:rsidRPr="009B187F" w:rsidRDefault="00BB0021" w:rsidP="00391C5C">
            <w:pPr>
              <w:widowControl/>
              <w:jc w:val="center"/>
              <w:rPr>
                <w:rFonts w:ascii="Arial Narrow" w:hAnsi="Arial Narrow"/>
                <w:color w:val="000000"/>
                <w:sz w:val="20"/>
              </w:rPr>
            </w:pPr>
            <w:r w:rsidRPr="00C07165">
              <w:rPr>
                <w:rFonts w:ascii="Arial Narrow" w:eastAsia="SimSun" w:hAnsi="Arial Narrow"/>
                <w:sz w:val="20"/>
              </w:rPr>
              <w:t>$502.63</w:t>
            </w:r>
          </w:p>
        </w:tc>
      </w:tr>
      <w:tr w:rsidR="004C040F" w:rsidRPr="000524E5" w:rsidTr="00BB0021">
        <w:trPr>
          <w:tblHeader/>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rsidR="004C040F" w:rsidRPr="009B187F" w:rsidRDefault="000F53A1" w:rsidP="00391C5C">
            <w:pPr>
              <w:widowControl/>
              <w:tabs>
                <w:tab w:val="left" w:pos="142"/>
              </w:tabs>
              <w:jc w:val="left"/>
              <w:rPr>
                <w:rFonts w:ascii="Arial Narrow" w:hAnsi="Arial Narrow"/>
                <w:sz w:val="20"/>
              </w:rPr>
            </w:pPr>
            <w:r>
              <w:rPr>
                <w:rFonts w:ascii="Arial Narrow" w:hAnsi="Arial Narrow"/>
                <w:sz w:val="20"/>
              </w:rPr>
              <w:t>Rapid/</w:t>
            </w:r>
            <w:r w:rsidR="004C040F">
              <w:rPr>
                <w:rFonts w:ascii="Arial Narrow" w:hAnsi="Arial Narrow"/>
                <w:sz w:val="20"/>
              </w:rPr>
              <w:t>short-acting insulin in Section E</w:t>
            </w:r>
            <w:r w:rsidR="00D14EF2">
              <w:rPr>
                <w:rFonts w:ascii="Arial Narrow" w:hAnsi="Arial Narrow"/>
                <w:sz w:val="20"/>
              </w:rPr>
              <w:t xml:space="preserve"> </w:t>
            </w:r>
            <w:r w:rsidR="00D14EF2" w:rsidRPr="009B187F">
              <w:rPr>
                <w:rFonts w:ascii="Arial Narrow" w:hAnsi="Arial Narrow"/>
                <w:sz w:val="20"/>
              </w:rPr>
              <w:t>(weighted</w:t>
            </w:r>
            <w:r w:rsidR="00D14EF2">
              <w:rPr>
                <w:rFonts w:ascii="Arial Narrow" w:hAnsi="Arial Narrow"/>
                <w:sz w:val="20"/>
              </w:rPr>
              <w:t xml:space="preserve"> price assuming 36.8 units/day</w:t>
            </w:r>
            <w:r w:rsidR="00D14EF2" w:rsidRPr="009B187F">
              <w:rPr>
                <w:rFonts w:ascii="Arial Narrow" w:hAnsi="Arial Narrow"/>
                <w:sz w:val="20"/>
              </w:rPr>
              <w:t>)</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bottom"/>
          </w:tcPr>
          <w:p w:rsidR="004C040F" w:rsidRPr="009B187F" w:rsidRDefault="004C040F" w:rsidP="00391C5C">
            <w:pPr>
              <w:widowControl/>
              <w:jc w:val="center"/>
              <w:rPr>
                <w:rFonts w:ascii="Arial Narrow" w:hAnsi="Arial Narrow"/>
                <w:b/>
                <w:sz w:val="20"/>
              </w:rPr>
            </w:pPr>
            <w:r w:rsidRPr="009B187F">
              <w:rPr>
                <w:rFonts w:ascii="Arial Narrow" w:hAnsi="Arial Narrow"/>
                <w:color w:val="000000"/>
                <w:sz w:val="20"/>
              </w:rPr>
              <w:t>$468.13</w:t>
            </w:r>
          </w:p>
        </w:tc>
      </w:tr>
    </w:tbl>
    <w:p w:rsidR="00341C56" w:rsidRPr="00AD7C94" w:rsidRDefault="009B187F" w:rsidP="00391C5C">
      <w:pPr>
        <w:widowControl/>
        <w:rPr>
          <w:rFonts w:ascii="Arial Narrow" w:hAnsi="Arial Narrow"/>
          <w:sz w:val="18"/>
          <w:szCs w:val="18"/>
        </w:rPr>
      </w:pPr>
      <w:r w:rsidRPr="00AD7C94">
        <w:rPr>
          <w:rFonts w:ascii="Arial Narrow" w:hAnsi="Arial Narrow"/>
          <w:sz w:val="18"/>
          <w:szCs w:val="18"/>
        </w:rPr>
        <w:tab/>
      </w:r>
      <w:r w:rsidR="00AD7C94" w:rsidRPr="00AD7C94">
        <w:rPr>
          <w:rFonts w:ascii="Arial Narrow" w:hAnsi="Arial Narrow"/>
          <w:sz w:val="18"/>
          <w:szCs w:val="18"/>
          <w:vertAlign w:val="superscript"/>
        </w:rPr>
        <w:t>a</w:t>
      </w:r>
      <w:r w:rsidR="00AD7C94" w:rsidRPr="00AD7C94">
        <w:rPr>
          <w:rFonts w:ascii="Arial Narrow" w:hAnsi="Arial Narrow"/>
          <w:sz w:val="18"/>
          <w:szCs w:val="18"/>
        </w:rPr>
        <w:t xml:space="preserve"> </w:t>
      </w:r>
      <w:r w:rsidRPr="00AD7C94">
        <w:rPr>
          <w:rFonts w:ascii="Arial Narrow" w:hAnsi="Arial Narrow"/>
          <w:sz w:val="18"/>
          <w:szCs w:val="18"/>
        </w:rPr>
        <w:t>Assume</w:t>
      </w:r>
      <w:r w:rsidR="00F534E2">
        <w:rPr>
          <w:rFonts w:ascii="Arial Narrow" w:hAnsi="Arial Narrow"/>
          <w:sz w:val="18"/>
          <w:szCs w:val="18"/>
        </w:rPr>
        <w:t>d</w:t>
      </w:r>
      <w:r w:rsidRPr="00AD7C94">
        <w:rPr>
          <w:rFonts w:ascii="Arial Narrow" w:hAnsi="Arial Narrow"/>
          <w:sz w:val="18"/>
          <w:szCs w:val="18"/>
        </w:rPr>
        <w:t xml:space="preserve"> full compliance and 365.25 days per year</w:t>
      </w:r>
    </w:p>
    <w:p w:rsidR="00B60939" w:rsidRPr="001E2B1E" w:rsidRDefault="00B60939" w:rsidP="00391C5C">
      <w:pPr>
        <w:widowControl/>
        <w:rPr>
          <w:szCs w:val="22"/>
        </w:rPr>
      </w:pPr>
    </w:p>
    <w:p w:rsidR="00B60939" w:rsidRPr="002C2775" w:rsidRDefault="00B60939" w:rsidP="00391C5C">
      <w:pPr>
        <w:pStyle w:val="Heading2"/>
        <w:widowControl/>
        <w:rPr>
          <w:i/>
        </w:rPr>
      </w:pPr>
      <w:bookmarkStart w:id="15" w:name="_Toc409530631"/>
      <w:r w:rsidRPr="002C2775">
        <w:rPr>
          <w:i/>
        </w:rPr>
        <w:lastRenderedPageBreak/>
        <w:t>Estimated PBS usage &amp; financial implications</w:t>
      </w:r>
      <w:bookmarkEnd w:id="15"/>
    </w:p>
    <w:p w:rsidR="00B60939" w:rsidRPr="00882085" w:rsidRDefault="00B60939" w:rsidP="00391C5C">
      <w:pPr>
        <w:widowControl/>
        <w:ind w:left="720" w:hanging="720"/>
        <w:rPr>
          <w:b/>
          <w:i/>
          <w:szCs w:val="22"/>
        </w:rPr>
      </w:pPr>
    </w:p>
    <w:p w:rsidR="00122C83" w:rsidRPr="00122C83" w:rsidRDefault="00122C83" w:rsidP="00391C5C">
      <w:pPr>
        <w:pStyle w:val="ListParagraph"/>
        <w:widowControl/>
        <w:numPr>
          <w:ilvl w:val="1"/>
          <w:numId w:val="6"/>
        </w:numPr>
        <w:rPr>
          <w:szCs w:val="22"/>
        </w:rPr>
      </w:pPr>
      <w:r>
        <w:t xml:space="preserve">This </w:t>
      </w:r>
      <w:r w:rsidRPr="00445A68">
        <w:t xml:space="preserve">submission </w:t>
      </w:r>
      <w:r>
        <w:t xml:space="preserve">was not </w:t>
      </w:r>
      <w:r w:rsidRPr="00445A68">
        <w:t>considered</w:t>
      </w:r>
      <w:r>
        <w:t xml:space="preserve"> by DUSC</w:t>
      </w:r>
      <w:r w:rsidRPr="00EA0C95">
        <w:t>. The submission use</w:t>
      </w:r>
      <w:r>
        <w:t>d</w:t>
      </w:r>
      <w:r w:rsidRPr="00EA0C95">
        <w:t xml:space="preserve"> a combination of an epidemiological and market share approach.</w:t>
      </w:r>
    </w:p>
    <w:p w:rsidR="00030E0E" w:rsidRPr="00F112E8" w:rsidRDefault="00030E0E" w:rsidP="00391C5C">
      <w:pPr>
        <w:widowControl/>
        <w:rPr>
          <w:szCs w:val="22"/>
        </w:rPr>
      </w:pPr>
    </w:p>
    <w:p w:rsidR="00E1540B" w:rsidRPr="0047686C" w:rsidRDefault="00F112E8" w:rsidP="00391C5C">
      <w:pPr>
        <w:pStyle w:val="ListParagraph"/>
        <w:widowControl/>
        <w:numPr>
          <w:ilvl w:val="1"/>
          <w:numId w:val="6"/>
        </w:numPr>
        <w:rPr>
          <w:szCs w:val="22"/>
        </w:rPr>
      </w:pPr>
      <w:r w:rsidRPr="0047686C">
        <w:rPr>
          <w:szCs w:val="22"/>
        </w:rPr>
        <w:t>The PSCR</w:t>
      </w:r>
      <w:r w:rsidR="00261FA9" w:rsidRPr="0047686C">
        <w:rPr>
          <w:szCs w:val="22"/>
        </w:rPr>
        <w:t xml:space="preserve"> (p6)</w:t>
      </w:r>
      <w:r w:rsidRPr="0047686C">
        <w:rPr>
          <w:szCs w:val="22"/>
        </w:rPr>
        <w:t xml:space="preserve"> presented an updated cost-analysis and a resulting revised set of financial implications.</w:t>
      </w:r>
    </w:p>
    <w:p w:rsidR="00F112E8" w:rsidRPr="00F112E8" w:rsidRDefault="00F112E8" w:rsidP="00391C5C">
      <w:pPr>
        <w:widowControl/>
        <w:rPr>
          <w:szCs w:val="22"/>
        </w:rPr>
      </w:pPr>
    </w:p>
    <w:p w:rsidR="00030E0E" w:rsidRPr="00992A8C" w:rsidRDefault="00030E0E" w:rsidP="00391C5C">
      <w:pPr>
        <w:pStyle w:val="ListParagraph"/>
        <w:widowControl/>
        <w:numPr>
          <w:ilvl w:val="1"/>
          <w:numId w:val="6"/>
        </w:numPr>
        <w:rPr>
          <w:szCs w:val="22"/>
        </w:rPr>
      </w:pPr>
      <w:r w:rsidRPr="00992A8C">
        <w:rPr>
          <w:szCs w:val="22"/>
        </w:rPr>
        <w:t xml:space="preserve">All prices used in the submission are indication specific and exclusive of the special pricing arrangement for exenatide BD. Given the requested weighted price for exenatide BD across indications, the financial impact to the government </w:t>
      </w:r>
      <w:r w:rsidR="005B2177" w:rsidRPr="00992A8C">
        <w:rPr>
          <w:szCs w:val="22"/>
        </w:rPr>
        <w:t>is</w:t>
      </w:r>
      <w:r w:rsidR="00065DB0" w:rsidRPr="00992A8C">
        <w:rPr>
          <w:szCs w:val="22"/>
        </w:rPr>
        <w:t xml:space="preserve"> </w:t>
      </w:r>
      <w:r w:rsidRPr="00992A8C">
        <w:rPr>
          <w:szCs w:val="22"/>
        </w:rPr>
        <w:t>likely to be affected by the accuracy of the estimated use across indications (not provided in the submission)</w:t>
      </w:r>
      <w:r w:rsidR="00F21F57" w:rsidRPr="00992A8C">
        <w:rPr>
          <w:szCs w:val="22"/>
        </w:rPr>
        <w:t>.</w:t>
      </w:r>
    </w:p>
    <w:p w:rsidR="00EA0C95" w:rsidRDefault="00EA0C95" w:rsidP="00391C5C">
      <w:pPr>
        <w:pStyle w:val="ListParagraph"/>
        <w:widowControl/>
        <w:rPr>
          <w:szCs w:val="22"/>
        </w:rPr>
      </w:pPr>
    </w:p>
    <w:p w:rsidR="00D00A9B" w:rsidRDefault="00D00A9B" w:rsidP="00391C5C">
      <w:pPr>
        <w:keepNext/>
        <w:widowControl/>
        <w:ind w:firstLine="709"/>
        <w:rPr>
          <w:rStyle w:val="CommentReference"/>
        </w:rPr>
      </w:pPr>
      <w:r>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Year 1 to 5"/>
      </w:tblPr>
      <w:tblGrid>
        <w:gridCol w:w="2693"/>
        <w:gridCol w:w="1130"/>
        <w:gridCol w:w="1130"/>
        <w:gridCol w:w="1130"/>
        <w:gridCol w:w="1130"/>
        <w:gridCol w:w="1134"/>
      </w:tblGrid>
      <w:tr w:rsidR="00D00A9B" w:rsidTr="00D00A9B">
        <w:trPr>
          <w:tblHeader/>
        </w:trPr>
        <w:tc>
          <w:tcPr>
            <w:tcW w:w="1613" w:type="pct"/>
            <w:tcBorders>
              <w:top w:val="single" w:sz="4" w:space="0" w:color="auto"/>
              <w:left w:val="single" w:sz="4" w:space="0" w:color="auto"/>
              <w:bottom w:val="single" w:sz="4" w:space="0" w:color="auto"/>
              <w:right w:val="single" w:sz="4" w:space="0" w:color="auto"/>
            </w:tcBorders>
            <w:vAlign w:val="center"/>
          </w:tcPr>
          <w:p w:rsidR="00D00A9B" w:rsidRDefault="00D00A9B" w:rsidP="00391C5C">
            <w:pPr>
              <w:keepNext/>
              <w:widowControl/>
              <w:tabs>
                <w:tab w:val="left" w:pos="142"/>
              </w:tabs>
              <w:snapToGrid w:val="0"/>
              <w:jc w:val="left"/>
              <w:rPr>
                <w:rFonts w:ascii="Arial Narrow" w:hAnsi="Arial Narrow"/>
                <w:b/>
                <w:sz w:val="20"/>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
                <w:sz w:val="20"/>
              </w:rPr>
            </w:pPr>
            <w:r>
              <w:rPr>
                <w:rFonts w:ascii="Arial Narrow" w:hAnsi="Arial Narrow"/>
                <w:b/>
                <w:sz w:val="20"/>
              </w:rPr>
              <w:t>Year 1</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
                <w:sz w:val="20"/>
              </w:rPr>
            </w:pPr>
            <w:r>
              <w:rPr>
                <w:rFonts w:ascii="Arial Narrow" w:hAnsi="Arial Narrow"/>
                <w:b/>
                <w:sz w:val="20"/>
              </w:rPr>
              <w:t>Year 2</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
                <w:sz w:val="20"/>
              </w:rPr>
            </w:pPr>
            <w:r>
              <w:rPr>
                <w:rFonts w:ascii="Arial Narrow" w:hAnsi="Arial Narrow"/>
                <w:b/>
                <w:sz w:val="20"/>
              </w:rPr>
              <w:t>Year 3</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
                <w:sz w:val="20"/>
              </w:rPr>
            </w:pPr>
            <w:r>
              <w:rPr>
                <w:rFonts w:ascii="Arial Narrow" w:hAnsi="Arial Narrow"/>
                <w:b/>
                <w:sz w:val="20"/>
              </w:rPr>
              <w:t>Year 4</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
                <w:sz w:val="20"/>
              </w:rPr>
            </w:pPr>
            <w:r>
              <w:rPr>
                <w:rFonts w:ascii="Arial Narrow" w:hAnsi="Arial Narrow"/>
                <w:b/>
                <w:sz w:val="20"/>
              </w:rPr>
              <w:t>Year 5</w:t>
            </w:r>
          </w:p>
        </w:tc>
      </w:tr>
      <w:tr w:rsidR="00D00A9B" w:rsidTr="00D00A9B">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left"/>
              <w:rPr>
                <w:rFonts w:ascii="Arial Narrow" w:hAnsi="Arial Narrow"/>
                <w:b/>
                <w:bCs/>
                <w:color w:val="000000"/>
                <w:sz w:val="20"/>
              </w:rPr>
            </w:pPr>
            <w:r>
              <w:rPr>
                <w:rFonts w:ascii="Arial Narrow" w:hAnsi="Arial Narrow"/>
                <w:b/>
                <w:bCs/>
                <w:color w:val="000000"/>
                <w:sz w:val="20"/>
              </w:rPr>
              <w:t>Estimated extent of use</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color w:val="000000"/>
                <w:sz w:val="20"/>
                <w:lang w:eastAsia="en-AU"/>
              </w:rPr>
              <w:t>Initiating pts</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color w:val="000000"/>
                <w:sz w:val="20"/>
                <w:lang w:eastAsia="en-AU"/>
              </w:rPr>
              <w:t xml:space="preserve">Continuing pts </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color w:val="000000"/>
                <w:sz w:val="20"/>
                <w:lang w:eastAsia="en-AU"/>
              </w:rPr>
              <w:t xml:space="preserve">Total scripts/packs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9"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color w:val="000000"/>
                <w:sz w:val="20"/>
                <w:lang w:eastAsia="en-AU"/>
              </w:rPr>
              <w:t xml:space="preserve">   Exenatide BD 5mcg</w:t>
            </w:r>
            <w:r>
              <w:rPr>
                <w:rFonts w:ascii="Arial Narrow" w:hAnsi="Arial Narrow"/>
                <w:color w:val="000000"/>
                <w:sz w:val="20"/>
                <w:vertAlign w:val="superscript"/>
                <w:lang w:eastAsia="en-AU"/>
              </w:rPr>
              <w:t>b</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9"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color w:val="000000"/>
                <w:sz w:val="20"/>
                <w:lang w:eastAsia="en-AU"/>
              </w:rPr>
              <w:t xml:space="preserve">   Exenatide BD 10mcg</w:t>
            </w:r>
            <w:r>
              <w:rPr>
                <w:rFonts w:ascii="Arial Narrow" w:hAnsi="Arial Narrow"/>
                <w:color w:val="000000"/>
                <w:sz w:val="20"/>
                <w:vertAlign w:val="superscript"/>
                <w:lang w:eastAsia="en-AU"/>
              </w:rPr>
              <w:t>c</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7"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9" w:type="pct"/>
            <w:tcBorders>
              <w:top w:val="single" w:sz="4" w:space="0" w:color="auto"/>
              <w:left w:val="single" w:sz="4" w:space="0" w:color="auto"/>
              <w:bottom w:val="single" w:sz="4" w:space="0" w:color="auto"/>
              <w:right w:val="single" w:sz="4" w:space="0" w:color="auto"/>
            </w:tcBorders>
            <w:hideMark/>
          </w:tcPr>
          <w:p w:rsidR="00D00A9B" w:rsidRPr="004E0DB9" w:rsidRDefault="004E0DB9" w:rsidP="00391C5C">
            <w:pPr>
              <w:keepNext/>
              <w:widowControl/>
              <w:snapToGrid w:val="0"/>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r>
      <w:tr w:rsidR="00D00A9B" w:rsidTr="00D00A9B">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left"/>
              <w:rPr>
                <w:rFonts w:ascii="Arial Narrow" w:hAnsi="Arial Narrow"/>
                <w:b/>
                <w:bCs/>
                <w:color w:val="000000"/>
                <w:sz w:val="20"/>
              </w:rPr>
            </w:pPr>
            <w:r>
              <w:rPr>
                <w:rFonts w:ascii="Arial Narrow" w:hAnsi="Arial Narrow"/>
                <w:b/>
                <w:bCs/>
                <w:color w:val="000000"/>
                <w:sz w:val="20"/>
              </w:rPr>
              <w:t>Estimated net cost to PBS/RPBS/MBS</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tabs>
                <w:tab w:val="left" w:pos="142"/>
              </w:tabs>
              <w:snapToGrid w:val="0"/>
              <w:jc w:val="left"/>
              <w:rPr>
                <w:rFonts w:ascii="Arial Narrow" w:hAnsi="Arial Narrow"/>
                <w:i/>
                <w:sz w:val="20"/>
              </w:rPr>
            </w:pPr>
            <w:r>
              <w:rPr>
                <w:rFonts w:ascii="Arial Narrow" w:hAnsi="Arial Narrow"/>
                <w:i/>
                <w:color w:val="000000"/>
                <w:sz w:val="20"/>
                <w:lang w:eastAsia="en-AU"/>
              </w:rPr>
              <w:t>Cost of exenatide BD (less co-pay)</w:t>
            </w:r>
          </w:p>
        </w:tc>
        <w:tc>
          <w:tcPr>
            <w:tcW w:w="677" w:type="pct"/>
            <w:tcBorders>
              <w:top w:val="single" w:sz="4" w:space="0" w:color="auto"/>
              <w:left w:val="single" w:sz="4" w:space="0" w:color="auto"/>
              <w:bottom w:val="single" w:sz="4" w:space="0" w:color="auto"/>
              <w:right w:val="single" w:sz="4" w:space="0" w:color="auto"/>
            </w:tcBorders>
            <w:hideMark/>
          </w:tcPr>
          <w:p w:rsidR="00D00A9B" w:rsidRDefault="00D00A9B" w:rsidP="00391C5C">
            <w:pPr>
              <w:keepNext/>
              <w:widowControl/>
              <w:snapToGrid w:val="0"/>
              <w:jc w:val="center"/>
              <w:rPr>
                <w:rFonts w:ascii="Arial Narrow" w:hAnsi="Arial Narrow"/>
                <w:bCs/>
                <w:i/>
                <w:color w:val="000000"/>
                <w:sz w:val="20"/>
              </w:rPr>
            </w:pPr>
            <w:r>
              <w:rPr>
                <w:rFonts w:ascii="Arial Narrow" w:hAnsi="Arial Narrow"/>
                <w:i/>
                <w:sz w:val="20"/>
              </w:rPr>
              <w:t>$</w:t>
            </w:r>
            <w:r w:rsidR="004E0DB9">
              <w:rPr>
                <w:rFonts w:ascii="Arial Narrow" w:hAnsi="Arial Narrow"/>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hideMark/>
          </w:tcPr>
          <w:p w:rsidR="00D00A9B" w:rsidRDefault="00D00A9B" w:rsidP="00391C5C">
            <w:pPr>
              <w:keepNext/>
              <w:widowControl/>
              <w:snapToGrid w:val="0"/>
              <w:jc w:val="center"/>
              <w:rPr>
                <w:rFonts w:ascii="Arial Narrow" w:hAnsi="Arial Narrow"/>
                <w:bCs/>
                <w:i/>
                <w:color w:val="000000"/>
                <w:sz w:val="20"/>
              </w:rPr>
            </w:pPr>
            <w:r>
              <w:rPr>
                <w:rFonts w:ascii="Arial Narrow" w:hAnsi="Arial Narrow"/>
                <w:i/>
                <w:sz w:val="20"/>
              </w:rPr>
              <w:t>$</w:t>
            </w:r>
            <w:r w:rsidR="004E0DB9">
              <w:rPr>
                <w:rFonts w:ascii="Arial Narrow" w:hAnsi="Arial Narrow"/>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hideMark/>
          </w:tcPr>
          <w:p w:rsidR="00D00A9B" w:rsidRDefault="00D00A9B" w:rsidP="00391C5C">
            <w:pPr>
              <w:keepNext/>
              <w:widowControl/>
              <w:snapToGrid w:val="0"/>
              <w:jc w:val="center"/>
              <w:rPr>
                <w:rFonts w:ascii="Arial Narrow" w:hAnsi="Arial Narrow"/>
                <w:bCs/>
                <w:i/>
                <w:color w:val="000000"/>
                <w:sz w:val="20"/>
              </w:rPr>
            </w:pPr>
            <w:r>
              <w:rPr>
                <w:rFonts w:ascii="Arial Narrow" w:hAnsi="Arial Narrow"/>
                <w:i/>
                <w:sz w:val="20"/>
              </w:rPr>
              <w:t>$</w:t>
            </w:r>
            <w:r w:rsidR="004E0DB9">
              <w:rPr>
                <w:rFonts w:ascii="Arial Narrow" w:hAnsi="Arial Narrow"/>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hideMark/>
          </w:tcPr>
          <w:p w:rsidR="00D00A9B" w:rsidRDefault="00D00A9B" w:rsidP="00391C5C">
            <w:pPr>
              <w:keepNext/>
              <w:widowControl/>
              <w:snapToGrid w:val="0"/>
              <w:jc w:val="center"/>
              <w:rPr>
                <w:rFonts w:ascii="Arial Narrow" w:hAnsi="Arial Narrow"/>
                <w:bCs/>
                <w:i/>
                <w:color w:val="000000"/>
                <w:sz w:val="20"/>
              </w:rPr>
            </w:pPr>
            <w:r>
              <w:rPr>
                <w:rFonts w:ascii="Arial Narrow" w:hAnsi="Arial Narrow"/>
                <w:i/>
                <w:sz w:val="20"/>
              </w:rPr>
              <w:t>$</w:t>
            </w:r>
            <w:r w:rsidR="004E0DB9">
              <w:rPr>
                <w:rFonts w:ascii="Arial Narrow" w:hAnsi="Arial Narrow"/>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hideMark/>
          </w:tcPr>
          <w:p w:rsidR="00D00A9B" w:rsidRDefault="00D00A9B" w:rsidP="00391C5C">
            <w:pPr>
              <w:keepNext/>
              <w:widowControl/>
              <w:snapToGrid w:val="0"/>
              <w:jc w:val="center"/>
              <w:rPr>
                <w:rFonts w:ascii="Arial Narrow" w:hAnsi="Arial Narrow"/>
                <w:bCs/>
                <w:i/>
                <w:color w:val="000000"/>
                <w:sz w:val="20"/>
              </w:rPr>
            </w:pPr>
            <w:r>
              <w:rPr>
                <w:rFonts w:ascii="Arial Narrow" w:hAnsi="Arial Narrow"/>
                <w:i/>
                <w:sz w:val="20"/>
              </w:rPr>
              <w:t>$</w:t>
            </w:r>
            <w:r w:rsidR="004E0DB9">
              <w:rPr>
                <w:rFonts w:ascii="Arial Narrow" w:hAnsi="Arial Narrow"/>
                <w:i/>
                <w:noProof/>
                <w:color w:val="000000"/>
                <w:sz w:val="20"/>
                <w:highlight w:val="black"/>
              </w:rPr>
              <w:t>'''''''''''''''''''''''''''''</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color w:val="000000"/>
                <w:sz w:val="20"/>
                <w:lang w:eastAsia="en-AU"/>
              </w:rPr>
            </w:pPr>
            <w:r>
              <w:rPr>
                <w:rFonts w:ascii="Arial Narrow" w:hAnsi="Arial Narrow"/>
                <w:color w:val="000000"/>
                <w:sz w:val="20"/>
                <w:lang w:eastAsia="en-AU"/>
              </w:rPr>
              <w:t>Cost-offset rapid/short-acting ins</w:t>
            </w:r>
            <w:r>
              <w:rPr>
                <w:rFonts w:ascii="Arial Narrow" w:hAnsi="Arial Narrow"/>
                <w:color w:val="000000"/>
                <w:sz w:val="20"/>
                <w:vertAlign w:val="superscript"/>
                <w:lang w:eastAsia="en-AU"/>
              </w:rPr>
              <w:t>d</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-$2,813,538</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-$4,330,123</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-$6,192,375</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-$8,108,900</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-$10,056,698</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color w:val="000000"/>
                <w:sz w:val="20"/>
                <w:lang w:eastAsia="en-AU"/>
              </w:rPr>
            </w:pPr>
            <w:r>
              <w:rPr>
                <w:rFonts w:ascii="Arial Narrow" w:hAnsi="Arial Narrow"/>
                <w:color w:val="000000"/>
                <w:sz w:val="20"/>
                <w:lang w:eastAsia="en-AU"/>
              </w:rPr>
              <w:t>Cost-offset anti-hypertensive meds</w:t>
            </w:r>
            <w:r>
              <w:rPr>
                <w:rFonts w:ascii="Arial Narrow" w:hAnsi="Arial Narrow"/>
                <w:color w:val="000000"/>
                <w:sz w:val="20"/>
                <w:vertAlign w:val="superscript"/>
                <w:lang w:eastAsia="en-AU"/>
              </w:rPr>
              <w:t>e</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-$37,092</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-$57,086</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-$81,637</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-$106,903</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color w:val="000000"/>
                <w:sz w:val="20"/>
              </w:rPr>
            </w:pPr>
            <w:r>
              <w:rPr>
                <w:rFonts w:ascii="Arial Narrow" w:hAnsi="Arial Narrow"/>
                <w:color w:val="000000"/>
                <w:sz w:val="20"/>
              </w:rPr>
              <w:t>-$132,582</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tabs>
                <w:tab w:val="left" w:pos="142"/>
              </w:tabs>
              <w:snapToGrid w:val="0"/>
              <w:jc w:val="left"/>
              <w:rPr>
                <w:rFonts w:ascii="Arial Narrow" w:hAnsi="Arial Narrow"/>
                <w:i/>
                <w:color w:val="000000"/>
                <w:sz w:val="20"/>
                <w:lang w:eastAsia="en-AU"/>
              </w:rPr>
            </w:pPr>
            <w:r>
              <w:rPr>
                <w:rFonts w:ascii="Arial Narrow" w:hAnsi="Arial Narrow"/>
                <w:i/>
                <w:color w:val="000000"/>
                <w:sz w:val="20"/>
                <w:lang w:eastAsia="en-AU"/>
              </w:rPr>
              <w:t>Cost-offset glucagon</w:t>
            </w:r>
            <w:r>
              <w:rPr>
                <w:rFonts w:ascii="Arial Narrow" w:hAnsi="Arial Narrow"/>
                <w:i/>
                <w:color w:val="000000"/>
                <w:sz w:val="20"/>
                <w:vertAlign w:val="superscript"/>
                <w:lang w:eastAsia="en-AU"/>
              </w:rPr>
              <w:t>f</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snapToGrid w:val="0"/>
              <w:jc w:val="center"/>
              <w:rPr>
                <w:rFonts w:ascii="Arial Narrow" w:hAnsi="Arial Narrow"/>
                <w:i/>
                <w:color w:val="000000"/>
                <w:sz w:val="20"/>
              </w:rPr>
            </w:pPr>
            <w:r>
              <w:rPr>
                <w:rFonts w:ascii="Arial Narrow" w:hAnsi="Arial Narrow"/>
                <w:i/>
                <w:color w:val="000000"/>
                <w:sz w:val="20"/>
              </w:rPr>
              <w:t>-$13,589</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snapToGrid w:val="0"/>
              <w:jc w:val="center"/>
              <w:rPr>
                <w:rFonts w:ascii="Arial Narrow" w:hAnsi="Arial Narrow"/>
                <w:i/>
                <w:color w:val="000000"/>
                <w:sz w:val="20"/>
              </w:rPr>
            </w:pPr>
            <w:r>
              <w:rPr>
                <w:rFonts w:ascii="Arial Narrow" w:hAnsi="Arial Narrow"/>
                <w:i/>
                <w:color w:val="000000"/>
                <w:sz w:val="20"/>
              </w:rPr>
              <w:t>-$20,914</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snapToGrid w:val="0"/>
              <w:jc w:val="center"/>
              <w:rPr>
                <w:rFonts w:ascii="Arial Narrow" w:hAnsi="Arial Narrow"/>
                <w:i/>
                <w:color w:val="000000"/>
                <w:sz w:val="20"/>
              </w:rPr>
            </w:pPr>
            <w:r>
              <w:rPr>
                <w:rFonts w:ascii="Arial Narrow" w:hAnsi="Arial Narrow"/>
                <w:i/>
                <w:color w:val="000000"/>
                <w:sz w:val="20"/>
              </w:rPr>
              <w:t>-$29,908</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snapToGrid w:val="0"/>
              <w:jc w:val="center"/>
              <w:rPr>
                <w:rFonts w:ascii="Arial Narrow" w:hAnsi="Arial Narrow"/>
                <w:i/>
                <w:color w:val="000000"/>
                <w:sz w:val="20"/>
              </w:rPr>
            </w:pPr>
            <w:r>
              <w:rPr>
                <w:rFonts w:ascii="Arial Narrow" w:hAnsi="Arial Narrow"/>
                <w:i/>
                <w:color w:val="000000"/>
                <w:sz w:val="20"/>
              </w:rPr>
              <w:t>-$39,165</w:t>
            </w:r>
          </w:p>
        </w:tc>
        <w:tc>
          <w:tcPr>
            <w:tcW w:w="679" w:type="pct"/>
            <w:tcBorders>
              <w:top w:val="single" w:sz="4" w:space="0" w:color="auto"/>
              <w:left w:val="single" w:sz="4" w:space="0" w:color="auto"/>
              <w:bottom w:val="single" w:sz="4" w:space="0" w:color="auto"/>
              <w:right w:val="single" w:sz="4" w:space="0" w:color="auto"/>
            </w:tcBorders>
            <w:vAlign w:val="bottom"/>
            <w:hideMark/>
          </w:tcPr>
          <w:p w:rsidR="00D00A9B" w:rsidRDefault="00D00A9B" w:rsidP="00391C5C">
            <w:pPr>
              <w:keepNext/>
              <w:widowControl/>
              <w:snapToGrid w:val="0"/>
              <w:jc w:val="center"/>
              <w:rPr>
                <w:rFonts w:ascii="Arial Narrow" w:hAnsi="Arial Narrow"/>
                <w:i/>
                <w:color w:val="000000"/>
                <w:sz w:val="20"/>
              </w:rPr>
            </w:pPr>
            <w:r>
              <w:rPr>
                <w:rFonts w:ascii="Arial Narrow" w:hAnsi="Arial Narrow"/>
                <w:i/>
                <w:color w:val="000000"/>
                <w:sz w:val="20"/>
              </w:rPr>
              <w:t>-$48,572</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tabs>
                <w:tab w:val="left" w:pos="142"/>
              </w:tabs>
              <w:snapToGrid w:val="0"/>
              <w:jc w:val="left"/>
              <w:rPr>
                <w:rFonts w:ascii="Arial Narrow" w:hAnsi="Arial Narrow"/>
                <w:sz w:val="20"/>
              </w:rPr>
            </w:pPr>
            <w:r>
              <w:rPr>
                <w:rFonts w:ascii="Arial Narrow" w:hAnsi="Arial Narrow"/>
                <w:i/>
                <w:sz w:val="20"/>
              </w:rPr>
              <w:t>Commonwealth gov’t cost-offsets</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-$4,461,016</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-$6,865,641</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-$9,818,342</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-$12,857,095</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-$15,945,433</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tabs>
                <w:tab w:val="left" w:pos="142"/>
              </w:tabs>
              <w:snapToGrid w:val="0"/>
              <w:jc w:val="left"/>
              <w:rPr>
                <w:rFonts w:ascii="Arial Narrow" w:hAnsi="Arial Narrow"/>
                <w:sz w:val="20"/>
                <w:vertAlign w:val="superscript"/>
              </w:rPr>
            </w:pPr>
            <w:r>
              <w:rPr>
                <w:rFonts w:ascii="Arial Narrow" w:hAnsi="Arial Narrow"/>
                <w:i/>
                <w:sz w:val="20"/>
              </w:rPr>
              <w:t>State/territory gov’t cost-offsets</w:t>
            </w:r>
            <w:r>
              <w:rPr>
                <w:rFonts w:ascii="Arial Narrow" w:hAnsi="Arial Narrow"/>
                <w:i/>
                <w:sz w:val="20"/>
                <w:vertAlign w:val="superscript"/>
              </w:rPr>
              <w:t>g</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-$670,528</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-$1,031,963</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-$1,475,778</w:t>
            </w:r>
          </w:p>
        </w:tc>
        <w:tc>
          <w:tcPr>
            <w:tcW w:w="677"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-$1,932,528</w:t>
            </w:r>
          </w:p>
        </w:tc>
        <w:tc>
          <w:tcPr>
            <w:tcW w:w="679"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center"/>
              <w:rPr>
                <w:rFonts w:ascii="Arial Narrow" w:hAnsi="Arial Narrow"/>
                <w:bCs/>
                <w:i/>
                <w:sz w:val="20"/>
              </w:rPr>
            </w:pPr>
            <w:r>
              <w:rPr>
                <w:rFonts w:ascii="Arial Narrow" w:hAnsi="Arial Narrow"/>
                <w:i/>
                <w:iCs/>
                <w:sz w:val="20"/>
              </w:rPr>
              <w:t>-$2,396,731</w:t>
            </w:r>
          </w:p>
        </w:tc>
      </w:tr>
      <w:tr w:rsidR="00D00A9B" w:rsidTr="00D00A9B">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snapToGrid w:val="0"/>
              <w:jc w:val="left"/>
              <w:rPr>
                <w:rFonts w:ascii="Arial Narrow" w:hAnsi="Arial Narrow"/>
                <w:b/>
                <w:color w:val="000000"/>
                <w:sz w:val="20"/>
                <w:u w:val="single"/>
              </w:rPr>
            </w:pPr>
            <w:r>
              <w:rPr>
                <w:rFonts w:ascii="Arial Narrow" w:hAnsi="Arial Narrow"/>
                <w:b/>
                <w:color w:val="000000"/>
                <w:sz w:val="20"/>
              </w:rPr>
              <w:t>Estimated total net cost-</w:t>
            </w:r>
            <w:r>
              <w:rPr>
                <w:rFonts w:ascii="Arial Narrow" w:hAnsi="Arial Narrow"/>
                <w:b/>
                <w:color w:val="000000"/>
                <w:sz w:val="20"/>
                <w:u w:val="single"/>
              </w:rPr>
              <w:t>savings</w:t>
            </w:r>
          </w:p>
        </w:tc>
      </w:tr>
      <w:tr w:rsidR="00D00A9B" w:rsidTr="00D00A9B">
        <w:tc>
          <w:tcPr>
            <w:tcW w:w="1613" w:type="pct"/>
            <w:tcBorders>
              <w:top w:val="single" w:sz="4" w:space="0" w:color="auto"/>
              <w:left w:val="single" w:sz="4" w:space="0" w:color="auto"/>
              <w:bottom w:val="single" w:sz="4" w:space="0" w:color="auto"/>
              <w:right w:val="single" w:sz="4" w:space="0" w:color="auto"/>
            </w:tcBorders>
            <w:vAlign w:val="center"/>
            <w:hideMark/>
          </w:tcPr>
          <w:p w:rsidR="00D00A9B" w:rsidRDefault="00D00A9B" w:rsidP="00391C5C">
            <w:pPr>
              <w:keepNext/>
              <w:widowControl/>
              <w:tabs>
                <w:tab w:val="left" w:pos="142"/>
              </w:tabs>
              <w:snapToGrid w:val="0"/>
              <w:jc w:val="left"/>
              <w:rPr>
                <w:rFonts w:ascii="Arial Narrow" w:hAnsi="Arial Narrow"/>
                <w:b/>
                <w:i/>
                <w:sz w:val="20"/>
              </w:rPr>
            </w:pPr>
            <w:r>
              <w:rPr>
                <w:rFonts w:ascii="Arial Narrow" w:hAnsi="Arial Narrow"/>
                <w:b/>
                <w:bCs/>
                <w:i/>
                <w:color w:val="000000"/>
                <w:sz w:val="20"/>
              </w:rPr>
              <w:t>Net cost-</w:t>
            </w:r>
            <w:r>
              <w:rPr>
                <w:rFonts w:ascii="Arial Narrow" w:hAnsi="Arial Narrow"/>
                <w:b/>
                <w:bCs/>
                <w:i/>
                <w:color w:val="000000"/>
                <w:sz w:val="20"/>
                <w:u w:val="single"/>
              </w:rPr>
              <w:t>savings</w:t>
            </w:r>
            <w:r>
              <w:rPr>
                <w:rFonts w:ascii="Arial Narrow" w:hAnsi="Arial Narrow"/>
                <w:b/>
                <w:bCs/>
                <w:i/>
                <w:color w:val="000000"/>
                <w:sz w:val="20"/>
              </w:rPr>
              <w:t xml:space="preserve"> to gov’t budget</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4E0DB9" w:rsidP="00391C5C">
            <w:pPr>
              <w:keepNext/>
              <w:widowControl/>
              <w:snapToGrid w:val="0"/>
              <w:jc w:val="center"/>
              <w:rPr>
                <w:rFonts w:ascii="Arial Narrow" w:hAnsi="Arial Narrow"/>
                <w:b/>
                <w:i/>
                <w:color w:val="000000"/>
                <w:sz w:val="20"/>
              </w:rPr>
            </w:pPr>
            <w:r>
              <w:rPr>
                <w:rFonts w:ascii="Arial Narrow" w:hAnsi="Arial Narrow"/>
                <w:b/>
                <w:i/>
                <w:noProof/>
                <w:color w:val="000000"/>
                <w:sz w:val="20"/>
                <w:highlight w:val="black"/>
              </w:rPr>
              <w:t>''</w:t>
            </w:r>
            <w:r w:rsidR="00D00A9B">
              <w:rPr>
                <w:rFonts w:ascii="Arial Narrow" w:hAnsi="Arial Narrow"/>
                <w:b/>
                <w:i/>
                <w:sz w:val="20"/>
              </w:rPr>
              <w:t>$</w:t>
            </w:r>
            <w:r>
              <w:rPr>
                <w:rFonts w:ascii="Arial Narrow" w:hAnsi="Arial Narrow"/>
                <w:b/>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4E0DB9" w:rsidP="00391C5C">
            <w:pPr>
              <w:keepNext/>
              <w:widowControl/>
              <w:snapToGrid w:val="0"/>
              <w:jc w:val="center"/>
              <w:rPr>
                <w:rFonts w:ascii="Arial Narrow" w:hAnsi="Arial Narrow"/>
                <w:b/>
                <w:i/>
                <w:color w:val="000000"/>
                <w:sz w:val="20"/>
              </w:rPr>
            </w:pPr>
            <w:r>
              <w:rPr>
                <w:rFonts w:ascii="Arial Narrow" w:hAnsi="Arial Narrow"/>
                <w:b/>
                <w:i/>
                <w:noProof/>
                <w:color w:val="000000"/>
                <w:sz w:val="20"/>
                <w:highlight w:val="black"/>
              </w:rPr>
              <w:t>''</w:t>
            </w:r>
            <w:r w:rsidR="00D00A9B">
              <w:rPr>
                <w:rFonts w:ascii="Arial Narrow" w:hAnsi="Arial Narrow"/>
                <w:b/>
                <w:i/>
                <w:sz w:val="20"/>
              </w:rPr>
              <w:t>$</w:t>
            </w:r>
            <w:r>
              <w:rPr>
                <w:rFonts w:ascii="Arial Narrow" w:hAnsi="Arial Narrow"/>
                <w:b/>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4E0DB9" w:rsidP="00391C5C">
            <w:pPr>
              <w:keepNext/>
              <w:widowControl/>
              <w:snapToGrid w:val="0"/>
              <w:jc w:val="center"/>
              <w:rPr>
                <w:rFonts w:ascii="Arial Narrow" w:hAnsi="Arial Narrow"/>
                <w:b/>
                <w:i/>
                <w:color w:val="000000"/>
                <w:sz w:val="20"/>
              </w:rPr>
            </w:pPr>
            <w:r>
              <w:rPr>
                <w:rFonts w:ascii="Arial Narrow" w:hAnsi="Arial Narrow"/>
                <w:b/>
                <w:i/>
                <w:noProof/>
                <w:color w:val="000000"/>
                <w:sz w:val="20"/>
                <w:highlight w:val="black"/>
              </w:rPr>
              <w:t>''</w:t>
            </w:r>
            <w:r w:rsidR="00D00A9B">
              <w:rPr>
                <w:rFonts w:ascii="Arial Narrow" w:hAnsi="Arial Narrow"/>
                <w:b/>
                <w:i/>
                <w:sz w:val="20"/>
              </w:rPr>
              <w:t>$</w:t>
            </w:r>
            <w:r>
              <w:rPr>
                <w:rFonts w:ascii="Arial Narrow" w:hAnsi="Arial Narrow"/>
                <w:b/>
                <w: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D00A9B" w:rsidRDefault="004E0DB9" w:rsidP="00391C5C">
            <w:pPr>
              <w:keepNext/>
              <w:widowControl/>
              <w:snapToGrid w:val="0"/>
              <w:jc w:val="center"/>
              <w:rPr>
                <w:rFonts w:ascii="Arial Narrow" w:hAnsi="Arial Narrow"/>
                <w:b/>
                <w:i/>
                <w:color w:val="000000"/>
                <w:sz w:val="20"/>
              </w:rPr>
            </w:pPr>
            <w:r>
              <w:rPr>
                <w:rFonts w:ascii="Arial Narrow" w:hAnsi="Arial Narrow"/>
                <w:b/>
                <w:i/>
                <w:noProof/>
                <w:color w:val="000000"/>
                <w:sz w:val="20"/>
                <w:highlight w:val="black"/>
              </w:rPr>
              <w:t>''</w:t>
            </w:r>
            <w:r w:rsidR="00D00A9B">
              <w:rPr>
                <w:rFonts w:ascii="Arial Narrow" w:hAnsi="Arial Narrow"/>
                <w:b/>
                <w:i/>
                <w:sz w:val="20"/>
              </w:rPr>
              <w:t>$</w:t>
            </w:r>
            <w:r>
              <w:rPr>
                <w:rFonts w:ascii="Arial Narrow" w:hAnsi="Arial Narrow"/>
                <w:b/>
                <w:i/>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D00A9B" w:rsidRDefault="004E0DB9" w:rsidP="00391C5C">
            <w:pPr>
              <w:keepNext/>
              <w:widowControl/>
              <w:snapToGrid w:val="0"/>
              <w:jc w:val="center"/>
              <w:rPr>
                <w:rFonts w:ascii="Arial Narrow" w:hAnsi="Arial Narrow"/>
                <w:b/>
                <w:i/>
                <w:color w:val="000000"/>
                <w:sz w:val="20"/>
              </w:rPr>
            </w:pPr>
            <w:r>
              <w:rPr>
                <w:rFonts w:ascii="Arial Narrow" w:hAnsi="Arial Narrow"/>
                <w:b/>
                <w:i/>
                <w:noProof/>
                <w:color w:val="000000"/>
                <w:sz w:val="20"/>
                <w:highlight w:val="black"/>
              </w:rPr>
              <w:t>''</w:t>
            </w:r>
            <w:r w:rsidR="00D00A9B">
              <w:rPr>
                <w:rFonts w:ascii="Arial Narrow" w:hAnsi="Arial Narrow"/>
                <w:b/>
                <w:i/>
                <w:sz w:val="20"/>
              </w:rPr>
              <w:t>$</w:t>
            </w:r>
            <w:r>
              <w:rPr>
                <w:rFonts w:ascii="Arial Narrow" w:hAnsi="Arial Narrow"/>
                <w:b/>
                <w:i/>
                <w:noProof/>
                <w:color w:val="000000"/>
                <w:sz w:val="20"/>
                <w:highlight w:val="black"/>
              </w:rPr>
              <w:t>''''''''''''''''''''</w:t>
            </w:r>
          </w:p>
        </w:tc>
      </w:tr>
    </w:tbl>
    <w:p w:rsidR="00D00A9B" w:rsidRDefault="00D00A9B" w:rsidP="00391C5C">
      <w:pPr>
        <w:pStyle w:val="TableFooter"/>
        <w:widowControl/>
        <w:ind w:firstLine="720"/>
      </w:pPr>
      <w:r>
        <w:rPr>
          <w:vertAlign w:val="superscript"/>
        </w:rPr>
        <w:t>a</w:t>
      </w:r>
      <w:r>
        <w:t xml:space="preserve"> Estimated number of patients on exenatide BD + insulin outside the current PBS restriction in 2015. </w:t>
      </w:r>
    </w:p>
    <w:p w:rsidR="00D00A9B" w:rsidRDefault="00D00A9B" w:rsidP="00391C5C">
      <w:pPr>
        <w:pStyle w:val="TableFooter"/>
        <w:widowControl/>
        <w:ind w:left="720"/>
      </w:pPr>
      <w:r>
        <w:rPr>
          <w:vertAlign w:val="superscript"/>
        </w:rPr>
        <w:t>b</w:t>
      </w:r>
      <w:r>
        <w:t xml:space="preserve"> Assumed that initiating patients receive 2 scripts/year on average and continuing patients receive 2.435 scripts/year on average year as estimated by the submission.</w:t>
      </w:r>
    </w:p>
    <w:p w:rsidR="00D00A9B" w:rsidRDefault="00D00A9B" w:rsidP="00391C5C">
      <w:pPr>
        <w:pStyle w:val="TableFooter"/>
        <w:widowControl/>
        <w:ind w:left="720"/>
      </w:pPr>
      <w:r>
        <w:rPr>
          <w:vertAlign w:val="superscript"/>
        </w:rPr>
        <w:t>c</w:t>
      </w:r>
      <w:r>
        <w:t xml:space="preserve"> Assumed that initiating patients receive 4.07 scripts/year on average and continuing patients receive 9.74 scripts/year on average year as estimated by the submission.</w:t>
      </w:r>
    </w:p>
    <w:p w:rsidR="00D00A9B" w:rsidRDefault="00D00A9B" w:rsidP="00391C5C">
      <w:pPr>
        <w:pStyle w:val="TableFooter"/>
        <w:widowControl/>
        <w:ind w:left="720"/>
      </w:pPr>
      <w:r>
        <w:rPr>
          <w:vertAlign w:val="superscript"/>
        </w:rPr>
        <w:t xml:space="preserve">d </w:t>
      </w:r>
      <w:r>
        <w:t>Weighted price across presentations calculated as $438.64/pt/yr. Half-cycle correction applied to initiating patients.</w:t>
      </w:r>
    </w:p>
    <w:p w:rsidR="00D00A9B" w:rsidRDefault="00D00A9B" w:rsidP="00391C5C">
      <w:pPr>
        <w:pStyle w:val="TableFooter"/>
        <w:widowControl/>
        <w:ind w:firstLine="720"/>
      </w:pPr>
      <w:r>
        <w:rPr>
          <w:vertAlign w:val="superscript"/>
        </w:rPr>
        <w:t>e</w:t>
      </w:r>
      <w:r>
        <w:t xml:space="preserve"> $5.78/pt/yr. Half-cycle correction applied to initiating patients.</w:t>
      </w:r>
    </w:p>
    <w:p w:rsidR="00D00A9B" w:rsidRDefault="00D00A9B" w:rsidP="00391C5C">
      <w:pPr>
        <w:pStyle w:val="TableFooter"/>
        <w:widowControl/>
        <w:ind w:firstLine="720"/>
        <w:rPr>
          <w:i/>
        </w:rPr>
      </w:pPr>
      <w:r>
        <w:rPr>
          <w:i/>
          <w:vertAlign w:val="superscript"/>
        </w:rPr>
        <w:t>f</w:t>
      </w:r>
      <w:r>
        <w:rPr>
          <w:i/>
        </w:rPr>
        <w:t xml:space="preserve"> $2.12/pt/yr. Half-cycle correction applied to initiating patients.</w:t>
      </w:r>
    </w:p>
    <w:p w:rsidR="00D00A9B" w:rsidRDefault="00D00A9B" w:rsidP="00391C5C">
      <w:pPr>
        <w:widowControl/>
        <w:ind w:firstLine="720"/>
        <w:rPr>
          <w:rFonts w:ascii="Arial Narrow" w:hAnsi="Arial Narrow"/>
          <w:i/>
          <w:sz w:val="18"/>
          <w:szCs w:val="18"/>
          <w:lang w:eastAsia="en-AU"/>
        </w:rPr>
      </w:pPr>
      <w:r>
        <w:rPr>
          <w:rFonts w:ascii="Arial Narrow" w:hAnsi="Arial Narrow"/>
          <w:i/>
          <w:color w:val="000000"/>
          <w:sz w:val="18"/>
          <w:szCs w:val="18"/>
          <w:vertAlign w:val="superscript"/>
          <w:lang w:eastAsia="en-AU"/>
        </w:rPr>
        <w:t>g</w:t>
      </w:r>
      <w:r>
        <w:rPr>
          <w:rFonts w:ascii="Arial Narrow" w:hAnsi="Arial Narrow"/>
          <w:i/>
          <w:color w:val="000000"/>
          <w:sz w:val="18"/>
          <w:szCs w:val="18"/>
          <w:lang w:eastAsia="en-AU"/>
        </w:rPr>
        <w:t xml:space="preserve"> Not all States/Territories </w:t>
      </w:r>
      <w:r>
        <w:rPr>
          <w:rFonts w:ascii="Arial Narrow" w:hAnsi="Arial Narrow"/>
          <w:i/>
          <w:sz w:val="18"/>
          <w:szCs w:val="18"/>
          <w:lang w:eastAsia="en-AU"/>
        </w:rPr>
        <w:t xml:space="preserve">cover ambulance attendance, but this claimed cost-offset has been attributed in full </w:t>
      </w:r>
    </w:p>
    <w:p w:rsidR="00D00A9B" w:rsidRPr="00261FA9" w:rsidRDefault="00D00A9B" w:rsidP="00391C5C">
      <w:pPr>
        <w:widowControl/>
        <w:ind w:left="720"/>
        <w:rPr>
          <w:rFonts w:ascii="Arial Narrow" w:hAnsi="Arial Narrow"/>
          <w:i/>
          <w:sz w:val="18"/>
          <w:szCs w:val="18"/>
          <w:lang w:eastAsia="en-AU"/>
        </w:rPr>
      </w:pPr>
      <w:r>
        <w:rPr>
          <w:rFonts w:ascii="Arial Narrow" w:hAnsi="Arial Narrow"/>
          <w:i/>
          <w:sz w:val="18"/>
          <w:szCs w:val="18"/>
          <w:lang w:eastAsia="en-AU"/>
        </w:rPr>
        <w:t xml:space="preserve">Note: Numbers in italics based on data from the PSCR’s accompanying workbook entitled Item 6.05 – exenatide – Byetta </w:t>
      </w:r>
      <w:r w:rsidR="00261FA9">
        <w:rPr>
          <w:rFonts w:ascii="Arial Narrow" w:hAnsi="Arial Narrow"/>
          <w:i/>
          <w:sz w:val="18"/>
          <w:szCs w:val="18"/>
          <w:lang w:eastAsia="en-AU"/>
        </w:rPr>
        <w:t xml:space="preserve">Source: </w:t>
      </w:r>
      <w:r>
        <w:rPr>
          <w:rFonts w:ascii="Arial Narrow" w:hAnsi="Arial Narrow"/>
          <w:i/>
          <w:sz w:val="18"/>
          <w:szCs w:val="18"/>
          <w:lang w:eastAsia="en-AU"/>
        </w:rPr>
        <w:t>Section E amended for PSCR.xlsx.</w:t>
      </w:r>
      <w:r w:rsidRPr="00261FA9">
        <w:rPr>
          <w:rFonts w:ascii="Arial Narrow" w:hAnsi="Arial Narrow"/>
          <w:i/>
          <w:sz w:val="18"/>
          <w:szCs w:val="18"/>
          <w:lang w:eastAsia="en-AU"/>
        </w:rPr>
        <w:t xml:space="preserve"> However, the exact values presented in Table 2 of the PSCR and from the workbook could not be replicated, but were broadly similar with independently re-calculated values. There may be very minor differences in rounding due to aggregation/disaggregation of the data.</w:t>
      </w:r>
    </w:p>
    <w:p w:rsidR="00C25D9C" w:rsidRPr="0087325F" w:rsidRDefault="00C25D9C" w:rsidP="00391C5C">
      <w:pPr>
        <w:widowControl/>
        <w:rPr>
          <w:szCs w:val="22"/>
        </w:rPr>
      </w:pPr>
    </w:p>
    <w:p w:rsidR="0042608C" w:rsidRDefault="0042608C" w:rsidP="00391C5C">
      <w:pPr>
        <w:pStyle w:val="ListParagraph"/>
        <w:widowControl/>
        <w:numPr>
          <w:ilvl w:val="1"/>
          <w:numId w:val="6"/>
        </w:numPr>
        <w:rPr>
          <w:szCs w:val="22"/>
        </w:rPr>
      </w:pPr>
      <w:r>
        <w:rPr>
          <w:szCs w:val="22"/>
        </w:rPr>
        <w:t>At year 5, the estimated number of scripts for exenatide 10</w:t>
      </w:r>
      <w:r w:rsidR="00FF7382">
        <w:rPr>
          <w:szCs w:val="22"/>
        </w:rPr>
        <w:t xml:space="preserve"> </w:t>
      </w:r>
      <w:r>
        <w:rPr>
          <w:szCs w:val="22"/>
        </w:rPr>
        <w:t xml:space="preserve">mcg was </w:t>
      </w:r>
      <w:r w:rsidR="00E354B0">
        <w:rPr>
          <w:szCs w:val="22"/>
        </w:rPr>
        <w:t xml:space="preserve">over 200,000 per year </w:t>
      </w:r>
      <w:r>
        <w:rPr>
          <w:szCs w:val="22"/>
        </w:rPr>
        <w:t xml:space="preserve">and the net cost to the </w:t>
      </w:r>
      <w:r w:rsidR="009602CA">
        <w:rPr>
          <w:szCs w:val="22"/>
        </w:rPr>
        <w:t xml:space="preserve">Commonwealth </w:t>
      </w:r>
      <w:r>
        <w:rPr>
          <w:szCs w:val="22"/>
        </w:rPr>
        <w:t xml:space="preserve">would be a cost savings of </w:t>
      </w:r>
      <w:r w:rsidR="00E354B0" w:rsidRPr="00E354B0">
        <w:rPr>
          <w:szCs w:val="22"/>
        </w:rPr>
        <w:t>$10 - $20 million per year</w:t>
      </w:r>
      <w:r>
        <w:rPr>
          <w:szCs w:val="22"/>
        </w:rPr>
        <w:t xml:space="preserve">.   </w:t>
      </w:r>
    </w:p>
    <w:p w:rsidR="009602CA" w:rsidRPr="0042608C" w:rsidRDefault="009602CA" w:rsidP="00391C5C">
      <w:pPr>
        <w:pStyle w:val="ListParagraph"/>
        <w:widowControl/>
        <w:rPr>
          <w:szCs w:val="22"/>
        </w:rPr>
      </w:pPr>
    </w:p>
    <w:p w:rsidR="005B5D9D" w:rsidRPr="00992A8C" w:rsidRDefault="006A60B2" w:rsidP="00391C5C">
      <w:pPr>
        <w:pStyle w:val="ListParagraph"/>
        <w:widowControl/>
        <w:numPr>
          <w:ilvl w:val="1"/>
          <w:numId w:val="6"/>
        </w:numPr>
        <w:rPr>
          <w:szCs w:val="22"/>
        </w:rPr>
      </w:pPr>
      <w:r w:rsidRPr="00992A8C">
        <w:t xml:space="preserve">The claimed cost-savings to government health budgets </w:t>
      </w:r>
      <w:r w:rsidR="00215FE8" w:rsidRPr="00992A8C">
        <w:t xml:space="preserve">are </w:t>
      </w:r>
      <w:r w:rsidRPr="00992A8C">
        <w:t xml:space="preserve">unlikely to be realised, </w:t>
      </w:r>
      <w:r w:rsidR="00A11482" w:rsidRPr="00992A8C">
        <w:t xml:space="preserve">mainly </w:t>
      </w:r>
      <w:r w:rsidRPr="00992A8C">
        <w:t>due to the overestimation of cost-offsets</w:t>
      </w:r>
      <w:r w:rsidR="00A11482" w:rsidRPr="00992A8C">
        <w:t xml:space="preserve"> (see economic </w:t>
      </w:r>
      <w:r w:rsidR="00EE1AE8" w:rsidRPr="00992A8C">
        <w:t>analysis</w:t>
      </w:r>
      <w:r w:rsidR="00A11482" w:rsidRPr="00992A8C">
        <w:t>)</w:t>
      </w:r>
      <w:r w:rsidR="0074774D" w:rsidRPr="00992A8C">
        <w:t xml:space="preserve"> and the potential substitution with other cheaper diabetes medicines</w:t>
      </w:r>
      <w:r w:rsidRPr="00992A8C">
        <w:t xml:space="preserve">. </w:t>
      </w:r>
    </w:p>
    <w:p w:rsidR="005B5D9D" w:rsidRPr="00992A8C" w:rsidRDefault="005B5D9D" w:rsidP="00391C5C">
      <w:pPr>
        <w:pStyle w:val="ListParagraph"/>
        <w:widowControl/>
        <w:rPr>
          <w:szCs w:val="22"/>
        </w:rPr>
      </w:pPr>
    </w:p>
    <w:p w:rsidR="00576972" w:rsidRPr="00555EA5" w:rsidRDefault="00F22245" w:rsidP="00391C5C">
      <w:pPr>
        <w:pStyle w:val="ListParagraph"/>
        <w:widowControl/>
        <w:numPr>
          <w:ilvl w:val="1"/>
          <w:numId w:val="6"/>
        </w:numPr>
        <w:rPr>
          <w:szCs w:val="22"/>
        </w:rPr>
      </w:pPr>
      <w:r w:rsidRPr="00992A8C">
        <w:lastRenderedPageBreak/>
        <w:t xml:space="preserve">The estimated extent of use of </w:t>
      </w:r>
      <w:r w:rsidR="006930F8" w:rsidRPr="00992A8C">
        <w:t>exenatide</w:t>
      </w:r>
      <w:r w:rsidRPr="00992A8C">
        <w:t xml:space="preserve"> BD </w:t>
      </w:r>
      <w:r w:rsidR="00FC2609" w:rsidRPr="00992A8C">
        <w:t>wa</w:t>
      </w:r>
      <w:r w:rsidR="006930F8" w:rsidRPr="00992A8C">
        <w:t>s uncertain</w:t>
      </w:r>
      <w:r w:rsidR="004B6B9D" w:rsidRPr="00992A8C">
        <w:t>, mainly</w:t>
      </w:r>
      <w:r w:rsidR="006930F8" w:rsidRPr="00992A8C">
        <w:t xml:space="preserve"> due the unknown u</w:t>
      </w:r>
      <w:r w:rsidR="005B5D9D" w:rsidRPr="00992A8C">
        <w:t>ptake rates</w:t>
      </w:r>
      <w:r w:rsidR="006930F8" w:rsidRPr="00992A8C">
        <w:t xml:space="preserve"> in practice</w:t>
      </w:r>
      <w:r w:rsidR="008D408A" w:rsidRPr="00992A8C">
        <w:t xml:space="preserve"> and the unclear number of patients with Type 2 diabetes who are inadequately controlled on insulin</w:t>
      </w:r>
      <w:r w:rsidR="006930F8" w:rsidRPr="00992A8C">
        <w:t>.</w:t>
      </w:r>
    </w:p>
    <w:p w:rsidR="00555EA5" w:rsidRPr="00555EA5" w:rsidRDefault="00555EA5" w:rsidP="00391C5C">
      <w:pPr>
        <w:pStyle w:val="ListParagraph"/>
        <w:widowControl/>
        <w:rPr>
          <w:szCs w:val="22"/>
        </w:rPr>
      </w:pPr>
    </w:p>
    <w:p w:rsidR="00555EA5" w:rsidRPr="00646BA1" w:rsidRDefault="00555EA5" w:rsidP="00391C5C">
      <w:pPr>
        <w:pStyle w:val="ListParagraph"/>
        <w:widowControl/>
        <w:numPr>
          <w:ilvl w:val="1"/>
          <w:numId w:val="6"/>
        </w:numPr>
        <w:rPr>
          <w:szCs w:val="22"/>
        </w:rPr>
      </w:pPr>
      <w:r w:rsidRPr="0047686C">
        <w:t>Some of the cost</w:t>
      </w:r>
      <w:r w:rsidR="00844F2D" w:rsidRPr="0047686C">
        <w:t>-</w:t>
      </w:r>
      <w:r w:rsidRPr="0047686C">
        <w:t>offsets included in the estimates of financial implications to Government are not costs to the Commonwealth. The ESC request</w:t>
      </w:r>
      <w:r w:rsidR="00BB7AFC">
        <w:t>ed</w:t>
      </w:r>
      <w:r w:rsidRPr="0047686C">
        <w:t xml:space="preserve"> the sponsor to provide clarification with respect to the breakdown of financial implications for Government Health Budgets to allow a consideration of the costs that only apply to the Commonwealth to facilitate post-PBAC processes.</w:t>
      </w:r>
    </w:p>
    <w:p w:rsidR="0047686C" w:rsidRPr="0047686C" w:rsidRDefault="0047686C" w:rsidP="00391C5C">
      <w:pPr>
        <w:pStyle w:val="ListParagraph"/>
        <w:widowControl/>
        <w:rPr>
          <w:szCs w:val="22"/>
        </w:rPr>
      </w:pPr>
    </w:p>
    <w:p w:rsidR="0047686C" w:rsidRPr="0047686C" w:rsidRDefault="0047686C" w:rsidP="00391C5C">
      <w:pPr>
        <w:widowControl/>
        <w:ind w:firstLine="720"/>
      </w:pPr>
      <w:r>
        <w:rPr>
          <w:i/>
          <w:szCs w:val="22"/>
        </w:rPr>
        <w:t>For more detail on PBAC’s view, see section 7 “PBAC outcome”</w:t>
      </w:r>
    </w:p>
    <w:p w:rsidR="00D94CAB" w:rsidRPr="0087325F" w:rsidRDefault="00D94CAB" w:rsidP="00391C5C">
      <w:pPr>
        <w:widowControl/>
        <w:rPr>
          <w:szCs w:val="22"/>
        </w:rPr>
      </w:pPr>
    </w:p>
    <w:p w:rsidR="00576972" w:rsidRPr="0087325F" w:rsidRDefault="00576972" w:rsidP="00391C5C">
      <w:pPr>
        <w:pStyle w:val="Heading2"/>
        <w:widowControl/>
        <w:rPr>
          <w:i/>
        </w:rPr>
      </w:pPr>
      <w:bookmarkStart w:id="16" w:name="_Toc409530632"/>
      <w:r w:rsidRPr="0087325F">
        <w:rPr>
          <w:i/>
        </w:rPr>
        <w:t>Quality Use of Medicines</w:t>
      </w:r>
      <w:bookmarkEnd w:id="16"/>
    </w:p>
    <w:p w:rsidR="00576972" w:rsidRPr="0087325F" w:rsidRDefault="00576972" w:rsidP="00391C5C">
      <w:pPr>
        <w:widowControl/>
        <w:rPr>
          <w:szCs w:val="22"/>
        </w:rPr>
      </w:pPr>
    </w:p>
    <w:p w:rsidR="00576972" w:rsidRPr="00992A8C" w:rsidRDefault="00CD7F6A" w:rsidP="00391C5C">
      <w:pPr>
        <w:pStyle w:val="ListParagraph"/>
        <w:widowControl/>
        <w:numPr>
          <w:ilvl w:val="1"/>
          <w:numId w:val="6"/>
        </w:numPr>
        <w:rPr>
          <w:szCs w:val="22"/>
        </w:rPr>
      </w:pPr>
      <w:r w:rsidRPr="00992A8C">
        <w:t xml:space="preserve">There </w:t>
      </w:r>
      <w:r w:rsidR="00215FE8" w:rsidRPr="00992A8C">
        <w:t>i</w:t>
      </w:r>
      <w:r w:rsidRPr="00992A8C">
        <w:t xml:space="preserve">s the potential for </w:t>
      </w:r>
      <w:r w:rsidR="00FC6955" w:rsidRPr="00992A8C">
        <w:t>leakage among patients who have not trialled insulin.</w:t>
      </w:r>
    </w:p>
    <w:p w:rsidR="00576972" w:rsidRPr="0087325F" w:rsidRDefault="00576972" w:rsidP="00391C5C">
      <w:pPr>
        <w:widowControl/>
        <w:rPr>
          <w:szCs w:val="22"/>
        </w:rPr>
      </w:pPr>
    </w:p>
    <w:p w:rsidR="00576972" w:rsidRPr="00987BF4" w:rsidRDefault="00576972" w:rsidP="00391C5C">
      <w:pPr>
        <w:pStyle w:val="Heading2"/>
        <w:widowControl/>
        <w:rPr>
          <w:i/>
          <w:szCs w:val="22"/>
        </w:rPr>
      </w:pPr>
      <w:bookmarkStart w:id="17" w:name="_Toc409530633"/>
      <w:r w:rsidRPr="00987BF4">
        <w:rPr>
          <w:i/>
        </w:rPr>
        <w:t>Financial Management – Risk Sharing Arrangements</w:t>
      </w:r>
      <w:bookmarkEnd w:id="17"/>
    </w:p>
    <w:p w:rsidR="00C25D9C" w:rsidRPr="00987BF4" w:rsidRDefault="00C25D9C" w:rsidP="00391C5C">
      <w:pPr>
        <w:widowControl/>
        <w:rPr>
          <w:szCs w:val="22"/>
        </w:rPr>
      </w:pPr>
    </w:p>
    <w:p w:rsidR="00F51963" w:rsidRPr="00E72D68" w:rsidRDefault="00255EEC" w:rsidP="00391C5C">
      <w:pPr>
        <w:pStyle w:val="ListParagraph"/>
        <w:widowControl/>
        <w:rPr>
          <w:szCs w:val="22"/>
        </w:rPr>
      </w:pPr>
      <w:r w:rsidRPr="00987BF4">
        <w:t xml:space="preserve">The sponsor </w:t>
      </w:r>
      <w:r w:rsidR="00060D07" w:rsidRPr="00987BF4">
        <w:t>claimed</w:t>
      </w:r>
      <w:r w:rsidR="00E37E2F" w:rsidRPr="00987BF4">
        <w:t xml:space="preserve"> </w:t>
      </w:r>
      <w:r w:rsidRPr="00987BF4">
        <w:t xml:space="preserve">that a risk sharing arrangement </w:t>
      </w:r>
      <w:r w:rsidR="00060D07" w:rsidRPr="00987BF4">
        <w:t>would not be</w:t>
      </w:r>
      <w:r w:rsidRPr="00987BF4">
        <w:t xml:space="preserve"> </w:t>
      </w:r>
      <w:r w:rsidR="00012CE7" w:rsidRPr="00987BF4">
        <w:t xml:space="preserve">necessary, as </w:t>
      </w:r>
      <w:r w:rsidR="00E37E2F" w:rsidRPr="00987BF4">
        <w:t xml:space="preserve">a sensitivity analysis in Section E showed that </w:t>
      </w:r>
      <w:r w:rsidRPr="00987BF4">
        <w:t xml:space="preserve">substitution of basal insulin by exenatide BD in a proportion of patients </w:t>
      </w:r>
      <w:r w:rsidR="00764BBF" w:rsidRPr="00987BF4">
        <w:t>did</w:t>
      </w:r>
      <w:r w:rsidRPr="00987BF4">
        <w:t xml:space="preserve"> not have a large impact </w:t>
      </w:r>
      <w:r w:rsidR="00E37E2F" w:rsidRPr="00987BF4">
        <w:t>on</w:t>
      </w:r>
      <w:r w:rsidRPr="00987BF4">
        <w:t xml:space="preserve"> Government health budgets</w:t>
      </w:r>
      <w:r w:rsidR="00CE7F18" w:rsidRPr="00987BF4">
        <w:t xml:space="preserve">. </w:t>
      </w:r>
      <w:r w:rsidR="00060D07" w:rsidRPr="00992A8C">
        <w:t>However, an analysis conducted during the evaluation, correcting for a</w:t>
      </w:r>
      <w:r w:rsidR="00E37E2F" w:rsidRPr="00992A8C">
        <w:t>n error</w:t>
      </w:r>
      <w:r w:rsidR="00060D07" w:rsidRPr="00992A8C">
        <w:t xml:space="preserve"> in the sensitivity analyses</w:t>
      </w:r>
      <w:r w:rsidR="00E37E2F" w:rsidRPr="00992A8C">
        <w:t xml:space="preserve">, </w:t>
      </w:r>
      <w:r w:rsidR="00060D07" w:rsidRPr="00992A8C">
        <w:t xml:space="preserve">showed that </w:t>
      </w:r>
      <w:r w:rsidR="008754A6" w:rsidRPr="00992A8C">
        <w:t xml:space="preserve">substitution with </w:t>
      </w:r>
      <w:r w:rsidR="00FB083C" w:rsidRPr="00992A8C">
        <w:t xml:space="preserve">other therapies </w:t>
      </w:r>
      <w:r w:rsidR="00060D07" w:rsidRPr="00992A8C">
        <w:t>would</w:t>
      </w:r>
      <w:r w:rsidR="00E37E2F" w:rsidRPr="00992A8C">
        <w:t xml:space="preserve"> </w:t>
      </w:r>
      <w:r w:rsidR="00FB083C" w:rsidRPr="00992A8C">
        <w:t xml:space="preserve">have an impact on </w:t>
      </w:r>
      <w:r w:rsidR="00C76170" w:rsidRPr="00992A8C">
        <w:t xml:space="preserve">government budgets </w:t>
      </w:r>
    </w:p>
    <w:p w:rsidR="00122C83" w:rsidRDefault="00122C83" w:rsidP="00391C5C">
      <w:pPr>
        <w:pStyle w:val="ListParagraph"/>
        <w:widowControl/>
        <w:rPr>
          <w:szCs w:val="22"/>
        </w:rPr>
      </w:pPr>
    </w:p>
    <w:p w:rsidR="00391C5C" w:rsidRDefault="00391C5C" w:rsidP="00391C5C">
      <w:pPr>
        <w:pStyle w:val="ListParagraph"/>
        <w:widowControl/>
        <w:rPr>
          <w:szCs w:val="22"/>
        </w:rPr>
      </w:pPr>
    </w:p>
    <w:p w:rsidR="0047686C" w:rsidRPr="0025173A" w:rsidRDefault="0047686C" w:rsidP="00391C5C">
      <w:pPr>
        <w:pStyle w:val="PBACHeading1"/>
        <w:rPr>
          <w:snapToGrid/>
          <w:lang w:eastAsia="en-AU"/>
        </w:rPr>
      </w:pPr>
      <w:r w:rsidRPr="0025173A">
        <w:t xml:space="preserve">PBAC Outcome </w:t>
      </w:r>
    </w:p>
    <w:p w:rsidR="0047686C" w:rsidRPr="0025173A" w:rsidRDefault="0047686C" w:rsidP="00391C5C">
      <w:pPr>
        <w:widowControl/>
        <w:contextualSpacing/>
        <w:jc w:val="left"/>
        <w:rPr>
          <w:rFonts w:cs="Times New Roman"/>
          <w:snapToGrid/>
          <w:szCs w:val="22"/>
          <w:lang w:eastAsia="en-AU"/>
        </w:rPr>
      </w:pPr>
    </w:p>
    <w:p w:rsidR="0047686C" w:rsidRDefault="0047686C" w:rsidP="00391C5C">
      <w:pPr>
        <w:pStyle w:val="ListParagraph"/>
        <w:widowControl/>
        <w:numPr>
          <w:ilvl w:val="1"/>
          <w:numId w:val="6"/>
        </w:numPr>
        <w:rPr>
          <w:rFonts w:cs="Times New Roman"/>
          <w:snapToGrid/>
          <w:szCs w:val="22"/>
          <w:lang w:eastAsia="en-AU"/>
        </w:rPr>
      </w:pPr>
      <w:r w:rsidRPr="00621F33">
        <w:rPr>
          <w:rFonts w:cs="Times New Roman"/>
          <w:snapToGrid/>
          <w:szCs w:val="22"/>
          <w:lang w:eastAsia="en-AU"/>
        </w:rPr>
        <w:t>The PBAC recommended the listing</w:t>
      </w:r>
      <w:r w:rsidR="00621F33">
        <w:rPr>
          <w:rFonts w:cs="Times New Roman"/>
          <w:snapToGrid/>
          <w:szCs w:val="22"/>
          <w:lang w:eastAsia="en-AU"/>
        </w:rPr>
        <w:t xml:space="preserve"> of</w:t>
      </w:r>
      <w:r w:rsidR="00E72D68" w:rsidRPr="00621F33">
        <w:rPr>
          <w:rFonts w:cs="Times New Roman"/>
          <w:snapToGrid/>
          <w:szCs w:val="22"/>
          <w:lang w:eastAsia="en-AU"/>
        </w:rPr>
        <w:t xml:space="preserve"> exenatide</w:t>
      </w:r>
      <w:r w:rsidR="00BE6C93">
        <w:rPr>
          <w:rFonts w:cs="Times New Roman"/>
          <w:snapToGrid/>
          <w:szCs w:val="22"/>
          <w:lang w:eastAsia="en-AU"/>
        </w:rPr>
        <w:t xml:space="preserve"> </w:t>
      </w:r>
      <w:r w:rsidR="00621F33">
        <w:rPr>
          <w:rFonts w:cs="Times New Roman"/>
          <w:snapToGrid/>
          <w:szCs w:val="22"/>
          <w:lang w:eastAsia="en-AU"/>
        </w:rPr>
        <w:t xml:space="preserve">twice daily </w:t>
      </w:r>
      <w:r w:rsidR="00621F33" w:rsidRPr="00621F33">
        <w:rPr>
          <w:rFonts w:cs="Times New Roman"/>
          <w:snapToGrid/>
          <w:szCs w:val="22"/>
          <w:lang w:eastAsia="en-AU"/>
        </w:rPr>
        <w:t>for treatment of Type 2 diabetes mellitus in combination with insulin</w:t>
      </w:r>
      <w:r w:rsidR="00621F33">
        <w:rPr>
          <w:rFonts w:cs="Times New Roman"/>
          <w:snapToGrid/>
          <w:szCs w:val="22"/>
          <w:lang w:eastAsia="en-AU"/>
        </w:rPr>
        <w:t xml:space="preserve"> on a cost analysis basis</w:t>
      </w:r>
      <w:r w:rsidR="003971B4">
        <w:rPr>
          <w:rFonts w:cs="Times New Roman"/>
          <w:snapToGrid/>
          <w:szCs w:val="22"/>
          <w:lang w:eastAsia="en-AU"/>
        </w:rPr>
        <w:t xml:space="preserve"> compared with intensification of insulin therapy to the full basal-bolus regimen</w:t>
      </w:r>
      <w:r w:rsidR="00621F33" w:rsidRPr="00621F33">
        <w:rPr>
          <w:rFonts w:cs="Times New Roman"/>
          <w:snapToGrid/>
          <w:szCs w:val="22"/>
          <w:lang w:eastAsia="en-AU"/>
        </w:rPr>
        <w:t>.</w:t>
      </w:r>
      <w:r w:rsidR="00AE5F68" w:rsidRPr="00621F33">
        <w:rPr>
          <w:rFonts w:cs="Times New Roman"/>
          <w:snapToGrid/>
          <w:szCs w:val="22"/>
          <w:lang w:eastAsia="en-AU"/>
        </w:rPr>
        <w:t xml:space="preserve"> </w:t>
      </w:r>
      <w:r w:rsidR="00FF7382">
        <w:rPr>
          <w:rFonts w:cs="Times New Roman"/>
          <w:snapToGrid/>
          <w:szCs w:val="22"/>
          <w:lang w:eastAsia="en-AU"/>
        </w:rPr>
        <w:t xml:space="preserve">The equi-effective doses are </w:t>
      </w:r>
      <w:r w:rsidR="00FF7382">
        <w:t>e</w:t>
      </w:r>
      <w:r w:rsidR="00FF7382" w:rsidRPr="0047686C">
        <w:t>xenatide 18.6 mcg per day (9.3 mcg twice daily) and rapid- and short-acting insulin, 36.8 international unit (IU) per day</w:t>
      </w:r>
      <w:r w:rsidR="00FF7382">
        <w:t xml:space="preserve">. </w:t>
      </w:r>
    </w:p>
    <w:p w:rsidR="000D4059" w:rsidRDefault="000D4059" w:rsidP="00391C5C">
      <w:pPr>
        <w:pStyle w:val="ListParagraph"/>
        <w:widowControl/>
        <w:rPr>
          <w:rFonts w:cs="Times New Roman"/>
          <w:snapToGrid/>
          <w:szCs w:val="22"/>
          <w:lang w:eastAsia="en-AU"/>
        </w:rPr>
      </w:pPr>
    </w:p>
    <w:p w:rsidR="00B77986" w:rsidRDefault="000D4059" w:rsidP="00391C5C">
      <w:pPr>
        <w:pStyle w:val="ListParagraph"/>
        <w:widowControl/>
        <w:numPr>
          <w:ilvl w:val="1"/>
          <w:numId w:val="6"/>
        </w:numPr>
        <w:rPr>
          <w:rFonts w:cs="Times New Roman"/>
          <w:snapToGrid/>
          <w:szCs w:val="22"/>
          <w:lang w:eastAsia="en-AU"/>
        </w:rPr>
      </w:pPr>
      <w:r w:rsidRPr="000D4059">
        <w:rPr>
          <w:rFonts w:cs="Times New Roman"/>
          <w:snapToGrid/>
          <w:szCs w:val="22"/>
          <w:lang w:eastAsia="en-AU"/>
        </w:rPr>
        <w:t>The</w:t>
      </w:r>
      <w:r>
        <w:rPr>
          <w:rFonts w:cs="Times New Roman"/>
          <w:snapToGrid/>
          <w:szCs w:val="22"/>
          <w:lang w:eastAsia="en-AU"/>
        </w:rPr>
        <w:t xml:space="preserve"> PBAC accepted</w:t>
      </w:r>
      <w:r w:rsidR="00BE6C93" w:rsidRPr="000D4059">
        <w:rPr>
          <w:rFonts w:cs="Times New Roman"/>
          <w:snapToGrid/>
          <w:szCs w:val="22"/>
          <w:lang w:eastAsia="en-AU"/>
        </w:rPr>
        <w:t xml:space="preserve"> that </w:t>
      </w:r>
      <w:r>
        <w:rPr>
          <w:rFonts w:cs="Times New Roman"/>
          <w:snapToGrid/>
          <w:szCs w:val="22"/>
          <w:lang w:eastAsia="en-AU"/>
        </w:rPr>
        <w:t>exenatide</w:t>
      </w:r>
      <w:r w:rsidR="00483ABE">
        <w:rPr>
          <w:rFonts w:cs="Times New Roman"/>
          <w:snapToGrid/>
          <w:szCs w:val="22"/>
          <w:lang w:eastAsia="en-AU"/>
        </w:rPr>
        <w:t xml:space="preserve"> used</w:t>
      </w:r>
      <w:r>
        <w:rPr>
          <w:rFonts w:cs="Times New Roman"/>
          <w:snapToGrid/>
          <w:szCs w:val="22"/>
          <w:lang w:eastAsia="en-AU"/>
        </w:rPr>
        <w:t xml:space="preserve"> in combination with insulin</w:t>
      </w:r>
      <w:r w:rsidR="00BE6C93" w:rsidRPr="000D4059">
        <w:rPr>
          <w:rFonts w:cs="Times New Roman"/>
          <w:snapToGrid/>
          <w:szCs w:val="22"/>
          <w:lang w:eastAsia="en-AU"/>
        </w:rPr>
        <w:t xml:space="preserve"> is at least as effective as insulin </w:t>
      </w:r>
      <w:r w:rsidR="001E09F2" w:rsidRPr="000D4059">
        <w:rPr>
          <w:rFonts w:cs="Times New Roman"/>
          <w:snapToGrid/>
          <w:szCs w:val="22"/>
          <w:lang w:eastAsia="en-AU"/>
        </w:rPr>
        <w:t>intensification</w:t>
      </w:r>
      <w:r w:rsidR="00BE6C93" w:rsidRPr="000D4059">
        <w:rPr>
          <w:rFonts w:cs="Times New Roman"/>
          <w:snapToGrid/>
          <w:szCs w:val="22"/>
          <w:lang w:eastAsia="en-AU"/>
        </w:rPr>
        <w:t xml:space="preserve"> and has some clinical advantages </w:t>
      </w:r>
      <w:r w:rsidR="001E09F2" w:rsidRPr="000D4059">
        <w:rPr>
          <w:rFonts w:cs="Times New Roman"/>
          <w:snapToGrid/>
          <w:szCs w:val="22"/>
          <w:lang w:eastAsia="en-AU"/>
        </w:rPr>
        <w:t>including</w:t>
      </w:r>
      <w:r w:rsidR="00D63366" w:rsidRPr="000D4059">
        <w:rPr>
          <w:rFonts w:cs="Times New Roman"/>
          <w:snapToGrid/>
          <w:szCs w:val="22"/>
          <w:lang w:eastAsia="en-AU"/>
        </w:rPr>
        <w:t xml:space="preserve"> reductions in</w:t>
      </w:r>
      <w:r w:rsidR="00BE6C93" w:rsidRPr="000D4059">
        <w:rPr>
          <w:rFonts w:cs="Times New Roman"/>
          <w:snapToGrid/>
          <w:szCs w:val="22"/>
          <w:lang w:eastAsia="en-AU"/>
        </w:rPr>
        <w:t xml:space="preserve"> weight gain and</w:t>
      </w:r>
      <w:r w:rsidR="00D63366" w:rsidRPr="000D4059">
        <w:rPr>
          <w:rFonts w:cs="Times New Roman"/>
          <w:snapToGrid/>
          <w:szCs w:val="22"/>
          <w:lang w:eastAsia="en-AU"/>
        </w:rPr>
        <w:t xml:space="preserve"> </w:t>
      </w:r>
      <w:r w:rsidR="00BE6C93" w:rsidRPr="000D4059">
        <w:rPr>
          <w:rFonts w:cs="Times New Roman"/>
          <w:snapToGrid/>
          <w:szCs w:val="22"/>
          <w:lang w:eastAsia="en-AU"/>
        </w:rPr>
        <w:t>small reduction</w:t>
      </w:r>
      <w:r w:rsidR="005D3450" w:rsidRPr="000D4059">
        <w:rPr>
          <w:rFonts w:cs="Times New Roman"/>
          <w:snapToGrid/>
          <w:szCs w:val="22"/>
          <w:lang w:eastAsia="en-AU"/>
        </w:rPr>
        <w:t>s</w:t>
      </w:r>
      <w:r w:rsidR="00BE6C93" w:rsidRPr="000D4059">
        <w:rPr>
          <w:rFonts w:cs="Times New Roman"/>
          <w:snapToGrid/>
          <w:szCs w:val="22"/>
          <w:lang w:eastAsia="en-AU"/>
        </w:rPr>
        <w:t xml:space="preserve"> in</w:t>
      </w:r>
      <w:r w:rsidR="00D63366" w:rsidRPr="000D4059">
        <w:rPr>
          <w:rFonts w:cs="Times New Roman"/>
          <w:snapToGrid/>
          <w:szCs w:val="22"/>
          <w:lang w:eastAsia="en-AU"/>
        </w:rPr>
        <w:t xml:space="preserve"> minor</w:t>
      </w:r>
      <w:r w:rsidR="00BE6C93" w:rsidRPr="000D4059">
        <w:rPr>
          <w:rFonts w:cs="Times New Roman"/>
          <w:snapToGrid/>
          <w:szCs w:val="22"/>
          <w:lang w:eastAsia="en-AU"/>
        </w:rPr>
        <w:t xml:space="preserve"> hypo</w:t>
      </w:r>
      <w:r w:rsidR="00D63366" w:rsidRPr="000D4059">
        <w:rPr>
          <w:rFonts w:cs="Times New Roman"/>
          <w:snapToGrid/>
          <w:szCs w:val="22"/>
          <w:lang w:eastAsia="en-AU"/>
        </w:rPr>
        <w:t>glycaemic episodes</w:t>
      </w:r>
      <w:r w:rsidR="00BE6C93" w:rsidRPr="000D4059">
        <w:rPr>
          <w:rFonts w:cs="Times New Roman"/>
          <w:snapToGrid/>
          <w:szCs w:val="22"/>
          <w:lang w:eastAsia="en-AU"/>
        </w:rPr>
        <w:t>.</w:t>
      </w:r>
      <w:r w:rsidR="00483ABE">
        <w:rPr>
          <w:rFonts w:cs="Times New Roman"/>
          <w:snapToGrid/>
          <w:szCs w:val="22"/>
          <w:lang w:eastAsia="en-AU"/>
        </w:rPr>
        <w:t xml:space="preserve"> Furthermore, t</w:t>
      </w:r>
      <w:r w:rsidR="00483ABE" w:rsidRPr="000D4059">
        <w:rPr>
          <w:rFonts w:cs="Times New Roman"/>
          <w:snapToGrid/>
          <w:szCs w:val="22"/>
          <w:lang w:eastAsia="en-AU"/>
        </w:rPr>
        <w:t xml:space="preserve">he PBAC acknowledged </w:t>
      </w:r>
      <w:r w:rsidR="00483ABE">
        <w:rPr>
          <w:rFonts w:cs="Times New Roman"/>
          <w:snapToGrid/>
          <w:szCs w:val="22"/>
          <w:lang w:eastAsia="en-AU"/>
        </w:rPr>
        <w:t xml:space="preserve">that </w:t>
      </w:r>
      <w:r w:rsidR="00483ABE" w:rsidRPr="000D4059">
        <w:rPr>
          <w:rFonts w:cs="Times New Roman"/>
          <w:snapToGrid/>
          <w:szCs w:val="22"/>
          <w:lang w:eastAsia="en-AU"/>
        </w:rPr>
        <w:t xml:space="preserve">exenatide </w:t>
      </w:r>
      <w:r w:rsidR="00483ABE">
        <w:rPr>
          <w:rFonts w:cs="Times New Roman"/>
          <w:snapToGrid/>
          <w:szCs w:val="22"/>
          <w:lang w:eastAsia="en-AU"/>
        </w:rPr>
        <w:t>dual therapy</w:t>
      </w:r>
      <w:r w:rsidR="00483ABE" w:rsidRPr="000D4059">
        <w:rPr>
          <w:rFonts w:cs="Times New Roman"/>
          <w:snapToGrid/>
          <w:szCs w:val="22"/>
          <w:lang w:eastAsia="en-AU"/>
        </w:rPr>
        <w:t xml:space="preserve"> has clinical value</w:t>
      </w:r>
      <w:r w:rsidR="00483ABE">
        <w:rPr>
          <w:rFonts w:cs="Times New Roman"/>
          <w:snapToGrid/>
          <w:szCs w:val="22"/>
          <w:lang w:eastAsia="en-AU"/>
        </w:rPr>
        <w:t xml:space="preserve"> as patients are able to avoid </w:t>
      </w:r>
      <w:r w:rsidR="0030513B">
        <w:rPr>
          <w:rFonts w:cs="Times New Roman"/>
          <w:snapToGrid/>
          <w:szCs w:val="22"/>
          <w:lang w:eastAsia="en-AU"/>
        </w:rPr>
        <w:t xml:space="preserve">an </w:t>
      </w:r>
      <w:r w:rsidR="00483ABE">
        <w:rPr>
          <w:rFonts w:cs="Times New Roman"/>
          <w:snapToGrid/>
          <w:szCs w:val="22"/>
          <w:lang w:eastAsia="en-AU"/>
        </w:rPr>
        <w:t>increase in dose of insulin</w:t>
      </w:r>
      <w:r w:rsidR="00483ABE" w:rsidRPr="000D4059">
        <w:rPr>
          <w:rFonts w:cs="Times New Roman"/>
          <w:snapToGrid/>
          <w:szCs w:val="22"/>
          <w:lang w:eastAsia="en-AU"/>
        </w:rPr>
        <w:t>.</w:t>
      </w:r>
    </w:p>
    <w:p w:rsidR="00EF4DD3" w:rsidRPr="00EF4DD3" w:rsidRDefault="00EF4DD3" w:rsidP="00391C5C">
      <w:pPr>
        <w:pStyle w:val="ListParagraph"/>
        <w:widowControl/>
        <w:rPr>
          <w:rFonts w:cs="Times New Roman"/>
          <w:snapToGrid/>
          <w:szCs w:val="22"/>
          <w:lang w:eastAsia="en-AU"/>
        </w:rPr>
      </w:pPr>
    </w:p>
    <w:p w:rsidR="00EF4DD3" w:rsidRPr="00EF4DD3" w:rsidRDefault="00EF4DD3" w:rsidP="00391C5C">
      <w:pPr>
        <w:pStyle w:val="ListParagraph"/>
        <w:widowControl/>
        <w:numPr>
          <w:ilvl w:val="1"/>
          <w:numId w:val="6"/>
        </w:numPr>
        <w:rPr>
          <w:szCs w:val="22"/>
        </w:rPr>
      </w:pPr>
      <w:r>
        <w:rPr>
          <w:rFonts w:cs="Times New Roman"/>
          <w:snapToGrid/>
          <w:szCs w:val="22"/>
          <w:lang w:eastAsia="en-AU"/>
        </w:rPr>
        <w:t xml:space="preserve">The PBAC noted that </w:t>
      </w:r>
      <w:r>
        <w:rPr>
          <w:szCs w:val="22"/>
        </w:rPr>
        <w:t xml:space="preserve">the GWDM trial was considered to have a low risk of bias in the evaluation of the November 2014 dapagliflozin submission and a high risk of bias in the evaluation of this submission. The PBAC considered </w:t>
      </w:r>
      <w:r w:rsidRPr="0047686C">
        <w:rPr>
          <w:szCs w:val="22"/>
        </w:rPr>
        <w:t xml:space="preserve">that </w:t>
      </w:r>
      <w:r>
        <w:rPr>
          <w:szCs w:val="22"/>
        </w:rPr>
        <w:t xml:space="preserve">the previous assessment was incorrect and that </w:t>
      </w:r>
      <w:r w:rsidRPr="0047686C">
        <w:rPr>
          <w:szCs w:val="22"/>
        </w:rPr>
        <w:t xml:space="preserve">trial GWDM has a high risk of bias given that it was an open label study. </w:t>
      </w:r>
      <w:r>
        <w:rPr>
          <w:szCs w:val="22"/>
        </w:rPr>
        <w:t xml:space="preserve">The PBAC noted that the primary outcome of GWDM was objective, but considered that the open label nature of the study would result in the rates of hypoglycaemia being biased, for example, as participants on treatment would be more likely to test </w:t>
      </w:r>
      <w:r w:rsidR="00B3636A">
        <w:rPr>
          <w:szCs w:val="22"/>
        </w:rPr>
        <w:t>for hypoglycaemic events</w:t>
      </w:r>
      <w:r>
        <w:rPr>
          <w:szCs w:val="22"/>
        </w:rPr>
        <w:t>.</w:t>
      </w:r>
    </w:p>
    <w:p w:rsidR="005D3450" w:rsidRPr="00483ABE" w:rsidRDefault="005D3450" w:rsidP="00391C5C">
      <w:pPr>
        <w:widowControl/>
        <w:rPr>
          <w:rFonts w:cs="Times New Roman"/>
          <w:snapToGrid/>
          <w:szCs w:val="22"/>
          <w:lang w:eastAsia="en-AU"/>
        </w:rPr>
      </w:pPr>
    </w:p>
    <w:p w:rsidR="00F33F8C" w:rsidRDefault="005D3450" w:rsidP="00391C5C">
      <w:pPr>
        <w:pStyle w:val="ListParagraph"/>
        <w:widowControl/>
        <w:numPr>
          <w:ilvl w:val="1"/>
          <w:numId w:val="6"/>
        </w:numPr>
        <w:rPr>
          <w:rFonts w:cs="Times New Roman"/>
          <w:snapToGrid/>
          <w:szCs w:val="22"/>
          <w:lang w:eastAsia="en-AU"/>
        </w:rPr>
      </w:pPr>
      <w:r w:rsidRPr="00483ABE">
        <w:rPr>
          <w:rFonts w:cs="Times New Roman"/>
          <w:snapToGrid/>
          <w:szCs w:val="22"/>
          <w:lang w:eastAsia="en-AU"/>
        </w:rPr>
        <w:lastRenderedPageBreak/>
        <w:t>The PBAC considered that full basal-bolus insulin regimen was an appropriate comparator</w:t>
      </w:r>
      <w:r w:rsidR="00483ABE" w:rsidRPr="00483ABE">
        <w:rPr>
          <w:rFonts w:cs="Times New Roman"/>
          <w:snapToGrid/>
          <w:szCs w:val="22"/>
          <w:lang w:eastAsia="en-AU"/>
        </w:rPr>
        <w:t>, noting that other insulin based comparators would have</w:t>
      </w:r>
      <w:r w:rsidR="00483ABE">
        <w:rPr>
          <w:rFonts w:cs="Times New Roman"/>
          <w:snapToGrid/>
          <w:szCs w:val="22"/>
          <w:lang w:eastAsia="en-AU"/>
        </w:rPr>
        <w:t xml:space="preserve"> also</w:t>
      </w:r>
      <w:r w:rsidR="00483ABE" w:rsidRPr="00483ABE">
        <w:rPr>
          <w:rFonts w:cs="Times New Roman"/>
          <w:snapToGrid/>
          <w:szCs w:val="22"/>
          <w:lang w:eastAsia="en-AU"/>
        </w:rPr>
        <w:t xml:space="preserve"> been appropriate. </w:t>
      </w:r>
    </w:p>
    <w:p w:rsidR="00483ABE" w:rsidRPr="00483ABE" w:rsidRDefault="00483ABE" w:rsidP="00391C5C">
      <w:pPr>
        <w:pStyle w:val="ListParagraph"/>
        <w:widowControl/>
        <w:rPr>
          <w:rFonts w:cs="Times New Roman"/>
          <w:snapToGrid/>
          <w:szCs w:val="22"/>
          <w:lang w:eastAsia="en-AU"/>
        </w:rPr>
      </w:pPr>
    </w:p>
    <w:p w:rsidR="00483ABE" w:rsidRDefault="00483ABE" w:rsidP="00391C5C">
      <w:pPr>
        <w:pStyle w:val="ListParagraph"/>
        <w:widowControl/>
        <w:numPr>
          <w:ilvl w:val="1"/>
          <w:numId w:val="6"/>
        </w:numPr>
        <w:rPr>
          <w:rFonts w:cs="Times New Roman"/>
          <w:snapToGrid/>
          <w:szCs w:val="22"/>
          <w:lang w:eastAsia="en-AU"/>
        </w:rPr>
      </w:pPr>
      <w:r w:rsidRPr="00646BA1">
        <w:rPr>
          <w:rFonts w:cs="Times New Roman"/>
          <w:snapToGrid/>
          <w:szCs w:val="22"/>
          <w:lang w:eastAsia="en-AU"/>
        </w:rPr>
        <w:t xml:space="preserve">The PBAC </w:t>
      </w:r>
      <w:r w:rsidR="00646BA1" w:rsidRPr="00646BA1">
        <w:rPr>
          <w:rFonts w:cs="Times New Roman"/>
          <w:snapToGrid/>
          <w:szCs w:val="22"/>
          <w:lang w:eastAsia="en-AU"/>
        </w:rPr>
        <w:t xml:space="preserve">provided the following comments as to the suitability of each of the cost-offsets claimed in the submission. </w:t>
      </w:r>
    </w:p>
    <w:p w:rsidR="00646BA1" w:rsidRPr="00646BA1" w:rsidRDefault="00646BA1" w:rsidP="00646BA1">
      <w:pPr>
        <w:pStyle w:val="ListParagraph"/>
        <w:rPr>
          <w:rFonts w:cs="Times New Roman"/>
          <w:snapToGrid/>
          <w:szCs w:val="22"/>
          <w:lang w:eastAsia="en-AU"/>
        </w:rPr>
      </w:pPr>
    </w:p>
    <w:p w:rsidR="00646BA1" w:rsidRDefault="00646BA1" w:rsidP="00646BA1">
      <w:pPr>
        <w:pStyle w:val="ListParagraph"/>
        <w:widowControl/>
        <w:rPr>
          <w:szCs w:val="22"/>
        </w:rPr>
      </w:pPr>
    </w:p>
    <w:p w:rsidR="00646BA1" w:rsidRPr="006F1F6A" w:rsidRDefault="00646BA1" w:rsidP="00646BA1">
      <w:pPr>
        <w:pStyle w:val="ListParagraph"/>
        <w:keepNext/>
        <w:widowControl/>
        <w:rPr>
          <w:rFonts w:ascii="Arial Narrow" w:hAnsi="Arial Narrow"/>
          <w:b/>
          <w:sz w:val="20"/>
          <w:szCs w:val="22"/>
        </w:rPr>
      </w:pPr>
      <w:r w:rsidRPr="006F1F6A">
        <w:rPr>
          <w:rFonts w:ascii="Arial Narrow" w:hAnsi="Arial Narrow"/>
          <w:b/>
          <w:sz w:val="20"/>
          <w:szCs w:val="22"/>
        </w:rPr>
        <w:t>PBAC recommendation on each cost-offset presented in the submission</w:t>
      </w:r>
    </w:p>
    <w:tbl>
      <w:tblPr>
        <w:tblStyle w:val="TableGrid"/>
        <w:tblW w:w="0" w:type="auto"/>
        <w:tblInd w:w="720" w:type="dxa"/>
        <w:tblLook w:val="04A0" w:firstRow="1" w:lastRow="0" w:firstColumn="1" w:lastColumn="0" w:noHBand="0" w:noVBand="1"/>
        <w:tblCaption w:val="PBAC Outcome"/>
        <w:tblDescription w:val="Detail of PBAC recommendations"/>
      </w:tblPr>
      <w:tblGrid>
        <w:gridCol w:w="3074"/>
        <w:gridCol w:w="5449"/>
      </w:tblGrid>
      <w:tr w:rsidR="00646BA1" w:rsidTr="00FF5540">
        <w:tc>
          <w:tcPr>
            <w:tcW w:w="3074" w:type="dxa"/>
          </w:tcPr>
          <w:p w:rsidR="00646BA1" w:rsidRPr="006F1F6A" w:rsidRDefault="00646BA1" w:rsidP="00FF5540">
            <w:pPr>
              <w:pStyle w:val="ListParagraph"/>
              <w:keepNext/>
              <w:widowControl/>
              <w:ind w:left="0"/>
              <w:rPr>
                <w:rFonts w:ascii="Arial Narrow" w:hAnsi="Arial Narrow"/>
                <w:b/>
                <w:sz w:val="20"/>
                <w:szCs w:val="22"/>
              </w:rPr>
            </w:pPr>
            <w:r w:rsidRPr="006F1F6A">
              <w:rPr>
                <w:rFonts w:ascii="Arial Narrow" w:hAnsi="Arial Narrow"/>
                <w:b/>
                <w:sz w:val="20"/>
                <w:szCs w:val="22"/>
              </w:rPr>
              <w:t>Cost-offset</w:t>
            </w:r>
            <w:r>
              <w:rPr>
                <w:rFonts w:ascii="Arial Narrow" w:hAnsi="Arial Narrow"/>
                <w:b/>
                <w:sz w:val="20"/>
                <w:szCs w:val="22"/>
              </w:rPr>
              <w:t xml:space="preserve"> claimed in the submission</w:t>
            </w:r>
          </w:p>
        </w:tc>
        <w:tc>
          <w:tcPr>
            <w:tcW w:w="5449" w:type="dxa"/>
          </w:tcPr>
          <w:p w:rsidR="00646BA1" w:rsidRPr="006F1F6A" w:rsidRDefault="00646BA1" w:rsidP="00FF5540">
            <w:pPr>
              <w:pStyle w:val="ListParagraph"/>
              <w:keepNext/>
              <w:widowControl/>
              <w:ind w:left="0"/>
              <w:rPr>
                <w:rFonts w:ascii="Arial Narrow" w:hAnsi="Arial Narrow"/>
                <w:b/>
                <w:sz w:val="20"/>
                <w:szCs w:val="22"/>
              </w:rPr>
            </w:pPr>
            <w:r w:rsidRPr="006F1F6A">
              <w:rPr>
                <w:rFonts w:ascii="Arial Narrow" w:hAnsi="Arial Narrow"/>
                <w:b/>
                <w:sz w:val="20"/>
                <w:szCs w:val="22"/>
              </w:rPr>
              <w:t>PBAC recommendation</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GP consultation of 1 more/year</w:t>
            </w:r>
          </w:p>
        </w:tc>
        <w:tc>
          <w:tcPr>
            <w:tcW w:w="5449" w:type="dxa"/>
          </w:tcPr>
          <w:p w:rsidR="00646BA1" w:rsidRPr="00D92F21" w:rsidRDefault="00646BA1" w:rsidP="00646BA1">
            <w:pPr>
              <w:keepNext/>
              <w:widowControl/>
              <w:rPr>
                <w:rFonts w:ascii="Arial Narrow" w:hAnsi="Arial Narrow" w:cs="Aharoni"/>
                <w:sz w:val="20"/>
              </w:rPr>
            </w:pPr>
            <w:r w:rsidRPr="00D92F21">
              <w:rPr>
                <w:rFonts w:ascii="Arial Narrow" w:hAnsi="Arial Narrow" w:cs="Aharoni"/>
                <w:sz w:val="20"/>
              </w:rPr>
              <w:t xml:space="preserve">The PBAC did not accept </w:t>
            </w:r>
            <w:r>
              <w:rPr>
                <w:rFonts w:ascii="Arial Narrow" w:hAnsi="Arial Narrow" w:cs="Aharoni"/>
                <w:sz w:val="20"/>
              </w:rPr>
              <w:t xml:space="preserve">the claim of </w:t>
            </w:r>
            <w:r w:rsidRPr="00D92F21">
              <w:rPr>
                <w:rFonts w:ascii="Arial Narrow" w:hAnsi="Arial Narrow" w:cs="Aharoni"/>
                <w:sz w:val="20"/>
              </w:rPr>
              <w:t xml:space="preserve">one additional GP consultation </w:t>
            </w:r>
            <w:r>
              <w:rPr>
                <w:rFonts w:ascii="Arial Narrow" w:hAnsi="Arial Narrow" w:cs="Aharoni"/>
                <w:sz w:val="20"/>
              </w:rPr>
              <w:t>because</w:t>
            </w:r>
            <w:r w:rsidRPr="00D92F21">
              <w:rPr>
                <w:rFonts w:ascii="Arial Narrow" w:hAnsi="Arial Narrow" w:cs="Aharoni"/>
                <w:sz w:val="20"/>
              </w:rPr>
              <w:t xml:space="preserve"> the claim was not adequately substantiated. </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Endocrinologist visit of 1 less/year</w:t>
            </w:r>
          </w:p>
        </w:tc>
        <w:tc>
          <w:tcPr>
            <w:tcW w:w="5449"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 xml:space="preserve">The PBAC did not accept one less endocrinologist consultation.  </w:t>
            </w:r>
            <w:r w:rsidRPr="00D92F21">
              <w:rPr>
                <w:rFonts w:ascii="Arial Narrow" w:hAnsi="Arial Narrow" w:cs="Times New Roman"/>
                <w:snapToGrid/>
                <w:sz w:val="20"/>
                <w:lang w:eastAsia="en-AU"/>
              </w:rPr>
              <w:t xml:space="preserve">The PBAC considered the assumption that insulin intensification requires referral to an endocrinologist was inadequately justified and noted that the sponsor agreed not to pursue this cost offset in its PSCR. </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 xml:space="preserve">Diabetes educator visits of 4 less/year </w:t>
            </w:r>
          </w:p>
        </w:tc>
        <w:tc>
          <w:tcPr>
            <w:tcW w:w="5449" w:type="dxa"/>
          </w:tcPr>
          <w:p w:rsidR="00646BA1" w:rsidRPr="00D92F21" w:rsidRDefault="00646BA1" w:rsidP="00FF5540">
            <w:pPr>
              <w:keepNext/>
              <w:widowControl/>
              <w:rPr>
                <w:rFonts w:ascii="Arial Narrow" w:hAnsi="Arial Narrow" w:cs="Aharoni"/>
                <w:sz w:val="20"/>
              </w:rPr>
            </w:pPr>
            <w:r w:rsidRPr="00D92F21">
              <w:rPr>
                <w:rFonts w:ascii="Arial Narrow" w:hAnsi="Arial Narrow" w:cs="Aharoni"/>
                <w:sz w:val="20"/>
              </w:rPr>
              <w:t>The PBAC did not accept the cost offset of a reduction of 4 visits/year</w:t>
            </w:r>
            <w:r w:rsidR="00FF5540">
              <w:t xml:space="preserve"> </w:t>
            </w:r>
            <w:r w:rsidR="00FF5540" w:rsidRPr="00FF5540">
              <w:rPr>
                <w:rFonts w:ascii="Arial Narrow" w:hAnsi="Arial Narrow" w:cs="Aharoni"/>
                <w:sz w:val="20"/>
              </w:rPr>
              <w:t>as patients are likely to continue to be referred to a diabetes educator for diabetes related issues other than insulin dose titration</w:t>
            </w:r>
            <w:r w:rsidRPr="00D92F21">
              <w:rPr>
                <w:rFonts w:ascii="Arial Narrow" w:hAnsi="Arial Narrow" w:cs="Aharoni"/>
                <w:sz w:val="20"/>
              </w:rPr>
              <w:t>.  The PBAC noted that the number of diabetes educator visits is derived from a five year old data source (March 2010)</w:t>
            </w:r>
            <w:r w:rsidR="00FF5540">
              <w:rPr>
                <w:rFonts w:ascii="Arial Narrow" w:hAnsi="Arial Narrow" w:cs="Aharoni"/>
                <w:sz w:val="20"/>
              </w:rPr>
              <w:t xml:space="preserve"> which looked at the offsets achieved in the first year of therapy only</w:t>
            </w:r>
            <w:r w:rsidRPr="00D92F21">
              <w:rPr>
                <w:rFonts w:ascii="Arial Narrow" w:hAnsi="Arial Narrow" w:cs="Aharoni"/>
                <w:sz w:val="20"/>
              </w:rPr>
              <w:t xml:space="preserve"> and </w:t>
            </w:r>
            <w:r w:rsidR="00061A86">
              <w:rPr>
                <w:rFonts w:ascii="Arial Narrow" w:hAnsi="Arial Narrow" w:cs="Aharoni"/>
                <w:sz w:val="20"/>
              </w:rPr>
              <w:t xml:space="preserve">which </w:t>
            </w:r>
            <w:r w:rsidRPr="00D92F21">
              <w:rPr>
                <w:rFonts w:ascii="Arial Narrow" w:hAnsi="Arial Narrow" w:cs="Aharoni"/>
                <w:sz w:val="20"/>
              </w:rPr>
              <w:t>may differ from current practice</w:t>
            </w:r>
            <w:r w:rsidR="00FF5540" w:rsidRPr="00FF5540">
              <w:rPr>
                <w:rFonts w:ascii="Arial Narrow" w:hAnsi="Arial Narrow" w:cs="Aharoni"/>
                <w:sz w:val="20"/>
              </w:rPr>
              <w:t>.  However the PBAC considered that a cost offset for one less diabetes educator visit a year would be reasonable.</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Glucose test strips of 3 less/day</w:t>
            </w:r>
          </w:p>
        </w:tc>
        <w:tc>
          <w:tcPr>
            <w:tcW w:w="5449"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 xml:space="preserve">The PBAC accepted the cost offset for </w:t>
            </w:r>
            <w:r w:rsidRPr="00D92F21">
              <w:rPr>
                <w:rFonts w:ascii="Arial Narrow" w:hAnsi="Arial Narrow" w:cs="Aharoni"/>
                <w:sz w:val="20"/>
                <w:u w:val="single"/>
              </w:rPr>
              <w:t>one</w:t>
            </w:r>
            <w:r w:rsidRPr="00D92F21">
              <w:rPr>
                <w:rFonts w:ascii="Arial Narrow" w:hAnsi="Arial Narrow" w:cs="Aharoni"/>
                <w:sz w:val="20"/>
              </w:rPr>
              <w:t xml:space="preserve"> less glucose indicator strip per day instead of </w:t>
            </w:r>
            <w:r w:rsidRPr="00D92F21">
              <w:rPr>
                <w:rFonts w:ascii="Arial Narrow" w:hAnsi="Arial Narrow" w:cs="Aharoni"/>
                <w:sz w:val="20"/>
                <w:u w:val="single"/>
              </w:rPr>
              <w:t>three</w:t>
            </w:r>
            <w:r w:rsidRPr="00F33F8C">
              <w:rPr>
                <w:rFonts w:ascii="Arial Narrow" w:hAnsi="Arial Narrow" w:cs="Aharoni"/>
                <w:sz w:val="20"/>
              </w:rPr>
              <w:t xml:space="preserve">, as agreed for dapagliflozin and insulin dual therapy in November 2014. The PBAC </w:t>
            </w:r>
            <w:r w:rsidRPr="00D92F21">
              <w:rPr>
                <w:rFonts w:ascii="Arial Narrow" w:hAnsi="Arial Narrow" w:cs="Aharoni"/>
                <w:sz w:val="20"/>
              </w:rPr>
              <w:t xml:space="preserve">noted that the sponsor agreed to weight the cost of test strips </w:t>
            </w:r>
            <w:r>
              <w:rPr>
                <w:rFonts w:ascii="Arial Narrow" w:hAnsi="Arial Narrow" w:cs="Aharoni"/>
                <w:sz w:val="20"/>
              </w:rPr>
              <w:t>to account for proportional supply through the</w:t>
            </w:r>
            <w:r w:rsidRPr="00D92F21">
              <w:rPr>
                <w:rFonts w:ascii="Arial Narrow" w:hAnsi="Arial Narrow" w:cs="Aharoni"/>
                <w:sz w:val="20"/>
              </w:rPr>
              <w:t xml:space="preserve"> PBS and NDSS use for dapagliflozin triple therapy. </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Needles of 0.5 less/day</w:t>
            </w:r>
          </w:p>
        </w:tc>
        <w:tc>
          <w:tcPr>
            <w:tcW w:w="5449" w:type="dxa"/>
          </w:tcPr>
          <w:p w:rsidR="00646BA1" w:rsidRPr="00D92F21" w:rsidRDefault="00646BA1" w:rsidP="001D5391">
            <w:pPr>
              <w:keepNext/>
              <w:widowControl/>
              <w:rPr>
                <w:rFonts w:ascii="Arial Narrow" w:hAnsi="Arial Narrow" w:cs="Aharoni"/>
                <w:sz w:val="20"/>
              </w:rPr>
            </w:pPr>
            <w:r w:rsidRPr="00D92F21">
              <w:rPr>
                <w:rFonts w:ascii="Arial Narrow" w:hAnsi="Arial Narrow" w:cs="Times New Roman"/>
                <w:snapToGrid/>
                <w:sz w:val="20"/>
                <w:lang w:eastAsia="en-AU"/>
              </w:rPr>
              <w:t xml:space="preserve">The PBAC did not accept 0.5 less needles/day based on the lack of data presented on the proportion of patients who would avoid </w:t>
            </w:r>
            <w:r w:rsidR="00061A86">
              <w:rPr>
                <w:rFonts w:ascii="Arial Narrow" w:hAnsi="Arial Narrow" w:cs="Times New Roman"/>
                <w:snapToGrid/>
                <w:sz w:val="20"/>
                <w:lang w:eastAsia="en-AU"/>
              </w:rPr>
              <w:t xml:space="preserve">a </w:t>
            </w:r>
            <w:r w:rsidRPr="00D92F21">
              <w:rPr>
                <w:rFonts w:ascii="Arial Narrow" w:hAnsi="Arial Narrow" w:cs="Times New Roman"/>
                <w:snapToGrid/>
                <w:sz w:val="20"/>
                <w:lang w:eastAsia="en-AU"/>
              </w:rPr>
              <w:t>basal bolus insulin</w:t>
            </w:r>
            <w:r w:rsidR="00061A86">
              <w:rPr>
                <w:rFonts w:ascii="Arial Narrow" w:hAnsi="Arial Narrow" w:cs="Times New Roman"/>
                <w:snapToGrid/>
                <w:sz w:val="20"/>
                <w:lang w:eastAsia="en-AU"/>
              </w:rPr>
              <w:t xml:space="preserve"> regimen and be able to use basal insulin only, and would therefore use </w:t>
            </w:r>
            <w:r w:rsidR="001D5391">
              <w:rPr>
                <w:rFonts w:ascii="Arial Narrow" w:hAnsi="Arial Narrow" w:cs="Times New Roman"/>
                <w:snapToGrid/>
                <w:sz w:val="20"/>
                <w:lang w:eastAsia="en-AU"/>
              </w:rPr>
              <w:t>fewer</w:t>
            </w:r>
            <w:r w:rsidR="00061A86">
              <w:rPr>
                <w:rFonts w:ascii="Arial Narrow" w:hAnsi="Arial Narrow" w:cs="Times New Roman"/>
                <w:snapToGrid/>
                <w:sz w:val="20"/>
                <w:lang w:eastAsia="en-AU"/>
              </w:rPr>
              <w:t xml:space="preserve"> needles.</w:t>
            </w:r>
            <w:r w:rsidRPr="00D92F21">
              <w:rPr>
                <w:rFonts w:ascii="Arial Narrow" w:hAnsi="Arial Narrow" w:cs="Times New Roman"/>
                <w:snapToGrid/>
                <w:sz w:val="20"/>
                <w:lang w:eastAsia="en-AU"/>
              </w:rPr>
              <w:t xml:space="preserve"> </w:t>
            </w:r>
            <w:r>
              <w:rPr>
                <w:rFonts w:ascii="Arial Narrow" w:hAnsi="Arial Narrow" w:cs="Times New Roman"/>
                <w:snapToGrid/>
                <w:sz w:val="20"/>
                <w:lang w:eastAsia="en-AU"/>
              </w:rPr>
              <w:t>T</w:t>
            </w:r>
            <w:r w:rsidRPr="00D92F21">
              <w:rPr>
                <w:rFonts w:ascii="Arial Narrow" w:hAnsi="Arial Narrow" w:cs="Times New Roman"/>
                <w:snapToGrid/>
                <w:sz w:val="20"/>
                <w:lang w:eastAsia="en-AU"/>
              </w:rPr>
              <w:t xml:space="preserve">he PBAC considered that there is the potential for </w:t>
            </w:r>
            <w:r>
              <w:rPr>
                <w:rFonts w:ascii="Arial Narrow" w:hAnsi="Arial Narrow" w:cs="Times New Roman"/>
                <w:snapToGrid/>
                <w:sz w:val="20"/>
                <w:lang w:eastAsia="en-AU"/>
              </w:rPr>
              <w:t xml:space="preserve">an increased use of </w:t>
            </w:r>
            <w:r w:rsidRPr="00D92F21">
              <w:rPr>
                <w:rFonts w:ascii="Arial Narrow" w:hAnsi="Arial Narrow" w:cs="Times New Roman"/>
                <w:snapToGrid/>
                <w:sz w:val="20"/>
                <w:lang w:eastAsia="en-AU"/>
              </w:rPr>
              <w:t>needle</w:t>
            </w:r>
            <w:r>
              <w:rPr>
                <w:rFonts w:ascii="Arial Narrow" w:hAnsi="Arial Narrow" w:cs="Times New Roman"/>
                <w:snapToGrid/>
                <w:sz w:val="20"/>
                <w:lang w:eastAsia="en-AU"/>
              </w:rPr>
              <w:t xml:space="preserve">s/day </w:t>
            </w:r>
            <w:r w:rsidRPr="00D92F21">
              <w:rPr>
                <w:rFonts w:ascii="Arial Narrow" w:hAnsi="Arial Narrow" w:cs="Times New Roman"/>
                <w:snapToGrid/>
                <w:sz w:val="20"/>
                <w:lang w:eastAsia="en-AU"/>
              </w:rPr>
              <w:t>should exenatide BD substitute for other insulin intensification regimens.</w:t>
            </w:r>
          </w:p>
        </w:tc>
      </w:tr>
      <w:tr w:rsidR="00646BA1" w:rsidTr="00FF5540">
        <w:tc>
          <w:tcPr>
            <w:tcW w:w="3074"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Anti-hypertensive medicines</w:t>
            </w:r>
          </w:p>
        </w:tc>
        <w:tc>
          <w:tcPr>
            <w:tcW w:w="5449" w:type="dxa"/>
          </w:tcPr>
          <w:p w:rsidR="00646BA1" w:rsidRPr="00D92F21" w:rsidRDefault="00646BA1" w:rsidP="00FF5540">
            <w:pPr>
              <w:pStyle w:val="ListParagraph"/>
              <w:keepNext/>
              <w:widowControl/>
              <w:ind w:left="0"/>
              <w:rPr>
                <w:rFonts w:ascii="Arial Narrow" w:hAnsi="Arial Narrow" w:cs="Aharoni"/>
                <w:sz w:val="20"/>
              </w:rPr>
            </w:pPr>
            <w:r w:rsidRPr="00D92F21">
              <w:rPr>
                <w:rFonts w:ascii="Arial Narrow" w:hAnsi="Arial Narrow" w:cs="Aharoni"/>
                <w:sz w:val="20"/>
              </w:rPr>
              <w:t xml:space="preserve">The PBAC did not accept this cost-offset and considered that the claim of lower dose combinations due to the reduction in systolic blood pressure remained inadequately supported. </w:t>
            </w:r>
          </w:p>
        </w:tc>
      </w:tr>
      <w:tr w:rsidR="00646BA1" w:rsidTr="00FF5540">
        <w:tc>
          <w:tcPr>
            <w:tcW w:w="3074" w:type="dxa"/>
          </w:tcPr>
          <w:p w:rsidR="00646BA1" w:rsidRPr="00D92F21" w:rsidRDefault="00646BA1" w:rsidP="00FF5540">
            <w:pPr>
              <w:pStyle w:val="ListParagraph"/>
              <w:widowControl/>
              <w:ind w:left="0"/>
              <w:rPr>
                <w:rFonts w:ascii="Arial Narrow" w:hAnsi="Arial Narrow" w:cs="Aharoni"/>
                <w:sz w:val="20"/>
              </w:rPr>
            </w:pPr>
            <w:r w:rsidRPr="00D92F21">
              <w:rPr>
                <w:rFonts w:ascii="Arial Narrow" w:hAnsi="Arial Narrow" w:cs="Aharoni"/>
                <w:sz w:val="20"/>
              </w:rPr>
              <w:t xml:space="preserve">Hypoglycaemia- mild, moderate and severe </w:t>
            </w:r>
          </w:p>
          <w:p w:rsidR="00646BA1" w:rsidRPr="00D92F21" w:rsidRDefault="00646BA1" w:rsidP="00FF5540">
            <w:pPr>
              <w:pStyle w:val="ListParagraph"/>
              <w:widowControl/>
              <w:ind w:left="0"/>
              <w:rPr>
                <w:rFonts w:ascii="Arial Narrow" w:hAnsi="Arial Narrow" w:cs="Aharoni"/>
                <w:sz w:val="20"/>
              </w:rPr>
            </w:pPr>
          </w:p>
        </w:tc>
        <w:tc>
          <w:tcPr>
            <w:tcW w:w="5449" w:type="dxa"/>
          </w:tcPr>
          <w:p w:rsidR="00646BA1" w:rsidRPr="00D92F21" w:rsidRDefault="00646BA1" w:rsidP="00FF5540">
            <w:pPr>
              <w:pStyle w:val="Header"/>
              <w:widowControl/>
              <w:tabs>
                <w:tab w:val="left" w:pos="709"/>
              </w:tabs>
              <w:rPr>
                <w:rFonts w:ascii="Arial Narrow" w:hAnsi="Arial Narrow"/>
                <w:sz w:val="20"/>
              </w:rPr>
            </w:pPr>
            <w:r w:rsidRPr="00D92F21">
              <w:rPr>
                <w:rFonts w:ascii="Arial Narrow" w:hAnsi="Arial Narrow" w:cs="Times New Roman"/>
                <w:snapToGrid/>
                <w:sz w:val="20"/>
                <w:lang w:eastAsia="en-AU"/>
              </w:rPr>
              <w:t xml:space="preserve">The PBAC </w:t>
            </w:r>
            <w:r>
              <w:rPr>
                <w:rFonts w:ascii="Arial Narrow" w:hAnsi="Arial Narrow" w:cs="Times New Roman"/>
                <w:snapToGrid/>
                <w:sz w:val="20"/>
                <w:lang w:eastAsia="en-AU"/>
              </w:rPr>
              <w:t xml:space="preserve">accepted that </w:t>
            </w:r>
            <w:r w:rsidRPr="00D92F21">
              <w:rPr>
                <w:rFonts w:ascii="Arial Narrow" w:hAnsi="Arial Narrow" w:cs="Times New Roman"/>
                <w:snapToGrid/>
                <w:sz w:val="20"/>
                <w:lang w:eastAsia="en-AU"/>
              </w:rPr>
              <w:t>there may be reductions in minor hypoglycaemic episodes</w:t>
            </w:r>
            <w:r>
              <w:rPr>
                <w:rFonts w:ascii="Arial Narrow" w:hAnsi="Arial Narrow" w:cs="Times New Roman"/>
                <w:snapToGrid/>
                <w:sz w:val="20"/>
                <w:lang w:eastAsia="en-AU"/>
              </w:rPr>
              <w:t xml:space="preserve"> </w:t>
            </w:r>
            <w:r w:rsidR="00FF5540">
              <w:rPr>
                <w:rFonts w:ascii="Arial Narrow" w:hAnsi="Arial Narrow" w:cs="Times New Roman"/>
                <w:snapToGrid/>
                <w:sz w:val="20"/>
                <w:lang w:eastAsia="en-AU"/>
              </w:rPr>
              <w:t>but</w:t>
            </w:r>
            <w:r>
              <w:rPr>
                <w:rFonts w:ascii="Arial Narrow" w:hAnsi="Arial Narrow" w:cs="Times New Roman"/>
                <w:snapToGrid/>
                <w:sz w:val="20"/>
                <w:lang w:eastAsia="en-AU"/>
              </w:rPr>
              <w:t xml:space="preserve"> did not accept the cost offsets</w:t>
            </w:r>
            <w:r w:rsidR="00061A86">
              <w:rPr>
                <w:rFonts w:ascii="Arial Narrow" w:hAnsi="Arial Narrow" w:cs="Times New Roman"/>
                <w:snapToGrid/>
                <w:sz w:val="20"/>
                <w:lang w:eastAsia="en-AU"/>
              </w:rPr>
              <w:t xml:space="preserve"> claimed</w:t>
            </w:r>
            <w:r>
              <w:rPr>
                <w:rFonts w:ascii="Arial Narrow" w:hAnsi="Arial Narrow" w:cs="Times New Roman"/>
                <w:snapToGrid/>
                <w:sz w:val="20"/>
                <w:lang w:eastAsia="en-AU"/>
              </w:rPr>
              <w:t xml:space="preserve"> for </w:t>
            </w:r>
            <w:r w:rsidRPr="00D92F21">
              <w:rPr>
                <w:rFonts w:ascii="Arial Narrow" w:hAnsi="Arial Narrow" w:cs="Times New Roman"/>
                <w:snapToGrid/>
                <w:sz w:val="20"/>
                <w:lang w:eastAsia="en-AU"/>
              </w:rPr>
              <w:t xml:space="preserve">moderate </w:t>
            </w:r>
            <w:r>
              <w:rPr>
                <w:rFonts w:ascii="Arial Narrow" w:hAnsi="Arial Narrow" w:cs="Times New Roman"/>
                <w:snapToGrid/>
                <w:sz w:val="20"/>
                <w:lang w:eastAsia="en-AU"/>
              </w:rPr>
              <w:t xml:space="preserve">and severe episodes. </w:t>
            </w:r>
            <w:r w:rsidR="00FF5540">
              <w:rPr>
                <w:rFonts w:ascii="Arial Narrow" w:hAnsi="Arial Narrow" w:cs="Times New Roman"/>
                <w:snapToGrid/>
                <w:sz w:val="20"/>
                <w:lang w:eastAsia="en-AU"/>
              </w:rPr>
              <w:t xml:space="preserve"> </w:t>
            </w:r>
            <w:r w:rsidR="00061A86">
              <w:rPr>
                <w:rFonts w:ascii="Arial Narrow" w:hAnsi="Arial Narrow" w:cs="Times New Roman"/>
                <w:snapToGrid/>
                <w:sz w:val="20"/>
                <w:lang w:eastAsia="en-AU"/>
              </w:rPr>
              <w:t>The PBAC recalled that it had accepted a</w:t>
            </w:r>
            <w:r w:rsidR="001D5391">
              <w:rPr>
                <w:rFonts w:ascii="Arial Narrow" w:hAnsi="Arial Narrow" w:cs="Times New Roman"/>
                <w:snapToGrid/>
                <w:sz w:val="20"/>
                <w:lang w:eastAsia="en-AU"/>
              </w:rPr>
              <w:t xml:space="preserve"> smaller offset for hypoglycaemia avoided in the context of the dapagliflozin with insulin submission, and considered that that smaller offset would also be reasonable in this setting, as the </w:t>
            </w:r>
            <w:r w:rsidR="001D5391" w:rsidRPr="001D5391">
              <w:rPr>
                <w:rFonts w:ascii="Arial Narrow" w:hAnsi="Arial Narrow" w:cs="Times New Roman"/>
                <w:snapToGrid/>
                <w:sz w:val="20"/>
                <w:lang w:eastAsia="en-AU"/>
              </w:rPr>
              <w:t xml:space="preserve">comparator in </w:t>
            </w:r>
            <w:r w:rsidR="001D5391">
              <w:rPr>
                <w:rFonts w:ascii="Arial Narrow" w:hAnsi="Arial Narrow" w:cs="Times New Roman"/>
                <w:snapToGrid/>
                <w:sz w:val="20"/>
                <w:lang w:eastAsia="en-AU"/>
              </w:rPr>
              <w:t xml:space="preserve">both </w:t>
            </w:r>
            <w:r w:rsidR="001D5391" w:rsidRPr="001D5391">
              <w:rPr>
                <w:rFonts w:ascii="Arial Narrow" w:hAnsi="Arial Narrow" w:cs="Times New Roman"/>
                <w:snapToGrid/>
                <w:sz w:val="20"/>
                <w:lang w:eastAsia="en-AU"/>
              </w:rPr>
              <w:t>submission</w:t>
            </w:r>
            <w:r w:rsidR="001D5391">
              <w:rPr>
                <w:rFonts w:ascii="Arial Narrow" w:hAnsi="Arial Narrow" w:cs="Times New Roman"/>
                <w:snapToGrid/>
                <w:sz w:val="20"/>
                <w:lang w:eastAsia="en-AU"/>
              </w:rPr>
              <w:t>s</w:t>
            </w:r>
            <w:r w:rsidR="001D5391" w:rsidRPr="001D5391">
              <w:rPr>
                <w:rFonts w:ascii="Arial Narrow" w:hAnsi="Arial Narrow" w:cs="Times New Roman"/>
                <w:snapToGrid/>
                <w:sz w:val="20"/>
                <w:lang w:eastAsia="en-AU"/>
              </w:rPr>
              <w:t xml:space="preserve"> </w:t>
            </w:r>
            <w:r w:rsidR="001D5391">
              <w:rPr>
                <w:rFonts w:ascii="Arial Narrow" w:hAnsi="Arial Narrow" w:cs="Times New Roman"/>
                <w:snapToGrid/>
                <w:sz w:val="20"/>
                <w:lang w:eastAsia="en-AU"/>
              </w:rPr>
              <w:t>i</w:t>
            </w:r>
            <w:r w:rsidR="001D5391" w:rsidRPr="001D5391">
              <w:rPr>
                <w:rFonts w:ascii="Arial Narrow" w:hAnsi="Arial Narrow" w:cs="Times New Roman"/>
                <w:snapToGrid/>
                <w:sz w:val="20"/>
                <w:lang w:eastAsia="en-AU"/>
              </w:rPr>
              <w:t>s intensification of insulin therapy</w:t>
            </w:r>
            <w:r w:rsidR="001D5391">
              <w:rPr>
                <w:rFonts w:ascii="Arial Narrow" w:hAnsi="Arial Narrow" w:cs="Times New Roman"/>
                <w:snapToGrid/>
                <w:sz w:val="20"/>
                <w:lang w:eastAsia="en-AU"/>
              </w:rPr>
              <w:t>.</w:t>
            </w:r>
          </w:p>
        </w:tc>
      </w:tr>
    </w:tbl>
    <w:p w:rsidR="00646BA1" w:rsidRPr="00646BA1" w:rsidRDefault="00646BA1" w:rsidP="00646BA1">
      <w:pPr>
        <w:pStyle w:val="ListParagraph"/>
        <w:widowControl/>
        <w:rPr>
          <w:rFonts w:cs="Times New Roman"/>
          <w:snapToGrid/>
          <w:szCs w:val="22"/>
          <w:lang w:eastAsia="en-AU"/>
        </w:rPr>
      </w:pPr>
    </w:p>
    <w:p w:rsidR="0047686C" w:rsidRPr="0025173A" w:rsidRDefault="0047686C" w:rsidP="00391C5C">
      <w:pPr>
        <w:pStyle w:val="ListParagraph"/>
        <w:widowControl/>
        <w:numPr>
          <w:ilvl w:val="1"/>
          <w:numId w:val="6"/>
        </w:numPr>
        <w:rPr>
          <w:rFonts w:cs="Times New Roman"/>
          <w:snapToGrid/>
          <w:szCs w:val="22"/>
          <w:lang w:eastAsia="en-AU"/>
        </w:rPr>
      </w:pPr>
      <w:r w:rsidRPr="0025173A">
        <w:rPr>
          <w:rFonts w:cs="Times New Roman"/>
          <w:snapToGrid/>
          <w:szCs w:val="22"/>
          <w:lang w:eastAsia="en-AU"/>
        </w:rPr>
        <w:t xml:space="preserve">The PBAC advised that </w:t>
      </w:r>
      <w:r w:rsidR="00D90CAA">
        <w:rPr>
          <w:rFonts w:cs="Times New Roman"/>
          <w:snapToGrid/>
          <w:szCs w:val="22"/>
          <w:lang w:eastAsia="en-AU"/>
        </w:rPr>
        <w:t xml:space="preserve">exenatide </w:t>
      </w:r>
      <w:r w:rsidRPr="0025173A">
        <w:rPr>
          <w:rFonts w:cs="Times New Roman"/>
          <w:snapToGrid/>
          <w:szCs w:val="22"/>
          <w:lang w:eastAsia="en-AU"/>
        </w:rPr>
        <w:t>is</w:t>
      </w:r>
      <w:r w:rsidR="00D90CAA">
        <w:rPr>
          <w:rFonts w:cs="Times New Roman"/>
          <w:snapToGrid/>
          <w:szCs w:val="22"/>
          <w:lang w:eastAsia="en-AU"/>
        </w:rPr>
        <w:t xml:space="preserve"> </w:t>
      </w:r>
      <w:r w:rsidRPr="0025173A">
        <w:rPr>
          <w:rFonts w:cs="Times New Roman"/>
          <w:snapToGrid/>
          <w:szCs w:val="22"/>
          <w:lang w:eastAsia="en-AU"/>
        </w:rPr>
        <w:t xml:space="preserve">not suitable for prescribing by nurse practitioners.  </w:t>
      </w:r>
    </w:p>
    <w:p w:rsidR="0047686C" w:rsidRPr="0025173A" w:rsidRDefault="0047686C" w:rsidP="00391C5C">
      <w:pPr>
        <w:widowControl/>
        <w:ind w:left="720"/>
        <w:contextualSpacing/>
        <w:jc w:val="left"/>
        <w:rPr>
          <w:rFonts w:cs="Times New Roman"/>
          <w:snapToGrid/>
          <w:szCs w:val="22"/>
          <w:lang w:eastAsia="en-AU"/>
        </w:rPr>
      </w:pPr>
    </w:p>
    <w:p w:rsidR="0047686C" w:rsidRPr="0025173A" w:rsidRDefault="0047686C" w:rsidP="00391C5C">
      <w:pPr>
        <w:pStyle w:val="ListParagraph"/>
        <w:widowControl/>
        <w:numPr>
          <w:ilvl w:val="1"/>
          <w:numId w:val="6"/>
        </w:numPr>
        <w:rPr>
          <w:rFonts w:cs="Times New Roman"/>
          <w:snapToGrid/>
          <w:szCs w:val="22"/>
          <w:lang w:eastAsia="en-AU"/>
        </w:rPr>
      </w:pPr>
      <w:r w:rsidRPr="0025173A">
        <w:rPr>
          <w:rFonts w:cs="Times New Roman"/>
          <w:snapToGrid/>
          <w:szCs w:val="22"/>
          <w:lang w:eastAsia="en-AU"/>
        </w:rPr>
        <w:t xml:space="preserve">The PBAC recommended that the Safety Net 20 Day Rule should not apply. </w:t>
      </w:r>
    </w:p>
    <w:p w:rsidR="0047686C" w:rsidRPr="0025173A" w:rsidRDefault="0047686C" w:rsidP="00391C5C">
      <w:pPr>
        <w:widowControl/>
        <w:ind w:left="720"/>
        <w:contextualSpacing/>
        <w:jc w:val="left"/>
        <w:rPr>
          <w:rFonts w:cs="Times New Roman"/>
          <w:snapToGrid/>
          <w:szCs w:val="22"/>
          <w:lang w:eastAsia="en-AU"/>
        </w:rPr>
      </w:pPr>
    </w:p>
    <w:p w:rsidR="0047686C" w:rsidRPr="0025173A" w:rsidRDefault="00E63464" w:rsidP="0043461F">
      <w:pPr>
        <w:keepNext/>
        <w:keepLines/>
        <w:widowControl/>
        <w:rPr>
          <w:rFonts w:cs="Times New Roman"/>
          <w:b/>
          <w:snapToGrid/>
          <w:szCs w:val="22"/>
          <w:lang w:eastAsia="en-AU"/>
        </w:rPr>
      </w:pPr>
      <w:r>
        <w:rPr>
          <w:rFonts w:cs="Times New Roman"/>
          <w:b/>
          <w:snapToGrid/>
          <w:szCs w:val="22"/>
          <w:lang w:eastAsia="en-AU"/>
        </w:rPr>
        <w:lastRenderedPageBreak/>
        <w:t>Ou</w:t>
      </w:r>
      <w:r w:rsidR="0047686C" w:rsidRPr="0025173A">
        <w:rPr>
          <w:rFonts w:cs="Times New Roman"/>
          <w:b/>
          <w:snapToGrid/>
          <w:szCs w:val="22"/>
          <w:lang w:eastAsia="en-AU"/>
        </w:rPr>
        <w:t>tcome:</w:t>
      </w:r>
    </w:p>
    <w:p w:rsidR="00D90CAA" w:rsidRDefault="0047686C" w:rsidP="0043461F">
      <w:pPr>
        <w:keepNext/>
        <w:keepLines/>
        <w:widowControl/>
        <w:rPr>
          <w:rFonts w:cs="Times New Roman"/>
          <w:snapToGrid/>
          <w:szCs w:val="22"/>
          <w:lang w:eastAsia="en-AU"/>
        </w:rPr>
      </w:pPr>
      <w:r w:rsidRPr="0025173A">
        <w:rPr>
          <w:rFonts w:cs="Times New Roman"/>
          <w:snapToGrid/>
          <w:szCs w:val="22"/>
          <w:lang w:eastAsia="en-AU"/>
        </w:rPr>
        <w:t xml:space="preserve">Recommended </w:t>
      </w:r>
    </w:p>
    <w:p w:rsidR="00391C5C" w:rsidRPr="0025173A" w:rsidRDefault="00391C5C" w:rsidP="00391C5C">
      <w:pPr>
        <w:widowControl/>
        <w:rPr>
          <w:rFonts w:cs="Times New Roman"/>
          <w:snapToGrid/>
          <w:szCs w:val="22"/>
          <w:lang w:eastAsia="en-AU"/>
        </w:rPr>
      </w:pPr>
    </w:p>
    <w:p w:rsidR="0047686C" w:rsidRPr="0025173A" w:rsidRDefault="0047686C" w:rsidP="00391C5C">
      <w:pPr>
        <w:pStyle w:val="PBACHeading1"/>
        <w:rPr>
          <w:rFonts w:cs="Times New Roman"/>
          <w:i/>
          <w:snapToGrid/>
          <w:lang w:eastAsia="en-AU"/>
        </w:rPr>
      </w:pPr>
      <w:r w:rsidRPr="0025173A">
        <w:rPr>
          <w:snapToGrid/>
          <w:lang w:eastAsia="en-AU"/>
        </w:rPr>
        <w:t>Recommended listing</w:t>
      </w:r>
    </w:p>
    <w:p w:rsidR="0047686C" w:rsidRPr="0025173A" w:rsidRDefault="0047686C" w:rsidP="00391C5C">
      <w:pPr>
        <w:widowControl/>
        <w:rPr>
          <w:rFonts w:cs="Times New Roman"/>
          <w:snapToGrid/>
          <w:szCs w:val="22"/>
          <w:lang w:eastAsia="en-AU"/>
        </w:rPr>
      </w:pPr>
    </w:p>
    <w:p w:rsidR="0047686C" w:rsidRDefault="0047686C" w:rsidP="00391C5C">
      <w:pPr>
        <w:pStyle w:val="ListParagraph"/>
        <w:widowControl/>
        <w:numPr>
          <w:ilvl w:val="1"/>
          <w:numId w:val="6"/>
        </w:numPr>
        <w:rPr>
          <w:rFonts w:cs="Times New Roman"/>
          <w:snapToGrid/>
          <w:szCs w:val="22"/>
          <w:lang w:eastAsia="en-AU"/>
        </w:rPr>
      </w:pPr>
      <w:r w:rsidRPr="00AD1F95">
        <w:rPr>
          <w:rFonts w:cs="Times New Roman"/>
          <w:snapToGrid/>
          <w:szCs w:val="22"/>
          <w:lang w:eastAsia="en-AU"/>
        </w:rPr>
        <w:t>Add new item:</w:t>
      </w:r>
    </w:p>
    <w:p w:rsidR="00AD1F95" w:rsidRDefault="00AD1F95" w:rsidP="00391C5C">
      <w:pPr>
        <w:pStyle w:val="PBACHeading1"/>
        <w:numPr>
          <w:ilvl w:val="0"/>
          <w:numId w:val="0"/>
        </w:numPr>
        <w:ind w:left="720" w:hanging="720"/>
        <w:rPr>
          <w:snapToGrid/>
          <w:lang w:eastAsia="en-AU"/>
        </w:rPr>
      </w:pPr>
    </w:p>
    <w:tbl>
      <w:tblPr>
        <w:tblW w:w="454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70"/>
      </w:tblGrid>
      <w:tr w:rsidR="00AD1F95" w:rsidRPr="00F60B9A" w:rsidTr="00BB7AFC">
        <w:trPr>
          <w:cantSplit/>
        </w:trPr>
        <w:tc>
          <w:tcPr>
            <w:tcW w:w="1266" w:type="pct"/>
            <w:shd w:val="clear" w:color="auto" w:fill="auto"/>
          </w:tcPr>
          <w:p w:rsidR="00AD1F95" w:rsidRPr="00C41E0A" w:rsidRDefault="00AD1F95" w:rsidP="00391C5C">
            <w:pPr>
              <w:pStyle w:val="TableText10"/>
              <w:keepLines/>
              <w:spacing w:line="240" w:lineRule="auto"/>
              <w:rPr>
                <w:rFonts w:ascii="Arial Narrow" w:hAnsi="Arial Narrow" w:cs="Arial"/>
                <w:b/>
              </w:rPr>
            </w:pPr>
            <w:r w:rsidRPr="00C41E0A">
              <w:rPr>
                <w:rFonts w:ascii="Arial Narrow" w:hAnsi="Arial Narrow" w:cs="Arial"/>
                <w:b/>
              </w:rPr>
              <w:t>Category/Program</w:t>
            </w:r>
          </w:p>
        </w:tc>
        <w:tc>
          <w:tcPr>
            <w:tcW w:w="3734" w:type="pct"/>
            <w:shd w:val="clear" w:color="auto" w:fill="auto"/>
          </w:tcPr>
          <w:p w:rsidR="00AD1F95" w:rsidRPr="00C41E0A" w:rsidRDefault="00AD1F95" w:rsidP="00391C5C">
            <w:pPr>
              <w:pStyle w:val="TableText10"/>
              <w:keepLines/>
              <w:rPr>
                <w:rFonts w:ascii="Arial Narrow" w:hAnsi="Arial Narrow" w:cs="Arial"/>
              </w:rPr>
            </w:pPr>
            <w:r w:rsidRPr="00C41E0A">
              <w:rPr>
                <w:rFonts w:ascii="Arial Narrow" w:hAnsi="Arial Narrow" w:cs="Arial"/>
              </w:rPr>
              <w:t>GENERAL – General Schedule (Code GE)</w:t>
            </w:r>
          </w:p>
        </w:tc>
      </w:tr>
      <w:tr w:rsidR="00AD1F95" w:rsidRPr="00F60B9A" w:rsidTr="00BB7AFC">
        <w:trPr>
          <w:cantSplit/>
        </w:trPr>
        <w:tc>
          <w:tcPr>
            <w:tcW w:w="1266" w:type="pct"/>
            <w:shd w:val="clear" w:color="auto" w:fill="auto"/>
          </w:tcPr>
          <w:p w:rsidR="00AD1F95" w:rsidRPr="00C41E0A" w:rsidRDefault="00AD1F95" w:rsidP="00391C5C">
            <w:pPr>
              <w:pStyle w:val="TableText10"/>
              <w:keepLines/>
              <w:spacing w:line="240" w:lineRule="auto"/>
              <w:rPr>
                <w:rFonts w:ascii="Arial Narrow" w:hAnsi="Arial Narrow" w:cs="Arial"/>
                <w:b/>
              </w:rPr>
            </w:pPr>
            <w:r w:rsidRPr="00C41E0A">
              <w:rPr>
                <w:rFonts w:ascii="Arial Narrow" w:hAnsi="Arial Narrow" w:cs="Arial"/>
                <w:b/>
              </w:rPr>
              <w:t>Prescriber type</w:t>
            </w:r>
          </w:p>
        </w:tc>
        <w:tc>
          <w:tcPr>
            <w:tcW w:w="3734" w:type="pct"/>
            <w:shd w:val="clear" w:color="auto" w:fill="auto"/>
          </w:tcPr>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Check1"/>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 xml:space="preserve">Dental  </w:t>
            </w:r>
            <w:r w:rsidRPr="00F60B9A">
              <w:rPr>
                <w:rFonts w:ascii="Arial Narrow" w:hAnsi="Arial Narrow"/>
                <w:sz w:val="20"/>
              </w:rPr>
              <w:fldChar w:fldCharType="begin">
                <w:ffData>
                  <w:name w:val=""/>
                  <w:enabled/>
                  <w:calcOnExit w:val="0"/>
                  <w:checkBox>
                    <w:sizeAuto/>
                    <w:default w:val="1"/>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 xml:space="preserve">Medical Practitioners  </w:t>
            </w:r>
            <w:r w:rsidRPr="00F60B9A">
              <w:rPr>
                <w:rFonts w:ascii="Arial Narrow" w:hAnsi="Arial Narrow"/>
                <w:sz w:val="20"/>
              </w:rPr>
              <w:fldChar w:fldCharType="begin">
                <w:ffData>
                  <w:name w:val="Check3"/>
                  <w:enabled/>
                  <w:calcOnExit w:val="0"/>
                  <w:checkBox>
                    <w:sizeAuto/>
                    <w:default w:val="1"/>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 xml:space="preserve">Nurse practitioners  </w:t>
            </w: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Optometrists</w:t>
            </w:r>
          </w:p>
          <w:p w:rsidR="00AD1F95" w:rsidRPr="00C41E0A" w:rsidRDefault="00AD1F95" w:rsidP="00391C5C">
            <w:pPr>
              <w:pStyle w:val="TableText10"/>
              <w:keepLines/>
              <w:rPr>
                <w:rFonts w:ascii="Arial Narrow" w:hAnsi="Arial Narrow" w:cs="Arial"/>
              </w:rPr>
            </w:pPr>
            <w:r w:rsidRPr="00F60B9A">
              <w:rPr>
                <w:rFonts w:ascii="Arial Narrow" w:hAnsi="Arial Narrow" w:cs="Arial"/>
              </w:rPr>
              <w:fldChar w:fldCharType="begin">
                <w:ffData>
                  <w:name w:val="Check5"/>
                  <w:enabled/>
                  <w:calcOnExit w:val="0"/>
                  <w:checkBox>
                    <w:sizeAuto/>
                    <w:default w:val="0"/>
                  </w:checkBox>
                </w:ffData>
              </w:fldChar>
            </w:r>
            <w:r w:rsidRPr="00F60B9A">
              <w:rPr>
                <w:rFonts w:ascii="Arial Narrow" w:hAnsi="Arial Narrow" w:cs="Arial"/>
              </w:rPr>
              <w:instrText xml:space="preserve"> FORMCHECKBOX </w:instrText>
            </w:r>
            <w:r w:rsidR="003D3DB0">
              <w:rPr>
                <w:rFonts w:ascii="Arial Narrow" w:hAnsi="Arial Narrow" w:cs="Arial"/>
              </w:rPr>
            </w:r>
            <w:r w:rsidR="003D3DB0">
              <w:rPr>
                <w:rFonts w:ascii="Arial Narrow" w:hAnsi="Arial Narrow" w:cs="Arial"/>
              </w:rPr>
              <w:fldChar w:fldCharType="separate"/>
            </w:r>
            <w:r w:rsidRPr="00F60B9A">
              <w:rPr>
                <w:rFonts w:ascii="Arial Narrow" w:hAnsi="Arial Narrow" w:cs="Arial"/>
              </w:rPr>
              <w:fldChar w:fldCharType="end"/>
            </w:r>
            <w:r w:rsidRPr="00F60B9A">
              <w:rPr>
                <w:rFonts w:ascii="Arial Narrow" w:hAnsi="Arial Narrow" w:cs="Arial"/>
              </w:rPr>
              <w:t>Midwives</w:t>
            </w:r>
          </w:p>
        </w:tc>
      </w:tr>
      <w:tr w:rsidR="00AD1F95" w:rsidRPr="00F60B9A" w:rsidTr="00BB7AFC">
        <w:trPr>
          <w:cantSplit/>
        </w:trPr>
        <w:tc>
          <w:tcPr>
            <w:tcW w:w="1266" w:type="pct"/>
            <w:shd w:val="clear" w:color="auto" w:fill="auto"/>
          </w:tcPr>
          <w:p w:rsidR="00AD1F95" w:rsidRPr="00C41E0A" w:rsidRDefault="00AD1F95" w:rsidP="00391C5C">
            <w:pPr>
              <w:pStyle w:val="TableText10"/>
              <w:keepLines/>
              <w:spacing w:line="240" w:lineRule="auto"/>
              <w:rPr>
                <w:rFonts w:ascii="Arial Narrow" w:hAnsi="Arial Narrow" w:cs="Arial"/>
                <w:b/>
              </w:rPr>
            </w:pPr>
            <w:r w:rsidRPr="00C41E0A">
              <w:rPr>
                <w:rFonts w:ascii="Arial Narrow" w:hAnsi="Arial Narrow" w:cs="Arial"/>
                <w:b/>
              </w:rPr>
              <w:t>Restriction type</w:t>
            </w:r>
          </w:p>
        </w:tc>
        <w:tc>
          <w:tcPr>
            <w:tcW w:w="3734" w:type="pct"/>
            <w:shd w:val="clear" w:color="auto" w:fill="auto"/>
          </w:tcPr>
          <w:p w:rsidR="00AD1F95" w:rsidRPr="00C41E0A" w:rsidRDefault="00AD1F95" w:rsidP="00391C5C">
            <w:pPr>
              <w:pStyle w:val="TableText10"/>
              <w:keepLines/>
              <w:rPr>
                <w:rFonts w:ascii="Arial Narrow" w:hAnsi="Arial Narrow" w:cs="Arial"/>
              </w:rPr>
            </w:pPr>
            <w:r w:rsidRPr="00C41E0A">
              <w:rPr>
                <w:rFonts w:ascii="Arial Narrow" w:hAnsi="Arial Narrow" w:cs="Arial"/>
              </w:rPr>
              <w:t>Authority Required (STREAMLINED)</w:t>
            </w:r>
          </w:p>
        </w:tc>
      </w:tr>
      <w:tr w:rsidR="00AD1F95" w:rsidRPr="00F60B9A" w:rsidTr="00BB7AFC">
        <w:trPr>
          <w:cantSplit/>
        </w:trPr>
        <w:tc>
          <w:tcPr>
            <w:tcW w:w="1266" w:type="pct"/>
            <w:shd w:val="clear" w:color="auto" w:fill="auto"/>
          </w:tcPr>
          <w:p w:rsidR="00AD1F95" w:rsidRPr="00C41E0A" w:rsidRDefault="00AD1F95" w:rsidP="00391C5C">
            <w:pPr>
              <w:pStyle w:val="TableText10"/>
              <w:keepLines/>
              <w:spacing w:line="240" w:lineRule="auto"/>
              <w:rPr>
                <w:rFonts w:ascii="Arial Narrow" w:hAnsi="Arial Narrow" w:cs="Arial"/>
                <w:b/>
              </w:rPr>
            </w:pPr>
            <w:r w:rsidRPr="00C41E0A">
              <w:rPr>
                <w:rFonts w:ascii="Arial Narrow" w:hAnsi="Arial Narrow" w:cs="Arial"/>
                <w:b/>
              </w:rPr>
              <w:t>Condition/PBS indication</w:t>
            </w:r>
          </w:p>
        </w:tc>
        <w:tc>
          <w:tcPr>
            <w:tcW w:w="3734" w:type="pct"/>
            <w:shd w:val="clear" w:color="auto" w:fill="auto"/>
          </w:tcPr>
          <w:p w:rsidR="00AD1F95" w:rsidRPr="00C41E0A" w:rsidRDefault="00AD1F95" w:rsidP="00391C5C">
            <w:pPr>
              <w:pStyle w:val="TableText10"/>
              <w:keepLines/>
              <w:rPr>
                <w:rFonts w:ascii="Arial Narrow" w:hAnsi="Arial Narrow" w:cs="Arial"/>
              </w:rPr>
            </w:pPr>
            <w:r w:rsidRPr="00C41E0A">
              <w:rPr>
                <w:rFonts w:ascii="Arial Narrow" w:hAnsi="Arial Narrow" w:cs="Arial"/>
              </w:rPr>
              <w:t>Diabetes mellitus type 2</w:t>
            </w:r>
          </w:p>
        </w:tc>
      </w:tr>
      <w:tr w:rsidR="00AD1F95" w:rsidRPr="00F60B9A" w:rsidTr="00BB7AFC">
        <w:trPr>
          <w:cantSplit/>
        </w:trPr>
        <w:tc>
          <w:tcPr>
            <w:tcW w:w="1266" w:type="pct"/>
            <w:shd w:val="clear" w:color="auto" w:fill="auto"/>
          </w:tcPr>
          <w:p w:rsidR="00AD1F95" w:rsidRPr="008B1D58" w:rsidRDefault="00AD1F95" w:rsidP="00391C5C">
            <w:pPr>
              <w:widowControl/>
              <w:jc w:val="left"/>
              <w:rPr>
                <w:rFonts w:ascii="Arial Narrow" w:hAnsi="Arial Narrow"/>
                <w:b/>
                <w:sz w:val="20"/>
              </w:rPr>
            </w:pPr>
            <w:r w:rsidRPr="008B1D58">
              <w:rPr>
                <w:rFonts w:ascii="Arial Narrow" w:hAnsi="Arial Narrow"/>
                <w:b/>
                <w:sz w:val="20"/>
              </w:rPr>
              <w:t>Restriction Level / Method:</w:t>
            </w:r>
          </w:p>
          <w:p w:rsidR="00AD1F95" w:rsidRPr="00C41E0A" w:rsidRDefault="00AD1F95" w:rsidP="00391C5C">
            <w:pPr>
              <w:pStyle w:val="TableText10"/>
              <w:keepLines/>
              <w:spacing w:line="240" w:lineRule="auto"/>
              <w:rPr>
                <w:rFonts w:ascii="Arial Narrow" w:hAnsi="Arial Narrow" w:cs="Arial"/>
                <w:b/>
              </w:rPr>
            </w:pPr>
          </w:p>
        </w:tc>
        <w:tc>
          <w:tcPr>
            <w:tcW w:w="3734" w:type="pct"/>
            <w:shd w:val="clear" w:color="auto" w:fill="auto"/>
          </w:tcPr>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Check1"/>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Restricted benefit</w:t>
            </w:r>
          </w:p>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In Writing</w:t>
            </w:r>
          </w:p>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Check3"/>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Telephone</w:t>
            </w:r>
          </w:p>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Emergency</w:t>
            </w:r>
          </w:p>
          <w:p w:rsidR="00AD1F95" w:rsidRPr="008B1D58" w:rsidRDefault="00AD1F95" w:rsidP="00391C5C">
            <w:pPr>
              <w:widowControl/>
              <w:rPr>
                <w:rFonts w:ascii="Arial Narrow" w:hAnsi="Arial Narrow"/>
                <w:sz w:val="20"/>
              </w:rPr>
            </w:pPr>
            <w:r w:rsidRPr="00F60B9A">
              <w:rPr>
                <w:rFonts w:ascii="Arial Narrow" w:hAnsi="Arial Narrow"/>
                <w:sz w:val="20"/>
              </w:rPr>
              <w:fldChar w:fldCharType="begin">
                <w:ffData>
                  <w:name w:val="Check5"/>
                  <w:enabled/>
                  <w:calcOnExit w:val="0"/>
                  <w:checkBox>
                    <w:sizeAuto/>
                    <w:default w:val="0"/>
                  </w:checkBox>
                </w:ffData>
              </w:fldChar>
            </w:r>
            <w:r w:rsidRPr="00F60B9A">
              <w:rPr>
                <w:rFonts w:ascii="Arial Narrow" w:hAnsi="Arial Narrow"/>
                <w:sz w:val="20"/>
              </w:rPr>
              <w:instrText xml:space="preserve"> FORMCHECKBOX </w:instrText>
            </w:r>
            <w:r w:rsidR="003D3DB0">
              <w:rPr>
                <w:rFonts w:ascii="Arial Narrow" w:hAnsi="Arial Narrow"/>
                <w:sz w:val="20"/>
              </w:rPr>
            </w:r>
            <w:r w:rsidR="003D3DB0">
              <w:rPr>
                <w:rFonts w:ascii="Arial Narrow" w:hAnsi="Arial Narrow"/>
                <w:sz w:val="20"/>
              </w:rPr>
              <w:fldChar w:fldCharType="separate"/>
            </w:r>
            <w:r w:rsidRPr="00F60B9A">
              <w:rPr>
                <w:rFonts w:ascii="Arial Narrow" w:hAnsi="Arial Narrow"/>
                <w:sz w:val="20"/>
              </w:rPr>
              <w:fldChar w:fldCharType="end"/>
            </w:r>
            <w:r w:rsidRPr="008B1D58">
              <w:rPr>
                <w:rFonts w:ascii="Arial Narrow" w:hAnsi="Arial Narrow"/>
                <w:sz w:val="20"/>
              </w:rPr>
              <w:t>Authority Required - Electronic</w:t>
            </w:r>
          </w:p>
          <w:p w:rsidR="00AD1F95" w:rsidRPr="00C41E0A" w:rsidRDefault="00AD1F95" w:rsidP="00391C5C">
            <w:pPr>
              <w:pStyle w:val="TableText10"/>
              <w:keepLines/>
              <w:spacing w:line="276" w:lineRule="auto"/>
              <w:rPr>
                <w:rFonts w:ascii="Arial Narrow" w:hAnsi="Arial Narrow" w:cs="Arial"/>
              </w:rPr>
            </w:pPr>
            <w:r w:rsidRPr="00F60B9A">
              <w:rPr>
                <w:rFonts w:ascii="Arial Narrow" w:hAnsi="Arial Narrow" w:cs="Arial"/>
              </w:rPr>
              <w:fldChar w:fldCharType="begin">
                <w:ffData>
                  <w:name w:val="Check5"/>
                  <w:enabled/>
                  <w:calcOnExit w:val="0"/>
                  <w:checkBox>
                    <w:sizeAuto/>
                    <w:default w:val="1"/>
                  </w:checkBox>
                </w:ffData>
              </w:fldChar>
            </w:r>
            <w:r w:rsidRPr="00F60B9A">
              <w:rPr>
                <w:rFonts w:ascii="Arial Narrow" w:hAnsi="Arial Narrow" w:cs="Arial"/>
              </w:rPr>
              <w:instrText xml:space="preserve"> FORMCHECKBOX </w:instrText>
            </w:r>
            <w:r w:rsidR="003D3DB0">
              <w:rPr>
                <w:rFonts w:ascii="Arial Narrow" w:hAnsi="Arial Narrow" w:cs="Arial"/>
              </w:rPr>
            </w:r>
            <w:r w:rsidR="003D3DB0">
              <w:rPr>
                <w:rFonts w:ascii="Arial Narrow" w:hAnsi="Arial Narrow" w:cs="Arial"/>
              </w:rPr>
              <w:fldChar w:fldCharType="separate"/>
            </w:r>
            <w:r w:rsidRPr="00F60B9A">
              <w:rPr>
                <w:rFonts w:ascii="Arial Narrow" w:hAnsi="Arial Narrow" w:cs="Arial"/>
              </w:rPr>
              <w:fldChar w:fldCharType="end"/>
            </w:r>
            <w:r w:rsidRPr="00F60B9A">
              <w:rPr>
                <w:rFonts w:ascii="Arial Narrow" w:hAnsi="Arial Narrow" w:cs="Arial"/>
              </w:rPr>
              <w:t>Streamlined</w:t>
            </w:r>
          </w:p>
        </w:tc>
      </w:tr>
      <w:tr w:rsidR="00AD1F95" w:rsidRPr="00F60B9A" w:rsidTr="00BB7AFC">
        <w:trPr>
          <w:cantSplit/>
        </w:trPr>
        <w:tc>
          <w:tcPr>
            <w:tcW w:w="1266" w:type="pct"/>
            <w:shd w:val="clear" w:color="auto" w:fill="auto"/>
          </w:tcPr>
          <w:p w:rsidR="00AD1F95" w:rsidRPr="00C41E0A" w:rsidRDefault="00AD1F95" w:rsidP="00391C5C">
            <w:pPr>
              <w:pStyle w:val="TableText10"/>
              <w:keepLines/>
              <w:spacing w:line="240" w:lineRule="auto"/>
              <w:rPr>
                <w:rFonts w:ascii="Arial Narrow" w:hAnsi="Arial Narrow" w:cs="Arial"/>
                <w:b/>
              </w:rPr>
            </w:pPr>
            <w:r w:rsidRPr="00C41E0A">
              <w:rPr>
                <w:rFonts w:ascii="Arial Narrow" w:hAnsi="Arial Narrow" w:cs="Arial"/>
                <w:b/>
              </w:rPr>
              <w:t>Clinical criteria</w:t>
            </w:r>
          </w:p>
        </w:tc>
        <w:tc>
          <w:tcPr>
            <w:tcW w:w="3734" w:type="pct"/>
            <w:shd w:val="clear" w:color="auto" w:fill="auto"/>
          </w:tcPr>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The treatment must be in combination with insulin</w:t>
            </w:r>
          </w:p>
          <w:p w:rsidR="00AD1F95" w:rsidRPr="00C41E0A" w:rsidRDefault="00AD1F95" w:rsidP="00391C5C">
            <w:pPr>
              <w:pStyle w:val="TableText10"/>
              <w:keepLines/>
              <w:spacing w:line="240" w:lineRule="auto"/>
              <w:rPr>
                <w:rFonts w:ascii="Arial Narrow" w:hAnsi="Arial Narrow" w:cs="Arial"/>
              </w:rPr>
            </w:pPr>
          </w:p>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AND</w:t>
            </w:r>
          </w:p>
          <w:p w:rsidR="00AD1F95" w:rsidRPr="00C41E0A" w:rsidRDefault="00AD1F95" w:rsidP="00391C5C">
            <w:pPr>
              <w:pStyle w:val="TableText10"/>
              <w:keepLines/>
              <w:spacing w:line="240" w:lineRule="auto"/>
              <w:rPr>
                <w:rFonts w:ascii="Arial Narrow" w:hAnsi="Arial Narrow" w:cs="Arial"/>
              </w:rPr>
            </w:pPr>
          </w:p>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The treatment must be in combination with metformin: unless contraindicated or not tolerated</w:t>
            </w:r>
          </w:p>
          <w:p w:rsidR="00AD1F95" w:rsidRPr="00C41E0A" w:rsidRDefault="00AD1F95" w:rsidP="00391C5C">
            <w:pPr>
              <w:pStyle w:val="TableText10"/>
              <w:keepLines/>
              <w:spacing w:line="240" w:lineRule="auto"/>
              <w:rPr>
                <w:rFonts w:ascii="Arial Narrow" w:hAnsi="Arial Narrow" w:cs="Arial"/>
              </w:rPr>
            </w:pPr>
          </w:p>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AND</w:t>
            </w:r>
          </w:p>
          <w:p w:rsidR="00AD1F95" w:rsidRPr="00C41E0A" w:rsidRDefault="00AD1F95" w:rsidP="00391C5C">
            <w:pPr>
              <w:pStyle w:val="TableText10"/>
              <w:keepLines/>
              <w:spacing w:line="240" w:lineRule="auto"/>
              <w:rPr>
                <w:rFonts w:ascii="Arial Narrow" w:hAnsi="Arial Narrow" w:cs="Arial"/>
              </w:rPr>
            </w:pPr>
          </w:p>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rsidR="00AD1F95" w:rsidRPr="00C41E0A" w:rsidRDefault="00AD1F95" w:rsidP="00391C5C">
            <w:pPr>
              <w:pStyle w:val="TableText10"/>
              <w:keepLines/>
              <w:spacing w:line="240" w:lineRule="auto"/>
              <w:rPr>
                <w:rFonts w:ascii="Arial Narrow" w:hAnsi="Arial Narrow" w:cs="Arial"/>
              </w:rPr>
            </w:pPr>
          </w:p>
          <w:p w:rsidR="00AD1F95" w:rsidRPr="00C41E0A" w:rsidRDefault="00AD1F95" w:rsidP="00391C5C">
            <w:pPr>
              <w:pStyle w:val="TableText10"/>
              <w:keepLines/>
              <w:spacing w:line="240" w:lineRule="auto"/>
              <w:rPr>
                <w:rFonts w:ascii="Arial Narrow" w:hAnsi="Arial Narrow" w:cs="Arial"/>
              </w:rPr>
            </w:pPr>
            <w:r w:rsidRPr="00C41E0A">
              <w:rPr>
                <w:rFonts w:ascii="Arial Narrow" w:hAnsi="Arial Narrow" w:cs="Arial"/>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tc>
      </w:tr>
      <w:tr w:rsidR="00AD1F95" w:rsidRPr="00F60B9A" w:rsidTr="00BB7AFC">
        <w:trPr>
          <w:cantSplit/>
        </w:trPr>
        <w:tc>
          <w:tcPr>
            <w:tcW w:w="1266" w:type="pct"/>
            <w:shd w:val="clear" w:color="auto" w:fill="auto"/>
          </w:tcPr>
          <w:p w:rsidR="00AD1F95" w:rsidRPr="008B1D58" w:rsidRDefault="00AD1F95" w:rsidP="00391C5C">
            <w:pPr>
              <w:pStyle w:val="TableText10"/>
              <w:keepLines/>
              <w:rPr>
                <w:rFonts w:ascii="Arial Narrow" w:hAnsi="Arial Narrow" w:cs="Arial"/>
                <w:b/>
              </w:rPr>
            </w:pPr>
            <w:r w:rsidRPr="008B1D58">
              <w:rPr>
                <w:rFonts w:ascii="Arial Narrow" w:hAnsi="Arial Narrow" w:cs="Arial"/>
                <w:b/>
              </w:rPr>
              <w:lastRenderedPageBreak/>
              <w:t>Prescribers Instruction</w:t>
            </w:r>
          </w:p>
        </w:tc>
        <w:tc>
          <w:tcPr>
            <w:tcW w:w="3734" w:type="pct"/>
            <w:shd w:val="clear" w:color="auto" w:fill="auto"/>
          </w:tcPr>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 xml:space="preserve">The date and level of the qualifying HbA1c measurement must be, or must have been, documented in the patient's medical records at the time treatment with a gliptin, a glitazone, a glucagon-like peptide-1 or an SGLT-2 inhibitor is initiated. </w:t>
            </w:r>
          </w:p>
          <w:p w:rsidR="00AD1F95" w:rsidRPr="008B1D58" w:rsidRDefault="00AD1F95" w:rsidP="00391C5C">
            <w:pPr>
              <w:pStyle w:val="TableText10"/>
              <w:keepLines/>
              <w:spacing w:line="240" w:lineRule="auto"/>
              <w:rPr>
                <w:rFonts w:ascii="Arial Narrow" w:hAnsi="Arial Narrow" w:cs="Arial"/>
              </w:rPr>
            </w:pPr>
          </w:p>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 xml:space="preserve">The HbA1c must be no more than 4 months old at the time treatment with a gliptin, a glitazone, a glucagon-like peptide-1 or an SGLT-2 inhibitor was initiated. </w:t>
            </w:r>
          </w:p>
          <w:p w:rsidR="00AD1F95" w:rsidRPr="008B1D58" w:rsidRDefault="00AD1F95" w:rsidP="00391C5C">
            <w:pPr>
              <w:pStyle w:val="TableText10"/>
              <w:keepLines/>
              <w:spacing w:line="240" w:lineRule="auto"/>
              <w:rPr>
                <w:rFonts w:ascii="Arial Narrow" w:hAnsi="Arial Narrow" w:cs="Arial"/>
              </w:rPr>
            </w:pPr>
          </w:p>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Blood glucose monitoring may be used as an alternative assessment to HbA1c levels in the following circumstances:</w:t>
            </w:r>
          </w:p>
          <w:p w:rsidR="00AD1F95" w:rsidRPr="008B1D58" w:rsidRDefault="00AD1F95" w:rsidP="00391C5C">
            <w:pPr>
              <w:pStyle w:val="TableText10"/>
              <w:keepLines/>
              <w:spacing w:line="240" w:lineRule="auto"/>
              <w:rPr>
                <w:rFonts w:ascii="Arial Narrow" w:hAnsi="Arial Narrow" w:cs="Arial"/>
              </w:rPr>
            </w:pPr>
          </w:p>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(a) A clinical condition with reduced red blood cell survival, including haemolytic anaemias and haemoglobinopathies; and/or</w:t>
            </w:r>
          </w:p>
          <w:p w:rsidR="00AD1F95" w:rsidRPr="008B1D58" w:rsidRDefault="00AD1F95" w:rsidP="00391C5C">
            <w:pPr>
              <w:pStyle w:val="TableText10"/>
              <w:keepLines/>
              <w:spacing w:line="240" w:lineRule="auto"/>
              <w:rPr>
                <w:rFonts w:ascii="Arial Narrow" w:hAnsi="Arial Narrow" w:cs="Arial"/>
              </w:rPr>
            </w:pPr>
          </w:p>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(b) Had red cell transfusion within the previous 3 months.</w:t>
            </w:r>
          </w:p>
          <w:p w:rsidR="00AD1F95" w:rsidRPr="008B1D58" w:rsidRDefault="00AD1F95" w:rsidP="00391C5C">
            <w:pPr>
              <w:pStyle w:val="TableText10"/>
              <w:keepLines/>
              <w:spacing w:line="240" w:lineRule="auto"/>
              <w:rPr>
                <w:rFonts w:ascii="Arial Narrow" w:hAnsi="Arial Narrow" w:cs="Arial"/>
              </w:rPr>
            </w:pPr>
          </w:p>
          <w:p w:rsidR="00AD1F95" w:rsidRPr="008B1D58" w:rsidRDefault="00AD1F95" w:rsidP="00391C5C">
            <w:pPr>
              <w:pStyle w:val="TableText10"/>
              <w:keepLines/>
              <w:spacing w:line="240" w:lineRule="auto"/>
              <w:rPr>
                <w:rFonts w:ascii="Arial Narrow" w:hAnsi="Arial Narrow" w:cs="Arial"/>
              </w:rPr>
            </w:pPr>
            <w:r w:rsidRPr="008B1D58">
              <w:rPr>
                <w:rFonts w:ascii="Arial Narrow" w:hAnsi="Arial Narrow" w:cs="Arial"/>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AD1F95" w:rsidRPr="00F60B9A" w:rsidTr="00BB7AFC">
        <w:trPr>
          <w:cantSplit/>
        </w:trPr>
        <w:tc>
          <w:tcPr>
            <w:tcW w:w="1266" w:type="pct"/>
            <w:shd w:val="clear" w:color="auto" w:fill="auto"/>
          </w:tcPr>
          <w:p w:rsidR="00AD1F95" w:rsidRPr="008B1D58" w:rsidRDefault="00AD1F95" w:rsidP="00391C5C">
            <w:pPr>
              <w:pStyle w:val="TableText10"/>
              <w:keepLines/>
              <w:rPr>
                <w:rFonts w:ascii="Arial Narrow" w:hAnsi="Arial Narrow" w:cs="Arial"/>
                <w:b/>
              </w:rPr>
            </w:pPr>
            <w:r w:rsidRPr="008B1D58">
              <w:rPr>
                <w:rFonts w:ascii="Arial Narrow" w:hAnsi="Arial Narrow" w:cs="Arial"/>
                <w:b/>
              </w:rPr>
              <w:t>Administrative Advice</w:t>
            </w:r>
          </w:p>
        </w:tc>
        <w:tc>
          <w:tcPr>
            <w:tcW w:w="3734" w:type="pct"/>
            <w:shd w:val="clear" w:color="auto" w:fill="auto"/>
          </w:tcPr>
          <w:p w:rsidR="00AD1F95" w:rsidRPr="0030513B" w:rsidRDefault="00AD1F95" w:rsidP="00391C5C">
            <w:pPr>
              <w:pStyle w:val="TableText10"/>
              <w:keepLines/>
              <w:spacing w:line="240" w:lineRule="auto"/>
              <w:rPr>
                <w:rFonts w:ascii="Arial Narrow" w:hAnsi="Arial Narrow" w:cs="Arial"/>
              </w:rPr>
            </w:pPr>
            <w:r w:rsidRPr="0030513B">
              <w:rPr>
                <w:rFonts w:ascii="Arial Narrow" w:hAnsi="Arial Narrow" w:cs="Arial"/>
                <w:shd w:val="clear" w:color="auto" w:fill="FFFFFF"/>
              </w:rPr>
              <w:t>This drug is not PBS-subsidised for use as monotherapy or in combination with a dipeptidyl peptidase 4 inhibitor (gliptin), a thiazolidinedione (glitazone), or an SGLT2 inhibitor.</w:t>
            </w:r>
          </w:p>
        </w:tc>
      </w:tr>
    </w:tbl>
    <w:p w:rsidR="00AD1F95" w:rsidRDefault="00AD1F95" w:rsidP="00391C5C">
      <w:pPr>
        <w:pStyle w:val="PBACHeading1"/>
        <w:numPr>
          <w:ilvl w:val="0"/>
          <w:numId w:val="0"/>
        </w:numPr>
        <w:ind w:left="720" w:hanging="720"/>
        <w:rPr>
          <w:snapToGrid/>
          <w:lang w:eastAsia="en-AU"/>
        </w:rPr>
      </w:pPr>
    </w:p>
    <w:p w:rsidR="00AD1F95" w:rsidRPr="00D27DBD" w:rsidRDefault="00D27DBD" w:rsidP="00D27DBD">
      <w:pPr>
        <w:pStyle w:val="PBACHeading1"/>
        <w:numPr>
          <w:ilvl w:val="0"/>
          <w:numId w:val="0"/>
        </w:numPr>
        <w:ind w:firstLine="720"/>
        <w:rPr>
          <w:rFonts w:ascii="Arial Narrow" w:hAnsi="Arial Narrow"/>
          <w:b w:val="0"/>
          <w:snapToGrid/>
          <w:sz w:val="20"/>
          <w:szCs w:val="20"/>
          <w:u w:val="single"/>
          <w:lang w:eastAsia="en-AU"/>
        </w:rPr>
      </w:pPr>
      <w:r w:rsidRPr="00D27DBD">
        <w:rPr>
          <w:rFonts w:ascii="Arial Narrow" w:hAnsi="Arial Narrow"/>
          <w:b w:val="0"/>
          <w:snapToGrid/>
          <w:sz w:val="20"/>
          <w:szCs w:val="20"/>
          <w:u w:val="single"/>
          <w:lang w:eastAsia="en-AU"/>
        </w:rPr>
        <w:t>Flow on restriction change</w:t>
      </w:r>
    </w:p>
    <w:p w:rsidR="00D27DBD" w:rsidRDefault="00D27DBD" w:rsidP="00D27DBD">
      <w:pPr>
        <w:pStyle w:val="PBACHeading1"/>
        <w:numPr>
          <w:ilvl w:val="0"/>
          <w:numId w:val="0"/>
        </w:numPr>
        <w:ind w:left="720"/>
        <w:rPr>
          <w:rFonts w:ascii="Arial Narrow" w:hAnsi="Arial Narrow"/>
          <w:b w:val="0"/>
          <w:sz w:val="20"/>
          <w:szCs w:val="20"/>
          <w:shd w:val="clear" w:color="auto" w:fill="FFFFFF"/>
        </w:rPr>
      </w:pPr>
      <w:r w:rsidRPr="00D27DBD">
        <w:rPr>
          <w:rFonts w:ascii="Arial Narrow" w:hAnsi="Arial Narrow"/>
          <w:b w:val="0"/>
          <w:snapToGrid/>
          <w:sz w:val="20"/>
          <w:szCs w:val="20"/>
          <w:lang w:eastAsia="en-AU"/>
        </w:rPr>
        <w:t xml:space="preserve">The Administrative </w:t>
      </w:r>
      <w:r>
        <w:rPr>
          <w:rFonts w:ascii="Arial Narrow" w:hAnsi="Arial Narrow"/>
          <w:b w:val="0"/>
          <w:snapToGrid/>
          <w:sz w:val="20"/>
          <w:szCs w:val="20"/>
          <w:lang w:eastAsia="en-AU"/>
        </w:rPr>
        <w:t>Advice</w:t>
      </w:r>
      <w:r w:rsidRPr="00D27DBD">
        <w:rPr>
          <w:rFonts w:ascii="Arial Narrow" w:hAnsi="Arial Narrow"/>
          <w:b w:val="0"/>
          <w:snapToGrid/>
          <w:sz w:val="20"/>
          <w:szCs w:val="20"/>
          <w:lang w:eastAsia="en-AU"/>
        </w:rPr>
        <w:t xml:space="preserve"> to the existing exenatide listings need to be amended to </w:t>
      </w:r>
      <w:r w:rsidRPr="0043461F">
        <w:rPr>
          <w:rFonts w:ascii="Arial Narrow" w:hAnsi="Arial Narrow"/>
          <w:b w:val="0"/>
          <w:i/>
          <w:snapToGrid/>
          <w:sz w:val="20"/>
          <w:szCs w:val="20"/>
          <w:lang w:eastAsia="en-AU"/>
        </w:rPr>
        <w:t>“</w:t>
      </w:r>
      <w:r w:rsidRPr="0043461F">
        <w:rPr>
          <w:rFonts w:ascii="Arial Narrow" w:hAnsi="Arial Narrow"/>
          <w:b w:val="0"/>
          <w:i/>
          <w:sz w:val="20"/>
          <w:szCs w:val="20"/>
          <w:shd w:val="clear" w:color="auto" w:fill="FFFFFF"/>
        </w:rPr>
        <w:t>This drug is not PBS-subsidised for use as monotherapy or in combination with a dipeptidyl peptidase 4 inhibitor (gliptin), a thiazolidinedione (glitazone), or an SGLT2 inhibitor”</w:t>
      </w:r>
      <w:r>
        <w:rPr>
          <w:rFonts w:ascii="Arial Narrow" w:hAnsi="Arial Narrow"/>
          <w:b w:val="0"/>
          <w:sz w:val="20"/>
          <w:szCs w:val="20"/>
          <w:shd w:val="clear" w:color="auto" w:fill="FFFFFF"/>
        </w:rPr>
        <w:t xml:space="preserve">, </w:t>
      </w:r>
      <w:r w:rsidRPr="00D27DBD">
        <w:rPr>
          <w:rFonts w:ascii="Arial Narrow" w:hAnsi="Arial Narrow"/>
          <w:b w:val="0"/>
          <w:sz w:val="20"/>
          <w:szCs w:val="20"/>
          <w:shd w:val="clear" w:color="auto" w:fill="FFFFFF"/>
        </w:rPr>
        <w:t xml:space="preserve">to allow the combination use with insulin. </w:t>
      </w:r>
    </w:p>
    <w:p w:rsidR="00185454" w:rsidRDefault="00185454" w:rsidP="00185454">
      <w:pPr>
        <w:pStyle w:val="PBACHeading1"/>
        <w:numPr>
          <w:ilvl w:val="0"/>
          <w:numId w:val="0"/>
        </w:numPr>
        <w:ind w:left="720" w:hanging="720"/>
        <w:rPr>
          <w:rFonts w:ascii="Arial Narrow" w:hAnsi="Arial Narrow"/>
          <w:b w:val="0"/>
          <w:sz w:val="20"/>
          <w:szCs w:val="20"/>
          <w:shd w:val="clear" w:color="auto" w:fill="FFFFFF"/>
        </w:rPr>
      </w:pPr>
    </w:p>
    <w:p w:rsidR="00185454" w:rsidRDefault="00185454" w:rsidP="00185454">
      <w:pPr>
        <w:widowControl/>
      </w:pPr>
    </w:p>
    <w:p w:rsidR="00185454" w:rsidRPr="00D4207D" w:rsidRDefault="00185454" w:rsidP="00185454">
      <w:pPr>
        <w:pStyle w:val="PBACHeading1"/>
      </w:pPr>
      <w:r w:rsidRPr="00D4207D">
        <w:t>Context for Decision</w:t>
      </w:r>
    </w:p>
    <w:p w:rsidR="00185454" w:rsidRPr="00D4420F" w:rsidRDefault="00185454" w:rsidP="00185454">
      <w:pPr>
        <w:pStyle w:val="ListParagraph"/>
        <w:rPr>
          <w:b/>
        </w:rPr>
      </w:pPr>
    </w:p>
    <w:p w:rsidR="00185454" w:rsidRPr="00D4207D" w:rsidRDefault="00185454" w:rsidP="00185454">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85454" w:rsidRPr="00D4420F" w:rsidRDefault="00185454" w:rsidP="00185454"/>
    <w:p w:rsidR="00185454" w:rsidRPr="00D4207D" w:rsidRDefault="00185454" w:rsidP="00185454">
      <w:pPr>
        <w:pStyle w:val="PBACHeading1"/>
      </w:pPr>
      <w:r w:rsidRPr="00D4207D">
        <w:t>Sponsor’s Comment</w:t>
      </w:r>
    </w:p>
    <w:p w:rsidR="00185454" w:rsidRDefault="00185454" w:rsidP="00185454">
      <w:pPr>
        <w:pStyle w:val="PBACHeading1"/>
        <w:numPr>
          <w:ilvl w:val="0"/>
          <w:numId w:val="0"/>
        </w:numPr>
        <w:ind w:left="720" w:hanging="720"/>
        <w:rPr>
          <w:rFonts w:ascii="Arial Narrow" w:hAnsi="Arial Narrow"/>
          <w:b w:val="0"/>
          <w:snapToGrid/>
          <w:sz w:val="20"/>
          <w:szCs w:val="20"/>
          <w:lang w:eastAsia="en-AU"/>
        </w:rPr>
      </w:pPr>
    </w:p>
    <w:p w:rsidR="00E45C8A" w:rsidRPr="00E45C8A" w:rsidRDefault="00E45C8A" w:rsidP="00E45C8A">
      <w:pPr>
        <w:pStyle w:val="PBACHeading1"/>
        <w:numPr>
          <w:ilvl w:val="0"/>
          <w:numId w:val="0"/>
        </w:numPr>
        <w:ind w:left="720"/>
        <w:rPr>
          <w:b w:val="0"/>
          <w:snapToGrid/>
          <w:szCs w:val="20"/>
          <w:lang w:eastAsia="en-AU"/>
        </w:rPr>
      </w:pPr>
      <w:r w:rsidRPr="00E45C8A">
        <w:rPr>
          <w:b w:val="0"/>
          <w:snapToGrid/>
          <w:szCs w:val="20"/>
          <w:lang w:eastAsia="en-AU"/>
        </w:rPr>
        <w:t xml:space="preserve">The Sponsor had no comment. </w:t>
      </w:r>
    </w:p>
    <w:sectPr w:rsidR="00E45C8A" w:rsidRPr="00E45C8A" w:rsidSect="00A772CF">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DB9" w:rsidRDefault="004E0DB9" w:rsidP="00124A51">
      <w:r>
        <w:separator/>
      </w:r>
    </w:p>
  </w:endnote>
  <w:endnote w:type="continuationSeparator" w:id="0">
    <w:p w:rsidR="004E0DB9" w:rsidRDefault="004E0DB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980698"/>
      <w:docPartObj>
        <w:docPartGallery w:val="Page Numbers (Bottom of Page)"/>
        <w:docPartUnique/>
      </w:docPartObj>
    </w:sdtPr>
    <w:sdtEndPr>
      <w:rPr>
        <w:noProof/>
      </w:rPr>
    </w:sdtEndPr>
    <w:sdtContent>
      <w:p w:rsidR="00185454" w:rsidRDefault="00185454">
        <w:pPr>
          <w:pStyle w:val="Footer"/>
          <w:jc w:val="center"/>
        </w:pPr>
        <w:r>
          <w:fldChar w:fldCharType="begin"/>
        </w:r>
        <w:r>
          <w:instrText xml:space="preserve"> PAGE   \* MERGEFORMAT </w:instrText>
        </w:r>
        <w:r>
          <w:fldChar w:fldCharType="separate"/>
        </w:r>
        <w:r w:rsidR="003D3DB0">
          <w:rPr>
            <w:noProof/>
          </w:rPr>
          <w:t>2</w:t>
        </w:r>
        <w:r>
          <w:rPr>
            <w:noProof/>
          </w:rPr>
          <w:fldChar w:fldCharType="end"/>
        </w:r>
      </w:p>
    </w:sdtContent>
  </w:sdt>
  <w:p w:rsidR="00185454" w:rsidRDefault="00185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DB9" w:rsidRDefault="004E0DB9" w:rsidP="00124A51">
      <w:r>
        <w:separator/>
      </w:r>
    </w:p>
  </w:footnote>
  <w:footnote w:type="continuationSeparator" w:id="0">
    <w:p w:rsidR="004E0DB9" w:rsidRDefault="004E0DB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54" w:rsidRPr="00DF217D" w:rsidRDefault="00185454" w:rsidP="00A772CF">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185454" w:rsidRPr="00A772CF" w:rsidRDefault="00185454" w:rsidP="00A772CF">
    <w:pPr>
      <w:pStyle w:val="Header"/>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ECA"/>
    <w:multiLevelType w:val="hybridMultilevel"/>
    <w:tmpl w:val="33FE1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4DB6EC1"/>
    <w:multiLevelType w:val="hybridMultilevel"/>
    <w:tmpl w:val="DB96AF6E"/>
    <w:lvl w:ilvl="0" w:tplc="04090001">
      <w:start w:val="1"/>
      <w:numFmt w:val="bullet"/>
      <w:lvlText w:val=""/>
      <w:lvlJc w:val="left"/>
      <w:pPr>
        <w:ind w:left="720" w:hanging="360"/>
      </w:pPr>
      <w:rPr>
        <w:rFonts w:ascii="Symbol" w:hAnsi="Symbol" w:hint="default"/>
      </w:rPr>
    </w:lvl>
    <w:lvl w:ilvl="1" w:tplc="4B9AD82C">
      <w:numFmt w:val="bullet"/>
      <w:lvlText w:val="•"/>
      <w:lvlJc w:val="left"/>
      <w:pPr>
        <w:ind w:left="1800" w:hanging="720"/>
      </w:pPr>
      <w:rPr>
        <w:rFonts w:ascii="Arial" w:eastAsia="Times New Roman" w:hAnsi="Arial" w:cs="Arial" w:hint="default"/>
      </w:rPr>
    </w:lvl>
    <w:lvl w:ilvl="2" w:tplc="BC00E6F2">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E262F"/>
    <w:multiLevelType w:val="hybridMultilevel"/>
    <w:tmpl w:val="05500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nsid w:val="0DB46864"/>
    <w:multiLevelType w:val="hybridMultilevel"/>
    <w:tmpl w:val="EA9CE8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3457819"/>
    <w:multiLevelType w:val="hybridMultilevel"/>
    <w:tmpl w:val="5214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821623"/>
    <w:multiLevelType w:val="hybridMultilevel"/>
    <w:tmpl w:val="DFFEA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2584564"/>
    <w:multiLevelType w:val="hybridMultilevel"/>
    <w:tmpl w:val="B9D6EA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D7264E"/>
    <w:multiLevelType w:val="hybridMultilevel"/>
    <w:tmpl w:val="8BC6B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AD16F9"/>
    <w:multiLevelType w:val="hybridMultilevel"/>
    <w:tmpl w:val="0D442A24"/>
    <w:lvl w:ilvl="0" w:tplc="0C090003">
      <w:start w:val="1"/>
      <w:numFmt w:val="bullet"/>
      <w:lvlText w:val="o"/>
      <w:lvlJc w:val="left"/>
      <w:pPr>
        <w:ind w:left="764" w:hanging="360"/>
      </w:pPr>
      <w:rPr>
        <w:rFonts w:ascii="Courier New" w:hAnsi="Courier New" w:cs="Courier New"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0">
    <w:nsid w:val="3B7C34E2"/>
    <w:multiLevelType w:val="hybridMultilevel"/>
    <w:tmpl w:val="4CFE0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D8E38D8"/>
    <w:multiLevelType w:val="hybridMultilevel"/>
    <w:tmpl w:val="C7D6D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44373243"/>
    <w:multiLevelType w:val="hybridMultilevel"/>
    <w:tmpl w:val="F8B4C46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6DD4131"/>
    <w:multiLevelType w:val="hybridMultilevel"/>
    <w:tmpl w:val="755E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49FF02A6"/>
    <w:multiLevelType w:val="hybridMultilevel"/>
    <w:tmpl w:val="17A6BA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FBE6365"/>
    <w:multiLevelType w:val="hybridMultilevel"/>
    <w:tmpl w:val="C3C6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F06C3B"/>
    <w:multiLevelType w:val="hybridMultilevel"/>
    <w:tmpl w:val="A66E7C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40E6D58"/>
    <w:multiLevelType w:val="hybridMultilevel"/>
    <w:tmpl w:val="4CBE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572CD7"/>
    <w:multiLevelType w:val="hybridMultilevel"/>
    <w:tmpl w:val="EAE28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2F94872"/>
    <w:multiLevelType w:val="hybridMultilevel"/>
    <w:tmpl w:val="1FB6C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81E0A0E"/>
    <w:multiLevelType w:val="hybridMultilevel"/>
    <w:tmpl w:val="C38C7E82"/>
    <w:lvl w:ilvl="0" w:tplc="586A34C0">
      <w:start w:val="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AC4266"/>
    <w:multiLevelType w:val="hybridMultilevel"/>
    <w:tmpl w:val="F77298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BB83B42"/>
    <w:multiLevelType w:val="hybridMultilevel"/>
    <w:tmpl w:val="C0E45E98"/>
    <w:lvl w:ilvl="0" w:tplc="6374D37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E452EBA"/>
    <w:multiLevelType w:val="hybridMultilevel"/>
    <w:tmpl w:val="0582D0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148330A"/>
    <w:multiLevelType w:val="hybridMultilevel"/>
    <w:tmpl w:val="9AD8E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0">
    <w:nsid w:val="784D033C"/>
    <w:multiLevelType w:val="multilevel"/>
    <w:tmpl w:val="25C4149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2"/>
  </w:num>
  <w:num w:numId="2">
    <w:abstractNumId w:val="12"/>
  </w:num>
  <w:num w:numId="3">
    <w:abstractNumId w:val="15"/>
  </w:num>
  <w:num w:numId="4">
    <w:abstractNumId w:val="10"/>
  </w:num>
  <w:num w:numId="5">
    <w:abstractNumId w:val="1"/>
  </w:num>
  <w:num w:numId="6">
    <w:abstractNumId w:val="30"/>
  </w:num>
  <w:num w:numId="7">
    <w:abstractNumId w:val="13"/>
  </w:num>
  <w:num w:numId="8">
    <w:abstractNumId w:val="3"/>
  </w:num>
  <w:num w:numId="9">
    <w:abstractNumId w:val="11"/>
  </w:num>
  <w:num w:numId="10">
    <w:abstractNumId w:val="19"/>
  </w:num>
  <w:num w:numId="11">
    <w:abstractNumId w:val="5"/>
  </w:num>
  <w:num w:numId="12">
    <w:abstractNumId w:val="27"/>
  </w:num>
  <w:num w:numId="13">
    <w:abstractNumId w:val="16"/>
  </w:num>
  <w:num w:numId="14">
    <w:abstractNumId w:val="23"/>
  </w:num>
  <w:num w:numId="15">
    <w:abstractNumId w:val="28"/>
  </w:num>
  <w:num w:numId="16">
    <w:abstractNumId w:val="4"/>
  </w:num>
  <w:num w:numId="17">
    <w:abstractNumId w:val="14"/>
  </w:num>
  <w:num w:numId="18">
    <w:abstractNumId w:val="0"/>
  </w:num>
  <w:num w:numId="19">
    <w:abstractNumId w:val="18"/>
  </w:num>
  <w:num w:numId="20">
    <w:abstractNumId w:val="17"/>
  </w:num>
  <w:num w:numId="21">
    <w:abstractNumId w:val="9"/>
  </w:num>
  <w:num w:numId="22">
    <w:abstractNumId w:val="25"/>
  </w:num>
  <w:num w:numId="23">
    <w:abstractNumId w:val="7"/>
  </w:num>
  <w:num w:numId="24">
    <w:abstractNumId w:val="26"/>
  </w:num>
  <w:num w:numId="25">
    <w:abstractNumId w:val="24"/>
  </w:num>
  <w:num w:numId="26">
    <w:abstractNumId w:val="21"/>
  </w:num>
  <w:num w:numId="27">
    <w:abstractNumId w:val="8"/>
  </w:num>
  <w:num w:numId="28">
    <w:abstractNumId w:val="20"/>
  </w:num>
  <w:num w:numId="29">
    <w:abstractNumId w:val="29"/>
  </w:num>
  <w:num w:numId="30">
    <w:abstractNumId w:val="31"/>
  </w:num>
  <w:num w:numId="31">
    <w:abstractNumId w:val="6"/>
  </w:num>
  <w:num w:numId="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A8E"/>
    <w:rsid w:val="0000110B"/>
    <w:rsid w:val="00001CB0"/>
    <w:rsid w:val="00001D9E"/>
    <w:rsid w:val="00002191"/>
    <w:rsid w:val="000024C7"/>
    <w:rsid w:val="000026C5"/>
    <w:rsid w:val="00002C84"/>
    <w:rsid w:val="00002EFE"/>
    <w:rsid w:val="00002FA4"/>
    <w:rsid w:val="00003106"/>
    <w:rsid w:val="00003499"/>
    <w:rsid w:val="0000431B"/>
    <w:rsid w:val="000043B8"/>
    <w:rsid w:val="000044FF"/>
    <w:rsid w:val="00004839"/>
    <w:rsid w:val="00004BD9"/>
    <w:rsid w:val="00004CB7"/>
    <w:rsid w:val="00004CF6"/>
    <w:rsid w:val="000050E7"/>
    <w:rsid w:val="00005265"/>
    <w:rsid w:val="000052A9"/>
    <w:rsid w:val="00005530"/>
    <w:rsid w:val="0000562F"/>
    <w:rsid w:val="000056E9"/>
    <w:rsid w:val="0000593D"/>
    <w:rsid w:val="00005FD5"/>
    <w:rsid w:val="00006099"/>
    <w:rsid w:val="000060FA"/>
    <w:rsid w:val="00006E0D"/>
    <w:rsid w:val="000071E2"/>
    <w:rsid w:val="00007751"/>
    <w:rsid w:val="000077AA"/>
    <w:rsid w:val="000077F5"/>
    <w:rsid w:val="00007C79"/>
    <w:rsid w:val="00007EB5"/>
    <w:rsid w:val="00010276"/>
    <w:rsid w:val="00010332"/>
    <w:rsid w:val="0001034C"/>
    <w:rsid w:val="00010880"/>
    <w:rsid w:val="0001172B"/>
    <w:rsid w:val="00011B8C"/>
    <w:rsid w:val="00011E01"/>
    <w:rsid w:val="00011FF0"/>
    <w:rsid w:val="00012355"/>
    <w:rsid w:val="00012591"/>
    <w:rsid w:val="00012CE7"/>
    <w:rsid w:val="00012FAF"/>
    <w:rsid w:val="00013221"/>
    <w:rsid w:val="00013247"/>
    <w:rsid w:val="000132EE"/>
    <w:rsid w:val="00013315"/>
    <w:rsid w:val="00013770"/>
    <w:rsid w:val="00013810"/>
    <w:rsid w:val="00013F2E"/>
    <w:rsid w:val="00014A55"/>
    <w:rsid w:val="00014BEF"/>
    <w:rsid w:val="00014E05"/>
    <w:rsid w:val="00014EF2"/>
    <w:rsid w:val="0001522F"/>
    <w:rsid w:val="00015886"/>
    <w:rsid w:val="00015CBF"/>
    <w:rsid w:val="000162EF"/>
    <w:rsid w:val="00016AA5"/>
    <w:rsid w:val="00016B95"/>
    <w:rsid w:val="000171EE"/>
    <w:rsid w:val="0001723D"/>
    <w:rsid w:val="000205D1"/>
    <w:rsid w:val="00020708"/>
    <w:rsid w:val="0002074B"/>
    <w:rsid w:val="000207A3"/>
    <w:rsid w:val="00020AE5"/>
    <w:rsid w:val="00021465"/>
    <w:rsid w:val="00021651"/>
    <w:rsid w:val="00021683"/>
    <w:rsid w:val="00021BFA"/>
    <w:rsid w:val="00021C01"/>
    <w:rsid w:val="00021CB8"/>
    <w:rsid w:val="00021F3D"/>
    <w:rsid w:val="0002225F"/>
    <w:rsid w:val="000236D2"/>
    <w:rsid w:val="000236FB"/>
    <w:rsid w:val="00023763"/>
    <w:rsid w:val="00024277"/>
    <w:rsid w:val="000244FC"/>
    <w:rsid w:val="000247F2"/>
    <w:rsid w:val="00024C7D"/>
    <w:rsid w:val="00024E37"/>
    <w:rsid w:val="00025354"/>
    <w:rsid w:val="000254AA"/>
    <w:rsid w:val="000263F4"/>
    <w:rsid w:val="00026644"/>
    <w:rsid w:val="00026D96"/>
    <w:rsid w:val="0002705E"/>
    <w:rsid w:val="000276BC"/>
    <w:rsid w:val="00027782"/>
    <w:rsid w:val="00027A83"/>
    <w:rsid w:val="00027AF8"/>
    <w:rsid w:val="000304D9"/>
    <w:rsid w:val="0003056E"/>
    <w:rsid w:val="000308A6"/>
    <w:rsid w:val="00030C43"/>
    <w:rsid w:val="00030E0E"/>
    <w:rsid w:val="00032009"/>
    <w:rsid w:val="000327BA"/>
    <w:rsid w:val="000329C8"/>
    <w:rsid w:val="00032AE2"/>
    <w:rsid w:val="000332B5"/>
    <w:rsid w:val="00033E82"/>
    <w:rsid w:val="00033E91"/>
    <w:rsid w:val="0003436D"/>
    <w:rsid w:val="00034380"/>
    <w:rsid w:val="00034671"/>
    <w:rsid w:val="00034C73"/>
    <w:rsid w:val="0003522C"/>
    <w:rsid w:val="0003562F"/>
    <w:rsid w:val="00035C01"/>
    <w:rsid w:val="00035D9C"/>
    <w:rsid w:val="00036054"/>
    <w:rsid w:val="0003629A"/>
    <w:rsid w:val="00036377"/>
    <w:rsid w:val="00036B74"/>
    <w:rsid w:val="00036B90"/>
    <w:rsid w:val="00036C22"/>
    <w:rsid w:val="00036EF7"/>
    <w:rsid w:val="00037311"/>
    <w:rsid w:val="00037550"/>
    <w:rsid w:val="00037A34"/>
    <w:rsid w:val="00037B19"/>
    <w:rsid w:val="00037C47"/>
    <w:rsid w:val="00037DAD"/>
    <w:rsid w:val="00037EEA"/>
    <w:rsid w:val="0004044A"/>
    <w:rsid w:val="0004075B"/>
    <w:rsid w:val="00040895"/>
    <w:rsid w:val="00040C13"/>
    <w:rsid w:val="00040FCF"/>
    <w:rsid w:val="0004102A"/>
    <w:rsid w:val="000411F7"/>
    <w:rsid w:val="00041C94"/>
    <w:rsid w:val="00041E30"/>
    <w:rsid w:val="00042459"/>
    <w:rsid w:val="000425BA"/>
    <w:rsid w:val="00042F9E"/>
    <w:rsid w:val="000435D1"/>
    <w:rsid w:val="00043765"/>
    <w:rsid w:val="000439AB"/>
    <w:rsid w:val="00043C37"/>
    <w:rsid w:val="00043C3F"/>
    <w:rsid w:val="00043CF0"/>
    <w:rsid w:val="0004452E"/>
    <w:rsid w:val="00044A69"/>
    <w:rsid w:val="00044C03"/>
    <w:rsid w:val="00044D72"/>
    <w:rsid w:val="00044E57"/>
    <w:rsid w:val="00044FF5"/>
    <w:rsid w:val="000452DB"/>
    <w:rsid w:val="0004557E"/>
    <w:rsid w:val="00045717"/>
    <w:rsid w:val="0004593B"/>
    <w:rsid w:val="00045F39"/>
    <w:rsid w:val="000460D6"/>
    <w:rsid w:val="00046230"/>
    <w:rsid w:val="000466DB"/>
    <w:rsid w:val="00046AC2"/>
    <w:rsid w:val="00046B31"/>
    <w:rsid w:val="00046BBE"/>
    <w:rsid w:val="0004716E"/>
    <w:rsid w:val="00047223"/>
    <w:rsid w:val="00047464"/>
    <w:rsid w:val="00047648"/>
    <w:rsid w:val="00047668"/>
    <w:rsid w:val="00047CC8"/>
    <w:rsid w:val="00047E51"/>
    <w:rsid w:val="00050934"/>
    <w:rsid w:val="0005093E"/>
    <w:rsid w:val="00050C15"/>
    <w:rsid w:val="00050D69"/>
    <w:rsid w:val="00050E03"/>
    <w:rsid w:val="000515C9"/>
    <w:rsid w:val="000518A4"/>
    <w:rsid w:val="000521AB"/>
    <w:rsid w:val="00052F97"/>
    <w:rsid w:val="0005323C"/>
    <w:rsid w:val="000536EE"/>
    <w:rsid w:val="0005385B"/>
    <w:rsid w:val="00053AF1"/>
    <w:rsid w:val="00053D6F"/>
    <w:rsid w:val="00054626"/>
    <w:rsid w:val="000546D7"/>
    <w:rsid w:val="0005499A"/>
    <w:rsid w:val="00054BE9"/>
    <w:rsid w:val="00054CC3"/>
    <w:rsid w:val="00054FD9"/>
    <w:rsid w:val="00055172"/>
    <w:rsid w:val="000551F7"/>
    <w:rsid w:val="0005549E"/>
    <w:rsid w:val="00055CFD"/>
    <w:rsid w:val="00055FC7"/>
    <w:rsid w:val="000560AC"/>
    <w:rsid w:val="00056647"/>
    <w:rsid w:val="000567B9"/>
    <w:rsid w:val="00056AA0"/>
    <w:rsid w:val="000577E3"/>
    <w:rsid w:val="000578BC"/>
    <w:rsid w:val="00057E0F"/>
    <w:rsid w:val="00057E10"/>
    <w:rsid w:val="00060261"/>
    <w:rsid w:val="00060C3B"/>
    <w:rsid w:val="00060D07"/>
    <w:rsid w:val="00060F75"/>
    <w:rsid w:val="00061015"/>
    <w:rsid w:val="0006194E"/>
    <w:rsid w:val="00061A86"/>
    <w:rsid w:val="00061BFD"/>
    <w:rsid w:val="000622C3"/>
    <w:rsid w:val="000626F9"/>
    <w:rsid w:val="00062792"/>
    <w:rsid w:val="00062A79"/>
    <w:rsid w:val="00062D66"/>
    <w:rsid w:val="00062EA7"/>
    <w:rsid w:val="00063072"/>
    <w:rsid w:val="0006336D"/>
    <w:rsid w:val="00063453"/>
    <w:rsid w:val="000634F7"/>
    <w:rsid w:val="00063502"/>
    <w:rsid w:val="00063C3B"/>
    <w:rsid w:val="00063DBB"/>
    <w:rsid w:val="00064607"/>
    <w:rsid w:val="0006491F"/>
    <w:rsid w:val="0006493A"/>
    <w:rsid w:val="00064CE4"/>
    <w:rsid w:val="000655A9"/>
    <w:rsid w:val="0006568D"/>
    <w:rsid w:val="000657CC"/>
    <w:rsid w:val="00065DB0"/>
    <w:rsid w:val="00066529"/>
    <w:rsid w:val="00066758"/>
    <w:rsid w:val="00066BBA"/>
    <w:rsid w:val="00066C96"/>
    <w:rsid w:val="00066FFB"/>
    <w:rsid w:val="00067A24"/>
    <w:rsid w:val="00067A37"/>
    <w:rsid w:val="00067E3A"/>
    <w:rsid w:val="00067EE8"/>
    <w:rsid w:val="000705C5"/>
    <w:rsid w:val="00070672"/>
    <w:rsid w:val="00071248"/>
    <w:rsid w:val="00071720"/>
    <w:rsid w:val="00071E9C"/>
    <w:rsid w:val="00072001"/>
    <w:rsid w:val="000720B9"/>
    <w:rsid w:val="000723A3"/>
    <w:rsid w:val="000729D0"/>
    <w:rsid w:val="00072AF3"/>
    <w:rsid w:val="00072DF3"/>
    <w:rsid w:val="0007366B"/>
    <w:rsid w:val="00073713"/>
    <w:rsid w:val="00074415"/>
    <w:rsid w:val="00074C47"/>
    <w:rsid w:val="00074D8A"/>
    <w:rsid w:val="00075011"/>
    <w:rsid w:val="00075149"/>
    <w:rsid w:val="00075475"/>
    <w:rsid w:val="00075701"/>
    <w:rsid w:val="000757B5"/>
    <w:rsid w:val="0007590D"/>
    <w:rsid w:val="00075D79"/>
    <w:rsid w:val="00075E08"/>
    <w:rsid w:val="00075FE4"/>
    <w:rsid w:val="000760EA"/>
    <w:rsid w:val="00076170"/>
    <w:rsid w:val="000764AE"/>
    <w:rsid w:val="00076CB3"/>
    <w:rsid w:val="00076F39"/>
    <w:rsid w:val="00076FC7"/>
    <w:rsid w:val="000773FC"/>
    <w:rsid w:val="000779E4"/>
    <w:rsid w:val="00077A19"/>
    <w:rsid w:val="00080AD3"/>
    <w:rsid w:val="00080CCF"/>
    <w:rsid w:val="00081131"/>
    <w:rsid w:val="000812CA"/>
    <w:rsid w:val="000819E7"/>
    <w:rsid w:val="0008214F"/>
    <w:rsid w:val="00082710"/>
    <w:rsid w:val="000827EC"/>
    <w:rsid w:val="00082BAA"/>
    <w:rsid w:val="00082E9D"/>
    <w:rsid w:val="0008319D"/>
    <w:rsid w:val="00083423"/>
    <w:rsid w:val="00083A65"/>
    <w:rsid w:val="00083EBA"/>
    <w:rsid w:val="00083FCF"/>
    <w:rsid w:val="00084185"/>
    <w:rsid w:val="00084320"/>
    <w:rsid w:val="0008459E"/>
    <w:rsid w:val="000860BA"/>
    <w:rsid w:val="00086292"/>
    <w:rsid w:val="00086409"/>
    <w:rsid w:val="000864C4"/>
    <w:rsid w:val="00086DD4"/>
    <w:rsid w:val="0008723B"/>
    <w:rsid w:val="00087607"/>
    <w:rsid w:val="00087772"/>
    <w:rsid w:val="000878A0"/>
    <w:rsid w:val="000878CD"/>
    <w:rsid w:val="00087C6F"/>
    <w:rsid w:val="000901F4"/>
    <w:rsid w:val="00090432"/>
    <w:rsid w:val="00090690"/>
    <w:rsid w:val="000907E6"/>
    <w:rsid w:val="00090C7E"/>
    <w:rsid w:val="00090DB9"/>
    <w:rsid w:val="00091415"/>
    <w:rsid w:val="000914B6"/>
    <w:rsid w:val="0009196B"/>
    <w:rsid w:val="00091BDB"/>
    <w:rsid w:val="00091CAC"/>
    <w:rsid w:val="000920AD"/>
    <w:rsid w:val="00092399"/>
    <w:rsid w:val="000923F8"/>
    <w:rsid w:val="000927C9"/>
    <w:rsid w:val="00092848"/>
    <w:rsid w:val="000931BC"/>
    <w:rsid w:val="000934F1"/>
    <w:rsid w:val="0009364C"/>
    <w:rsid w:val="0009369C"/>
    <w:rsid w:val="00093804"/>
    <w:rsid w:val="00093D62"/>
    <w:rsid w:val="00094629"/>
    <w:rsid w:val="00094683"/>
    <w:rsid w:val="00094924"/>
    <w:rsid w:val="00094BD9"/>
    <w:rsid w:val="000951ED"/>
    <w:rsid w:val="0009562C"/>
    <w:rsid w:val="00095734"/>
    <w:rsid w:val="000959FC"/>
    <w:rsid w:val="000965C9"/>
    <w:rsid w:val="000965D4"/>
    <w:rsid w:val="0009663A"/>
    <w:rsid w:val="00096869"/>
    <w:rsid w:val="00096999"/>
    <w:rsid w:val="00096ADA"/>
    <w:rsid w:val="00096FB5"/>
    <w:rsid w:val="00097185"/>
    <w:rsid w:val="000973C1"/>
    <w:rsid w:val="0009745F"/>
    <w:rsid w:val="000A0ECA"/>
    <w:rsid w:val="000A192A"/>
    <w:rsid w:val="000A1F4F"/>
    <w:rsid w:val="000A1FBF"/>
    <w:rsid w:val="000A225D"/>
    <w:rsid w:val="000A28C9"/>
    <w:rsid w:val="000A29A8"/>
    <w:rsid w:val="000A2E26"/>
    <w:rsid w:val="000A3292"/>
    <w:rsid w:val="000A379D"/>
    <w:rsid w:val="000A3CFD"/>
    <w:rsid w:val="000A3D77"/>
    <w:rsid w:val="000A3F90"/>
    <w:rsid w:val="000A3F99"/>
    <w:rsid w:val="000A48B4"/>
    <w:rsid w:val="000A4C11"/>
    <w:rsid w:val="000A50A6"/>
    <w:rsid w:val="000A5340"/>
    <w:rsid w:val="000A53F0"/>
    <w:rsid w:val="000A55C9"/>
    <w:rsid w:val="000A59C5"/>
    <w:rsid w:val="000A5B29"/>
    <w:rsid w:val="000A5F78"/>
    <w:rsid w:val="000A621C"/>
    <w:rsid w:val="000A653C"/>
    <w:rsid w:val="000A6CA7"/>
    <w:rsid w:val="000A7593"/>
    <w:rsid w:val="000A7750"/>
    <w:rsid w:val="000B033F"/>
    <w:rsid w:val="000B1641"/>
    <w:rsid w:val="000B22BB"/>
    <w:rsid w:val="000B2310"/>
    <w:rsid w:val="000B2909"/>
    <w:rsid w:val="000B290A"/>
    <w:rsid w:val="000B29E9"/>
    <w:rsid w:val="000B2E21"/>
    <w:rsid w:val="000B32DC"/>
    <w:rsid w:val="000B3936"/>
    <w:rsid w:val="000B3DAF"/>
    <w:rsid w:val="000B401D"/>
    <w:rsid w:val="000B406B"/>
    <w:rsid w:val="000B40D1"/>
    <w:rsid w:val="000B4319"/>
    <w:rsid w:val="000B4B9C"/>
    <w:rsid w:val="000B57A9"/>
    <w:rsid w:val="000B6418"/>
    <w:rsid w:val="000B66DE"/>
    <w:rsid w:val="000B67D8"/>
    <w:rsid w:val="000B6978"/>
    <w:rsid w:val="000B6AFD"/>
    <w:rsid w:val="000B6BDD"/>
    <w:rsid w:val="000B6D52"/>
    <w:rsid w:val="000B71D8"/>
    <w:rsid w:val="000B740E"/>
    <w:rsid w:val="000B7917"/>
    <w:rsid w:val="000B7BD6"/>
    <w:rsid w:val="000B7D5A"/>
    <w:rsid w:val="000C025B"/>
    <w:rsid w:val="000C06D2"/>
    <w:rsid w:val="000C06D6"/>
    <w:rsid w:val="000C0A6E"/>
    <w:rsid w:val="000C0F6C"/>
    <w:rsid w:val="000C144F"/>
    <w:rsid w:val="000C1CCD"/>
    <w:rsid w:val="000C245B"/>
    <w:rsid w:val="000C251E"/>
    <w:rsid w:val="000C2620"/>
    <w:rsid w:val="000C2C92"/>
    <w:rsid w:val="000C2DD5"/>
    <w:rsid w:val="000C3261"/>
    <w:rsid w:val="000C3410"/>
    <w:rsid w:val="000C3934"/>
    <w:rsid w:val="000C3B0C"/>
    <w:rsid w:val="000C3ECC"/>
    <w:rsid w:val="000C4048"/>
    <w:rsid w:val="000C40B0"/>
    <w:rsid w:val="000C43B7"/>
    <w:rsid w:val="000C4CD6"/>
    <w:rsid w:val="000C4CE5"/>
    <w:rsid w:val="000C4F13"/>
    <w:rsid w:val="000C5066"/>
    <w:rsid w:val="000C528B"/>
    <w:rsid w:val="000C5638"/>
    <w:rsid w:val="000C58C7"/>
    <w:rsid w:val="000C600F"/>
    <w:rsid w:val="000C6774"/>
    <w:rsid w:val="000C6CEB"/>
    <w:rsid w:val="000C76A6"/>
    <w:rsid w:val="000C76FE"/>
    <w:rsid w:val="000C7741"/>
    <w:rsid w:val="000C7969"/>
    <w:rsid w:val="000C7BC0"/>
    <w:rsid w:val="000C7E4E"/>
    <w:rsid w:val="000C7F52"/>
    <w:rsid w:val="000D0ED3"/>
    <w:rsid w:val="000D10ED"/>
    <w:rsid w:val="000D163F"/>
    <w:rsid w:val="000D1B20"/>
    <w:rsid w:val="000D1BFC"/>
    <w:rsid w:val="000D1F67"/>
    <w:rsid w:val="000D203C"/>
    <w:rsid w:val="000D20FD"/>
    <w:rsid w:val="000D2532"/>
    <w:rsid w:val="000D25C7"/>
    <w:rsid w:val="000D2ADC"/>
    <w:rsid w:val="000D39CB"/>
    <w:rsid w:val="000D3C7A"/>
    <w:rsid w:val="000D4031"/>
    <w:rsid w:val="000D4059"/>
    <w:rsid w:val="000D41AC"/>
    <w:rsid w:val="000D42D4"/>
    <w:rsid w:val="000D47D6"/>
    <w:rsid w:val="000D4F21"/>
    <w:rsid w:val="000D549E"/>
    <w:rsid w:val="000D5F19"/>
    <w:rsid w:val="000D606C"/>
    <w:rsid w:val="000D67C8"/>
    <w:rsid w:val="000D67D9"/>
    <w:rsid w:val="000D6A91"/>
    <w:rsid w:val="000D6CB1"/>
    <w:rsid w:val="000D70DD"/>
    <w:rsid w:val="000D7720"/>
    <w:rsid w:val="000D7AC5"/>
    <w:rsid w:val="000D7F58"/>
    <w:rsid w:val="000E0365"/>
    <w:rsid w:val="000E0D53"/>
    <w:rsid w:val="000E1162"/>
    <w:rsid w:val="000E1A33"/>
    <w:rsid w:val="000E1C9E"/>
    <w:rsid w:val="000E1D33"/>
    <w:rsid w:val="000E1F57"/>
    <w:rsid w:val="000E2173"/>
    <w:rsid w:val="000E23C2"/>
    <w:rsid w:val="000E2474"/>
    <w:rsid w:val="000E2752"/>
    <w:rsid w:val="000E2977"/>
    <w:rsid w:val="000E33FF"/>
    <w:rsid w:val="000E35E7"/>
    <w:rsid w:val="000E38D9"/>
    <w:rsid w:val="000E3AB4"/>
    <w:rsid w:val="000E3EE7"/>
    <w:rsid w:val="000E47F1"/>
    <w:rsid w:val="000E4BFB"/>
    <w:rsid w:val="000E520F"/>
    <w:rsid w:val="000E5680"/>
    <w:rsid w:val="000E579D"/>
    <w:rsid w:val="000E5978"/>
    <w:rsid w:val="000E5F8C"/>
    <w:rsid w:val="000E6264"/>
    <w:rsid w:val="000E6524"/>
    <w:rsid w:val="000E6AC8"/>
    <w:rsid w:val="000E6CAA"/>
    <w:rsid w:val="000E71FD"/>
    <w:rsid w:val="000E7496"/>
    <w:rsid w:val="000E7615"/>
    <w:rsid w:val="000E768A"/>
    <w:rsid w:val="000E77CD"/>
    <w:rsid w:val="000E7AFC"/>
    <w:rsid w:val="000E7B91"/>
    <w:rsid w:val="000E7D16"/>
    <w:rsid w:val="000F00EC"/>
    <w:rsid w:val="000F080E"/>
    <w:rsid w:val="000F0837"/>
    <w:rsid w:val="000F0B7D"/>
    <w:rsid w:val="000F0D04"/>
    <w:rsid w:val="000F0F11"/>
    <w:rsid w:val="000F15A9"/>
    <w:rsid w:val="000F1762"/>
    <w:rsid w:val="000F2826"/>
    <w:rsid w:val="000F29C3"/>
    <w:rsid w:val="000F36CC"/>
    <w:rsid w:val="000F36F1"/>
    <w:rsid w:val="000F3E3B"/>
    <w:rsid w:val="000F3EF0"/>
    <w:rsid w:val="000F4021"/>
    <w:rsid w:val="000F4A2B"/>
    <w:rsid w:val="000F4B60"/>
    <w:rsid w:val="000F4BB8"/>
    <w:rsid w:val="000F4C3B"/>
    <w:rsid w:val="000F52D6"/>
    <w:rsid w:val="000F5308"/>
    <w:rsid w:val="000F53A1"/>
    <w:rsid w:val="000F5E9D"/>
    <w:rsid w:val="000F6136"/>
    <w:rsid w:val="000F6256"/>
    <w:rsid w:val="000F65AF"/>
    <w:rsid w:val="000F673A"/>
    <w:rsid w:val="000F6981"/>
    <w:rsid w:val="000F6E67"/>
    <w:rsid w:val="000F7127"/>
    <w:rsid w:val="000F7290"/>
    <w:rsid w:val="000F799C"/>
    <w:rsid w:val="000F7A1B"/>
    <w:rsid w:val="0010003B"/>
    <w:rsid w:val="0010037C"/>
    <w:rsid w:val="00100B85"/>
    <w:rsid w:val="00100F8A"/>
    <w:rsid w:val="0010113B"/>
    <w:rsid w:val="001011D0"/>
    <w:rsid w:val="00101F13"/>
    <w:rsid w:val="00102393"/>
    <w:rsid w:val="0010263A"/>
    <w:rsid w:val="00102828"/>
    <w:rsid w:val="0010299F"/>
    <w:rsid w:val="00102DFD"/>
    <w:rsid w:val="00102F8C"/>
    <w:rsid w:val="0010343D"/>
    <w:rsid w:val="00103492"/>
    <w:rsid w:val="001034FC"/>
    <w:rsid w:val="00103500"/>
    <w:rsid w:val="00103E62"/>
    <w:rsid w:val="00104040"/>
    <w:rsid w:val="00104B4D"/>
    <w:rsid w:val="00105A79"/>
    <w:rsid w:val="00105F16"/>
    <w:rsid w:val="00106786"/>
    <w:rsid w:val="00106B57"/>
    <w:rsid w:val="00106BCA"/>
    <w:rsid w:val="00106F08"/>
    <w:rsid w:val="00107062"/>
    <w:rsid w:val="00107471"/>
    <w:rsid w:val="001077DB"/>
    <w:rsid w:val="00107D47"/>
    <w:rsid w:val="00107D8C"/>
    <w:rsid w:val="00107F78"/>
    <w:rsid w:val="00110027"/>
    <w:rsid w:val="0011032E"/>
    <w:rsid w:val="0011054A"/>
    <w:rsid w:val="0011055C"/>
    <w:rsid w:val="001108F5"/>
    <w:rsid w:val="00110D0D"/>
    <w:rsid w:val="0011141A"/>
    <w:rsid w:val="0011185F"/>
    <w:rsid w:val="00111892"/>
    <w:rsid w:val="0011189B"/>
    <w:rsid w:val="00111AC1"/>
    <w:rsid w:val="00111E21"/>
    <w:rsid w:val="001124B4"/>
    <w:rsid w:val="001124C1"/>
    <w:rsid w:val="00112737"/>
    <w:rsid w:val="00112908"/>
    <w:rsid w:val="001129E9"/>
    <w:rsid w:val="00112A61"/>
    <w:rsid w:val="00112AD3"/>
    <w:rsid w:val="00112C62"/>
    <w:rsid w:val="00112F69"/>
    <w:rsid w:val="00112FD5"/>
    <w:rsid w:val="00113446"/>
    <w:rsid w:val="0011348B"/>
    <w:rsid w:val="00113893"/>
    <w:rsid w:val="0011390E"/>
    <w:rsid w:val="00113957"/>
    <w:rsid w:val="0011418B"/>
    <w:rsid w:val="00114216"/>
    <w:rsid w:val="00114267"/>
    <w:rsid w:val="0011501B"/>
    <w:rsid w:val="00115333"/>
    <w:rsid w:val="001158BE"/>
    <w:rsid w:val="001159F3"/>
    <w:rsid w:val="00115E87"/>
    <w:rsid w:val="00116074"/>
    <w:rsid w:val="00116881"/>
    <w:rsid w:val="0011720E"/>
    <w:rsid w:val="00117D8F"/>
    <w:rsid w:val="001200C9"/>
    <w:rsid w:val="0012030C"/>
    <w:rsid w:val="00120439"/>
    <w:rsid w:val="0012064D"/>
    <w:rsid w:val="00120844"/>
    <w:rsid w:val="00120980"/>
    <w:rsid w:val="00120BAB"/>
    <w:rsid w:val="00121488"/>
    <w:rsid w:val="001215E9"/>
    <w:rsid w:val="00121799"/>
    <w:rsid w:val="001217F1"/>
    <w:rsid w:val="00121BED"/>
    <w:rsid w:val="00121D8A"/>
    <w:rsid w:val="00122121"/>
    <w:rsid w:val="0012222A"/>
    <w:rsid w:val="001222FC"/>
    <w:rsid w:val="001224B8"/>
    <w:rsid w:val="0012260E"/>
    <w:rsid w:val="0012289B"/>
    <w:rsid w:val="00122B29"/>
    <w:rsid w:val="00122B9A"/>
    <w:rsid w:val="00122C4C"/>
    <w:rsid w:val="00122C83"/>
    <w:rsid w:val="00123043"/>
    <w:rsid w:val="001233CC"/>
    <w:rsid w:val="00123C63"/>
    <w:rsid w:val="00123CE5"/>
    <w:rsid w:val="0012441F"/>
    <w:rsid w:val="001244E4"/>
    <w:rsid w:val="00124821"/>
    <w:rsid w:val="00124A51"/>
    <w:rsid w:val="00124DF6"/>
    <w:rsid w:val="00124E54"/>
    <w:rsid w:val="00124EDE"/>
    <w:rsid w:val="00125034"/>
    <w:rsid w:val="001251B6"/>
    <w:rsid w:val="001257B8"/>
    <w:rsid w:val="0012586F"/>
    <w:rsid w:val="00125C3F"/>
    <w:rsid w:val="00125FDE"/>
    <w:rsid w:val="001263DF"/>
    <w:rsid w:val="00126501"/>
    <w:rsid w:val="00126621"/>
    <w:rsid w:val="00126959"/>
    <w:rsid w:val="00127173"/>
    <w:rsid w:val="00127437"/>
    <w:rsid w:val="0012781F"/>
    <w:rsid w:val="001279C6"/>
    <w:rsid w:val="00127CDD"/>
    <w:rsid w:val="00127EEB"/>
    <w:rsid w:val="001300B4"/>
    <w:rsid w:val="001301E9"/>
    <w:rsid w:val="001304CB"/>
    <w:rsid w:val="001309E7"/>
    <w:rsid w:val="001309FF"/>
    <w:rsid w:val="00130F46"/>
    <w:rsid w:val="001312DC"/>
    <w:rsid w:val="001317C7"/>
    <w:rsid w:val="001317EB"/>
    <w:rsid w:val="0013244F"/>
    <w:rsid w:val="00132696"/>
    <w:rsid w:val="001328BF"/>
    <w:rsid w:val="00132A5D"/>
    <w:rsid w:val="00132CF9"/>
    <w:rsid w:val="001331AA"/>
    <w:rsid w:val="00133615"/>
    <w:rsid w:val="00133F00"/>
    <w:rsid w:val="001341B0"/>
    <w:rsid w:val="00134323"/>
    <w:rsid w:val="001346F6"/>
    <w:rsid w:val="00134728"/>
    <w:rsid w:val="00134BF1"/>
    <w:rsid w:val="00135004"/>
    <w:rsid w:val="001359C8"/>
    <w:rsid w:val="00135C48"/>
    <w:rsid w:val="00136247"/>
    <w:rsid w:val="00136770"/>
    <w:rsid w:val="00136DE3"/>
    <w:rsid w:val="00136F52"/>
    <w:rsid w:val="0013735A"/>
    <w:rsid w:val="00137427"/>
    <w:rsid w:val="00137645"/>
    <w:rsid w:val="001379A1"/>
    <w:rsid w:val="00137E1C"/>
    <w:rsid w:val="0014008E"/>
    <w:rsid w:val="0014015A"/>
    <w:rsid w:val="0014020D"/>
    <w:rsid w:val="00140368"/>
    <w:rsid w:val="00140722"/>
    <w:rsid w:val="00140800"/>
    <w:rsid w:val="00140987"/>
    <w:rsid w:val="00140AFF"/>
    <w:rsid w:val="00140D3F"/>
    <w:rsid w:val="00140E99"/>
    <w:rsid w:val="00140F95"/>
    <w:rsid w:val="00141376"/>
    <w:rsid w:val="001413E2"/>
    <w:rsid w:val="00141409"/>
    <w:rsid w:val="0014145C"/>
    <w:rsid w:val="00141473"/>
    <w:rsid w:val="0014188F"/>
    <w:rsid w:val="001418A7"/>
    <w:rsid w:val="00141CFD"/>
    <w:rsid w:val="00142199"/>
    <w:rsid w:val="00142412"/>
    <w:rsid w:val="0014297C"/>
    <w:rsid w:val="00142EC7"/>
    <w:rsid w:val="00143049"/>
    <w:rsid w:val="001431D6"/>
    <w:rsid w:val="00143489"/>
    <w:rsid w:val="00143E3C"/>
    <w:rsid w:val="0014403D"/>
    <w:rsid w:val="0014420B"/>
    <w:rsid w:val="001447D6"/>
    <w:rsid w:val="00144A47"/>
    <w:rsid w:val="00144BD7"/>
    <w:rsid w:val="0014547E"/>
    <w:rsid w:val="00145540"/>
    <w:rsid w:val="001455E2"/>
    <w:rsid w:val="001456B0"/>
    <w:rsid w:val="00145CCB"/>
    <w:rsid w:val="00146155"/>
    <w:rsid w:val="00146283"/>
    <w:rsid w:val="00146321"/>
    <w:rsid w:val="00146484"/>
    <w:rsid w:val="00147144"/>
    <w:rsid w:val="00147668"/>
    <w:rsid w:val="00147FA4"/>
    <w:rsid w:val="00147FE3"/>
    <w:rsid w:val="00150404"/>
    <w:rsid w:val="00150973"/>
    <w:rsid w:val="00150CC3"/>
    <w:rsid w:val="00150D1E"/>
    <w:rsid w:val="0015112B"/>
    <w:rsid w:val="00151978"/>
    <w:rsid w:val="001519D4"/>
    <w:rsid w:val="00152406"/>
    <w:rsid w:val="00152B41"/>
    <w:rsid w:val="00152EEB"/>
    <w:rsid w:val="00152FB8"/>
    <w:rsid w:val="00153017"/>
    <w:rsid w:val="0015318E"/>
    <w:rsid w:val="00153853"/>
    <w:rsid w:val="001539FA"/>
    <w:rsid w:val="001542FE"/>
    <w:rsid w:val="0015476E"/>
    <w:rsid w:val="00154A02"/>
    <w:rsid w:val="00154DFE"/>
    <w:rsid w:val="00154E1F"/>
    <w:rsid w:val="00155BD6"/>
    <w:rsid w:val="00155DD6"/>
    <w:rsid w:val="001561F4"/>
    <w:rsid w:val="001565A9"/>
    <w:rsid w:val="00156930"/>
    <w:rsid w:val="00157130"/>
    <w:rsid w:val="0015739D"/>
    <w:rsid w:val="001574E3"/>
    <w:rsid w:val="001575A0"/>
    <w:rsid w:val="001575C8"/>
    <w:rsid w:val="00157956"/>
    <w:rsid w:val="00157F87"/>
    <w:rsid w:val="001603CC"/>
    <w:rsid w:val="001603F0"/>
    <w:rsid w:val="0016064F"/>
    <w:rsid w:val="00160885"/>
    <w:rsid w:val="00160D6C"/>
    <w:rsid w:val="00160EE0"/>
    <w:rsid w:val="00161B62"/>
    <w:rsid w:val="0016203B"/>
    <w:rsid w:val="00162312"/>
    <w:rsid w:val="00162913"/>
    <w:rsid w:val="00162FDD"/>
    <w:rsid w:val="00162FF4"/>
    <w:rsid w:val="00163202"/>
    <w:rsid w:val="00163EFF"/>
    <w:rsid w:val="001644B5"/>
    <w:rsid w:val="00164746"/>
    <w:rsid w:val="00164784"/>
    <w:rsid w:val="001649DB"/>
    <w:rsid w:val="00164A24"/>
    <w:rsid w:val="00164CA1"/>
    <w:rsid w:val="00164E44"/>
    <w:rsid w:val="00164FFA"/>
    <w:rsid w:val="00165029"/>
    <w:rsid w:val="001650B6"/>
    <w:rsid w:val="00165353"/>
    <w:rsid w:val="0016557D"/>
    <w:rsid w:val="001656CE"/>
    <w:rsid w:val="00165805"/>
    <w:rsid w:val="001658E5"/>
    <w:rsid w:val="00165EE2"/>
    <w:rsid w:val="0016602D"/>
    <w:rsid w:val="001661FB"/>
    <w:rsid w:val="001662C5"/>
    <w:rsid w:val="001662CA"/>
    <w:rsid w:val="001663E1"/>
    <w:rsid w:val="0016674D"/>
    <w:rsid w:val="001668A6"/>
    <w:rsid w:val="00166FA5"/>
    <w:rsid w:val="00167717"/>
    <w:rsid w:val="00167D0E"/>
    <w:rsid w:val="0017024F"/>
    <w:rsid w:val="0017051C"/>
    <w:rsid w:val="00170FD4"/>
    <w:rsid w:val="001715A2"/>
    <w:rsid w:val="00171723"/>
    <w:rsid w:val="00171738"/>
    <w:rsid w:val="00171933"/>
    <w:rsid w:val="00171A0B"/>
    <w:rsid w:val="00171A3C"/>
    <w:rsid w:val="00171F8D"/>
    <w:rsid w:val="0017223F"/>
    <w:rsid w:val="001726E8"/>
    <w:rsid w:val="0017300E"/>
    <w:rsid w:val="00173215"/>
    <w:rsid w:val="001740C7"/>
    <w:rsid w:val="001744AF"/>
    <w:rsid w:val="00174B9E"/>
    <w:rsid w:val="00174C2D"/>
    <w:rsid w:val="001751DF"/>
    <w:rsid w:val="00175CD2"/>
    <w:rsid w:val="0017612E"/>
    <w:rsid w:val="00176252"/>
    <w:rsid w:val="001763C8"/>
    <w:rsid w:val="00176D36"/>
    <w:rsid w:val="0017723C"/>
    <w:rsid w:val="001778AC"/>
    <w:rsid w:val="001778DC"/>
    <w:rsid w:val="00177BCE"/>
    <w:rsid w:val="001803D7"/>
    <w:rsid w:val="001807E4"/>
    <w:rsid w:val="00180AB8"/>
    <w:rsid w:val="001815A7"/>
    <w:rsid w:val="001818C4"/>
    <w:rsid w:val="00181B3F"/>
    <w:rsid w:val="00181C1F"/>
    <w:rsid w:val="00181E85"/>
    <w:rsid w:val="00181FC1"/>
    <w:rsid w:val="00182218"/>
    <w:rsid w:val="00182363"/>
    <w:rsid w:val="001824B7"/>
    <w:rsid w:val="0018250A"/>
    <w:rsid w:val="0018285A"/>
    <w:rsid w:val="00182C4C"/>
    <w:rsid w:val="00183320"/>
    <w:rsid w:val="001833BF"/>
    <w:rsid w:val="0018369E"/>
    <w:rsid w:val="001836F3"/>
    <w:rsid w:val="001837FC"/>
    <w:rsid w:val="00183EB1"/>
    <w:rsid w:val="001840DB"/>
    <w:rsid w:val="00184276"/>
    <w:rsid w:val="00184649"/>
    <w:rsid w:val="001851EA"/>
    <w:rsid w:val="00185454"/>
    <w:rsid w:val="0018597E"/>
    <w:rsid w:val="0018638F"/>
    <w:rsid w:val="001865FB"/>
    <w:rsid w:val="00186712"/>
    <w:rsid w:val="0018752F"/>
    <w:rsid w:val="001875B3"/>
    <w:rsid w:val="001878F2"/>
    <w:rsid w:val="0019016A"/>
    <w:rsid w:val="00190731"/>
    <w:rsid w:val="00190B38"/>
    <w:rsid w:val="00191140"/>
    <w:rsid w:val="001911C6"/>
    <w:rsid w:val="0019171F"/>
    <w:rsid w:val="00191C19"/>
    <w:rsid w:val="00192159"/>
    <w:rsid w:val="001924D2"/>
    <w:rsid w:val="00192506"/>
    <w:rsid w:val="001926B6"/>
    <w:rsid w:val="001927A3"/>
    <w:rsid w:val="001928CD"/>
    <w:rsid w:val="00192E9C"/>
    <w:rsid w:val="001931F2"/>
    <w:rsid w:val="00193295"/>
    <w:rsid w:val="00193315"/>
    <w:rsid w:val="001942EA"/>
    <w:rsid w:val="001943DD"/>
    <w:rsid w:val="001944CA"/>
    <w:rsid w:val="00194737"/>
    <w:rsid w:val="00194776"/>
    <w:rsid w:val="00194CC9"/>
    <w:rsid w:val="00194E98"/>
    <w:rsid w:val="00194F24"/>
    <w:rsid w:val="001950D4"/>
    <w:rsid w:val="00195222"/>
    <w:rsid w:val="00195E33"/>
    <w:rsid w:val="00196DEA"/>
    <w:rsid w:val="001975D8"/>
    <w:rsid w:val="00197E27"/>
    <w:rsid w:val="00197EBD"/>
    <w:rsid w:val="001A01C5"/>
    <w:rsid w:val="001A0254"/>
    <w:rsid w:val="001A026F"/>
    <w:rsid w:val="001A02CD"/>
    <w:rsid w:val="001A0DDF"/>
    <w:rsid w:val="001A1265"/>
    <w:rsid w:val="001A169D"/>
    <w:rsid w:val="001A21C6"/>
    <w:rsid w:val="001A2293"/>
    <w:rsid w:val="001A2461"/>
    <w:rsid w:val="001A282B"/>
    <w:rsid w:val="001A2960"/>
    <w:rsid w:val="001A338C"/>
    <w:rsid w:val="001A3E61"/>
    <w:rsid w:val="001A4003"/>
    <w:rsid w:val="001A4584"/>
    <w:rsid w:val="001A4BF8"/>
    <w:rsid w:val="001A5261"/>
    <w:rsid w:val="001A5440"/>
    <w:rsid w:val="001A5759"/>
    <w:rsid w:val="001A60DB"/>
    <w:rsid w:val="001A652C"/>
    <w:rsid w:val="001A6614"/>
    <w:rsid w:val="001A6F94"/>
    <w:rsid w:val="001A6FE5"/>
    <w:rsid w:val="001A6FE6"/>
    <w:rsid w:val="001A7140"/>
    <w:rsid w:val="001A7873"/>
    <w:rsid w:val="001A795B"/>
    <w:rsid w:val="001A7FC8"/>
    <w:rsid w:val="001B023A"/>
    <w:rsid w:val="001B038B"/>
    <w:rsid w:val="001B0598"/>
    <w:rsid w:val="001B063A"/>
    <w:rsid w:val="001B07B0"/>
    <w:rsid w:val="001B0972"/>
    <w:rsid w:val="001B09B3"/>
    <w:rsid w:val="001B0A5A"/>
    <w:rsid w:val="001B0B06"/>
    <w:rsid w:val="001B0E11"/>
    <w:rsid w:val="001B0F07"/>
    <w:rsid w:val="001B1A98"/>
    <w:rsid w:val="001B1AC4"/>
    <w:rsid w:val="001B1C3D"/>
    <w:rsid w:val="001B1FB2"/>
    <w:rsid w:val="001B2680"/>
    <w:rsid w:val="001B27F7"/>
    <w:rsid w:val="001B33B7"/>
    <w:rsid w:val="001B33EA"/>
    <w:rsid w:val="001B3443"/>
    <w:rsid w:val="001B43ED"/>
    <w:rsid w:val="001B47A2"/>
    <w:rsid w:val="001B4DA5"/>
    <w:rsid w:val="001B4E3E"/>
    <w:rsid w:val="001B598A"/>
    <w:rsid w:val="001B5D99"/>
    <w:rsid w:val="001B640F"/>
    <w:rsid w:val="001B6A70"/>
    <w:rsid w:val="001B6A7E"/>
    <w:rsid w:val="001B71F1"/>
    <w:rsid w:val="001B7795"/>
    <w:rsid w:val="001B7C2B"/>
    <w:rsid w:val="001B7C4F"/>
    <w:rsid w:val="001B7DCF"/>
    <w:rsid w:val="001C081D"/>
    <w:rsid w:val="001C0A54"/>
    <w:rsid w:val="001C120C"/>
    <w:rsid w:val="001C1E88"/>
    <w:rsid w:val="001C23AE"/>
    <w:rsid w:val="001C2BB0"/>
    <w:rsid w:val="001C2CC4"/>
    <w:rsid w:val="001C318C"/>
    <w:rsid w:val="001C3741"/>
    <w:rsid w:val="001C3BB8"/>
    <w:rsid w:val="001C3C2A"/>
    <w:rsid w:val="001C4028"/>
    <w:rsid w:val="001C4382"/>
    <w:rsid w:val="001C4A25"/>
    <w:rsid w:val="001C576F"/>
    <w:rsid w:val="001C5B37"/>
    <w:rsid w:val="001C5B5D"/>
    <w:rsid w:val="001C5B85"/>
    <w:rsid w:val="001C5CCD"/>
    <w:rsid w:val="001C5E16"/>
    <w:rsid w:val="001C60FA"/>
    <w:rsid w:val="001C65BD"/>
    <w:rsid w:val="001C66E6"/>
    <w:rsid w:val="001C6880"/>
    <w:rsid w:val="001C693D"/>
    <w:rsid w:val="001C6D99"/>
    <w:rsid w:val="001C6E66"/>
    <w:rsid w:val="001C74E0"/>
    <w:rsid w:val="001C77EA"/>
    <w:rsid w:val="001C7DBC"/>
    <w:rsid w:val="001D02AB"/>
    <w:rsid w:val="001D037E"/>
    <w:rsid w:val="001D06B1"/>
    <w:rsid w:val="001D0B7D"/>
    <w:rsid w:val="001D0C29"/>
    <w:rsid w:val="001D0E9B"/>
    <w:rsid w:val="001D0F6E"/>
    <w:rsid w:val="001D109B"/>
    <w:rsid w:val="001D12F3"/>
    <w:rsid w:val="001D16F6"/>
    <w:rsid w:val="001D1DDD"/>
    <w:rsid w:val="001D2031"/>
    <w:rsid w:val="001D279F"/>
    <w:rsid w:val="001D283D"/>
    <w:rsid w:val="001D2EF2"/>
    <w:rsid w:val="001D3A73"/>
    <w:rsid w:val="001D3D02"/>
    <w:rsid w:val="001D446B"/>
    <w:rsid w:val="001D4501"/>
    <w:rsid w:val="001D464D"/>
    <w:rsid w:val="001D509E"/>
    <w:rsid w:val="001D51DC"/>
    <w:rsid w:val="001D5391"/>
    <w:rsid w:val="001D5711"/>
    <w:rsid w:val="001D5778"/>
    <w:rsid w:val="001D57C0"/>
    <w:rsid w:val="001D61B7"/>
    <w:rsid w:val="001D63A4"/>
    <w:rsid w:val="001D6AD6"/>
    <w:rsid w:val="001D6B6A"/>
    <w:rsid w:val="001D6BFF"/>
    <w:rsid w:val="001D6D53"/>
    <w:rsid w:val="001D724F"/>
    <w:rsid w:val="001D76DE"/>
    <w:rsid w:val="001D7730"/>
    <w:rsid w:val="001D7A64"/>
    <w:rsid w:val="001D7C78"/>
    <w:rsid w:val="001D7E30"/>
    <w:rsid w:val="001D7F57"/>
    <w:rsid w:val="001E09F2"/>
    <w:rsid w:val="001E0BA6"/>
    <w:rsid w:val="001E0FD1"/>
    <w:rsid w:val="001E120C"/>
    <w:rsid w:val="001E1A1E"/>
    <w:rsid w:val="001E2002"/>
    <w:rsid w:val="001E2158"/>
    <w:rsid w:val="001E238E"/>
    <w:rsid w:val="001E24F9"/>
    <w:rsid w:val="001E26F4"/>
    <w:rsid w:val="001E2B1E"/>
    <w:rsid w:val="001E2CE4"/>
    <w:rsid w:val="001E3140"/>
    <w:rsid w:val="001E3350"/>
    <w:rsid w:val="001E355E"/>
    <w:rsid w:val="001E362D"/>
    <w:rsid w:val="001E36E5"/>
    <w:rsid w:val="001E383A"/>
    <w:rsid w:val="001E3953"/>
    <w:rsid w:val="001E4171"/>
    <w:rsid w:val="001E4547"/>
    <w:rsid w:val="001E52EB"/>
    <w:rsid w:val="001E594D"/>
    <w:rsid w:val="001E5A84"/>
    <w:rsid w:val="001E5C4A"/>
    <w:rsid w:val="001E5FB3"/>
    <w:rsid w:val="001E60A6"/>
    <w:rsid w:val="001E6399"/>
    <w:rsid w:val="001E6803"/>
    <w:rsid w:val="001E6FF1"/>
    <w:rsid w:val="001E71FA"/>
    <w:rsid w:val="001E740C"/>
    <w:rsid w:val="001E75AF"/>
    <w:rsid w:val="001E75FF"/>
    <w:rsid w:val="001E78BC"/>
    <w:rsid w:val="001F0051"/>
    <w:rsid w:val="001F021A"/>
    <w:rsid w:val="001F0524"/>
    <w:rsid w:val="001F0BB6"/>
    <w:rsid w:val="001F0FD3"/>
    <w:rsid w:val="001F1235"/>
    <w:rsid w:val="001F1623"/>
    <w:rsid w:val="001F17F7"/>
    <w:rsid w:val="001F1CB3"/>
    <w:rsid w:val="001F1CFA"/>
    <w:rsid w:val="001F25F4"/>
    <w:rsid w:val="001F2715"/>
    <w:rsid w:val="001F2D6A"/>
    <w:rsid w:val="001F30CA"/>
    <w:rsid w:val="001F37F6"/>
    <w:rsid w:val="001F3963"/>
    <w:rsid w:val="001F3E88"/>
    <w:rsid w:val="001F3EB8"/>
    <w:rsid w:val="001F3EFA"/>
    <w:rsid w:val="001F42FA"/>
    <w:rsid w:val="001F45A2"/>
    <w:rsid w:val="001F4867"/>
    <w:rsid w:val="001F5388"/>
    <w:rsid w:val="001F53D4"/>
    <w:rsid w:val="001F5508"/>
    <w:rsid w:val="001F5B33"/>
    <w:rsid w:val="001F5B6C"/>
    <w:rsid w:val="001F6613"/>
    <w:rsid w:val="001F6AEC"/>
    <w:rsid w:val="001F6C3F"/>
    <w:rsid w:val="001F71BB"/>
    <w:rsid w:val="001F733E"/>
    <w:rsid w:val="001F7361"/>
    <w:rsid w:val="001F7AF5"/>
    <w:rsid w:val="001F7D79"/>
    <w:rsid w:val="002003DF"/>
    <w:rsid w:val="0020084B"/>
    <w:rsid w:val="002008D6"/>
    <w:rsid w:val="0020093B"/>
    <w:rsid w:val="00200DC8"/>
    <w:rsid w:val="00200EC6"/>
    <w:rsid w:val="00200F19"/>
    <w:rsid w:val="002017A7"/>
    <w:rsid w:val="002017DC"/>
    <w:rsid w:val="00201B1C"/>
    <w:rsid w:val="00201D92"/>
    <w:rsid w:val="00201E0B"/>
    <w:rsid w:val="0020316F"/>
    <w:rsid w:val="002033BF"/>
    <w:rsid w:val="0020385F"/>
    <w:rsid w:val="00203D4D"/>
    <w:rsid w:val="00203DCA"/>
    <w:rsid w:val="002045B7"/>
    <w:rsid w:val="00204850"/>
    <w:rsid w:val="0020492D"/>
    <w:rsid w:val="00204A54"/>
    <w:rsid w:val="00205129"/>
    <w:rsid w:val="002055CD"/>
    <w:rsid w:val="0020578A"/>
    <w:rsid w:val="00205B6C"/>
    <w:rsid w:val="00205B7E"/>
    <w:rsid w:val="00205C9C"/>
    <w:rsid w:val="002063C6"/>
    <w:rsid w:val="00206A11"/>
    <w:rsid w:val="00207021"/>
    <w:rsid w:val="002073A5"/>
    <w:rsid w:val="0020748C"/>
    <w:rsid w:val="0020776E"/>
    <w:rsid w:val="00207B0C"/>
    <w:rsid w:val="00207D00"/>
    <w:rsid w:val="0021006F"/>
    <w:rsid w:val="002105C1"/>
    <w:rsid w:val="0021068B"/>
    <w:rsid w:val="00210E9F"/>
    <w:rsid w:val="0021148C"/>
    <w:rsid w:val="0021164A"/>
    <w:rsid w:val="002117E9"/>
    <w:rsid w:val="002118B9"/>
    <w:rsid w:val="00211962"/>
    <w:rsid w:val="00211E14"/>
    <w:rsid w:val="002120BB"/>
    <w:rsid w:val="00212190"/>
    <w:rsid w:val="00212395"/>
    <w:rsid w:val="002129C8"/>
    <w:rsid w:val="00212BD1"/>
    <w:rsid w:val="0021314C"/>
    <w:rsid w:val="002133F3"/>
    <w:rsid w:val="00213C74"/>
    <w:rsid w:val="00213DD3"/>
    <w:rsid w:val="002146D4"/>
    <w:rsid w:val="00214728"/>
    <w:rsid w:val="00214765"/>
    <w:rsid w:val="00214890"/>
    <w:rsid w:val="002148E1"/>
    <w:rsid w:val="00214C8C"/>
    <w:rsid w:val="00214C8D"/>
    <w:rsid w:val="00214F98"/>
    <w:rsid w:val="00215650"/>
    <w:rsid w:val="0021567F"/>
    <w:rsid w:val="00215E2F"/>
    <w:rsid w:val="00215EA2"/>
    <w:rsid w:val="00215EE9"/>
    <w:rsid w:val="00215FE8"/>
    <w:rsid w:val="00216ABD"/>
    <w:rsid w:val="00216C20"/>
    <w:rsid w:val="00217A37"/>
    <w:rsid w:val="00220100"/>
    <w:rsid w:val="0022035B"/>
    <w:rsid w:val="00220795"/>
    <w:rsid w:val="002209CF"/>
    <w:rsid w:val="00220D26"/>
    <w:rsid w:val="002210CC"/>
    <w:rsid w:val="002211BA"/>
    <w:rsid w:val="00221386"/>
    <w:rsid w:val="002220F7"/>
    <w:rsid w:val="0022228F"/>
    <w:rsid w:val="00222C5F"/>
    <w:rsid w:val="00222E0D"/>
    <w:rsid w:val="00223069"/>
    <w:rsid w:val="002230AB"/>
    <w:rsid w:val="002239A3"/>
    <w:rsid w:val="00223B49"/>
    <w:rsid w:val="00224217"/>
    <w:rsid w:val="002244A9"/>
    <w:rsid w:val="002244D1"/>
    <w:rsid w:val="0022479C"/>
    <w:rsid w:val="00224BF6"/>
    <w:rsid w:val="00224DD4"/>
    <w:rsid w:val="00225298"/>
    <w:rsid w:val="0022571D"/>
    <w:rsid w:val="00225BDF"/>
    <w:rsid w:val="00225CB1"/>
    <w:rsid w:val="00225F9B"/>
    <w:rsid w:val="0022619A"/>
    <w:rsid w:val="00226208"/>
    <w:rsid w:val="00227386"/>
    <w:rsid w:val="0022782A"/>
    <w:rsid w:val="002279C0"/>
    <w:rsid w:val="00227EF1"/>
    <w:rsid w:val="002301A6"/>
    <w:rsid w:val="0023038C"/>
    <w:rsid w:val="00230569"/>
    <w:rsid w:val="002309CC"/>
    <w:rsid w:val="00230B5B"/>
    <w:rsid w:val="00230C02"/>
    <w:rsid w:val="00230D06"/>
    <w:rsid w:val="002312AC"/>
    <w:rsid w:val="0023133A"/>
    <w:rsid w:val="002313CC"/>
    <w:rsid w:val="0023143C"/>
    <w:rsid w:val="00231545"/>
    <w:rsid w:val="00231D2D"/>
    <w:rsid w:val="00231FE0"/>
    <w:rsid w:val="00231FF1"/>
    <w:rsid w:val="00232347"/>
    <w:rsid w:val="002323F4"/>
    <w:rsid w:val="002324CD"/>
    <w:rsid w:val="002325C1"/>
    <w:rsid w:val="00232634"/>
    <w:rsid w:val="002326E7"/>
    <w:rsid w:val="002327B3"/>
    <w:rsid w:val="002328B3"/>
    <w:rsid w:val="00232A77"/>
    <w:rsid w:val="00232DC9"/>
    <w:rsid w:val="0023405E"/>
    <w:rsid w:val="00234077"/>
    <w:rsid w:val="002342DD"/>
    <w:rsid w:val="00234494"/>
    <w:rsid w:val="002348E1"/>
    <w:rsid w:val="0023508D"/>
    <w:rsid w:val="00235269"/>
    <w:rsid w:val="00235772"/>
    <w:rsid w:val="00235AF1"/>
    <w:rsid w:val="00235E13"/>
    <w:rsid w:val="00235FFB"/>
    <w:rsid w:val="00236189"/>
    <w:rsid w:val="002361BE"/>
    <w:rsid w:val="002369D0"/>
    <w:rsid w:val="00236A91"/>
    <w:rsid w:val="00236EBC"/>
    <w:rsid w:val="002371C4"/>
    <w:rsid w:val="00237718"/>
    <w:rsid w:val="002378C1"/>
    <w:rsid w:val="00237EC0"/>
    <w:rsid w:val="00240A92"/>
    <w:rsid w:val="00240AF2"/>
    <w:rsid w:val="00240EEA"/>
    <w:rsid w:val="002411A0"/>
    <w:rsid w:val="00241390"/>
    <w:rsid w:val="0024168A"/>
    <w:rsid w:val="00241953"/>
    <w:rsid w:val="00241B9D"/>
    <w:rsid w:val="00241C4E"/>
    <w:rsid w:val="00241E22"/>
    <w:rsid w:val="002422F1"/>
    <w:rsid w:val="00242352"/>
    <w:rsid w:val="0024276A"/>
    <w:rsid w:val="002435AC"/>
    <w:rsid w:val="002435F4"/>
    <w:rsid w:val="0024369F"/>
    <w:rsid w:val="00243EC9"/>
    <w:rsid w:val="00244045"/>
    <w:rsid w:val="00244A1F"/>
    <w:rsid w:val="00244BD9"/>
    <w:rsid w:val="00244C33"/>
    <w:rsid w:val="00244ED5"/>
    <w:rsid w:val="002451BF"/>
    <w:rsid w:val="00245534"/>
    <w:rsid w:val="00245CCF"/>
    <w:rsid w:val="00246187"/>
    <w:rsid w:val="0024657F"/>
    <w:rsid w:val="00247755"/>
    <w:rsid w:val="0024792F"/>
    <w:rsid w:val="00247D4B"/>
    <w:rsid w:val="00250A98"/>
    <w:rsid w:val="00250EDA"/>
    <w:rsid w:val="002510A3"/>
    <w:rsid w:val="00251339"/>
    <w:rsid w:val="00251949"/>
    <w:rsid w:val="00251BE8"/>
    <w:rsid w:val="00251F0B"/>
    <w:rsid w:val="0025209D"/>
    <w:rsid w:val="002525FD"/>
    <w:rsid w:val="00252854"/>
    <w:rsid w:val="00252B7F"/>
    <w:rsid w:val="00252E95"/>
    <w:rsid w:val="0025337F"/>
    <w:rsid w:val="002535FE"/>
    <w:rsid w:val="00253A51"/>
    <w:rsid w:val="00253CF9"/>
    <w:rsid w:val="00253E32"/>
    <w:rsid w:val="00253EFA"/>
    <w:rsid w:val="0025432C"/>
    <w:rsid w:val="002543B9"/>
    <w:rsid w:val="002544E8"/>
    <w:rsid w:val="00254747"/>
    <w:rsid w:val="002548AE"/>
    <w:rsid w:val="00254994"/>
    <w:rsid w:val="00254DCF"/>
    <w:rsid w:val="00254EDA"/>
    <w:rsid w:val="0025534B"/>
    <w:rsid w:val="0025569C"/>
    <w:rsid w:val="00255919"/>
    <w:rsid w:val="002559F4"/>
    <w:rsid w:val="00255B18"/>
    <w:rsid w:val="00255BB7"/>
    <w:rsid w:val="00255EEC"/>
    <w:rsid w:val="00255FEC"/>
    <w:rsid w:val="00255FF1"/>
    <w:rsid w:val="00256026"/>
    <w:rsid w:val="002562C6"/>
    <w:rsid w:val="0025693D"/>
    <w:rsid w:val="00256F4B"/>
    <w:rsid w:val="0025747A"/>
    <w:rsid w:val="002575D3"/>
    <w:rsid w:val="00257840"/>
    <w:rsid w:val="00257CF1"/>
    <w:rsid w:val="00257FAE"/>
    <w:rsid w:val="00261786"/>
    <w:rsid w:val="002617B2"/>
    <w:rsid w:val="00261887"/>
    <w:rsid w:val="002619F8"/>
    <w:rsid w:val="00261FA9"/>
    <w:rsid w:val="00262A87"/>
    <w:rsid w:val="0026370C"/>
    <w:rsid w:val="00263798"/>
    <w:rsid w:val="00263AAE"/>
    <w:rsid w:val="002646DD"/>
    <w:rsid w:val="0026470F"/>
    <w:rsid w:val="00264F34"/>
    <w:rsid w:val="00265255"/>
    <w:rsid w:val="00265285"/>
    <w:rsid w:val="00265593"/>
    <w:rsid w:val="00265961"/>
    <w:rsid w:val="00265CBB"/>
    <w:rsid w:val="00266180"/>
    <w:rsid w:val="002669C1"/>
    <w:rsid w:val="00266C94"/>
    <w:rsid w:val="00266E82"/>
    <w:rsid w:val="0026727F"/>
    <w:rsid w:val="002672E2"/>
    <w:rsid w:val="0026732C"/>
    <w:rsid w:val="00267801"/>
    <w:rsid w:val="0026791D"/>
    <w:rsid w:val="00267D15"/>
    <w:rsid w:val="002702CB"/>
    <w:rsid w:val="0027031B"/>
    <w:rsid w:val="00271030"/>
    <w:rsid w:val="00271252"/>
    <w:rsid w:val="00271950"/>
    <w:rsid w:val="00272952"/>
    <w:rsid w:val="00272B5E"/>
    <w:rsid w:val="0027330F"/>
    <w:rsid w:val="0027372C"/>
    <w:rsid w:val="002740B1"/>
    <w:rsid w:val="0027427A"/>
    <w:rsid w:val="00274444"/>
    <w:rsid w:val="00274446"/>
    <w:rsid w:val="002744C8"/>
    <w:rsid w:val="002748A1"/>
    <w:rsid w:val="002748C8"/>
    <w:rsid w:val="00274ACB"/>
    <w:rsid w:val="00274B95"/>
    <w:rsid w:val="00275B2C"/>
    <w:rsid w:val="00275C5A"/>
    <w:rsid w:val="00275CA2"/>
    <w:rsid w:val="00275DD4"/>
    <w:rsid w:val="0027661B"/>
    <w:rsid w:val="00276989"/>
    <w:rsid w:val="002769CB"/>
    <w:rsid w:val="00276E1B"/>
    <w:rsid w:val="002770F7"/>
    <w:rsid w:val="0027757B"/>
    <w:rsid w:val="00277652"/>
    <w:rsid w:val="00277806"/>
    <w:rsid w:val="00277F97"/>
    <w:rsid w:val="00280033"/>
    <w:rsid w:val="00280400"/>
    <w:rsid w:val="0028075E"/>
    <w:rsid w:val="00280872"/>
    <w:rsid w:val="00280A8D"/>
    <w:rsid w:val="00281014"/>
    <w:rsid w:val="00282607"/>
    <w:rsid w:val="00282D31"/>
    <w:rsid w:val="00283327"/>
    <w:rsid w:val="00283925"/>
    <w:rsid w:val="00283A7F"/>
    <w:rsid w:val="00284162"/>
    <w:rsid w:val="00284B5B"/>
    <w:rsid w:val="00284FA9"/>
    <w:rsid w:val="002851D8"/>
    <w:rsid w:val="002857DB"/>
    <w:rsid w:val="002858F6"/>
    <w:rsid w:val="00285CC3"/>
    <w:rsid w:val="00286230"/>
    <w:rsid w:val="00286691"/>
    <w:rsid w:val="002866DD"/>
    <w:rsid w:val="00287272"/>
    <w:rsid w:val="00290275"/>
    <w:rsid w:val="0029079B"/>
    <w:rsid w:val="002907B1"/>
    <w:rsid w:val="00290937"/>
    <w:rsid w:val="00290967"/>
    <w:rsid w:val="0029099F"/>
    <w:rsid w:val="00291C84"/>
    <w:rsid w:val="00291DC5"/>
    <w:rsid w:val="00291FE3"/>
    <w:rsid w:val="002921F4"/>
    <w:rsid w:val="00292364"/>
    <w:rsid w:val="002924F5"/>
    <w:rsid w:val="00292CD4"/>
    <w:rsid w:val="00292F8C"/>
    <w:rsid w:val="002932CB"/>
    <w:rsid w:val="002935C1"/>
    <w:rsid w:val="002939EA"/>
    <w:rsid w:val="00293BA8"/>
    <w:rsid w:val="00293CCD"/>
    <w:rsid w:val="00293D06"/>
    <w:rsid w:val="002942CA"/>
    <w:rsid w:val="00294362"/>
    <w:rsid w:val="00294463"/>
    <w:rsid w:val="002945E2"/>
    <w:rsid w:val="002947DA"/>
    <w:rsid w:val="00294B60"/>
    <w:rsid w:val="0029511E"/>
    <w:rsid w:val="00295218"/>
    <w:rsid w:val="00295BED"/>
    <w:rsid w:val="00295E09"/>
    <w:rsid w:val="002961D4"/>
    <w:rsid w:val="002969C3"/>
    <w:rsid w:val="00296B13"/>
    <w:rsid w:val="00296B3D"/>
    <w:rsid w:val="00296BBB"/>
    <w:rsid w:val="00296CF1"/>
    <w:rsid w:val="00297CE6"/>
    <w:rsid w:val="00297D01"/>
    <w:rsid w:val="00297D16"/>
    <w:rsid w:val="002A02F9"/>
    <w:rsid w:val="002A05F4"/>
    <w:rsid w:val="002A0DD5"/>
    <w:rsid w:val="002A0E06"/>
    <w:rsid w:val="002A1472"/>
    <w:rsid w:val="002A14AB"/>
    <w:rsid w:val="002A196F"/>
    <w:rsid w:val="002A1C17"/>
    <w:rsid w:val="002A1F43"/>
    <w:rsid w:val="002A2364"/>
    <w:rsid w:val="002A2A2B"/>
    <w:rsid w:val="002A311F"/>
    <w:rsid w:val="002A31A3"/>
    <w:rsid w:val="002A3AF5"/>
    <w:rsid w:val="002A3CB8"/>
    <w:rsid w:val="002A3D1C"/>
    <w:rsid w:val="002A3DE8"/>
    <w:rsid w:val="002A4276"/>
    <w:rsid w:val="002A4283"/>
    <w:rsid w:val="002A4712"/>
    <w:rsid w:val="002A52EA"/>
    <w:rsid w:val="002A556F"/>
    <w:rsid w:val="002A5E8E"/>
    <w:rsid w:val="002A627E"/>
    <w:rsid w:val="002A63EE"/>
    <w:rsid w:val="002A653B"/>
    <w:rsid w:val="002A7B43"/>
    <w:rsid w:val="002B01E9"/>
    <w:rsid w:val="002B0605"/>
    <w:rsid w:val="002B097B"/>
    <w:rsid w:val="002B0988"/>
    <w:rsid w:val="002B0E55"/>
    <w:rsid w:val="002B132F"/>
    <w:rsid w:val="002B1380"/>
    <w:rsid w:val="002B146D"/>
    <w:rsid w:val="002B18D8"/>
    <w:rsid w:val="002B194D"/>
    <w:rsid w:val="002B1A55"/>
    <w:rsid w:val="002B1C1F"/>
    <w:rsid w:val="002B1D3C"/>
    <w:rsid w:val="002B1E77"/>
    <w:rsid w:val="002B227D"/>
    <w:rsid w:val="002B2B7A"/>
    <w:rsid w:val="002B2C66"/>
    <w:rsid w:val="002B366E"/>
    <w:rsid w:val="002B3BFE"/>
    <w:rsid w:val="002B3C81"/>
    <w:rsid w:val="002B432F"/>
    <w:rsid w:val="002B4BC3"/>
    <w:rsid w:val="002B4C52"/>
    <w:rsid w:val="002B5C2A"/>
    <w:rsid w:val="002B6276"/>
    <w:rsid w:val="002B6408"/>
    <w:rsid w:val="002B6463"/>
    <w:rsid w:val="002B646B"/>
    <w:rsid w:val="002B6CCE"/>
    <w:rsid w:val="002C0175"/>
    <w:rsid w:val="002C0AD7"/>
    <w:rsid w:val="002C1F74"/>
    <w:rsid w:val="002C2075"/>
    <w:rsid w:val="002C21D8"/>
    <w:rsid w:val="002C2358"/>
    <w:rsid w:val="002C249F"/>
    <w:rsid w:val="002C2775"/>
    <w:rsid w:val="002C27C1"/>
    <w:rsid w:val="002C2BCB"/>
    <w:rsid w:val="002C31A6"/>
    <w:rsid w:val="002C31A9"/>
    <w:rsid w:val="002C33B6"/>
    <w:rsid w:val="002C34FB"/>
    <w:rsid w:val="002C3944"/>
    <w:rsid w:val="002C431B"/>
    <w:rsid w:val="002C491B"/>
    <w:rsid w:val="002C4B5E"/>
    <w:rsid w:val="002C4E7F"/>
    <w:rsid w:val="002C512A"/>
    <w:rsid w:val="002C5318"/>
    <w:rsid w:val="002C534F"/>
    <w:rsid w:val="002C5481"/>
    <w:rsid w:val="002C56C8"/>
    <w:rsid w:val="002C5732"/>
    <w:rsid w:val="002C59CA"/>
    <w:rsid w:val="002C5A9D"/>
    <w:rsid w:val="002C5DE7"/>
    <w:rsid w:val="002C64B2"/>
    <w:rsid w:val="002C78E4"/>
    <w:rsid w:val="002C7906"/>
    <w:rsid w:val="002C7BE6"/>
    <w:rsid w:val="002D02C7"/>
    <w:rsid w:val="002D02C8"/>
    <w:rsid w:val="002D02CF"/>
    <w:rsid w:val="002D0951"/>
    <w:rsid w:val="002D0A05"/>
    <w:rsid w:val="002D0B96"/>
    <w:rsid w:val="002D0BA1"/>
    <w:rsid w:val="002D106D"/>
    <w:rsid w:val="002D1D5B"/>
    <w:rsid w:val="002D1DAA"/>
    <w:rsid w:val="002D2197"/>
    <w:rsid w:val="002D2239"/>
    <w:rsid w:val="002D23C0"/>
    <w:rsid w:val="002D2544"/>
    <w:rsid w:val="002D2A78"/>
    <w:rsid w:val="002D2FFE"/>
    <w:rsid w:val="002D3D70"/>
    <w:rsid w:val="002D50BD"/>
    <w:rsid w:val="002D525E"/>
    <w:rsid w:val="002D5446"/>
    <w:rsid w:val="002D585A"/>
    <w:rsid w:val="002D59C5"/>
    <w:rsid w:val="002D6201"/>
    <w:rsid w:val="002D6518"/>
    <w:rsid w:val="002D6A66"/>
    <w:rsid w:val="002D6EB2"/>
    <w:rsid w:val="002D7380"/>
    <w:rsid w:val="002D7734"/>
    <w:rsid w:val="002D7BF4"/>
    <w:rsid w:val="002D7D43"/>
    <w:rsid w:val="002D7DA2"/>
    <w:rsid w:val="002E0137"/>
    <w:rsid w:val="002E08B1"/>
    <w:rsid w:val="002E0E75"/>
    <w:rsid w:val="002E0FA8"/>
    <w:rsid w:val="002E1A25"/>
    <w:rsid w:val="002E1A41"/>
    <w:rsid w:val="002E1FE2"/>
    <w:rsid w:val="002E2122"/>
    <w:rsid w:val="002E24C5"/>
    <w:rsid w:val="002E2612"/>
    <w:rsid w:val="002E2744"/>
    <w:rsid w:val="002E29F2"/>
    <w:rsid w:val="002E2BA4"/>
    <w:rsid w:val="002E2C83"/>
    <w:rsid w:val="002E3185"/>
    <w:rsid w:val="002E4F52"/>
    <w:rsid w:val="002E5795"/>
    <w:rsid w:val="002E5800"/>
    <w:rsid w:val="002E5BE9"/>
    <w:rsid w:val="002E611E"/>
    <w:rsid w:val="002E6547"/>
    <w:rsid w:val="002E6F88"/>
    <w:rsid w:val="002E71BB"/>
    <w:rsid w:val="002E720F"/>
    <w:rsid w:val="002E74D3"/>
    <w:rsid w:val="002E74EE"/>
    <w:rsid w:val="002E7A72"/>
    <w:rsid w:val="002E7C59"/>
    <w:rsid w:val="002F0327"/>
    <w:rsid w:val="002F04EC"/>
    <w:rsid w:val="002F053A"/>
    <w:rsid w:val="002F0AC9"/>
    <w:rsid w:val="002F0B5F"/>
    <w:rsid w:val="002F0D40"/>
    <w:rsid w:val="002F188B"/>
    <w:rsid w:val="002F189E"/>
    <w:rsid w:val="002F1BCA"/>
    <w:rsid w:val="002F1FB9"/>
    <w:rsid w:val="002F2014"/>
    <w:rsid w:val="002F2339"/>
    <w:rsid w:val="002F2892"/>
    <w:rsid w:val="002F2983"/>
    <w:rsid w:val="002F2E8C"/>
    <w:rsid w:val="002F347C"/>
    <w:rsid w:val="002F3D2F"/>
    <w:rsid w:val="002F4550"/>
    <w:rsid w:val="002F456F"/>
    <w:rsid w:val="002F45FB"/>
    <w:rsid w:val="002F4634"/>
    <w:rsid w:val="002F4B58"/>
    <w:rsid w:val="002F4B90"/>
    <w:rsid w:val="002F4FC9"/>
    <w:rsid w:val="002F580A"/>
    <w:rsid w:val="002F63DF"/>
    <w:rsid w:val="002F64AE"/>
    <w:rsid w:val="002F66EE"/>
    <w:rsid w:val="002F69CC"/>
    <w:rsid w:val="002F6A03"/>
    <w:rsid w:val="00300204"/>
    <w:rsid w:val="003003EF"/>
    <w:rsid w:val="003004D5"/>
    <w:rsid w:val="003008D1"/>
    <w:rsid w:val="00300A5A"/>
    <w:rsid w:val="00300E23"/>
    <w:rsid w:val="00301017"/>
    <w:rsid w:val="00301244"/>
    <w:rsid w:val="00301278"/>
    <w:rsid w:val="00301B2E"/>
    <w:rsid w:val="00301EB5"/>
    <w:rsid w:val="00302882"/>
    <w:rsid w:val="0030296C"/>
    <w:rsid w:val="00302BF5"/>
    <w:rsid w:val="00302CBC"/>
    <w:rsid w:val="00302D54"/>
    <w:rsid w:val="0030326D"/>
    <w:rsid w:val="003033D4"/>
    <w:rsid w:val="003034EF"/>
    <w:rsid w:val="00303ABD"/>
    <w:rsid w:val="00303BAD"/>
    <w:rsid w:val="003040D9"/>
    <w:rsid w:val="0030440F"/>
    <w:rsid w:val="00304935"/>
    <w:rsid w:val="00304D53"/>
    <w:rsid w:val="00305082"/>
    <w:rsid w:val="0030513B"/>
    <w:rsid w:val="00305B0F"/>
    <w:rsid w:val="00305BAE"/>
    <w:rsid w:val="00305EB9"/>
    <w:rsid w:val="00306767"/>
    <w:rsid w:val="003067EC"/>
    <w:rsid w:val="00306901"/>
    <w:rsid w:val="00306A13"/>
    <w:rsid w:val="00306D19"/>
    <w:rsid w:val="00306D6F"/>
    <w:rsid w:val="00306EC0"/>
    <w:rsid w:val="0030743E"/>
    <w:rsid w:val="0030771A"/>
    <w:rsid w:val="0030786C"/>
    <w:rsid w:val="0030792C"/>
    <w:rsid w:val="00307C75"/>
    <w:rsid w:val="00307F1D"/>
    <w:rsid w:val="0031031A"/>
    <w:rsid w:val="003104F4"/>
    <w:rsid w:val="003107B3"/>
    <w:rsid w:val="0031080A"/>
    <w:rsid w:val="00310948"/>
    <w:rsid w:val="00310981"/>
    <w:rsid w:val="00310F32"/>
    <w:rsid w:val="00310FF0"/>
    <w:rsid w:val="003110C9"/>
    <w:rsid w:val="00311104"/>
    <w:rsid w:val="00311114"/>
    <w:rsid w:val="003111EC"/>
    <w:rsid w:val="00311240"/>
    <w:rsid w:val="0031160F"/>
    <w:rsid w:val="00311975"/>
    <w:rsid w:val="003119CD"/>
    <w:rsid w:val="00311FCD"/>
    <w:rsid w:val="003124A6"/>
    <w:rsid w:val="003129D2"/>
    <w:rsid w:val="00312BC6"/>
    <w:rsid w:val="00312F88"/>
    <w:rsid w:val="00314354"/>
    <w:rsid w:val="003149C7"/>
    <w:rsid w:val="00314FA1"/>
    <w:rsid w:val="00315498"/>
    <w:rsid w:val="00315FC0"/>
    <w:rsid w:val="003160ED"/>
    <w:rsid w:val="00316394"/>
    <w:rsid w:val="00316445"/>
    <w:rsid w:val="0031689B"/>
    <w:rsid w:val="00316BA3"/>
    <w:rsid w:val="00316C66"/>
    <w:rsid w:val="00316D31"/>
    <w:rsid w:val="00320ABF"/>
    <w:rsid w:val="00321022"/>
    <w:rsid w:val="003211E4"/>
    <w:rsid w:val="00321870"/>
    <w:rsid w:val="0032197D"/>
    <w:rsid w:val="00321B4F"/>
    <w:rsid w:val="00321E67"/>
    <w:rsid w:val="003226D4"/>
    <w:rsid w:val="00322ECF"/>
    <w:rsid w:val="00322F04"/>
    <w:rsid w:val="00322F62"/>
    <w:rsid w:val="003231D0"/>
    <w:rsid w:val="00323955"/>
    <w:rsid w:val="00323AB8"/>
    <w:rsid w:val="00323BB7"/>
    <w:rsid w:val="00323D78"/>
    <w:rsid w:val="00324680"/>
    <w:rsid w:val="00324DD7"/>
    <w:rsid w:val="00324F46"/>
    <w:rsid w:val="00325148"/>
    <w:rsid w:val="003253D5"/>
    <w:rsid w:val="0032588E"/>
    <w:rsid w:val="00325976"/>
    <w:rsid w:val="00325B5B"/>
    <w:rsid w:val="00325B7D"/>
    <w:rsid w:val="00325EE1"/>
    <w:rsid w:val="0032604D"/>
    <w:rsid w:val="00326398"/>
    <w:rsid w:val="00326D9B"/>
    <w:rsid w:val="00326E9D"/>
    <w:rsid w:val="003273A9"/>
    <w:rsid w:val="003276D5"/>
    <w:rsid w:val="003276E3"/>
    <w:rsid w:val="003277E2"/>
    <w:rsid w:val="003278EE"/>
    <w:rsid w:val="00327A60"/>
    <w:rsid w:val="00327B65"/>
    <w:rsid w:val="00327B78"/>
    <w:rsid w:val="00327DA3"/>
    <w:rsid w:val="0033046F"/>
    <w:rsid w:val="00330501"/>
    <w:rsid w:val="003305F0"/>
    <w:rsid w:val="00330718"/>
    <w:rsid w:val="00330A6C"/>
    <w:rsid w:val="00331296"/>
    <w:rsid w:val="003317CF"/>
    <w:rsid w:val="003319A3"/>
    <w:rsid w:val="00331C0F"/>
    <w:rsid w:val="00331D10"/>
    <w:rsid w:val="0033247F"/>
    <w:rsid w:val="003327FC"/>
    <w:rsid w:val="0033336D"/>
    <w:rsid w:val="00333518"/>
    <w:rsid w:val="00333742"/>
    <w:rsid w:val="00333795"/>
    <w:rsid w:val="00333BF3"/>
    <w:rsid w:val="003344F9"/>
    <w:rsid w:val="00334DB9"/>
    <w:rsid w:val="00335069"/>
    <w:rsid w:val="00335437"/>
    <w:rsid w:val="0033576E"/>
    <w:rsid w:val="00336553"/>
    <w:rsid w:val="003366C9"/>
    <w:rsid w:val="00336A86"/>
    <w:rsid w:val="00336DC0"/>
    <w:rsid w:val="003371B0"/>
    <w:rsid w:val="003378C0"/>
    <w:rsid w:val="003378EC"/>
    <w:rsid w:val="003379ED"/>
    <w:rsid w:val="00337A1D"/>
    <w:rsid w:val="00337C16"/>
    <w:rsid w:val="003416BF"/>
    <w:rsid w:val="00341762"/>
    <w:rsid w:val="00341886"/>
    <w:rsid w:val="00341A3C"/>
    <w:rsid w:val="00341C56"/>
    <w:rsid w:val="00342011"/>
    <w:rsid w:val="0034230D"/>
    <w:rsid w:val="00342492"/>
    <w:rsid w:val="00342535"/>
    <w:rsid w:val="00342707"/>
    <w:rsid w:val="00342E39"/>
    <w:rsid w:val="00342F6C"/>
    <w:rsid w:val="003430D6"/>
    <w:rsid w:val="00343422"/>
    <w:rsid w:val="0034354C"/>
    <w:rsid w:val="00343C73"/>
    <w:rsid w:val="00343D57"/>
    <w:rsid w:val="00343E4F"/>
    <w:rsid w:val="0034458F"/>
    <w:rsid w:val="00344CB3"/>
    <w:rsid w:val="00344D1C"/>
    <w:rsid w:val="00344ECB"/>
    <w:rsid w:val="00344FBD"/>
    <w:rsid w:val="00345162"/>
    <w:rsid w:val="003451C5"/>
    <w:rsid w:val="003452F9"/>
    <w:rsid w:val="00345538"/>
    <w:rsid w:val="00345DBB"/>
    <w:rsid w:val="003461AC"/>
    <w:rsid w:val="003465CE"/>
    <w:rsid w:val="00346CA1"/>
    <w:rsid w:val="00346D20"/>
    <w:rsid w:val="00346E0D"/>
    <w:rsid w:val="00347B11"/>
    <w:rsid w:val="00350029"/>
    <w:rsid w:val="00350298"/>
    <w:rsid w:val="003506D8"/>
    <w:rsid w:val="00350964"/>
    <w:rsid w:val="00350AE5"/>
    <w:rsid w:val="00350B8F"/>
    <w:rsid w:val="00350DFF"/>
    <w:rsid w:val="00350F60"/>
    <w:rsid w:val="0035107F"/>
    <w:rsid w:val="00351248"/>
    <w:rsid w:val="003513C6"/>
    <w:rsid w:val="00351D8C"/>
    <w:rsid w:val="00351F4C"/>
    <w:rsid w:val="003522C0"/>
    <w:rsid w:val="0035237F"/>
    <w:rsid w:val="003525DA"/>
    <w:rsid w:val="00352ABE"/>
    <w:rsid w:val="00352CC3"/>
    <w:rsid w:val="003531A2"/>
    <w:rsid w:val="00353448"/>
    <w:rsid w:val="0035456F"/>
    <w:rsid w:val="00354604"/>
    <w:rsid w:val="00354728"/>
    <w:rsid w:val="0035491A"/>
    <w:rsid w:val="00354C22"/>
    <w:rsid w:val="00354FE2"/>
    <w:rsid w:val="00355432"/>
    <w:rsid w:val="003554DD"/>
    <w:rsid w:val="00355765"/>
    <w:rsid w:val="00355B48"/>
    <w:rsid w:val="00355BB4"/>
    <w:rsid w:val="0035620E"/>
    <w:rsid w:val="003562A7"/>
    <w:rsid w:val="003563EA"/>
    <w:rsid w:val="00356430"/>
    <w:rsid w:val="0035667F"/>
    <w:rsid w:val="0035701D"/>
    <w:rsid w:val="003573E9"/>
    <w:rsid w:val="0035772F"/>
    <w:rsid w:val="00357968"/>
    <w:rsid w:val="00357FA4"/>
    <w:rsid w:val="00357FE5"/>
    <w:rsid w:val="00360107"/>
    <w:rsid w:val="00360B52"/>
    <w:rsid w:val="003612F4"/>
    <w:rsid w:val="00361833"/>
    <w:rsid w:val="00361CF7"/>
    <w:rsid w:val="00362609"/>
    <w:rsid w:val="003626AC"/>
    <w:rsid w:val="00362D12"/>
    <w:rsid w:val="00363436"/>
    <w:rsid w:val="00363F65"/>
    <w:rsid w:val="0036426F"/>
    <w:rsid w:val="003642DC"/>
    <w:rsid w:val="003646E3"/>
    <w:rsid w:val="00364CDA"/>
    <w:rsid w:val="00365080"/>
    <w:rsid w:val="00365201"/>
    <w:rsid w:val="003654E6"/>
    <w:rsid w:val="00365764"/>
    <w:rsid w:val="003657DC"/>
    <w:rsid w:val="00365AEA"/>
    <w:rsid w:val="00365DB3"/>
    <w:rsid w:val="0036635F"/>
    <w:rsid w:val="00366739"/>
    <w:rsid w:val="00370029"/>
    <w:rsid w:val="003702E9"/>
    <w:rsid w:val="00370C92"/>
    <w:rsid w:val="00371048"/>
    <w:rsid w:val="00371071"/>
    <w:rsid w:val="0037129C"/>
    <w:rsid w:val="0037145B"/>
    <w:rsid w:val="0037164E"/>
    <w:rsid w:val="0037263A"/>
    <w:rsid w:val="00372653"/>
    <w:rsid w:val="00372F92"/>
    <w:rsid w:val="00373A4F"/>
    <w:rsid w:val="00373A61"/>
    <w:rsid w:val="003749C1"/>
    <w:rsid w:val="00374D3C"/>
    <w:rsid w:val="00375031"/>
    <w:rsid w:val="00375217"/>
    <w:rsid w:val="00375A63"/>
    <w:rsid w:val="00375DDB"/>
    <w:rsid w:val="00375EE3"/>
    <w:rsid w:val="00375F5D"/>
    <w:rsid w:val="00375FB2"/>
    <w:rsid w:val="003762D9"/>
    <w:rsid w:val="0037668D"/>
    <w:rsid w:val="00376869"/>
    <w:rsid w:val="00376C6B"/>
    <w:rsid w:val="003779BF"/>
    <w:rsid w:val="00377D5F"/>
    <w:rsid w:val="00377F4E"/>
    <w:rsid w:val="00377F93"/>
    <w:rsid w:val="00377FC2"/>
    <w:rsid w:val="00380063"/>
    <w:rsid w:val="003801F7"/>
    <w:rsid w:val="0038023A"/>
    <w:rsid w:val="003808A5"/>
    <w:rsid w:val="00381242"/>
    <w:rsid w:val="00381325"/>
    <w:rsid w:val="0038162F"/>
    <w:rsid w:val="00382166"/>
    <w:rsid w:val="00382529"/>
    <w:rsid w:val="003825C5"/>
    <w:rsid w:val="0038263D"/>
    <w:rsid w:val="00382A13"/>
    <w:rsid w:val="00382DA2"/>
    <w:rsid w:val="00382DA8"/>
    <w:rsid w:val="00382E2A"/>
    <w:rsid w:val="00383199"/>
    <w:rsid w:val="00383391"/>
    <w:rsid w:val="0038365C"/>
    <w:rsid w:val="0038380C"/>
    <w:rsid w:val="00383A73"/>
    <w:rsid w:val="00383D60"/>
    <w:rsid w:val="003840BB"/>
    <w:rsid w:val="00384C30"/>
    <w:rsid w:val="00385313"/>
    <w:rsid w:val="003860FE"/>
    <w:rsid w:val="00386163"/>
    <w:rsid w:val="0038657F"/>
    <w:rsid w:val="003865A5"/>
    <w:rsid w:val="00386C4C"/>
    <w:rsid w:val="00386D92"/>
    <w:rsid w:val="0038743A"/>
    <w:rsid w:val="00387A95"/>
    <w:rsid w:val="00390CC3"/>
    <w:rsid w:val="00390FD8"/>
    <w:rsid w:val="00391A59"/>
    <w:rsid w:val="00391AE8"/>
    <w:rsid w:val="00391B78"/>
    <w:rsid w:val="00391C5C"/>
    <w:rsid w:val="0039208E"/>
    <w:rsid w:val="0039289D"/>
    <w:rsid w:val="0039294C"/>
    <w:rsid w:val="00392E43"/>
    <w:rsid w:val="0039337F"/>
    <w:rsid w:val="00393A25"/>
    <w:rsid w:val="00393CBA"/>
    <w:rsid w:val="00393FB6"/>
    <w:rsid w:val="00394325"/>
    <w:rsid w:val="00394381"/>
    <w:rsid w:val="00394910"/>
    <w:rsid w:val="00394D38"/>
    <w:rsid w:val="0039573F"/>
    <w:rsid w:val="003957F2"/>
    <w:rsid w:val="00395A33"/>
    <w:rsid w:val="00395F19"/>
    <w:rsid w:val="00396714"/>
    <w:rsid w:val="00396FD0"/>
    <w:rsid w:val="0039702C"/>
    <w:rsid w:val="003971B4"/>
    <w:rsid w:val="003974FF"/>
    <w:rsid w:val="0039771D"/>
    <w:rsid w:val="003979EF"/>
    <w:rsid w:val="00397B82"/>
    <w:rsid w:val="003A0948"/>
    <w:rsid w:val="003A0969"/>
    <w:rsid w:val="003A0DA1"/>
    <w:rsid w:val="003A0E29"/>
    <w:rsid w:val="003A0F35"/>
    <w:rsid w:val="003A1A7A"/>
    <w:rsid w:val="003A1D02"/>
    <w:rsid w:val="003A208A"/>
    <w:rsid w:val="003A2B8D"/>
    <w:rsid w:val="003A2EB8"/>
    <w:rsid w:val="003A359F"/>
    <w:rsid w:val="003A362E"/>
    <w:rsid w:val="003A3A99"/>
    <w:rsid w:val="003A3C0E"/>
    <w:rsid w:val="003A3E05"/>
    <w:rsid w:val="003A3FB1"/>
    <w:rsid w:val="003A401E"/>
    <w:rsid w:val="003A42CC"/>
    <w:rsid w:val="003A42DE"/>
    <w:rsid w:val="003A44FC"/>
    <w:rsid w:val="003A450E"/>
    <w:rsid w:val="003A52B6"/>
    <w:rsid w:val="003A5449"/>
    <w:rsid w:val="003A57B1"/>
    <w:rsid w:val="003A584D"/>
    <w:rsid w:val="003A5CBD"/>
    <w:rsid w:val="003A6414"/>
    <w:rsid w:val="003A6666"/>
    <w:rsid w:val="003A7A78"/>
    <w:rsid w:val="003A7DDD"/>
    <w:rsid w:val="003B01C1"/>
    <w:rsid w:val="003B04C8"/>
    <w:rsid w:val="003B055B"/>
    <w:rsid w:val="003B05DA"/>
    <w:rsid w:val="003B0E3E"/>
    <w:rsid w:val="003B299D"/>
    <w:rsid w:val="003B29DE"/>
    <w:rsid w:val="003B3499"/>
    <w:rsid w:val="003B3CB4"/>
    <w:rsid w:val="003B3DF4"/>
    <w:rsid w:val="003B3E45"/>
    <w:rsid w:val="003B3E4B"/>
    <w:rsid w:val="003B41E7"/>
    <w:rsid w:val="003B4DB0"/>
    <w:rsid w:val="003B5C28"/>
    <w:rsid w:val="003B5F83"/>
    <w:rsid w:val="003B6070"/>
    <w:rsid w:val="003B61CE"/>
    <w:rsid w:val="003B632E"/>
    <w:rsid w:val="003B6ABB"/>
    <w:rsid w:val="003B7287"/>
    <w:rsid w:val="003B7452"/>
    <w:rsid w:val="003B74BB"/>
    <w:rsid w:val="003B7500"/>
    <w:rsid w:val="003B7B6B"/>
    <w:rsid w:val="003B7D52"/>
    <w:rsid w:val="003C08AA"/>
    <w:rsid w:val="003C0E39"/>
    <w:rsid w:val="003C0F7A"/>
    <w:rsid w:val="003C14F0"/>
    <w:rsid w:val="003C1A29"/>
    <w:rsid w:val="003C29CC"/>
    <w:rsid w:val="003C3728"/>
    <w:rsid w:val="003C3EA7"/>
    <w:rsid w:val="003C4B8C"/>
    <w:rsid w:val="003C5504"/>
    <w:rsid w:val="003C5544"/>
    <w:rsid w:val="003C566D"/>
    <w:rsid w:val="003C57D1"/>
    <w:rsid w:val="003C5988"/>
    <w:rsid w:val="003C5BD5"/>
    <w:rsid w:val="003C5FFE"/>
    <w:rsid w:val="003C6140"/>
    <w:rsid w:val="003C657E"/>
    <w:rsid w:val="003C66A3"/>
    <w:rsid w:val="003C6B94"/>
    <w:rsid w:val="003C70F7"/>
    <w:rsid w:val="003C75A2"/>
    <w:rsid w:val="003C77F3"/>
    <w:rsid w:val="003C7CD8"/>
    <w:rsid w:val="003D05A0"/>
    <w:rsid w:val="003D068A"/>
    <w:rsid w:val="003D0789"/>
    <w:rsid w:val="003D0D03"/>
    <w:rsid w:val="003D0D35"/>
    <w:rsid w:val="003D0E88"/>
    <w:rsid w:val="003D1828"/>
    <w:rsid w:val="003D2096"/>
    <w:rsid w:val="003D2422"/>
    <w:rsid w:val="003D279E"/>
    <w:rsid w:val="003D30E7"/>
    <w:rsid w:val="003D3378"/>
    <w:rsid w:val="003D3507"/>
    <w:rsid w:val="003D3DB0"/>
    <w:rsid w:val="003D3E81"/>
    <w:rsid w:val="003D3FE0"/>
    <w:rsid w:val="003D3FE3"/>
    <w:rsid w:val="003D4E22"/>
    <w:rsid w:val="003D4F1D"/>
    <w:rsid w:val="003D514D"/>
    <w:rsid w:val="003D5219"/>
    <w:rsid w:val="003D53FA"/>
    <w:rsid w:val="003D56BF"/>
    <w:rsid w:val="003D59D4"/>
    <w:rsid w:val="003D5AA9"/>
    <w:rsid w:val="003D5B9C"/>
    <w:rsid w:val="003D60FF"/>
    <w:rsid w:val="003D6979"/>
    <w:rsid w:val="003D6AA4"/>
    <w:rsid w:val="003D6BBC"/>
    <w:rsid w:val="003D6DAE"/>
    <w:rsid w:val="003D7031"/>
    <w:rsid w:val="003D713B"/>
    <w:rsid w:val="003D7282"/>
    <w:rsid w:val="003D78F6"/>
    <w:rsid w:val="003D7B39"/>
    <w:rsid w:val="003E0216"/>
    <w:rsid w:val="003E0454"/>
    <w:rsid w:val="003E0487"/>
    <w:rsid w:val="003E07A9"/>
    <w:rsid w:val="003E08DA"/>
    <w:rsid w:val="003E1455"/>
    <w:rsid w:val="003E19A5"/>
    <w:rsid w:val="003E1C25"/>
    <w:rsid w:val="003E1D79"/>
    <w:rsid w:val="003E271D"/>
    <w:rsid w:val="003E2E2D"/>
    <w:rsid w:val="003E2EEA"/>
    <w:rsid w:val="003E3137"/>
    <w:rsid w:val="003E394B"/>
    <w:rsid w:val="003E3BE2"/>
    <w:rsid w:val="003E4153"/>
    <w:rsid w:val="003E416F"/>
    <w:rsid w:val="003E42B0"/>
    <w:rsid w:val="003E444E"/>
    <w:rsid w:val="003E449E"/>
    <w:rsid w:val="003E4A52"/>
    <w:rsid w:val="003E50CC"/>
    <w:rsid w:val="003E5144"/>
    <w:rsid w:val="003E5696"/>
    <w:rsid w:val="003E5987"/>
    <w:rsid w:val="003E59F2"/>
    <w:rsid w:val="003E5AFE"/>
    <w:rsid w:val="003E60A7"/>
    <w:rsid w:val="003E6147"/>
    <w:rsid w:val="003E62C2"/>
    <w:rsid w:val="003E63B4"/>
    <w:rsid w:val="003E6A16"/>
    <w:rsid w:val="003E6B5F"/>
    <w:rsid w:val="003E6CF3"/>
    <w:rsid w:val="003E75CF"/>
    <w:rsid w:val="003E774E"/>
    <w:rsid w:val="003E7D35"/>
    <w:rsid w:val="003E7F6F"/>
    <w:rsid w:val="003F074B"/>
    <w:rsid w:val="003F0C8C"/>
    <w:rsid w:val="003F0CCA"/>
    <w:rsid w:val="003F0D0E"/>
    <w:rsid w:val="003F18B7"/>
    <w:rsid w:val="003F1AE4"/>
    <w:rsid w:val="003F1DEE"/>
    <w:rsid w:val="003F20AA"/>
    <w:rsid w:val="003F2316"/>
    <w:rsid w:val="003F2918"/>
    <w:rsid w:val="003F3309"/>
    <w:rsid w:val="003F3646"/>
    <w:rsid w:val="003F3E74"/>
    <w:rsid w:val="003F3FB2"/>
    <w:rsid w:val="003F40C3"/>
    <w:rsid w:val="003F4156"/>
    <w:rsid w:val="003F433F"/>
    <w:rsid w:val="003F4414"/>
    <w:rsid w:val="003F4534"/>
    <w:rsid w:val="003F4E06"/>
    <w:rsid w:val="003F4E31"/>
    <w:rsid w:val="003F4F0B"/>
    <w:rsid w:val="003F4F88"/>
    <w:rsid w:val="003F5224"/>
    <w:rsid w:val="003F60BD"/>
    <w:rsid w:val="003F614B"/>
    <w:rsid w:val="003F6183"/>
    <w:rsid w:val="003F6373"/>
    <w:rsid w:val="003F6BF7"/>
    <w:rsid w:val="003F6C1B"/>
    <w:rsid w:val="003F6ED3"/>
    <w:rsid w:val="003F7636"/>
    <w:rsid w:val="003F7DC1"/>
    <w:rsid w:val="003F7F13"/>
    <w:rsid w:val="004000A8"/>
    <w:rsid w:val="00400162"/>
    <w:rsid w:val="004001A8"/>
    <w:rsid w:val="00400C96"/>
    <w:rsid w:val="00400D0C"/>
    <w:rsid w:val="0040102E"/>
    <w:rsid w:val="00401429"/>
    <w:rsid w:val="00401900"/>
    <w:rsid w:val="00401B41"/>
    <w:rsid w:val="0040243C"/>
    <w:rsid w:val="00402562"/>
    <w:rsid w:val="004028CE"/>
    <w:rsid w:val="00402B4C"/>
    <w:rsid w:val="00402D55"/>
    <w:rsid w:val="00402E07"/>
    <w:rsid w:val="004033B9"/>
    <w:rsid w:val="004034F7"/>
    <w:rsid w:val="004036D4"/>
    <w:rsid w:val="00403773"/>
    <w:rsid w:val="004037AE"/>
    <w:rsid w:val="00404107"/>
    <w:rsid w:val="004043C0"/>
    <w:rsid w:val="004049C1"/>
    <w:rsid w:val="004049F3"/>
    <w:rsid w:val="00404C47"/>
    <w:rsid w:val="00404C86"/>
    <w:rsid w:val="004050B0"/>
    <w:rsid w:val="0040540A"/>
    <w:rsid w:val="004061F3"/>
    <w:rsid w:val="004061F8"/>
    <w:rsid w:val="0040632B"/>
    <w:rsid w:val="00406C32"/>
    <w:rsid w:val="004071A5"/>
    <w:rsid w:val="0040740B"/>
    <w:rsid w:val="00407823"/>
    <w:rsid w:val="00407C8E"/>
    <w:rsid w:val="00407D4C"/>
    <w:rsid w:val="00410458"/>
    <w:rsid w:val="00410708"/>
    <w:rsid w:val="00410EC7"/>
    <w:rsid w:val="00410F7B"/>
    <w:rsid w:val="0041110F"/>
    <w:rsid w:val="0041156E"/>
    <w:rsid w:val="00411DB1"/>
    <w:rsid w:val="00411EBC"/>
    <w:rsid w:val="00412054"/>
    <w:rsid w:val="004129DC"/>
    <w:rsid w:val="00412FFA"/>
    <w:rsid w:val="0041369A"/>
    <w:rsid w:val="004136A1"/>
    <w:rsid w:val="00413B2B"/>
    <w:rsid w:val="00413F38"/>
    <w:rsid w:val="004141BF"/>
    <w:rsid w:val="00414476"/>
    <w:rsid w:val="00414503"/>
    <w:rsid w:val="00414728"/>
    <w:rsid w:val="00414ABB"/>
    <w:rsid w:val="00415C04"/>
    <w:rsid w:val="00415F6D"/>
    <w:rsid w:val="00416643"/>
    <w:rsid w:val="00416731"/>
    <w:rsid w:val="00416D6A"/>
    <w:rsid w:val="00416E99"/>
    <w:rsid w:val="00417317"/>
    <w:rsid w:val="00417663"/>
    <w:rsid w:val="00417A58"/>
    <w:rsid w:val="00417C20"/>
    <w:rsid w:val="00417DE9"/>
    <w:rsid w:val="0042068E"/>
    <w:rsid w:val="00420A18"/>
    <w:rsid w:val="00420B9F"/>
    <w:rsid w:val="00420FBC"/>
    <w:rsid w:val="00421188"/>
    <w:rsid w:val="004214BB"/>
    <w:rsid w:val="00421732"/>
    <w:rsid w:val="00421CD5"/>
    <w:rsid w:val="00421DE2"/>
    <w:rsid w:val="00421E64"/>
    <w:rsid w:val="0042223C"/>
    <w:rsid w:val="004229DD"/>
    <w:rsid w:val="00422B80"/>
    <w:rsid w:val="00423812"/>
    <w:rsid w:val="004238B8"/>
    <w:rsid w:val="00423DFB"/>
    <w:rsid w:val="00424033"/>
    <w:rsid w:val="00424069"/>
    <w:rsid w:val="004241F9"/>
    <w:rsid w:val="00424DE3"/>
    <w:rsid w:val="00425CAF"/>
    <w:rsid w:val="0042608C"/>
    <w:rsid w:val="0042644B"/>
    <w:rsid w:val="0042661F"/>
    <w:rsid w:val="0042679D"/>
    <w:rsid w:val="004267A6"/>
    <w:rsid w:val="00426812"/>
    <w:rsid w:val="004268CD"/>
    <w:rsid w:val="00426B3B"/>
    <w:rsid w:val="0042762A"/>
    <w:rsid w:val="00427654"/>
    <w:rsid w:val="004279F5"/>
    <w:rsid w:val="00427A85"/>
    <w:rsid w:val="00427B27"/>
    <w:rsid w:val="00427CE0"/>
    <w:rsid w:val="00430145"/>
    <w:rsid w:val="00430A14"/>
    <w:rsid w:val="004313E1"/>
    <w:rsid w:val="00431563"/>
    <w:rsid w:val="0043167D"/>
    <w:rsid w:val="004319F8"/>
    <w:rsid w:val="004322E6"/>
    <w:rsid w:val="00432507"/>
    <w:rsid w:val="004326CA"/>
    <w:rsid w:val="00432A35"/>
    <w:rsid w:val="00432AA9"/>
    <w:rsid w:val="00432BFB"/>
    <w:rsid w:val="00432E01"/>
    <w:rsid w:val="00432EDE"/>
    <w:rsid w:val="00433044"/>
    <w:rsid w:val="00433340"/>
    <w:rsid w:val="00433652"/>
    <w:rsid w:val="0043373B"/>
    <w:rsid w:val="0043392B"/>
    <w:rsid w:val="00434040"/>
    <w:rsid w:val="0043411F"/>
    <w:rsid w:val="0043461F"/>
    <w:rsid w:val="00434EDE"/>
    <w:rsid w:val="004350E5"/>
    <w:rsid w:val="00435494"/>
    <w:rsid w:val="00435738"/>
    <w:rsid w:val="00436134"/>
    <w:rsid w:val="004362B6"/>
    <w:rsid w:val="0043657C"/>
    <w:rsid w:val="00436585"/>
    <w:rsid w:val="00436588"/>
    <w:rsid w:val="004365D0"/>
    <w:rsid w:val="0043662D"/>
    <w:rsid w:val="0043676C"/>
    <w:rsid w:val="004369B7"/>
    <w:rsid w:val="00436A93"/>
    <w:rsid w:val="004371DC"/>
    <w:rsid w:val="00437ABA"/>
    <w:rsid w:val="0044029C"/>
    <w:rsid w:val="004402B5"/>
    <w:rsid w:val="00440853"/>
    <w:rsid w:val="00440978"/>
    <w:rsid w:val="00440C9F"/>
    <w:rsid w:val="00440CFE"/>
    <w:rsid w:val="00440F7F"/>
    <w:rsid w:val="00441388"/>
    <w:rsid w:val="00441F5D"/>
    <w:rsid w:val="00441F5F"/>
    <w:rsid w:val="00441F9E"/>
    <w:rsid w:val="00442165"/>
    <w:rsid w:val="0044238B"/>
    <w:rsid w:val="0044282D"/>
    <w:rsid w:val="00442983"/>
    <w:rsid w:val="00442B9B"/>
    <w:rsid w:val="004431C3"/>
    <w:rsid w:val="0044323B"/>
    <w:rsid w:val="0044377B"/>
    <w:rsid w:val="004437EC"/>
    <w:rsid w:val="00443BAD"/>
    <w:rsid w:val="00443DB9"/>
    <w:rsid w:val="00443E6A"/>
    <w:rsid w:val="00443ED4"/>
    <w:rsid w:val="0044409D"/>
    <w:rsid w:val="004440EB"/>
    <w:rsid w:val="004441F0"/>
    <w:rsid w:val="004443A7"/>
    <w:rsid w:val="0044451E"/>
    <w:rsid w:val="00444A9F"/>
    <w:rsid w:val="00444C74"/>
    <w:rsid w:val="00444DD4"/>
    <w:rsid w:val="00445326"/>
    <w:rsid w:val="0044540D"/>
    <w:rsid w:val="004454BF"/>
    <w:rsid w:val="00445803"/>
    <w:rsid w:val="00445A68"/>
    <w:rsid w:val="00445AF5"/>
    <w:rsid w:val="004461AD"/>
    <w:rsid w:val="00446204"/>
    <w:rsid w:val="004464EB"/>
    <w:rsid w:val="0044713B"/>
    <w:rsid w:val="00447256"/>
    <w:rsid w:val="00447465"/>
    <w:rsid w:val="004474D8"/>
    <w:rsid w:val="00447BBA"/>
    <w:rsid w:val="00447D76"/>
    <w:rsid w:val="004500C0"/>
    <w:rsid w:val="00450805"/>
    <w:rsid w:val="00451348"/>
    <w:rsid w:val="00451D3B"/>
    <w:rsid w:val="0045225F"/>
    <w:rsid w:val="004525C9"/>
    <w:rsid w:val="004525F9"/>
    <w:rsid w:val="00452CD3"/>
    <w:rsid w:val="004531E2"/>
    <w:rsid w:val="00453375"/>
    <w:rsid w:val="0045391C"/>
    <w:rsid w:val="00453B3D"/>
    <w:rsid w:val="00453F17"/>
    <w:rsid w:val="00454249"/>
    <w:rsid w:val="0045430B"/>
    <w:rsid w:val="00454AB3"/>
    <w:rsid w:val="00454EE8"/>
    <w:rsid w:val="00455228"/>
    <w:rsid w:val="00455C09"/>
    <w:rsid w:val="00455CB0"/>
    <w:rsid w:val="00455D45"/>
    <w:rsid w:val="00455F35"/>
    <w:rsid w:val="0045628C"/>
    <w:rsid w:val="00456730"/>
    <w:rsid w:val="00456866"/>
    <w:rsid w:val="004568B3"/>
    <w:rsid w:val="0045697F"/>
    <w:rsid w:val="00457610"/>
    <w:rsid w:val="00457BB5"/>
    <w:rsid w:val="004601D7"/>
    <w:rsid w:val="004603CF"/>
    <w:rsid w:val="00460848"/>
    <w:rsid w:val="004608DE"/>
    <w:rsid w:val="00461311"/>
    <w:rsid w:val="004616CF"/>
    <w:rsid w:val="00462407"/>
    <w:rsid w:val="00462564"/>
    <w:rsid w:val="00462758"/>
    <w:rsid w:val="00462808"/>
    <w:rsid w:val="00462BC0"/>
    <w:rsid w:val="00462D42"/>
    <w:rsid w:val="00462ED1"/>
    <w:rsid w:val="004633B8"/>
    <w:rsid w:val="004635B4"/>
    <w:rsid w:val="00463C3B"/>
    <w:rsid w:val="00463CCE"/>
    <w:rsid w:val="004640A9"/>
    <w:rsid w:val="004640C5"/>
    <w:rsid w:val="00464595"/>
    <w:rsid w:val="004646B7"/>
    <w:rsid w:val="00464CBD"/>
    <w:rsid w:val="0046506C"/>
    <w:rsid w:val="00465769"/>
    <w:rsid w:val="00465ADE"/>
    <w:rsid w:val="00465DAA"/>
    <w:rsid w:val="00465DD0"/>
    <w:rsid w:val="004660AF"/>
    <w:rsid w:val="004661F4"/>
    <w:rsid w:val="00466466"/>
    <w:rsid w:val="00466687"/>
    <w:rsid w:val="00466B7D"/>
    <w:rsid w:val="0046711B"/>
    <w:rsid w:val="00467778"/>
    <w:rsid w:val="00467D1E"/>
    <w:rsid w:val="00467EDA"/>
    <w:rsid w:val="0047055C"/>
    <w:rsid w:val="0047060E"/>
    <w:rsid w:val="00470854"/>
    <w:rsid w:val="00470856"/>
    <w:rsid w:val="00470918"/>
    <w:rsid w:val="00470B18"/>
    <w:rsid w:val="00470B85"/>
    <w:rsid w:val="00471264"/>
    <w:rsid w:val="00471B4C"/>
    <w:rsid w:val="00472002"/>
    <w:rsid w:val="00472070"/>
    <w:rsid w:val="0047271B"/>
    <w:rsid w:val="00473236"/>
    <w:rsid w:val="00473751"/>
    <w:rsid w:val="004738E8"/>
    <w:rsid w:val="00473954"/>
    <w:rsid w:val="004747B2"/>
    <w:rsid w:val="004747CD"/>
    <w:rsid w:val="004747FD"/>
    <w:rsid w:val="00474847"/>
    <w:rsid w:val="00474A14"/>
    <w:rsid w:val="00475296"/>
    <w:rsid w:val="004760A0"/>
    <w:rsid w:val="00476347"/>
    <w:rsid w:val="0047686C"/>
    <w:rsid w:val="004768A6"/>
    <w:rsid w:val="00476CE0"/>
    <w:rsid w:val="0047752D"/>
    <w:rsid w:val="0047757F"/>
    <w:rsid w:val="00477B1E"/>
    <w:rsid w:val="0048013C"/>
    <w:rsid w:val="0048050F"/>
    <w:rsid w:val="00480746"/>
    <w:rsid w:val="00480A0D"/>
    <w:rsid w:val="00481136"/>
    <w:rsid w:val="0048113F"/>
    <w:rsid w:val="00481660"/>
    <w:rsid w:val="00481D8A"/>
    <w:rsid w:val="00481E41"/>
    <w:rsid w:val="0048222B"/>
    <w:rsid w:val="00482E29"/>
    <w:rsid w:val="00482FA1"/>
    <w:rsid w:val="0048357A"/>
    <w:rsid w:val="004839B2"/>
    <w:rsid w:val="004839D8"/>
    <w:rsid w:val="00483ABE"/>
    <w:rsid w:val="00483B6F"/>
    <w:rsid w:val="00483E71"/>
    <w:rsid w:val="004845A7"/>
    <w:rsid w:val="00484620"/>
    <w:rsid w:val="00484A03"/>
    <w:rsid w:val="00485446"/>
    <w:rsid w:val="004854CD"/>
    <w:rsid w:val="004855F2"/>
    <w:rsid w:val="00485795"/>
    <w:rsid w:val="00485B14"/>
    <w:rsid w:val="004860B3"/>
    <w:rsid w:val="004861E2"/>
    <w:rsid w:val="00486644"/>
    <w:rsid w:val="004867E2"/>
    <w:rsid w:val="00487221"/>
    <w:rsid w:val="0048745B"/>
    <w:rsid w:val="004874E4"/>
    <w:rsid w:val="00487BD1"/>
    <w:rsid w:val="00487FA3"/>
    <w:rsid w:val="004905FE"/>
    <w:rsid w:val="00490632"/>
    <w:rsid w:val="00490CAD"/>
    <w:rsid w:val="00490D62"/>
    <w:rsid w:val="00491362"/>
    <w:rsid w:val="00491B0A"/>
    <w:rsid w:val="00491B3A"/>
    <w:rsid w:val="00491C4F"/>
    <w:rsid w:val="00491EAA"/>
    <w:rsid w:val="0049236F"/>
    <w:rsid w:val="00492664"/>
    <w:rsid w:val="00492796"/>
    <w:rsid w:val="00492BB0"/>
    <w:rsid w:val="00492CF5"/>
    <w:rsid w:val="00492CFD"/>
    <w:rsid w:val="00493CE5"/>
    <w:rsid w:val="00494A35"/>
    <w:rsid w:val="00494B74"/>
    <w:rsid w:val="00494CC7"/>
    <w:rsid w:val="00494D4C"/>
    <w:rsid w:val="00495317"/>
    <w:rsid w:val="00495800"/>
    <w:rsid w:val="00496048"/>
    <w:rsid w:val="00496165"/>
    <w:rsid w:val="004962D2"/>
    <w:rsid w:val="00496EEF"/>
    <w:rsid w:val="00497C4E"/>
    <w:rsid w:val="00497E7C"/>
    <w:rsid w:val="004A0274"/>
    <w:rsid w:val="004A03BD"/>
    <w:rsid w:val="004A07DC"/>
    <w:rsid w:val="004A090B"/>
    <w:rsid w:val="004A0DA1"/>
    <w:rsid w:val="004A0F1A"/>
    <w:rsid w:val="004A0F63"/>
    <w:rsid w:val="004A10A2"/>
    <w:rsid w:val="004A136F"/>
    <w:rsid w:val="004A183C"/>
    <w:rsid w:val="004A1B2B"/>
    <w:rsid w:val="004A1D3B"/>
    <w:rsid w:val="004A21D5"/>
    <w:rsid w:val="004A243E"/>
    <w:rsid w:val="004A2A4D"/>
    <w:rsid w:val="004A310D"/>
    <w:rsid w:val="004A337C"/>
    <w:rsid w:val="004A385B"/>
    <w:rsid w:val="004A3FAF"/>
    <w:rsid w:val="004A42F9"/>
    <w:rsid w:val="004A448F"/>
    <w:rsid w:val="004A468C"/>
    <w:rsid w:val="004A49D0"/>
    <w:rsid w:val="004A4E08"/>
    <w:rsid w:val="004A570F"/>
    <w:rsid w:val="004A5985"/>
    <w:rsid w:val="004A5B7C"/>
    <w:rsid w:val="004A5C41"/>
    <w:rsid w:val="004A62C4"/>
    <w:rsid w:val="004A62D7"/>
    <w:rsid w:val="004A6393"/>
    <w:rsid w:val="004A6597"/>
    <w:rsid w:val="004A66F7"/>
    <w:rsid w:val="004A6861"/>
    <w:rsid w:val="004A722B"/>
    <w:rsid w:val="004A723B"/>
    <w:rsid w:val="004A7285"/>
    <w:rsid w:val="004A7A23"/>
    <w:rsid w:val="004A7E35"/>
    <w:rsid w:val="004B0103"/>
    <w:rsid w:val="004B0202"/>
    <w:rsid w:val="004B05DD"/>
    <w:rsid w:val="004B0617"/>
    <w:rsid w:val="004B06C6"/>
    <w:rsid w:val="004B0AA3"/>
    <w:rsid w:val="004B0B1B"/>
    <w:rsid w:val="004B1842"/>
    <w:rsid w:val="004B1CB4"/>
    <w:rsid w:val="004B1D73"/>
    <w:rsid w:val="004B1DB8"/>
    <w:rsid w:val="004B1EBC"/>
    <w:rsid w:val="004B1F68"/>
    <w:rsid w:val="004B21C7"/>
    <w:rsid w:val="004B2753"/>
    <w:rsid w:val="004B2F18"/>
    <w:rsid w:val="004B3260"/>
    <w:rsid w:val="004B337B"/>
    <w:rsid w:val="004B3830"/>
    <w:rsid w:val="004B3BA7"/>
    <w:rsid w:val="004B3DDB"/>
    <w:rsid w:val="004B44FD"/>
    <w:rsid w:val="004B451D"/>
    <w:rsid w:val="004B4655"/>
    <w:rsid w:val="004B4698"/>
    <w:rsid w:val="004B494E"/>
    <w:rsid w:val="004B4D19"/>
    <w:rsid w:val="004B4D9C"/>
    <w:rsid w:val="004B4EEA"/>
    <w:rsid w:val="004B4F1E"/>
    <w:rsid w:val="004B5282"/>
    <w:rsid w:val="004B5752"/>
    <w:rsid w:val="004B5CFC"/>
    <w:rsid w:val="004B692D"/>
    <w:rsid w:val="004B6A93"/>
    <w:rsid w:val="004B6B9D"/>
    <w:rsid w:val="004B754B"/>
    <w:rsid w:val="004B7801"/>
    <w:rsid w:val="004B7D39"/>
    <w:rsid w:val="004C01C3"/>
    <w:rsid w:val="004C040F"/>
    <w:rsid w:val="004C0419"/>
    <w:rsid w:val="004C08E9"/>
    <w:rsid w:val="004C0E1E"/>
    <w:rsid w:val="004C161D"/>
    <w:rsid w:val="004C1C01"/>
    <w:rsid w:val="004C2664"/>
    <w:rsid w:val="004C266B"/>
    <w:rsid w:val="004C2C1F"/>
    <w:rsid w:val="004C2D7B"/>
    <w:rsid w:val="004C321E"/>
    <w:rsid w:val="004C338A"/>
    <w:rsid w:val="004C3501"/>
    <w:rsid w:val="004C3862"/>
    <w:rsid w:val="004C3B2A"/>
    <w:rsid w:val="004C3CB7"/>
    <w:rsid w:val="004C3D15"/>
    <w:rsid w:val="004C3D5C"/>
    <w:rsid w:val="004C435A"/>
    <w:rsid w:val="004C4417"/>
    <w:rsid w:val="004C4905"/>
    <w:rsid w:val="004C4AED"/>
    <w:rsid w:val="004C4FE7"/>
    <w:rsid w:val="004C551D"/>
    <w:rsid w:val="004C57FB"/>
    <w:rsid w:val="004C63B5"/>
    <w:rsid w:val="004C678C"/>
    <w:rsid w:val="004C6A6A"/>
    <w:rsid w:val="004C6E7C"/>
    <w:rsid w:val="004C6F0E"/>
    <w:rsid w:val="004C701D"/>
    <w:rsid w:val="004C713E"/>
    <w:rsid w:val="004C74E5"/>
    <w:rsid w:val="004C7D9C"/>
    <w:rsid w:val="004C7EBB"/>
    <w:rsid w:val="004C7F4F"/>
    <w:rsid w:val="004C7FAC"/>
    <w:rsid w:val="004D0700"/>
    <w:rsid w:val="004D0C1E"/>
    <w:rsid w:val="004D0E50"/>
    <w:rsid w:val="004D1712"/>
    <w:rsid w:val="004D1B9C"/>
    <w:rsid w:val="004D1DEF"/>
    <w:rsid w:val="004D1EF1"/>
    <w:rsid w:val="004D24A9"/>
    <w:rsid w:val="004D273A"/>
    <w:rsid w:val="004D2901"/>
    <w:rsid w:val="004D2B7D"/>
    <w:rsid w:val="004D312B"/>
    <w:rsid w:val="004D34A6"/>
    <w:rsid w:val="004D3827"/>
    <w:rsid w:val="004D3A89"/>
    <w:rsid w:val="004D3FBC"/>
    <w:rsid w:val="004D417B"/>
    <w:rsid w:val="004D421C"/>
    <w:rsid w:val="004D4C92"/>
    <w:rsid w:val="004D54BF"/>
    <w:rsid w:val="004D567F"/>
    <w:rsid w:val="004D5907"/>
    <w:rsid w:val="004D595A"/>
    <w:rsid w:val="004D5A37"/>
    <w:rsid w:val="004D5E45"/>
    <w:rsid w:val="004D6604"/>
    <w:rsid w:val="004D68B9"/>
    <w:rsid w:val="004D69F3"/>
    <w:rsid w:val="004D6A74"/>
    <w:rsid w:val="004D6B01"/>
    <w:rsid w:val="004D72B5"/>
    <w:rsid w:val="004D7323"/>
    <w:rsid w:val="004D74B5"/>
    <w:rsid w:val="004D79EE"/>
    <w:rsid w:val="004D7F80"/>
    <w:rsid w:val="004E0341"/>
    <w:rsid w:val="004E036F"/>
    <w:rsid w:val="004E0DB9"/>
    <w:rsid w:val="004E0EB8"/>
    <w:rsid w:val="004E14F6"/>
    <w:rsid w:val="004E181E"/>
    <w:rsid w:val="004E1B72"/>
    <w:rsid w:val="004E1F10"/>
    <w:rsid w:val="004E21DB"/>
    <w:rsid w:val="004E24A4"/>
    <w:rsid w:val="004E2A73"/>
    <w:rsid w:val="004E2ADC"/>
    <w:rsid w:val="004E2FB7"/>
    <w:rsid w:val="004E337E"/>
    <w:rsid w:val="004E3D6C"/>
    <w:rsid w:val="004E4131"/>
    <w:rsid w:val="004E4159"/>
    <w:rsid w:val="004E43B2"/>
    <w:rsid w:val="004E46E3"/>
    <w:rsid w:val="004E482D"/>
    <w:rsid w:val="004E4F4E"/>
    <w:rsid w:val="004E57D8"/>
    <w:rsid w:val="004E5C8B"/>
    <w:rsid w:val="004E62D2"/>
    <w:rsid w:val="004E63F9"/>
    <w:rsid w:val="004E696C"/>
    <w:rsid w:val="004E6E9C"/>
    <w:rsid w:val="004E7657"/>
    <w:rsid w:val="004E7A33"/>
    <w:rsid w:val="004E7C87"/>
    <w:rsid w:val="004E7CC4"/>
    <w:rsid w:val="004F116E"/>
    <w:rsid w:val="004F122B"/>
    <w:rsid w:val="004F13BF"/>
    <w:rsid w:val="004F15C3"/>
    <w:rsid w:val="004F1A53"/>
    <w:rsid w:val="004F1C8E"/>
    <w:rsid w:val="004F1D02"/>
    <w:rsid w:val="004F1E94"/>
    <w:rsid w:val="004F210F"/>
    <w:rsid w:val="004F2679"/>
    <w:rsid w:val="004F2F92"/>
    <w:rsid w:val="004F2FBB"/>
    <w:rsid w:val="004F35F3"/>
    <w:rsid w:val="004F3A71"/>
    <w:rsid w:val="004F4007"/>
    <w:rsid w:val="004F43C8"/>
    <w:rsid w:val="004F471F"/>
    <w:rsid w:val="004F4923"/>
    <w:rsid w:val="004F4C57"/>
    <w:rsid w:val="004F4D19"/>
    <w:rsid w:val="004F4FBE"/>
    <w:rsid w:val="004F51F6"/>
    <w:rsid w:val="004F5410"/>
    <w:rsid w:val="004F610E"/>
    <w:rsid w:val="004F6298"/>
    <w:rsid w:val="004F6679"/>
    <w:rsid w:val="004F6754"/>
    <w:rsid w:val="004F6DBF"/>
    <w:rsid w:val="004F7865"/>
    <w:rsid w:val="0050064C"/>
    <w:rsid w:val="005006DB"/>
    <w:rsid w:val="00500A52"/>
    <w:rsid w:val="005014D3"/>
    <w:rsid w:val="00501821"/>
    <w:rsid w:val="00501A00"/>
    <w:rsid w:val="00501A66"/>
    <w:rsid w:val="00501CD0"/>
    <w:rsid w:val="0050230C"/>
    <w:rsid w:val="00502788"/>
    <w:rsid w:val="005029B4"/>
    <w:rsid w:val="005029E6"/>
    <w:rsid w:val="00502BB3"/>
    <w:rsid w:val="00502D42"/>
    <w:rsid w:val="00502F3A"/>
    <w:rsid w:val="00502FA6"/>
    <w:rsid w:val="0050336F"/>
    <w:rsid w:val="00503689"/>
    <w:rsid w:val="005043E2"/>
    <w:rsid w:val="0050475C"/>
    <w:rsid w:val="00504996"/>
    <w:rsid w:val="00505204"/>
    <w:rsid w:val="00505383"/>
    <w:rsid w:val="00505F02"/>
    <w:rsid w:val="00506038"/>
    <w:rsid w:val="00506928"/>
    <w:rsid w:val="00506A6B"/>
    <w:rsid w:val="00506AA4"/>
    <w:rsid w:val="00507199"/>
    <w:rsid w:val="00507488"/>
    <w:rsid w:val="0050786F"/>
    <w:rsid w:val="00507C3D"/>
    <w:rsid w:val="00510013"/>
    <w:rsid w:val="0051005D"/>
    <w:rsid w:val="005105F4"/>
    <w:rsid w:val="00510C04"/>
    <w:rsid w:val="00510C1A"/>
    <w:rsid w:val="00510F15"/>
    <w:rsid w:val="00511DD9"/>
    <w:rsid w:val="00511F41"/>
    <w:rsid w:val="00512DD9"/>
    <w:rsid w:val="00513083"/>
    <w:rsid w:val="00513B06"/>
    <w:rsid w:val="00513CB6"/>
    <w:rsid w:val="005140FA"/>
    <w:rsid w:val="0051450E"/>
    <w:rsid w:val="005147A0"/>
    <w:rsid w:val="005151BC"/>
    <w:rsid w:val="005152B5"/>
    <w:rsid w:val="005152B6"/>
    <w:rsid w:val="00515819"/>
    <w:rsid w:val="0051583A"/>
    <w:rsid w:val="00515E27"/>
    <w:rsid w:val="00516037"/>
    <w:rsid w:val="00516A9D"/>
    <w:rsid w:val="00516E99"/>
    <w:rsid w:val="00516ED9"/>
    <w:rsid w:val="00516F79"/>
    <w:rsid w:val="00516FC7"/>
    <w:rsid w:val="0051756C"/>
    <w:rsid w:val="00517A3C"/>
    <w:rsid w:val="00517B3E"/>
    <w:rsid w:val="00517C9B"/>
    <w:rsid w:val="00517E05"/>
    <w:rsid w:val="00520CE1"/>
    <w:rsid w:val="00520E7C"/>
    <w:rsid w:val="00521319"/>
    <w:rsid w:val="00521ABC"/>
    <w:rsid w:val="00522286"/>
    <w:rsid w:val="00522B69"/>
    <w:rsid w:val="00522C64"/>
    <w:rsid w:val="0052338D"/>
    <w:rsid w:val="00523C28"/>
    <w:rsid w:val="00523D15"/>
    <w:rsid w:val="00523D5A"/>
    <w:rsid w:val="0052535E"/>
    <w:rsid w:val="00525432"/>
    <w:rsid w:val="005254D4"/>
    <w:rsid w:val="00525857"/>
    <w:rsid w:val="00526112"/>
    <w:rsid w:val="005263AA"/>
    <w:rsid w:val="0052703B"/>
    <w:rsid w:val="0052708C"/>
    <w:rsid w:val="00527412"/>
    <w:rsid w:val="00527665"/>
    <w:rsid w:val="00527A8D"/>
    <w:rsid w:val="00527BB9"/>
    <w:rsid w:val="00530497"/>
    <w:rsid w:val="00530B8E"/>
    <w:rsid w:val="0053103B"/>
    <w:rsid w:val="005317EF"/>
    <w:rsid w:val="005319AA"/>
    <w:rsid w:val="00531DCD"/>
    <w:rsid w:val="005325A9"/>
    <w:rsid w:val="00532618"/>
    <w:rsid w:val="00532837"/>
    <w:rsid w:val="005329DC"/>
    <w:rsid w:val="00532AB0"/>
    <w:rsid w:val="00532AFA"/>
    <w:rsid w:val="005331AA"/>
    <w:rsid w:val="00533852"/>
    <w:rsid w:val="00533E74"/>
    <w:rsid w:val="00533E93"/>
    <w:rsid w:val="005349E0"/>
    <w:rsid w:val="0053500C"/>
    <w:rsid w:val="005355D6"/>
    <w:rsid w:val="005359C2"/>
    <w:rsid w:val="00535E76"/>
    <w:rsid w:val="005362EA"/>
    <w:rsid w:val="005364C3"/>
    <w:rsid w:val="00536790"/>
    <w:rsid w:val="005369C8"/>
    <w:rsid w:val="00536B64"/>
    <w:rsid w:val="00536F16"/>
    <w:rsid w:val="00537204"/>
    <w:rsid w:val="005374DD"/>
    <w:rsid w:val="0053766A"/>
    <w:rsid w:val="00537C8A"/>
    <w:rsid w:val="00537D78"/>
    <w:rsid w:val="00537D83"/>
    <w:rsid w:val="00540130"/>
    <w:rsid w:val="00540304"/>
    <w:rsid w:val="00540B29"/>
    <w:rsid w:val="00541075"/>
    <w:rsid w:val="00541413"/>
    <w:rsid w:val="00541920"/>
    <w:rsid w:val="005419C5"/>
    <w:rsid w:val="00543CA4"/>
    <w:rsid w:val="00544725"/>
    <w:rsid w:val="0054478C"/>
    <w:rsid w:val="0054479A"/>
    <w:rsid w:val="00544AD5"/>
    <w:rsid w:val="005456FB"/>
    <w:rsid w:val="0054578B"/>
    <w:rsid w:val="005458D9"/>
    <w:rsid w:val="005463F0"/>
    <w:rsid w:val="00546690"/>
    <w:rsid w:val="00546769"/>
    <w:rsid w:val="00546BD2"/>
    <w:rsid w:val="0054708B"/>
    <w:rsid w:val="005470E0"/>
    <w:rsid w:val="00547439"/>
    <w:rsid w:val="0054745D"/>
    <w:rsid w:val="00547598"/>
    <w:rsid w:val="00550906"/>
    <w:rsid w:val="005511F9"/>
    <w:rsid w:val="005514F5"/>
    <w:rsid w:val="00551AEE"/>
    <w:rsid w:val="005520BA"/>
    <w:rsid w:val="005525AD"/>
    <w:rsid w:val="0055270B"/>
    <w:rsid w:val="005528E2"/>
    <w:rsid w:val="00552BD3"/>
    <w:rsid w:val="00552D9D"/>
    <w:rsid w:val="00552E76"/>
    <w:rsid w:val="00553299"/>
    <w:rsid w:val="005532C8"/>
    <w:rsid w:val="00553387"/>
    <w:rsid w:val="00553469"/>
    <w:rsid w:val="0055348A"/>
    <w:rsid w:val="0055359D"/>
    <w:rsid w:val="00553686"/>
    <w:rsid w:val="00553739"/>
    <w:rsid w:val="005538E0"/>
    <w:rsid w:val="00553BF6"/>
    <w:rsid w:val="0055434D"/>
    <w:rsid w:val="005543FA"/>
    <w:rsid w:val="00554413"/>
    <w:rsid w:val="00555109"/>
    <w:rsid w:val="005554DF"/>
    <w:rsid w:val="0055596F"/>
    <w:rsid w:val="00555C54"/>
    <w:rsid w:val="00555E9F"/>
    <w:rsid w:val="00555EA5"/>
    <w:rsid w:val="00556242"/>
    <w:rsid w:val="005563A7"/>
    <w:rsid w:val="0055643E"/>
    <w:rsid w:val="0055648D"/>
    <w:rsid w:val="00556632"/>
    <w:rsid w:val="0055673A"/>
    <w:rsid w:val="005570AB"/>
    <w:rsid w:val="00557197"/>
    <w:rsid w:val="005603FD"/>
    <w:rsid w:val="005605C6"/>
    <w:rsid w:val="00560705"/>
    <w:rsid w:val="005608BD"/>
    <w:rsid w:val="005609D5"/>
    <w:rsid w:val="00560B30"/>
    <w:rsid w:val="00560F54"/>
    <w:rsid w:val="00561013"/>
    <w:rsid w:val="00561077"/>
    <w:rsid w:val="0056114C"/>
    <w:rsid w:val="00561690"/>
    <w:rsid w:val="0056187D"/>
    <w:rsid w:val="0056280E"/>
    <w:rsid w:val="00562879"/>
    <w:rsid w:val="00562996"/>
    <w:rsid w:val="00562B6E"/>
    <w:rsid w:val="00562EEC"/>
    <w:rsid w:val="005633F0"/>
    <w:rsid w:val="00563DFF"/>
    <w:rsid w:val="00563F01"/>
    <w:rsid w:val="00563FBE"/>
    <w:rsid w:val="0056422F"/>
    <w:rsid w:val="00565166"/>
    <w:rsid w:val="00565BC3"/>
    <w:rsid w:val="005663CF"/>
    <w:rsid w:val="0056696F"/>
    <w:rsid w:val="00566F9B"/>
    <w:rsid w:val="00567514"/>
    <w:rsid w:val="0056752D"/>
    <w:rsid w:val="005701CF"/>
    <w:rsid w:val="0057045A"/>
    <w:rsid w:val="00570E8B"/>
    <w:rsid w:val="0057152C"/>
    <w:rsid w:val="0057162A"/>
    <w:rsid w:val="00571A92"/>
    <w:rsid w:val="00571CD1"/>
    <w:rsid w:val="00571DCA"/>
    <w:rsid w:val="005728C9"/>
    <w:rsid w:val="00572DE0"/>
    <w:rsid w:val="0057389A"/>
    <w:rsid w:val="00573DD2"/>
    <w:rsid w:val="00574138"/>
    <w:rsid w:val="0057437A"/>
    <w:rsid w:val="005753C6"/>
    <w:rsid w:val="005754B8"/>
    <w:rsid w:val="00575B9C"/>
    <w:rsid w:val="00575D8D"/>
    <w:rsid w:val="005765F4"/>
    <w:rsid w:val="00576747"/>
    <w:rsid w:val="00576972"/>
    <w:rsid w:val="00576E3D"/>
    <w:rsid w:val="00576F69"/>
    <w:rsid w:val="00577081"/>
    <w:rsid w:val="005771E2"/>
    <w:rsid w:val="00577935"/>
    <w:rsid w:val="0057797F"/>
    <w:rsid w:val="00577B43"/>
    <w:rsid w:val="005804D5"/>
    <w:rsid w:val="0058056A"/>
    <w:rsid w:val="00580702"/>
    <w:rsid w:val="00580948"/>
    <w:rsid w:val="00580A6D"/>
    <w:rsid w:val="00580D11"/>
    <w:rsid w:val="00580E72"/>
    <w:rsid w:val="00580F3F"/>
    <w:rsid w:val="005810D4"/>
    <w:rsid w:val="005812FF"/>
    <w:rsid w:val="0058166F"/>
    <w:rsid w:val="00581746"/>
    <w:rsid w:val="005818CB"/>
    <w:rsid w:val="0058212C"/>
    <w:rsid w:val="005829DC"/>
    <w:rsid w:val="00582B9D"/>
    <w:rsid w:val="00583554"/>
    <w:rsid w:val="00583699"/>
    <w:rsid w:val="00583BC6"/>
    <w:rsid w:val="00583BE7"/>
    <w:rsid w:val="00583D51"/>
    <w:rsid w:val="00584073"/>
    <w:rsid w:val="005841A7"/>
    <w:rsid w:val="005845DA"/>
    <w:rsid w:val="00584AAC"/>
    <w:rsid w:val="00584AE8"/>
    <w:rsid w:val="00584B6F"/>
    <w:rsid w:val="00584F73"/>
    <w:rsid w:val="00585081"/>
    <w:rsid w:val="00585207"/>
    <w:rsid w:val="00585346"/>
    <w:rsid w:val="0058572F"/>
    <w:rsid w:val="00585BBF"/>
    <w:rsid w:val="00586AE4"/>
    <w:rsid w:val="00586EF1"/>
    <w:rsid w:val="0058704C"/>
    <w:rsid w:val="005870CA"/>
    <w:rsid w:val="005872BF"/>
    <w:rsid w:val="0058735C"/>
    <w:rsid w:val="0059003C"/>
    <w:rsid w:val="005901EF"/>
    <w:rsid w:val="00590290"/>
    <w:rsid w:val="00590D87"/>
    <w:rsid w:val="00591444"/>
    <w:rsid w:val="00591C27"/>
    <w:rsid w:val="00591C2B"/>
    <w:rsid w:val="00591D13"/>
    <w:rsid w:val="0059202F"/>
    <w:rsid w:val="005921CE"/>
    <w:rsid w:val="005928FE"/>
    <w:rsid w:val="00593099"/>
    <w:rsid w:val="005935A6"/>
    <w:rsid w:val="00593686"/>
    <w:rsid w:val="00593A3B"/>
    <w:rsid w:val="005953F7"/>
    <w:rsid w:val="0059581B"/>
    <w:rsid w:val="005959A6"/>
    <w:rsid w:val="00595BEB"/>
    <w:rsid w:val="00595CBA"/>
    <w:rsid w:val="005964BC"/>
    <w:rsid w:val="005968BD"/>
    <w:rsid w:val="00596BBD"/>
    <w:rsid w:val="00596E22"/>
    <w:rsid w:val="00596ED6"/>
    <w:rsid w:val="0059703D"/>
    <w:rsid w:val="0059727F"/>
    <w:rsid w:val="00597DA8"/>
    <w:rsid w:val="005A0476"/>
    <w:rsid w:val="005A0706"/>
    <w:rsid w:val="005A11DC"/>
    <w:rsid w:val="005A1509"/>
    <w:rsid w:val="005A190B"/>
    <w:rsid w:val="005A1E69"/>
    <w:rsid w:val="005A212A"/>
    <w:rsid w:val="005A242E"/>
    <w:rsid w:val="005A2501"/>
    <w:rsid w:val="005A2811"/>
    <w:rsid w:val="005A29BB"/>
    <w:rsid w:val="005A2AF6"/>
    <w:rsid w:val="005A2F14"/>
    <w:rsid w:val="005A3351"/>
    <w:rsid w:val="005A3903"/>
    <w:rsid w:val="005A3BAA"/>
    <w:rsid w:val="005A3C81"/>
    <w:rsid w:val="005A3D35"/>
    <w:rsid w:val="005A4328"/>
    <w:rsid w:val="005A440B"/>
    <w:rsid w:val="005A460E"/>
    <w:rsid w:val="005A4672"/>
    <w:rsid w:val="005A4C0A"/>
    <w:rsid w:val="005A4D12"/>
    <w:rsid w:val="005A5463"/>
    <w:rsid w:val="005A5773"/>
    <w:rsid w:val="005A5BAC"/>
    <w:rsid w:val="005A5C53"/>
    <w:rsid w:val="005A664C"/>
    <w:rsid w:val="005A6772"/>
    <w:rsid w:val="005A68BF"/>
    <w:rsid w:val="005A6E0F"/>
    <w:rsid w:val="005A7344"/>
    <w:rsid w:val="005A761E"/>
    <w:rsid w:val="005B16DE"/>
    <w:rsid w:val="005B1A1B"/>
    <w:rsid w:val="005B1B02"/>
    <w:rsid w:val="005B1EA1"/>
    <w:rsid w:val="005B2044"/>
    <w:rsid w:val="005B2177"/>
    <w:rsid w:val="005B2B29"/>
    <w:rsid w:val="005B3249"/>
    <w:rsid w:val="005B359F"/>
    <w:rsid w:val="005B3AFC"/>
    <w:rsid w:val="005B3D97"/>
    <w:rsid w:val="005B3F8A"/>
    <w:rsid w:val="005B41C2"/>
    <w:rsid w:val="005B444A"/>
    <w:rsid w:val="005B446A"/>
    <w:rsid w:val="005B4607"/>
    <w:rsid w:val="005B46D1"/>
    <w:rsid w:val="005B4E31"/>
    <w:rsid w:val="005B4EE7"/>
    <w:rsid w:val="005B5609"/>
    <w:rsid w:val="005B56CF"/>
    <w:rsid w:val="005B57DA"/>
    <w:rsid w:val="005B5857"/>
    <w:rsid w:val="005B5D9D"/>
    <w:rsid w:val="005B6146"/>
    <w:rsid w:val="005B61F5"/>
    <w:rsid w:val="005B772C"/>
    <w:rsid w:val="005B7E72"/>
    <w:rsid w:val="005C006B"/>
    <w:rsid w:val="005C012E"/>
    <w:rsid w:val="005C026B"/>
    <w:rsid w:val="005C10DF"/>
    <w:rsid w:val="005C143F"/>
    <w:rsid w:val="005C16E3"/>
    <w:rsid w:val="005C1970"/>
    <w:rsid w:val="005C1B83"/>
    <w:rsid w:val="005C1C90"/>
    <w:rsid w:val="005C1CAF"/>
    <w:rsid w:val="005C2218"/>
    <w:rsid w:val="005C2434"/>
    <w:rsid w:val="005C2BE5"/>
    <w:rsid w:val="005C2D33"/>
    <w:rsid w:val="005C346B"/>
    <w:rsid w:val="005C36F6"/>
    <w:rsid w:val="005C392E"/>
    <w:rsid w:val="005C4075"/>
    <w:rsid w:val="005C41F7"/>
    <w:rsid w:val="005C44B5"/>
    <w:rsid w:val="005C4620"/>
    <w:rsid w:val="005C4842"/>
    <w:rsid w:val="005C4AC3"/>
    <w:rsid w:val="005C4B1C"/>
    <w:rsid w:val="005C51DA"/>
    <w:rsid w:val="005C5415"/>
    <w:rsid w:val="005C55EF"/>
    <w:rsid w:val="005C5F9F"/>
    <w:rsid w:val="005C6960"/>
    <w:rsid w:val="005C6ED3"/>
    <w:rsid w:val="005C706C"/>
    <w:rsid w:val="005C744E"/>
    <w:rsid w:val="005C75EF"/>
    <w:rsid w:val="005C77CA"/>
    <w:rsid w:val="005C7888"/>
    <w:rsid w:val="005C7E04"/>
    <w:rsid w:val="005D044D"/>
    <w:rsid w:val="005D0E27"/>
    <w:rsid w:val="005D18AD"/>
    <w:rsid w:val="005D1E53"/>
    <w:rsid w:val="005D2423"/>
    <w:rsid w:val="005D284E"/>
    <w:rsid w:val="005D2860"/>
    <w:rsid w:val="005D2B78"/>
    <w:rsid w:val="005D2C55"/>
    <w:rsid w:val="005D2CC3"/>
    <w:rsid w:val="005D2D35"/>
    <w:rsid w:val="005D3267"/>
    <w:rsid w:val="005D33FE"/>
    <w:rsid w:val="005D3450"/>
    <w:rsid w:val="005D3D10"/>
    <w:rsid w:val="005D3D84"/>
    <w:rsid w:val="005D50B0"/>
    <w:rsid w:val="005D577E"/>
    <w:rsid w:val="005D5913"/>
    <w:rsid w:val="005D5A64"/>
    <w:rsid w:val="005D5AA9"/>
    <w:rsid w:val="005D5AB3"/>
    <w:rsid w:val="005D623B"/>
    <w:rsid w:val="005D64D7"/>
    <w:rsid w:val="005D67AF"/>
    <w:rsid w:val="005D6C44"/>
    <w:rsid w:val="005D6C6A"/>
    <w:rsid w:val="005D7799"/>
    <w:rsid w:val="005D77DB"/>
    <w:rsid w:val="005D77FA"/>
    <w:rsid w:val="005E0026"/>
    <w:rsid w:val="005E0849"/>
    <w:rsid w:val="005E0B11"/>
    <w:rsid w:val="005E0E77"/>
    <w:rsid w:val="005E0E96"/>
    <w:rsid w:val="005E12FC"/>
    <w:rsid w:val="005E1364"/>
    <w:rsid w:val="005E16AF"/>
    <w:rsid w:val="005E16E9"/>
    <w:rsid w:val="005E183A"/>
    <w:rsid w:val="005E18ED"/>
    <w:rsid w:val="005E1924"/>
    <w:rsid w:val="005E205C"/>
    <w:rsid w:val="005E2558"/>
    <w:rsid w:val="005E271D"/>
    <w:rsid w:val="005E2806"/>
    <w:rsid w:val="005E28CB"/>
    <w:rsid w:val="005E2973"/>
    <w:rsid w:val="005E3059"/>
    <w:rsid w:val="005E339B"/>
    <w:rsid w:val="005E3900"/>
    <w:rsid w:val="005E3A78"/>
    <w:rsid w:val="005E3D25"/>
    <w:rsid w:val="005E3D54"/>
    <w:rsid w:val="005E40AE"/>
    <w:rsid w:val="005E4BBF"/>
    <w:rsid w:val="005E4C07"/>
    <w:rsid w:val="005E4ECA"/>
    <w:rsid w:val="005E4F1E"/>
    <w:rsid w:val="005E5065"/>
    <w:rsid w:val="005E596C"/>
    <w:rsid w:val="005E6646"/>
    <w:rsid w:val="005E670F"/>
    <w:rsid w:val="005E6A24"/>
    <w:rsid w:val="005E6B14"/>
    <w:rsid w:val="005E6DA8"/>
    <w:rsid w:val="005E6EE9"/>
    <w:rsid w:val="005E73C0"/>
    <w:rsid w:val="005E7F9F"/>
    <w:rsid w:val="005F0B20"/>
    <w:rsid w:val="005F119A"/>
    <w:rsid w:val="005F1653"/>
    <w:rsid w:val="005F1DA1"/>
    <w:rsid w:val="005F21AF"/>
    <w:rsid w:val="005F2706"/>
    <w:rsid w:val="005F2D28"/>
    <w:rsid w:val="005F2DCA"/>
    <w:rsid w:val="005F2E3A"/>
    <w:rsid w:val="005F3435"/>
    <w:rsid w:val="005F35EB"/>
    <w:rsid w:val="005F383B"/>
    <w:rsid w:val="005F47C5"/>
    <w:rsid w:val="005F4955"/>
    <w:rsid w:val="005F4A64"/>
    <w:rsid w:val="005F4CE5"/>
    <w:rsid w:val="005F4EC4"/>
    <w:rsid w:val="005F5060"/>
    <w:rsid w:val="005F51C1"/>
    <w:rsid w:val="005F55AB"/>
    <w:rsid w:val="005F566C"/>
    <w:rsid w:val="005F5A84"/>
    <w:rsid w:val="005F5E20"/>
    <w:rsid w:val="005F6052"/>
    <w:rsid w:val="005F673D"/>
    <w:rsid w:val="005F6822"/>
    <w:rsid w:val="005F68B7"/>
    <w:rsid w:val="005F6A8F"/>
    <w:rsid w:val="005F6B19"/>
    <w:rsid w:val="005F6CA6"/>
    <w:rsid w:val="005F7196"/>
    <w:rsid w:val="005F7266"/>
    <w:rsid w:val="005F7BB9"/>
    <w:rsid w:val="0060011E"/>
    <w:rsid w:val="00600533"/>
    <w:rsid w:val="006005F7"/>
    <w:rsid w:val="006007BC"/>
    <w:rsid w:val="00600AE2"/>
    <w:rsid w:val="00600BD2"/>
    <w:rsid w:val="00601046"/>
    <w:rsid w:val="006011E8"/>
    <w:rsid w:val="00601475"/>
    <w:rsid w:val="00601521"/>
    <w:rsid w:val="00601875"/>
    <w:rsid w:val="00601938"/>
    <w:rsid w:val="00601E97"/>
    <w:rsid w:val="00601E9E"/>
    <w:rsid w:val="006024BC"/>
    <w:rsid w:val="0060260C"/>
    <w:rsid w:val="0060262A"/>
    <w:rsid w:val="006028C9"/>
    <w:rsid w:val="006031D9"/>
    <w:rsid w:val="006037F2"/>
    <w:rsid w:val="00603A35"/>
    <w:rsid w:val="00603E22"/>
    <w:rsid w:val="006042FA"/>
    <w:rsid w:val="00604768"/>
    <w:rsid w:val="00604A64"/>
    <w:rsid w:val="00604C02"/>
    <w:rsid w:val="00604C29"/>
    <w:rsid w:val="00604F13"/>
    <w:rsid w:val="00604FBD"/>
    <w:rsid w:val="0060550C"/>
    <w:rsid w:val="0060572F"/>
    <w:rsid w:val="00605B32"/>
    <w:rsid w:val="00605DAF"/>
    <w:rsid w:val="00605ED3"/>
    <w:rsid w:val="006065BB"/>
    <w:rsid w:val="00606FCC"/>
    <w:rsid w:val="00606FCD"/>
    <w:rsid w:val="006070EF"/>
    <w:rsid w:val="00607669"/>
    <w:rsid w:val="00607C46"/>
    <w:rsid w:val="0061011D"/>
    <w:rsid w:val="0061099C"/>
    <w:rsid w:val="00610DEA"/>
    <w:rsid w:val="00611284"/>
    <w:rsid w:val="006117CC"/>
    <w:rsid w:val="00611C42"/>
    <w:rsid w:val="0061258A"/>
    <w:rsid w:val="00612655"/>
    <w:rsid w:val="00612E88"/>
    <w:rsid w:val="00612F97"/>
    <w:rsid w:val="00612FD0"/>
    <w:rsid w:val="006131B0"/>
    <w:rsid w:val="0061330A"/>
    <w:rsid w:val="006139B3"/>
    <w:rsid w:val="006139B5"/>
    <w:rsid w:val="00613AA3"/>
    <w:rsid w:val="00614236"/>
    <w:rsid w:val="00614619"/>
    <w:rsid w:val="00614A81"/>
    <w:rsid w:val="00614F71"/>
    <w:rsid w:val="0061508F"/>
    <w:rsid w:val="00615330"/>
    <w:rsid w:val="0061546C"/>
    <w:rsid w:val="006156CA"/>
    <w:rsid w:val="00615757"/>
    <w:rsid w:val="00615A2F"/>
    <w:rsid w:val="00616802"/>
    <w:rsid w:val="00617397"/>
    <w:rsid w:val="00617526"/>
    <w:rsid w:val="00617595"/>
    <w:rsid w:val="00617A4E"/>
    <w:rsid w:val="00617A75"/>
    <w:rsid w:val="00617B87"/>
    <w:rsid w:val="00617D59"/>
    <w:rsid w:val="00617E12"/>
    <w:rsid w:val="00617ED8"/>
    <w:rsid w:val="00620222"/>
    <w:rsid w:val="00620693"/>
    <w:rsid w:val="00621477"/>
    <w:rsid w:val="0062166A"/>
    <w:rsid w:val="00621672"/>
    <w:rsid w:val="00621F33"/>
    <w:rsid w:val="006225E6"/>
    <w:rsid w:val="00622674"/>
    <w:rsid w:val="00622856"/>
    <w:rsid w:val="006229AC"/>
    <w:rsid w:val="006231DD"/>
    <w:rsid w:val="006231E1"/>
    <w:rsid w:val="006231F0"/>
    <w:rsid w:val="00623237"/>
    <w:rsid w:val="00623309"/>
    <w:rsid w:val="00623581"/>
    <w:rsid w:val="006236D4"/>
    <w:rsid w:val="00623885"/>
    <w:rsid w:val="00623A7E"/>
    <w:rsid w:val="006243C7"/>
    <w:rsid w:val="006243F9"/>
    <w:rsid w:val="006246C2"/>
    <w:rsid w:val="006248A8"/>
    <w:rsid w:val="00624ED6"/>
    <w:rsid w:val="006250C7"/>
    <w:rsid w:val="006254F1"/>
    <w:rsid w:val="00625D51"/>
    <w:rsid w:val="00625E42"/>
    <w:rsid w:val="00626AA6"/>
    <w:rsid w:val="00626FDB"/>
    <w:rsid w:val="00627069"/>
    <w:rsid w:val="0062744D"/>
    <w:rsid w:val="0062787C"/>
    <w:rsid w:val="006305F1"/>
    <w:rsid w:val="00631327"/>
    <w:rsid w:val="0063161D"/>
    <w:rsid w:val="00631793"/>
    <w:rsid w:val="006318E8"/>
    <w:rsid w:val="00631D6B"/>
    <w:rsid w:val="00631E6D"/>
    <w:rsid w:val="006322EA"/>
    <w:rsid w:val="00632636"/>
    <w:rsid w:val="00632AC0"/>
    <w:rsid w:val="00632C32"/>
    <w:rsid w:val="006331FE"/>
    <w:rsid w:val="00634351"/>
    <w:rsid w:val="00634686"/>
    <w:rsid w:val="00634692"/>
    <w:rsid w:val="0063479F"/>
    <w:rsid w:val="006348A2"/>
    <w:rsid w:val="006351FE"/>
    <w:rsid w:val="00635A35"/>
    <w:rsid w:val="00635B56"/>
    <w:rsid w:val="00635DDA"/>
    <w:rsid w:val="006364A1"/>
    <w:rsid w:val="006365DA"/>
    <w:rsid w:val="006370F6"/>
    <w:rsid w:val="0063739B"/>
    <w:rsid w:val="006375B8"/>
    <w:rsid w:val="00637613"/>
    <w:rsid w:val="0063768D"/>
    <w:rsid w:val="00637A54"/>
    <w:rsid w:val="00637BFD"/>
    <w:rsid w:val="0064048F"/>
    <w:rsid w:val="0064112B"/>
    <w:rsid w:val="0064154B"/>
    <w:rsid w:val="006416A1"/>
    <w:rsid w:val="00641774"/>
    <w:rsid w:val="00641BB0"/>
    <w:rsid w:val="00642144"/>
    <w:rsid w:val="006421E5"/>
    <w:rsid w:val="00642572"/>
    <w:rsid w:val="00642640"/>
    <w:rsid w:val="0064280F"/>
    <w:rsid w:val="00642CD9"/>
    <w:rsid w:val="00642E2F"/>
    <w:rsid w:val="006434ED"/>
    <w:rsid w:val="0064395B"/>
    <w:rsid w:val="00643D23"/>
    <w:rsid w:val="00643E63"/>
    <w:rsid w:val="00643FF5"/>
    <w:rsid w:val="00644AB5"/>
    <w:rsid w:val="00644AC6"/>
    <w:rsid w:val="00644FCB"/>
    <w:rsid w:val="00644FCC"/>
    <w:rsid w:val="0064539D"/>
    <w:rsid w:val="006456FB"/>
    <w:rsid w:val="00645A5C"/>
    <w:rsid w:val="00646BA1"/>
    <w:rsid w:val="00646CEF"/>
    <w:rsid w:val="0064706B"/>
    <w:rsid w:val="006471CC"/>
    <w:rsid w:val="006479C5"/>
    <w:rsid w:val="00647B4A"/>
    <w:rsid w:val="00647B8D"/>
    <w:rsid w:val="00647BE1"/>
    <w:rsid w:val="00647CCD"/>
    <w:rsid w:val="00647DD8"/>
    <w:rsid w:val="00650436"/>
    <w:rsid w:val="0065079F"/>
    <w:rsid w:val="00650BC3"/>
    <w:rsid w:val="00650CBD"/>
    <w:rsid w:val="006513AC"/>
    <w:rsid w:val="006513F9"/>
    <w:rsid w:val="00651DCE"/>
    <w:rsid w:val="00652267"/>
    <w:rsid w:val="006523B1"/>
    <w:rsid w:val="006525BF"/>
    <w:rsid w:val="0065282A"/>
    <w:rsid w:val="00652A67"/>
    <w:rsid w:val="00652CD7"/>
    <w:rsid w:val="00653787"/>
    <w:rsid w:val="006537C3"/>
    <w:rsid w:val="006538BE"/>
    <w:rsid w:val="00653AC4"/>
    <w:rsid w:val="00654009"/>
    <w:rsid w:val="006545CF"/>
    <w:rsid w:val="00654D9F"/>
    <w:rsid w:val="006550FE"/>
    <w:rsid w:val="00655250"/>
    <w:rsid w:val="0065538C"/>
    <w:rsid w:val="00655A62"/>
    <w:rsid w:val="00655ADE"/>
    <w:rsid w:val="00655B62"/>
    <w:rsid w:val="00656023"/>
    <w:rsid w:val="00656646"/>
    <w:rsid w:val="00656774"/>
    <w:rsid w:val="00657240"/>
    <w:rsid w:val="006573BB"/>
    <w:rsid w:val="006575BE"/>
    <w:rsid w:val="006579A9"/>
    <w:rsid w:val="00657DDE"/>
    <w:rsid w:val="00660571"/>
    <w:rsid w:val="006605DB"/>
    <w:rsid w:val="00660E30"/>
    <w:rsid w:val="00661175"/>
    <w:rsid w:val="006613C5"/>
    <w:rsid w:val="00662077"/>
    <w:rsid w:val="0066207C"/>
    <w:rsid w:val="006620C9"/>
    <w:rsid w:val="00662134"/>
    <w:rsid w:val="00662238"/>
    <w:rsid w:val="00662243"/>
    <w:rsid w:val="006626F9"/>
    <w:rsid w:val="006629BE"/>
    <w:rsid w:val="00662F7D"/>
    <w:rsid w:val="00663735"/>
    <w:rsid w:val="00663815"/>
    <w:rsid w:val="00663E31"/>
    <w:rsid w:val="00663E98"/>
    <w:rsid w:val="00663F26"/>
    <w:rsid w:val="00664388"/>
    <w:rsid w:val="0066456F"/>
    <w:rsid w:val="006648B2"/>
    <w:rsid w:val="006648B9"/>
    <w:rsid w:val="0066507A"/>
    <w:rsid w:val="006650FD"/>
    <w:rsid w:val="0066572E"/>
    <w:rsid w:val="00665B04"/>
    <w:rsid w:val="00665F0F"/>
    <w:rsid w:val="00666499"/>
    <w:rsid w:val="00666A16"/>
    <w:rsid w:val="00666CA0"/>
    <w:rsid w:val="006676AD"/>
    <w:rsid w:val="00667AAE"/>
    <w:rsid w:val="00667EC0"/>
    <w:rsid w:val="0067084D"/>
    <w:rsid w:val="00670894"/>
    <w:rsid w:val="0067099F"/>
    <w:rsid w:val="00670BA9"/>
    <w:rsid w:val="006710EB"/>
    <w:rsid w:val="006712EB"/>
    <w:rsid w:val="006713D3"/>
    <w:rsid w:val="0067157B"/>
    <w:rsid w:val="006717A1"/>
    <w:rsid w:val="006723F8"/>
    <w:rsid w:val="006724F1"/>
    <w:rsid w:val="00672829"/>
    <w:rsid w:val="00672B41"/>
    <w:rsid w:val="00672F59"/>
    <w:rsid w:val="00672FF2"/>
    <w:rsid w:val="006735E1"/>
    <w:rsid w:val="006737D7"/>
    <w:rsid w:val="00673DF7"/>
    <w:rsid w:val="0067425B"/>
    <w:rsid w:val="00674AA2"/>
    <w:rsid w:val="00674E42"/>
    <w:rsid w:val="006751AE"/>
    <w:rsid w:val="006753D4"/>
    <w:rsid w:val="00675569"/>
    <w:rsid w:val="00675F67"/>
    <w:rsid w:val="00676606"/>
    <w:rsid w:val="006766F6"/>
    <w:rsid w:val="0067685E"/>
    <w:rsid w:val="00676D01"/>
    <w:rsid w:val="00676EB6"/>
    <w:rsid w:val="0067771F"/>
    <w:rsid w:val="00677E1E"/>
    <w:rsid w:val="00677E90"/>
    <w:rsid w:val="0068078C"/>
    <w:rsid w:val="00680841"/>
    <w:rsid w:val="006808B7"/>
    <w:rsid w:val="00680C6F"/>
    <w:rsid w:val="006814AF"/>
    <w:rsid w:val="006814F2"/>
    <w:rsid w:val="00681688"/>
    <w:rsid w:val="006817B8"/>
    <w:rsid w:val="00681930"/>
    <w:rsid w:val="00681D47"/>
    <w:rsid w:val="00681DEF"/>
    <w:rsid w:val="0068207A"/>
    <w:rsid w:val="00682112"/>
    <w:rsid w:val="0068256C"/>
    <w:rsid w:val="00682845"/>
    <w:rsid w:val="00683294"/>
    <w:rsid w:val="00683556"/>
    <w:rsid w:val="00683628"/>
    <w:rsid w:val="00683800"/>
    <w:rsid w:val="006838A7"/>
    <w:rsid w:val="00683B4B"/>
    <w:rsid w:val="00683B9C"/>
    <w:rsid w:val="00683E01"/>
    <w:rsid w:val="006840C9"/>
    <w:rsid w:val="006840D1"/>
    <w:rsid w:val="006845F6"/>
    <w:rsid w:val="0068468D"/>
    <w:rsid w:val="00684892"/>
    <w:rsid w:val="00684CF6"/>
    <w:rsid w:val="006854EA"/>
    <w:rsid w:val="0068550F"/>
    <w:rsid w:val="006857F2"/>
    <w:rsid w:val="00686061"/>
    <w:rsid w:val="006861E4"/>
    <w:rsid w:val="006864DF"/>
    <w:rsid w:val="006871EA"/>
    <w:rsid w:val="006872BA"/>
    <w:rsid w:val="00687819"/>
    <w:rsid w:val="006878EA"/>
    <w:rsid w:val="00687BDA"/>
    <w:rsid w:val="00687E40"/>
    <w:rsid w:val="006903AF"/>
    <w:rsid w:val="006910A9"/>
    <w:rsid w:val="006910B3"/>
    <w:rsid w:val="0069119E"/>
    <w:rsid w:val="006914A3"/>
    <w:rsid w:val="006917D7"/>
    <w:rsid w:val="00691809"/>
    <w:rsid w:val="006919B4"/>
    <w:rsid w:val="00692271"/>
    <w:rsid w:val="00692760"/>
    <w:rsid w:val="006930F8"/>
    <w:rsid w:val="006941FD"/>
    <w:rsid w:val="00694270"/>
    <w:rsid w:val="00694312"/>
    <w:rsid w:val="00694553"/>
    <w:rsid w:val="00694C20"/>
    <w:rsid w:val="00694F44"/>
    <w:rsid w:val="00695029"/>
    <w:rsid w:val="00695117"/>
    <w:rsid w:val="006952CF"/>
    <w:rsid w:val="00695490"/>
    <w:rsid w:val="00695816"/>
    <w:rsid w:val="00695829"/>
    <w:rsid w:val="00695908"/>
    <w:rsid w:val="00695C89"/>
    <w:rsid w:val="00695DA1"/>
    <w:rsid w:val="00696C1C"/>
    <w:rsid w:val="00696C8F"/>
    <w:rsid w:val="006973CC"/>
    <w:rsid w:val="006973E0"/>
    <w:rsid w:val="00697C47"/>
    <w:rsid w:val="00697EB7"/>
    <w:rsid w:val="00697EEC"/>
    <w:rsid w:val="006A0230"/>
    <w:rsid w:val="006A03AC"/>
    <w:rsid w:val="006A0558"/>
    <w:rsid w:val="006A0A3F"/>
    <w:rsid w:val="006A0B14"/>
    <w:rsid w:val="006A0B1B"/>
    <w:rsid w:val="006A0B1F"/>
    <w:rsid w:val="006A0C31"/>
    <w:rsid w:val="006A0D40"/>
    <w:rsid w:val="006A1593"/>
    <w:rsid w:val="006A19C0"/>
    <w:rsid w:val="006A1F37"/>
    <w:rsid w:val="006A22F0"/>
    <w:rsid w:val="006A2487"/>
    <w:rsid w:val="006A299B"/>
    <w:rsid w:val="006A2FC4"/>
    <w:rsid w:val="006A3124"/>
    <w:rsid w:val="006A330E"/>
    <w:rsid w:val="006A36A8"/>
    <w:rsid w:val="006A386A"/>
    <w:rsid w:val="006A3C50"/>
    <w:rsid w:val="006A3D91"/>
    <w:rsid w:val="006A4B63"/>
    <w:rsid w:val="006A5516"/>
    <w:rsid w:val="006A57A3"/>
    <w:rsid w:val="006A5D02"/>
    <w:rsid w:val="006A5DB3"/>
    <w:rsid w:val="006A5FD3"/>
    <w:rsid w:val="006A60B2"/>
    <w:rsid w:val="006A657B"/>
    <w:rsid w:val="006A6929"/>
    <w:rsid w:val="006A6B39"/>
    <w:rsid w:val="006A6BBA"/>
    <w:rsid w:val="006A6D2F"/>
    <w:rsid w:val="006A749B"/>
    <w:rsid w:val="006A777E"/>
    <w:rsid w:val="006B0012"/>
    <w:rsid w:val="006B06E5"/>
    <w:rsid w:val="006B15B5"/>
    <w:rsid w:val="006B16FC"/>
    <w:rsid w:val="006B1FDB"/>
    <w:rsid w:val="006B208C"/>
    <w:rsid w:val="006B2E90"/>
    <w:rsid w:val="006B2EF4"/>
    <w:rsid w:val="006B310E"/>
    <w:rsid w:val="006B32B1"/>
    <w:rsid w:val="006B337C"/>
    <w:rsid w:val="006B3479"/>
    <w:rsid w:val="006B348B"/>
    <w:rsid w:val="006B3903"/>
    <w:rsid w:val="006B3D69"/>
    <w:rsid w:val="006B3DD7"/>
    <w:rsid w:val="006B3EB2"/>
    <w:rsid w:val="006B3FC9"/>
    <w:rsid w:val="006B40A2"/>
    <w:rsid w:val="006B41CE"/>
    <w:rsid w:val="006B48D5"/>
    <w:rsid w:val="006B5353"/>
    <w:rsid w:val="006B551E"/>
    <w:rsid w:val="006B57CC"/>
    <w:rsid w:val="006B5B67"/>
    <w:rsid w:val="006B5E1A"/>
    <w:rsid w:val="006B5E92"/>
    <w:rsid w:val="006B6499"/>
    <w:rsid w:val="006B697A"/>
    <w:rsid w:val="006B6FB7"/>
    <w:rsid w:val="006B708E"/>
    <w:rsid w:val="006B7091"/>
    <w:rsid w:val="006B73E1"/>
    <w:rsid w:val="006B7737"/>
    <w:rsid w:val="006B7CB1"/>
    <w:rsid w:val="006B7D6F"/>
    <w:rsid w:val="006C07F8"/>
    <w:rsid w:val="006C11D4"/>
    <w:rsid w:val="006C1533"/>
    <w:rsid w:val="006C17AB"/>
    <w:rsid w:val="006C1F1F"/>
    <w:rsid w:val="006C2099"/>
    <w:rsid w:val="006C20E4"/>
    <w:rsid w:val="006C2718"/>
    <w:rsid w:val="006C2A8E"/>
    <w:rsid w:val="006C30E5"/>
    <w:rsid w:val="006C3404"/>
    <w:rsid w:val="006C36E1"/>
    <w:rsid w:val="006C3741"/>
    <w:rsid w:val="006C392B"/>
    <w:rsid w:val="006C39AB"/>
    <w:rsid w:val="006C3CA1"/>
    <w:rsid w:val="006C3ECA"/>
    <w:rsid w:val="006C471B"/>
    <w:rsid w:val="006C47A5"/>
    <w:rsid w:val="006C4AB1"/>
    <w:rsid w:val="006C4C43"/>
    <w:rsid w:val="006C4F5E"/>
    <w:rsid w:val="006C4F9A"/>
    <w:rsid w:val="006C581D"/>
    <w:rsid w:val="006C61DE"/>
    <w:rsid w:val="006C6376"/>
    <w:rsid w:val="006C637A"/>
    <w:rsid w:val="006C6634"/>
    <w:rsid w:val="006C66A2"/>
    <w:rsid w:val="006C6A98"/>
    <w:rsid w:val="006C6AC4"/>
    <w:rsid w:val="006C6C43"/>
    <w:rsid w:val="006C72A7"/>
    <w:rsid w:val="006C7302"/>
    <w:rsid w:val="006D04B9"/>
    <w:rsid w:val="006D0562"/>
    <w:rsid w:val="006D0806"/>
    <w:rsid w:val="006D0C19"/>
    <w:rsid w:val="006D116E"/>
    <w:rsid w:val="006D138A"/>
    <w:rsid w:val="006D16E4"/>
    <w:rsid w:val="006D1ABD"/>
    <w:rsid w:val="006D1AC4"/>
    <w:rsid w:val="006D1FA4"/>
    <w:rsid w:val="006D297F"/>
    <w:rsid w:val="006D2B50"/>
    <w:rsid w:val="006D2B57"/>
    <w:rsid w:val="006D2B99"/>
    <w:rsid w:val="006D2EF0"/>
    <w:rsid w:val="006D3214"/>
    <w:rsid w:val="006D32FC"/>
    <w:rsid w:val="006D3520"/>
    <w:rsid w:val="006D37C5"/>
    <w:rsid w:val="006D3903"/>
    <w:rsid w:val="006D3C7D"/>
    <w:rsid w:val="006D3E80"/>
    <w:rsid w:val="006D412A"/>
    <w:rsid w:val="006D450F"/>
    <w:rsid w:val="006D4651"/>
    <w:rsid w:val="006D47F7"/>
    <w:rsid w:val="006D4903"/>
    <w:rsid w:val="006D5BBA"/>
    <w:rsid w:val="006D5D06"/>
    <w:rsid w:val="006D5D5F"/>
    <w:rsid w:val="006D5E85"/>
    <w:rsid w:val="006D64E7"/>
    <w:rsid w:val="006D6D56"/>
    <w:rsid w:val="006D71BE"/>
    <w:rsid w:val="006D753F"/>
    <w:rsid w:val="006D7778"/>
    <w:rsid w:val="006D782B"/>
    <w:rsid w:val="006D7924"/>
    <w:rsid w:val="006D7A09"/>
    <w:rsid w:val="006E02BE"/>
    <w:rsid w:val="006E0A2F"/>
    <w:rsid w:val="006E0BDC"/>
    <w:rsid w:val="006E0D61"/>
    <w:rsid w:val="006E113D"/>
    <w:rsid w:val="006E1182"/>
    <w:rsid w:val="006E1429"/>
    <w:rsid w:val="006E1782"/>
    <w:rsid w:val="006E1A40"/>
    <w:rsid w:val="006E1BD4"/>
    <w:rsid w:val="006E1E29"/>
    <w:rsid w:val="006E1E39"/>
    <w:rsid w:val="006E205A"/>
    <w:rsid w:val="006E2317"/>
    <w:rsid w:val="006E24AE"/>
    <w:rsid w:val="006E28FE"/>
    <w:rsid w:val="006E2C30"/>
    <w:rsid w:val="006E2EBA"/>
    <w:rsid w:val="006E331A"/>
    <w:rsid w:val="006E36B9"/>
    <w:rsid w:val="006E45EB"/>
    <w:rsid w:val="006E4752"/>
    <w:rsid w:val="006E476A"/>
    <w:rsid w:val="006E4CE0"/>
    <w:rsid w:val="006E51DB"/>
    <w:rsid w:val="006E542A"/>
    <w:rsid w:val="006E5471"/>
    <w:rsid w:val="006E5E4C"/>
    <w:rsid w:val="006E6028"/>
    <w:rsid w:val="006E6800"/>
    <w:rsid w:val="006E6950"/>
    <w:rsid w:val="006E6D37"/>
    <w:rsid w:val="006E72E7"/>
    <w:rsid w:val="006E7424"/>
    <w:rsid w:val="006E7837"/>
    <w:rsid w:val="006E7ADA"/>
    <w:rsid w:val="006E7B46"/>
    <w:rsid w:val="006E7C7D"/>
    <w:rsid w:val="006E7F5D"/>
    <w:rsid w:val="006F0073"/>
    <w:rsid w:val="006F050A"/>
    <w:rsid w:val="006F0696"/>
    <w:rsid w:val="006F084A"/>
    <w:rsid w:val="006F0E36"/>
    <w:rsid w:val="006F0F5C"/>
    <w:rsid w:val="006F14D2"/>
    <w:rsid w:val="006F172F"/>
    <w:rsid w:val="006F2158"/>
    <w:rsid w:val="006F21EE"/>
    <w:rsid w:val="006F2821"/>
    <w:rsid w:val="006F2D2C"/>
    <w:rsid w:val="006F33E2"/>
    <w:rsid w:val="006F3A21"/>
    <w:rsid w:val="006F3C9F"/>
    <w:rsid w:val="006F3E96"/>
    <w:rsid w:val="006F42B4"/>
    <w:rsid w:val="006F44FB"/>
    <w:rsid w:val="006F4769"/>
    <w:rsid w:val="006F47F5"/>
    <w:rsid w:val="006F4D1D"/>
    <w:rsid w:val="006F4EC9"/>
    <w:rsid w:val="006F51E0"/>
    <w:rsid w:val="006F52FE"/>
    <w:rsid w:val="006F5322"/>
    <w:rsid w:val="006F5731"/>
    <w:rsid w:val="006F5968"/>
    <w:rsid w:val="006F5BCB"/>
    <w:rsid w:val="006F5D42"/>
    <w:rsid w:val="006F5FD1"/>
    <w:rsid w:val="006F6015"/>
    <w:rsid w:val="006F60DB"/>
    <w:rsid w:val="006F6341"/>
    <w:rsid w:val="006F6365"/>
    <w:rsid w:val="006F63A5"/>
    <w:rsid w:val="006F661B"/>
    <w:rsid w:val="006F67AD"/>
    <w:rsid w:val="006F6AA4"/>
    <w:rsid w:val="006F6BA9"/>
    <w:rsid w:val="006F6DD4"/>
    <w:rsid w:val="006F755A"/>
    <w:rsid w:val="006F7568"/>
    <w:rsid w:val="006F756E"/>
    <w:rsid w:val="006F757E"/>
    <w:rsid w:val="006F75D0"/>
    <w:rsid w:val="006F766F"/>
    <w:rsid w:val="006F76CE"/>
    <w:rsid w:val="006F7BB3"/>
    <w:rsid w:val="007000AD"/>
    <w:rsid w:val="00700273"/>
    <w:rsid w:val="00700404"/>
    <w:rsid w:val="00700460"/>
    <w:rsid w:val="00700819"/>
    <w:rsid w:val="00700A22"/>
    <w:rsid w:val="00701342"/>
    <w:rsid w:val="0070136D"/>
    <w:rsid w:val="00702150"/>
    <w:rsid w:val="00702498"/>
    <w:rsid w:val="0070276E"/>
    <w:rsid w:val="00702D35"/>
    <w:rsid w:val="00702F8F"/>
    <w:rsid w:val="00702FB7"/>
    <w:rsid w:val="007032AF"/>
    <w:rsid w:val="00703C36"/>
    <w:rsid w:val="00704704"/>
    <w:rsid w:val="00705A39"/>
    <w:rsid w:val="00706D49"/>
    <w:rsid w:val="00706E40"/>
    <w:rsid w:val="00707BE6"/>
    <w:rsid w:val="00707D28"/>
    <w:rsid w:val="00707DCB"/>
    <w:rsid w:val="00707E2E"/>
    <w:rsid w:val="00707FC2"/>
    <w:rsid w:val="0071008A"/>
    <w:rsid w:val="0071057D"/>
    <w:rsid w:val="00711954"/>
    <w:rsid w:val="00711A36"/>
    <w:rsid w:val="00711B3C"/>
    <w:rsid w:val="00711B6B"/>
    <w:rsid w:val="00712266"/>
    <w:rsid w:val="007127C0"/>
    <w:rsid w:val="00712C9F"/>
    <w:rsid w:val="007135DB"/>
    <w:rsid w:val="00713A62"/>
    <w:rsid w:val="00713B9B"/>
    <w:rsid w:val="00713C34"/>
    <w:rsid w:val="00713D76"/>
    <w:rsid w:val="00714151"/>
    <w:rsid w:val="007141A1"/>
    <w:rsid w:val="0071455E"/>
    <w:rsid w:val="0071474C"/>
    <w:rsid w:val="00714B32"/>
    <w:rsid w:val="007150F0"/>
    <w:rsid w:val="007159D5"/>
    <w:rsid w:val="00715B6B"/>
    <w:rsid w:val="00715FEC"/>
    <w:rsid w:val="00716225"/>
    <w:rsid w:val="00716560"/>
    <w:rsid w:val="007168E9"/>
    <w:rsid w:val="00716A90"/>
    <w:rsid w:val="00716FCE"/>
    <w:rsid w:val="007170C2"/>
    <w:rsid w:val="007172AD"/>
    <w:rsid w:val="007176A1"/>
    <w:rsid w:val="007177FF"/>
    <w:rsid w:val="0072062A"/>
    <w:rsid w:val="0072096D"/>
    <w:rsid w:val="00720BFF"/>
    <w:rsid w:val="00721335"/>
    <w:rsid w:val="00721686"/>
    <w:rsid w:val="00721902"/>
    <w:rsid w:val="00721A67"/>
    <w:rsid w:val="00721ADA"/>
    <w:rsid w:val="00721F4C"/>
    <w:rsid w:val="007221C0"/>
    <w:rsid w:val="00722245"/>
    <w:rsid w:val="007222B7"/>
    <w:rsid w:val="00722348"/>
    <w:rsid w:val="00722460"/>
    <w:rsid w:val="00723176"/>
    <w:rsid w:val="00723638"/>
    <w:rsid w:val="00723765"/>
    <w:rsid w:val="00723CA7"/>
    <w:rsid w:val="007240D6"/>
    <w:rsid w:val="0072416F"/>
    <w:rsid w:val="00724179"/>
    <w:rsid w:val="00724397"/>
    <w:rsid w:val="00724AE7"/>
    <w:rsid w:val="00724F62"/>
    <w:rsid w:val="00725D4C"/>
    <w:rsid w:val="00726027"/>
    <w:rsid w:val="00726220"/>
    <w:rsid w:val="007262E1"/>
    <w:rsid w:val="00726459"/>
    <w:rsid w:val="007267AB"/>
    <w:rsid w:val="00726D74"/>
    <w:rsid w:val="00727198"/>
    <w:rsid w:val="0072747C"/>
    <w:rsid w:val="00727F9A"/>
    <w:rsid w:val="007300E1"/>
    <w:rsid w:val="007300E2"/>
    <w:rsid w:val="0073021E"/>
    <w:rsid w:val="00730684"/>
    <w:rsid w:val="007308FA"/>
    <w:rsid w:val="0073090E"/>
    <w:rsid w:val="00730923"/>
    <w:rsid w:val="00730FB5"/>
    <w:rsid w:val="00731234"/>
    <w:rsid w:val="0073155A"/>
    <w:rsid w:val="00731F6A"/>
    <w:rsid w:val="007321AE"/>
    <w:rsid w:val="00732885"/>
    <w:rsid w:val="0073324E"/>
    <w:rsid w:val="00733623"/>
    <w:rsid w:val="007337A0"/>
    <w:rsid w:val="00733BEE"/>
    <w:rsid w:val="00733CE4"/>
    <w:rsid w:val="00733D66"/>
    <w:rsid w:val="007343EE"/>
    <w:rsid w:val="00734B41"/>
    <w:rsid w:val="00734C50"/>
    <w:rsid w:val="00735328"/>
    <w:rsid w:val="00735D22"/>
    <w:rsid w:val="0073685B"/>
    <w:rsid w:val="00736C14"/>
    <w:rsid w:val="00736D21"/>
    <w:rsid w:val="00740A2B"/>
    <w:rsid w:val="007419D4"/>
    <w:rsid w:val="00741C43"/>
    <w:rsid w:val="00741D4C"/>
    <w:rsid w:val="00741F39"/>
    <w:rsid w:val="0074247F"/>
    <w:rsid w:val="00742D60"/>
    <w:rsid w:val="00743193"/>
    <w:rsid w:val="007435FB"/>
    <w:rsid w:val="007439F5"/>
    <w:rsid w:val="00743B72"/>
    <w:rsid w:val="00743DFB"/>
    <w:rsid w:val="00744B4B"/>
    <w:rsid w:val="00744F20"/>
    <w:rsid w:val="00745534"/>
    <w:rsid w:val="007457DE"/>
    <w:rsid w:val="00745CDB"/>
    <w:rsid w:val="00746D8B"/>
    <w:rsid w:val="00746DF3"/>
    <w:rsid w:val="00746F94"/>
    <w:rsid w:val="007474CC"/>
    <w:rsid w:val="0074774D"/>
    <w:rsid w:val="00747D95"/>
    <w:rsid w:val="00747E80"/>
    <w:rsid w:val="00747F4B"/>
    <w:rsid w:val="00750050"/>
    <w:rsid w:val="007501D1"/>
    <w:rsid w:val="0075046D"/>
    <w:rsid w:val="0075055B"/>
    <w:rsid w:val="00750CED"/>
    <w:rsid w:val="00750E7B"/>
    <w:rsid w:val="00751B17"/>
    <w:rsid w:val="00751C17"/>
    <w:rsid w:val="007523B0"/>
    <w:rsid w:val="0075251A"/>
    <w:rsid w:val="0075268A"/>
    <w:rsid w:val="00752CE0"/>
    <w:rsid w:val="00752E1D"/>
    <w:rsid w:val="00753140"/>
    <w:rsid w:val="007535FD"/>
    <w:rsid w:val="00753D10"/>
    <w:rsid w:val="007547E3"/>
    <w:rsid w:val="00754ABB"/>
    <w:rsid w:val="007550C5"/>
    <w:rsid w:val="007556CB"/>
    <w:rsid w:val="00755CBB"/>
    <w:rsid w:val="007567FE"/>
    <w:rsid w:val="00756EBF"/>
    <w:rsid w:val="00757921"/>
    <w:rsid w:val="007609D0"/>
    <w:rsid w:val="0076131C"/>
    <w:rsid w:val="00761613"/>
    <w:rsid w:val="00761A65"/>
    <w:rsid w:val="00761D0E"/>
    <w:rsid w:val="00761FFA"/>
    <w:rsid w:val="00762446"/>
    <w:rsid w:val="00762C11"/>
    <w:rsid w:val="00763103"/>
    <w:rsid w:val="00763212"/>
    <w:rsid w:val="00763A97"/>
    <w:rsid w:val="00763F67"/>
    <w:rsid w:val="007643E6"/>
    <w:rsid w:val="00764927"/>
    <w:rsid w:val="00764BBF"/>
    <w:rsid w:val="00764CD2"/>
    <w:rsid w:val="00764E4C"/>
    <w:rsid w:val="00764F0B"/>
    <w:rsid w:val="00765369"/>
    <w:rsid w:val="007655F1"/>
    <w:rsid w:val="00765776"/>
    <w:rsid w:val="00765E52"/>
    <w:rsid w:val="00765FF1"/>
    <w:rsid w:val="00766011"/>
    <w:rsid w:val="007661F9"/>
    <w:rsid w:val="0076657F"/>
    <w:rsid w:val="007666DE"/>
    <w:rsid w:val="00766823"/>
    <w:rsid w:val="00766A5A"/>
    <w:rsid w:val="007672D5"/>
    <w:rsid w:val="00767495"/>
    <w:rsid w:val="00767534"/>
    <w:rsid w:val="00767B1D"/>
    <w:rsid w:val="007701D3"/>
    <w:rsid w:val="00770796"/>
    <w:rsid w:val="00770B5C"/>
    <w:rsid w:val="00770CC9"/>
    <w:rsid w:val="00770E94"/>
    <w:rsid w:val="00770F61"/>
    <w:rsid w:val="00770FD2"/>
    <w:rsid w:val="0077105B"/>
    <w:rsid w:val="007710BC"/>
    <w:rsid w:val="00771D0E"/>
    <w:rsid w:val="007720D9"/>
    <w:rsid w:val="00772A76"/>
    <w:rsid w:val="007731E8"/>
    <w:rsid w:val="00773256"/>
    <w:rsid w:val="00774182"/>
    <w:rsid w:val="007747B6"/>
    <w:rsid w:val="007747BD"/>
    <w:rsid w:val="00775226"/>
    <w:rsid w:val="007755EF"/>
    <w:rsid w:val="00775873"/>
    <w:rsid w:val="007758A7"/>
    <w:rsid w:val="00775B7F"/>
    <w:rsid w:val="00775C3A"/>
    <w:rsid w:val="00775FAF"/>
    <w:rsid w:val="007760FD"/>
    <w:rsid w:val="007762A2"/>
    <w:rsid w:val="0077654D"/>
    <w:rsid w:val="007768D7"/>
    <w:rsid w:val="00776915"/>
    <w:rsid w:val="0077793F"/>
    <w:rsid w:val="00777DC7"/>
    <w:rsid w:val="00780462"/>
    <w:rsid w:val="00780837"/>
    <w:rsid w:val="00780ACC"/>
    <w:rsid w:val="00780B33"/>
    <w:rsid w:val="007810EE"/>
    <w:rsid w:val="007812CD"/>
    <w:rsid w:val="00781392"/>
    <w:rsid w:val="00781AC6"/>
    <w:rsid w:val="00781FD3"/>
    <w:rsid w:val="007820DF"/>
    <w:rsid w:val="00782467"/>
    <w:rsid w:val="00782694"/>
    <w:rsid w:val="0078283B"/>
    <w:rsid w:val="00783124"/>
    <w:rsid w:val="0078384D"/>
    <w:rsid w:val="00783AD3"/>
    <w:rsid w:val="00783B97"/>
    <w:rsid w:val="00783F35"/>
    <w:rsid w:val="007840F7"/>
    <w:rsid w:val="00784B49"/>
    <w:rsid w:val="00784D4C"/>
    <w:rsid w:val="00785019"/>
    <w:rsid w:val="00785432"/>
    <w:rsid w:val="0078544E"/>
    <w:rsid w:val="0078559F"/>
    <w:rsid w:val="00785891"/>
    <w:rsid w:val="00785974"/>
    <w:rsid w:val="00785E4B"/>
    <w:rsid w:val="00785FE6"/>
    <w:rsid w:val="007864B5"/>
    <w:rsid w:val="00786AEB"/>
    <w:rsid w:val="007870E3"/>
    <w:rsid w:val="0078748D"/>
    <w:rsid w:val="0078767E"/>
    <w:rsid w:val="0078792D"/>
    <w:rsid w:val="00787A90"/>
    <w:rsid w:val="00787ADE"/>
    <w:rsid w:val="00787DD8"/>
    <w:rsid w:val="00787DED"/>
    <w:rsid w:val="00790052"/>
    <w:rsid w:val="007909DB"/>
    <w:rsid w:val="00790B47"/>
    <w:rsid w:val="00790FD5"/>
    <w:rsid w:val="00790FE5"/>
    <w:rsid w:val="007914AB"/>
    <w:rsid w:val="00791506"/>
    <w:rsid w:val="007915DE"/>
    <w:rsid w:val="00792212"/>
    <w:rsid w:val="00792F42"/>
    <w:rsid w:val="00792F5B"/>
    <w:rsid w:val="007930FC"/>
    <w:rsid w:val="00793273"/>
    <w:rsid w:val="00793C97"/>
    <w:rsid w:val="0079433E"/>
    <w:rsid w:val="0079478A"/>
    <w:rsid w:val="00794C14"/>
    <w:rsid w:val="00794E80"/>
    <w:rsid w:val="0079598E"/>
    <w:rsid w:val="00795B2D"/>
    <w:rsid w:val="00796025"/>
    <w:rsid w:val="00796262"/>
    <w:rsid w:val="007964DE"/>
    <w:rsid w:val="00796846"/>
    <w:rsid w:val="00796D4B"/>
    <w:rsid w:val="00796D55"/>
    <w:rsid w:val="00796E11"/>
    <w:rsid w:val="00797423"/>
    <w:rsid w:val="007977CB"/>
    <w:rsid w:val="007977FC"/>
    <w:rsid w:val="00797986"/>
    <w:rsid w:val="007A0029"/>
    <w:rsid w:val="007A0218"/>
    <w:rsid w:val="007A05D1"/>
    <w:rsid w:val="007A0A12"/>
    <w:rsid w:val="007A0D46"/>
    <w:rsid w:val="007A1005"/>
    <w:rsid w:val="007A1252"/>
    <w:rsid w:val="007A13CA"/>
    <w:rsid w:val="007A1718"/>
    <w:rsid w:val="007A1893"/>
    <w:rsid w:val="007A1FB0"/>
    <w:rsid w:val="007A2EA3"/>
    <w:rsid w:val="007A3056"/>
    <w:rsid w:val="007A310A"/>
    <w:rsid w:val="007A3144"/>
    <w:rsid w:val="007A34E5"/>
    <w:rsid w:val="007A3C5A"/>
    <w:rsid w:val="007A3C68"/>
    <w:rsid w:val="007A4725"/>
    <w:rsid w:val="007A5D3A"/>
    <w:rsid w:val="007A7BA4"/>
    <w:rsid w:val="007A7BC8"/>
    <w:rsid w:val="007A7C0D"/>
    <w:rsid w:val="007A7D82"/>
    <w:rsid w:val="007A7EDC"/>
    <w:rsid w:val="007B016D"/>
    <w:rsid w:val="007B03C9"/>
    <w:rsid w:val="007B0680"/>
    <w:rsid w:val="007B09F4"/>
    <w:rsid w:val="007B12FF"/>
    <w:rsid w:val="007B15F6"/>
    <w:rsid w:val="007B1ACF"/>
    <w:rsid w:val="007B1BB1"/>
    <w:rsid w:val="007B1DEA"/>
    <w:rsid w:val="007B1E8D"/>
    <w:rsid w:val="007B251D"/>
    <w:rsid w:val="007B25BA"/>
    <w:rsid w:val="007B270F"/>
    <w:rsid w:val="007B299C"/>
    <w:rsid w:val="007B2B92"/>
    <w:rsid w:val="007B2BCE"/>
    <w:rsid w:val="007B2DB8"/>
    <w:rsid w:val="007B35DF"/>
    <w:rsid w:val="007B3C62"/>
    <w:rsid w:val="007B3EEC"/>
    <w:rsid w:val="007B408D"/>
    <w:rsid w:val="007B4344"/>
    <w:rsid w:val="007B48AE"/>
    <w:rsid w:val="007B5196"/>
    <w:rsid w:val="007B669D"/>
    <w:rsid w:val="007B6FD0"/>
    <w:rsid w:val="007B720C"/>
    <w:rsid w:val="007B75F1"/>
    <w:rsid w:val="007B77D1"/>
    <w:rsid w:val="007B79A7"/>
    <w:rsid w:val="007B7CDB"/>
    <w:rsid w:val="007B7E72"/>
    <w:rsid w:val="007C0796"/>
    <w:rsid w:val="007C0957"/>
    <w:rsid w:val="007C0D80"/>
    <w:rsid w:val="007C0F05"/>
    <w:rsid w:val="007C11A8"/>
    <w:rsid w:val="007C11D4"/>
    <w:rsid w:val="007C132F"/>
    <w:rsid w:val="007C1618"/>
    <w:rsid w:val="007C185B"/>
    <w:rsid w:val="007C20F2"/>
    <w:rsid w:val="007C22C2"/>
    <w:rsid w:val="007C261D"/>
    <w:rsid w:val="007C2D96"/>
    <w:rsid w:val="007C2ECA"/>
    <w:rsid w:val="007C30D9"/>
    <w:rsid w:val="007C31ED"/>
    <w:rsid w:val="007C34AD"/>
    <w:rsid w:val="007C35EB"/>
    <w:rsid w:val="007C361D"/>
    <w:rsid w:val="007C38C6"/>
    <w:rsid w:val="007C3D37"/>
    <w:rsid w:val="007C420C"/>
    <w:rsid w:val="007C43EE"/>
    <w:rsid w:val="007C4501"/>
    <w:rsid w:val="007C459A"/>
    <w:rsid w:val="007C470B"/>
    <w:rsid w:val="007C4782"/>
    <w:rsid w:val="007C4A62"/>
    <w:rsid w:val="007C4A6E"/>
    <w:rsid w:val="007C4BB4"/>
    <w:rsid w:val="007C4D1E"/>
    <w:rsid w:val="007C5291"/>
    <w:rsid w:val="007C52E1"/>
    <w:rsid w:val="007C5390"/>
    <w:rsid w:val="007C5407"/>
    <w:rsid w:val="007C5B80"/>
    <w:rsid w:val="007C5E14"/>
    <w:rsid w:val="007C5E53"/>
    <w:rsid w:val="007C647E"/>
    <w:rsid w:val="007C6E1B"/>
    <w:rsid w:val="007C70F9"/>
    <w:rsid w:val="007C73C1"/>
    <w:rsid w:val="007C782B"/>
    <w:rsid w:val="007C7F9F"/>
    <w:rsid w:val="007D071B"/>
    <w:rsid w:val="007D0745"/>
    <w:rsid w:val="007D08C5"/>
    <w:rsid w:val="007D0B38"/>
    <w:rsid w:val="007D0E27"/>
    <w:rsid w:val="007D105D"/>
    <w:rsid w:val="007D194D"/>
    <w:rsid w:val="007D19B1"/>
    <w:rsid w:val="007D1B75"/>
    <w:rsid w:val="007D1C7F"/>
    <w:rsid w:val="007D1C8B"/>
    <w:rsid w:val="007D1D7E"/>
    <w:rsid w:val="007D26AB"/>
    <w:rsid w:val="007D29F8"/>
    <w:rsid w:val="007D2AF5"/>
    <w:rsid w:val="007D2E8C"/>
    <w:rsid w:val="007D2EC5"/>
    <w:rsid w:val="007D3022"/>
    <w:rsid w:val="007D3153"/>
    <w:rsid w:val="007D34D6"/>
    <w:rsid w:val="007D3704"/>
    <w:rsid w:val="007D3714"/>
    <w:rsid w:val="007D37BD"/>
    <w:rsid w:val="007D3F69"/>
    <w:rsid w:val="007D431B"/>
    <w:rsid w:val="007D4395"/>
    <w:rsid w:val="007D4427"/>
    <w:rsid w:val="007D464D"/>
    <w:rsid w:val="007D46B1"/>
    <w:rsid w:val="007D47E9"/>
    <w:rsid w:val="007D49EA"/>
    <w:rsid w:val="007D4A1F"/>
    <w:rsid w:val="007D4AE8"/>
    <w:rsid w:val="007D4B24"/>
    <w:rsid w:val="007D4EB4"/>
    <w:rsid w:val="007D6110"/>
    <w:rsid w:val="007D697B"/>
    <w:rsid w:val="007D6B94"/>
    <w:rsid w:val="007D75B9"/>
    <w:rsid w:val="007D7A5C"/>
    <w:rsid w:val="007D7BEF"/>
    <w:rsid w:val="007D7C73"/>
    <w:rsid w:val="007D7D20"/>
    <w:rsid w:val="007E067D"/>
    <w:rsid w:val="007E0DB4"/>
    <w:rsid w:val="007E109B"/>
    <w:rsid w:val="007E16CD"/>
    <w:rsid w:val="007E1863"/>
    <w:rsid w:val="007E21A2"/>
    <w:rsid w:val="007E2C89"/>
    <w:rsid w:val="007E33EF"/>
    <w:rsid w:val="007E3BB8"/>
    <w:rsid w:val="007E3BD2"/>
    <w:rsid w:val="007E3D22"/>
    <w:rsid w:val="007E43EA"/>
    <w:rsid w:val="007E4E36"/>
    <w:rsid w:val="007E4E87"/>
    <w:rsid w:val="007E5138"/>
    <w:rsid w:val="007E5263"/>
    <w:rsid w:val="007E560C"/>
    <w:rsid w:val="007E61C3"/>
    <w:rsid w:val="007E627D"/>
    <w:rsid w:val="007E634A"/>
    <w:rsid w:val="007E63A9"/>
    <w:rsid w:val="007E6624"/>
    <w:rsid w:val="007E66E2"/>
    <w:rsid w:val="007E6A14"/>
    <w:rsid w:val="007E6DF8"/>
    <w:rsid w:val="007E6E1F"/>
    <w:rsid w:val="007E713A"/>
    <w:rsid w:val="007E7A51"/>
    <w:rsid w:val="007F072F"/>
    <w:rsid w:val="007F0A8B"/>
    <w:rsid w:val="007F1017"/>
    <w:rsid w:val="007F14A0"/>
    <w:rsid w:val="007F208E"/>
    <w:rsid w:val="007F2256"/>
    <w:rsid w:val="007F25A8"/>
    <w:rsid w:val="007F2628"/>
    <w:rsid w:val="007F291D"/>
    <w:rsid w:val="007F2B29"/>
    <w:rsid w:val="007F3122"/>
    <w:rsid w:val="007F31A6"/>
    <w:rsid w:val="007F338C"/>
    <w:rsid w:val="007F3815"/>
    <w:rsid w:val="007F38B2"/>
    <w:rsid w:val="007F4950"/>
    <w:rsid w:val="007F4A3F"/>
    <w:rsid w:val="007F4B4C"/>
    <w:rsid w:val="007F4E51"/>
    <w:rsid w:val="007F500B"/>
    <w:rsid w:val="007F54E7"/>
    <w:rsid w:val="007F5A99"/>
    <w:rsid w:val="007F60E0"/>
    <w:rsid w:val="007F614A"/>
    <w:rsid w:val="007F62E6"/>
    <w:rsid w:val="007F64E8"/>
    <w:rsid w:val="007F6549"/>
    <w:rsid w:val="007F6C0E"/>
    <w:rsid w:val="007F6E82"/>
    <w:rsid w:val="007F6FD0"/>
    <w:rsid w:val="007F76FC"/>
    <w:rsid w:val="007F781E"/>
    <w:rsid w:val="007F7A8A"/>
    <w:rsid w:val="008000FF"/>
    <w:rsid w:val="00800303"/>
    <w:rsid w:val="0080052C"/>
    <w:rsid w:val="008005D9"/>
    <w:rsid w:val="0080082D"/>
    <w:rsid w:val="00800DB2"/>
    <w:rsid w:val="0080144F"/>
    <w:rsid w:val="0080230D"/>
    <w:rsid w:val="0080234F"/>
    <w:rsid w:val="0080273A"/>
    <w:rsid w:val="00802FF0"/>
    <w:rsid w:val="008034D8"/>
    <w:rsid w:val="00803690"/>
    <w:rsid w:val="008036CB"/>
    <w:rsid w:val="008038C5"/>
    <w:rsid w:val="00803A4B"/>
    <w:rsid w:val="00803C28"/>
    <w:rsid w:val="00803DE9"/>
    <w:rsid w:val="0080413A"/>
    <w:rsid w:val="00804AA6"/>
    <w:rsid w:val="00804CDA"/>
    <w:rsid w:val="008050B5"/>
    <w:rsid w:val="00805142"/>
    <w:rsid w:val="00805217"/>
    <w:rsid w:val="008058EE"/>
    <w:rsid w:val="00805DB2"/>
    <w:rsid w:val="00805F8D"/>
    <w:rsid w:val="008060C4"/>
    <w:rsid w:val="008064DE"/>
    <w:rsid w:val="008068B1"/>
    <w:rsid w:val="00806966"/>
    <w:rsid w:val="00806AED"/>
    <w:rsid w:val="00806B29"/>
    <w:rsid w:val="00806BA4"/>
    <w:rsid w:val="00807010"/>
    <w:rsid w:val="0080774A"/>
    <w:rsid w:val="0080783E"/>
    <w:rsid w:val="00807942"/>
    <w:rsid w:val="00807A8B"/>
    <w:rsid w:val="00807B12"/>
    <w:rsid w:val="00807F57"/>
    <w:rsid w:val="008100B6"/>
    <w:rsid w:val="008101CA"/>
    <w:rsid w:val="008104BC"/>
    <w:rsid w:val="00810719"/>
    <w:rsid w:val="00810D7C"/>
    <w:rsid w:val="008110A4"/>
    <w:rsid w:val="00811833"/>
    <w:rsid w:val="008120F7"/>
    <w:rsid w:val="00812149"/>
    <w:rsid w:val="008123C7"/>
    <w:rsid w:val="0081273E"/>
    <w:rsid w:val="00812FF3"/>
    <w:rsid w:val="00813261"/>
    <w:rsid w:val="008136FF"/>
    <w:rsid w:val="008137B1"/>
    <w:rsid w:val="00813961"/>
    <w:rsid w:val="00813A08"/>
    <w:rsid w:val="00813B2F"/>
    <w:rsid w:val="00813D31"/>
    <w:rsid w:val="0081406F"/>
    <w:rsid w:val="0081489F"/>
    <w:rsid w:val="00814EA9"/>
    <w:rsid w:val="008153F6"/>
    <w:rsid w:val="00815B02"/>
    <w:rsid w:val="00815DEF"/>
    <w:rsid w:val="0081628B"/>
    <w:rsid w:val="008164F4"/>
    <w:rsid w:val="008166EF"/>
    <w:rsid w:val="008167CA"/>
    <w:rsid w:val="008168C1"/>
    <w:rsid w:val="00816BDD"/>
    <w:rsid w:val="00816D30"/>
    <w:rsid w:val="008178C5"/>
    <w:rsid w:val="00817F7D"/>
    <w:rsid w:val="00817FAC"/>
    <w:rsid w:val="00817FE8"/>
    <w:rsid w:val="00820518"/>
    <w:rsid w:val="0082082F"/>
    <w:rsid w:val="0082091C"/>
    <w:rsid w:val="00821071"/>
    <w:rsid w:val="0082142D"/>
    <w:rsid w:val="0082144D"/>
    <w:rsid w:val="008215DC"/>
    <w:rsid w:val="0082170C"/>
    <w:rsid w:val="00821794"/>
    <w:rsid w:val="008220E3"/>
    <w:rsid w:val="00822315"/>
    <w:rsid w:val="008226D2"/>
    <w:rsid w:val="00822C1C"/>
    <w:rsid w:val="008231FE"/>
    <w:rsid w:val="00823694"/>
    <w:rsid w:val="008245AF"/>
    <w:rsid w:val="00824665"/>
    <w:rsid w:val="0082486C"/>
    <w:rsid w:val="00824919"/>
    <w:rsid w:val="008250C1"/>
    <w:rsid w:val="008252A0"/>
    <w:rsid w:val="0082552F"/>
    <w:rsid w:val="00825AF0"/>
    <w:rsid w:val="00825DB6"/>
    <w:rsid w:val="008264EB"/>
    <w:rsid w:val="0082681F"/>
    <w:rsid w:val="00826D93"/>
    <w:rsid w:val="0082712D"/>
    <w:rsid w:val="0082794B"/>
    <w:rsid w:val="00827C2D"/>
    <w:rsid w:val="00827C4A"/>
    <w:rsid w:val="0083022C"/>
    <w:rsid w:val="008308F9"/>
    <w:rsid w:val="00830A53"/>
    <w:rsid w:val="00830CD5"/>
    <w:rsid w:val="00831204"/>
    <w:rsid w:val="0083151B"/>
    <w:rsid w:val="0083160A"/>
    <w:rsid w:val="00831C3E"/>
    <w:rsid w:val="00831E5E"/>
    <w:rsid w:val="008321B9"/>
    <w:rsid w:val="008321DA"/>
    <w:rsid w:val="008321F1"/>
    <w:rsid w:val="00832465"/>
    <w:rsid w:val="00832635"/>
    <w:rsid w:val="00832CB2"/>
    <w:rsid w:val="00832E37"/>
    <w:rsid w:val="00833825"/>
    <w:rsid w:val="0083394F"/>
    <w:rsid w:val="00833B05"/>
    <w:rsid w:val="00833B26"/>
    <w:rsid w:val="00833BBA"/>
    <w:rsid w:val="00834836"/>
    <w:rsid w:val="0083539D"/>
    <w:rsid w:val="008365A6"/>
    <w:rsid w:val="008368A3"/>
    <w:rsid w:val="00836DB7"/>
    <w:rsid w:val="00837A21"/>
    <w:rsid w:val="00837B7A"/>
    <w:rsid w:val="00837D73"/>
    <w:rsid w:val="00840008"/>
    <w:rsid w:val="00840593"/>
    <w:rsid w:val="00840CA2"/>
    <w:rsid w:val="00841521"/>
    <w:rsid w:val="0084185D"/>
    <w:rsid w:val="0084190C"/>
    <w:rsid w:val="00841AE3"/>
    <w:rsid w:val="00842262"/>
    <w:rsid w:val="00842552"/>
    <w:rsid w:val="0084288F"/>
    <w:rsid w:val="00842C49"/>
    <w:rsid w:val="00842C54"/>
    <w:rsid w:val="00842E7B"/>
    <w:rsid w:val="00842F79"/>
    <w:rsid w:val="00842FDC"/>
    <w:rsid w:val="00843007"/>
    <w:rsid w:val="0084315D"/>
    <w:rsid w:val="008436EE"/>
    <w:rsid w:val="00843A5B"/>
    <w:rsid w:val="00843A87"/>
    <w:rsid w:val="00843AA8"/>
    <w:rsid w:val="0084456A"/>
    <w:rsid w:val="00844ACC"/>
    <w:rsid w:val="00844E93"/>
    <w:rsid w:val="00844EA5"/>
    <w:rsid w:val="00844F2D"/>
    <w:rsid w:val="00844FD0"/>
    <w:rsid w:val="0084510C"/>
    <w:rsid w:val="008455AD"/>
    <w:rsid w:val="00845757"/>
    <w:rsid w:val="00845ACA"/>
    <w:rsid w:val="00845D50"/>
    <w:rsid w:val="00845E2B"/>
    <w:rsid w:val="0084641B"/>
    <w:rsid w:val="0084652D"/>
    <w:rsid w:val="008466B3"/>
    <w:rsid w:val="008466E5"/>
    <w:rsid w:val="00846A80"/>
    <w:rsid w:val="00846E88"/>
    <w:rsid w:val="00846F0F"/>
    <w:rsid w:val="00847287"/>
    <w:rsid w:val="00847843"/>
    <w:rsid w:val="00847B6F"/>
    <w:rsid w:val="008501D8"/>
    <w:rsid w:val="008504F9"/>
    <w:rsid w:val="00850564"/>
    <w:rsid w:val="008508D1"/>
    <w:rsid w:val="00850A1B"/>
    <w:rsid w:val="00850A72"/>
    <w:rsid w:val="00850A9B"/>
    <w:rsid w:val="008510AF"/>
    <w:rsid w:val="00851746"/>
    <w:rsid w:val="00851D98"/>
    <w:rsid w:val="00851DA6"/>
    <w:rsid w:val="00851FF9"/>
    <w:rsid w:val="008524F9"/>
    <w:rsid w:val="00852514"/>
    <w:rsid w:val="00852777"/>
    <w:rsid w:val="00852795"/>
    <w:rsid w:val="00852A73"/>
    <w:rsid w:val="00852B01"/>
    <w:rsid w:val="00852BBA"/>
    <w:rsid w:val="00853172"/>
    <w:rsid w:val="00853488"/>
    <w:rsid w:val="00854157"/>
    <w:rsid w:val="00854178"/>
    <w:rsid w:val="00854231"/>
    <w:rsid w:val="00854A5E"/>
    <w:rsid w:val="0085546F"/>
    <w:rsid w:val="00855686"/>
    <w:rsid w:val="00856057"/>
    <w:rsid w:val="00856B93"/>
    <w:rsid w:val="00856E9A"/>
    <w:rsid w:val="008572B4"/>
    <w:rsid w:val="008575FB"/>
    <w:rsid w:val="00857868"/>
    <w:rsid w:val="00857B2A"/>
    <w:rsid w:val="00857BDA"/>
    <w:rsid w:val="00857BFB"/>
    <w:rsid w:val="00857E75"/>
    <w:rsid w:val="008600F1"/>
    <w:rsid w:val="00860DCC"/>
    <w:rsid w:val="00861734"/>
    <w:rsid w:val="0086196B"/>
    <w:rsid w:val="00861B54"/>
    <w:rsid w:val="00862039"/>
    <w:rsid w:val="008624B1"/>
    <w:rsid w:val="00862502"/>
    <w:rsid w:val="008626BF"/>
    <w:rsid w:val="00862AC7"/>
    <w:rsid w:val="00862B92"/>
    <w:rsid w:val="00862DD6"/>
    <w:rsid w:val="00863597"/>
    <w:rsid w:val="0086395C"/>
    <w:rsid w:val="00863D9F"/>
    <w:rsid w:val="0086438C"/>
    <w:rsid w:val="008646C1"/>
    <w:rsid w:val="00864700"/>
    <w:rsid w:val="00864F5E"/>
    <w:rsid w:val="00864FE5"/>
    <w:rsid w:val="00865043"/>
    <w:rsid w:val="00865077"/>
    <w:rsid w:val="008654A1"/>
    <w:rsid w:val="008656EF"/>
    <w:rsid w:val="00865819"/>
    <w:rsid w:val="008658BF"/>
    <w:rsid w:val="00865A96"/>
    <w:rsid w:val="008660FA"/>
    <w:rsid w:val="008663F7"/>
    <w:rsid w:val="00866443"/>
    <w:rsid w:val="0086645B"/>
    <w:rsid w:val="00866615"/>
    <w:rsid w:val="00866725"/>
    <w:rsid w:val="00866768"/>
    <w:rsid w:val="008667FC"/>
    <w:rsid w:val="00866BC1"/>
    <w:rsid w:val="00866CF6"/>
    <w:rsid w:val="00866FB6"/>
    <w:rsid w:val="00867048"/>
    <w:rsid w:val="00867A27"/>
    <w:rsid w:val="0087007C"/>
    <w:rsid w:val="008702DA"/>
    <w:rsid w:val="00870564"/>
    <w:rsid w:val="008708EE"/>
    <w:rsid w:val="00870986"/>
    <w:rsid w:val="00870CE5"/>
    <w:rsid w:val="00871030"/>
    <w:rsid w:val="008714C9"/>
    <w:rsid w:val="00871764"/>
    <w:rsid w:val="008719B1"/>
    <w:rsid w:val="008722C9"/>
    <w:rsid w:val="00872763"/>
    <w:rsid w:val="00872E88"/>
    <w:rsid w:val="0087325F"/>
    <w:rsid w:val="00873333"/>
    <w:rsid w:val="008734CF"/>
    <w:rsid w:val="00873B92"/>
    <w:rsid w:val="00873DAC"/>
    <w:rsid w:val="008740B0"/>
    <w:rsid w:val="008741B4"/>
    <w:rsid w:val="008744BB"/>
    <w:rsid w:val="00874562"/>
    <w:rsid w:val="008747EA"/>
    <w:rsid w:val="00874A86"/>
    <w:rsid w:val="00874E6D"/>
    <w:rsid w:val="008752D0"/>
    <w:rsid w:val="0087530E"/>
    <w:rsid w:val="00875438"/>
    <w:rsid w:val="008754A6"/>
    <w:rsid w:val="008754AD"/>
    <w:rsid w:val="008755ED"/>
    <w:rsid w:val="008757C3"/>
    <w:rsid w:val="008757E0"/>
    <w:rsid w:val="00875CCB"/>
    <w:rsid w:val="00875DB3"/>
    <w:rsid w:val="00876021"/>
    <w:rsid w:val="00876398"/>
    <w:rsid w:val="00876628"/>
    <w:rsid w:val="00876A44"/>
    <w:rsid w:val="00876CD4"/>
    <w:rsid w:val="00876EAA"/>
    <w:rsid w:val="0087708C"/>
    <w:rsid w:val="00877129"/>
    <w:rsid w:val="008774A1"/>
    <w:rsid w:val="008775A4"/>
    <w:rsid w:val="008777BC"/>
    <w:rsid w:val="00877942"/>
    <w:rsid w:val="00877B03"/>
    <w:rsid w:val="00877B27"/>
    <w:rsid w:val="00877FDD"/>
    <w:rsid w:val="00880536"/>
    <w:rsid w:val="008807B3"/>
    <w:rsid w:val="00880F70"/>
    <w:rsid w:val="00881FA4"/>
    <w:rsid w:val="008827C4"/>
    <w:rsid w:val="00882874"/>
    <w:rsid w:val="008828D5"/>
    <w:rsid w:val="00882A28"/>
    <w:rsid w:val="00882E6C"/>
    <w:rsid w:val="00882F4B"/>
    <w:rsid w:val="00883467"/>
    <w:rsid w:val="00883787"/>
    <w:rsid w:val="00883B71"/>
    <w:rsid w:val="00884051"/>
    <w:rsid w:val="00884130"/>
    <w:rsid w:val="008842FB"/>
    <w:rsid w:val="008843EF"/>
    <w:rsid w:val="0088466E"/>
    <w:rsid w:val="00884892"/>
    <w:rsid w:val="00884C6C"/>
    <w:rsid w:val="00885156"/>
    <w:rsid w:val="008851B1"/>
    <w:rsid w:val="008856B6"/>
    <w:rsid w:val="00885C62"/>
    <w:rsid w:val="00886228"/>
    <w:rsid w:val="00886482"/>
    <w:rsid w:val="00886811"/>
    <w:rsid w:val="00886987"/>
    <w:rsid w:val="00886DD6"/>
    <w:rsid w:val="00887011"/>
    <w:rsid w:val="00887577"/>
    <w:rsid w:val="008875AE"/>
    <w:rsid w:val="008877BC"/>
    <w:rsid w:val="008901E6"/>
    <w:rsid w:val="008901F8"/>
    <w:rsid w:val="0089092B"/>
    <w:rsid w:val="00890AC2"/>
    <w:rsid w:val="00890B42"/>
    <w:rsid w:val="00890BD4"/>
    <w:rsid w:val="00890C0A"/>
    <w:rsid w:val="008914D6"/>
    <w:rsid w:val="0089150B"/>
    <w:rsid w:val="008915A5"/>
    <w:rsid w:val="0089162B"/>
    <w:rsid w:val="0089163A"/>
    <w:rsid w:val="008917D9"/>
    <w:rsid w:val="008918CE"/>
    <w:rsid w:val="00891B31"/>
    <w:rsid w:val="00892268"/>
    <w:rsid w:val="0089233E"/>
    <w:rsid w:val="0089245C"/>
    <w:rsid w:val="00892531"/>
    <w:rsid w:val="008928AA"/>
    <w:rsid w:val="00892D4D"/>
    <w:rsid w:val="00892F07"/>
    <w:rsid w:val="0089374A"/>
    <w:rsid w:val="00893838"/>
    <w:rsid w:val="00893C7F"/>
    <w:rsid w:val="00893DA6"/>
    <w:rsid w:val="008940C3"/>
    <w:rsid w:val="00894489"/>
    <w:rsid w:val="008947F6"/>
    <w:rsid w:val="00894BBC"/>
    <w:rsid w:val="00894ED7"/>
    <w:rsid w:val="00895037"/>
    <w:rsid w:val="008953FE"/>
    <w:rsid w:val="008963A5"/>
    <w:rsid w:val="008963D6"/>
    <w:rsid w:val="0089690F"/>
    <w:rsid w:val="00896C2A"/>
    <w:rsid w:val="00896C44"/>
    <w:rsid w:val="00896D2F"/>
    <w:rsid w:val="00896D6C"/>
    <w:rsid w:val="00896E83"/>
    <w:rsid w:val="008976F5"/>
    <w:rsid w:val="00897C99"/>
    <w:rsid w:val="008A051A"/>
    <w:rsid w:val="008A0716"/>
    <w:rsid w:val="008A0B57"/>
    <w:rsid w:val="008A0F12"/>
    <w:rsid w:val="008A1679"/>
    <w:rsid w:val="008A1B6E"/>
    <w:rsid w:val="008A24DD"/>
    <w:rsid w:val="008A2635"/>
    <w:rsid w:val="008A26AF"/>
    <w:rsid w:val="008A2866"/>
    <w:rsid w:val="008A28E0"/>
    <w:rsid w:val="008A2BB7"/>
    <w:rsid w:val="008A2D3C"/>
    <w:rsid w:val="008A301E"/>
    <w:rsid w:val="008A36A9"/>
    <w:rsid w:val="008A3877"/>
    <w:rsid w:val="008A38D0"/>
    <w:rsid w:val="008A3C3E"/>
    <w:rsid w:val="008A3E37"/>
    <w:rsid w:val="008A4846"/>
    <w:rsid w:val="008A52B1"/>
    <w:rsid w:val="008A53D5"/>
    <w:rsid w:val="008A5847"/>
    <w:rsid w:val="008A5C42"/>
    <w:rsid w:val="008A5ECD"/>
    <w:rsid w:val="008A65CD"/>
    <w:rsid w:val="008A6B16"/>
    <w:rsid w:val="008A7055"/>
    <w:rsid w:val="008A79DE"/>
    <w:rsid w:val="008A7D89"/>
    <w:rsid w:val="008B02F9"/>
    <w:rsid w:val="008B0590"/>
    <w:rsid w:val="008B0B46"/>
    <w:rsid w:val="008B0CB7"/>
    <w:rsid w:val="008B21F5"/>
    <w:rsid w:val="008B21FF"/>
    <w:rsid w:val="008B35E5"/>
    <w:rsid w:val="008B39CC"/>
    <w:rsid w:val="008B3C18"/>
    <w:rsid w:val="008B462C"/>
    <w:rsid w:val="008B4DE5"/>
    <w:rsid w:val="008B5178"/>
    <w:rsid w:val="008B5675"/>
    <w:rsid w:val="008B5883"/>
    <w:rsid w:val="008B5BA6"/>
    <w:rsid w:val="008B61DB"/>
    <w:rsid w:val="008B64D1"/>
    <w:rsid w:val="008B66B7"/>
    <w:rsid w:val="008B7366"/>
    <w:rsid w:val="008B7557"/>
    <w:rsid w:val="008B7584"/>
    <w:rsid w:val="008B7B91"/>
    <w:rsid w:val="008B7D7E"/>
    <w:rsid w:val="008C0A77"/>
    <w:rsid w:val="008C0FA4"/>
    <w:rsid w:val="008C1354"/>
    <w:rsid w:val="008C145C"/>
    <w:rsid w:val="008C23ED"/>
    <w:rsid w:val="008C2471"/>
    <w:rsid w:val="008C27B3"/>
    <w:rsid w:val="008C2E65"/>
    <w:rsid w:val="008C3224"/>
    <w:rsid w:val="008C33CE"/>
    <w:rsid w:val="008C356E"/>
    <w:rsid w:val="008C385E"/>
    <w:rsid w:val="008C3986"/>
    <w:rsid w:val="008C3EB5"/>
    <w:rsid w:val="008C4011"/>
    <w:rsid w:val="008C4577"/>
    <w:rsid w:val="008C47F5"/>
    <w:rsid w:val="008C4978"/>
    <w:rsid w:val="008C4BAD"/>
    <w:rsid w:val="008C4F31"/>
    <w:rsid w:val="008C5578"/>
    <w:rsid w:val="008C5731"/>
    <w:rsid w:val="008C58E6"/>
    <w:rsid w:val="008C5AFE"/>
    <w:rsid w:val="008C6034"/>
    <w:rsid w:val="008C61D9"/>
    <w:rsid w:val="008C6CA3"/>
    <w:rsid w:val="008C7100"/>
    <w:rsid w:val="008C71B4"/>
    <w:rsid w:val="008C7430"/>
    <w:rsid w:val="008C7560"/>
    <w:rsid w:val="008C7A60"/>
    <w:rsid w:val="008C7A76"/>
    <w:rsid w:val="008C7B31"/>
    <w:rsid w:val="008C7ECB"/>
    <w:rsid w:val="008C7FB5"/>
    <w:rsid w:val="008D0F13"/>
    <w:rsid w:val="008D0F9A"/>
    <w:rsid w:val="008D1213"/>
    <w:rsid w:val="008D1279"/>
    <w:rsid w:val="008D1383"/>
    <w:rsid w:val="008D13FF"/>
    <w:rsid w:val="008D1A0E"/>
    <w:rsid w:val="008D1F65"/>
    <w:rsid w:val="008D23A1"/>
    <w:rsid w:val="008D2A63"/>
    <w:rsid w:val="008D36CC"/>
    <w:rsid w:val="008D3833"/>
    <w:rsid w:val="008D3998"/>
    <w:rsid w:val="008D3C7E"/>
    <w:rsid w:val="008D3EB1"/>
    <w:rsid w:val="008D408A"/>
    <w:rsid w:val="008D445E"/>
    <w:rsid w:val="008D495C"/>
    <w:rsid w:val="008D49F4"/>
    <w:rsid w:val="008D4B68"/>
    <w:rsid w:val="008D70E7"/>
    <w:rsid w:val="008D76E0"/>
    <w:rsid w:val="008D7808"/>
    <w:rsid w:val="008D79F5"/>
    <w:rsid w:val="008D7B63"/>
    <w:rsid w:val="008D7D76"/>
    <w:rsid w:val="008E02D4"/>
    <w:rsid w:val="008E0380"/>
    <w:rsid w:val="008E03B7"/>
    <w:rsid w:val="008E0695"/>
    <w:rsid w:val="008E0712"/>
    <w:rsid w:val="008E0902"/>
    <w:rsid w:val="008E0BCC"/>
    <w:rsid w:val="008E187D"/>
    <w:rsid w:val="008E18DF"/>
    <w:rsid w:val="008E1B9E"/>
    <w:rsid w:val="008E1CDF"/>
    <w:rsid w:val="008E2401"/>
    <w:rsid w:val="008E2AC9"/>
    <w:rsid w:val="008E2B27"/>
    <w:rsid w:val="008E2CA2"/>
    <w:rsid w:val="008E2D57"/>
    <w:rsid w:val="008E2FDE"/>
    <w:rsid w:val="008E3F7C"/>
    <w:rsid w:val="008E42BF"/>
    <w:rsid w:val="008E46CD"/>
    <w:rsid w:val="008E4F6A"/>
    <w:rsid w:val="008E4FED"/>
    <w:rsid w:val="008E56C0"/>
    <w:rsid w:val="008E56D0"/>
    <w:rsid w:val="008E5733"/>
    <w:rsid w:val="008E597C"/>
    <w:rsid w:val="008E5A71"/>
    <w:rsid w:val="008E5CF7"/>
    <w:rsid w:val="008E5DC6"/>
    <w:rsid w:val="008E5E64"/>
    <w:rsid w:val="008E6E9B"/>
    <w:rsid w:val="008E7630"/>
    <w:rsid w:val="008E7856"/>
    <w:rsid w:val="008E7A00"/>
    <w:rsid w:val="008E7BA5"/>
    <w:rsid w:val="008E7D59"/>
    <w:rsid w:val="008E7DF6"/>
    <w:rsid w:val="008E7F43"/>
    <w:rsid w:val="008F00D8"/>
    <w:rsid w:val="008F02BB"/>
    <w:rsid w:val="008F0361"/>
    <w:rsid w:val="008F091B"/>
    <w:rsid w:val="008F0FD5"/>
    <w:rsid w:val="008F103D"/>
    <w:rsid w:val="008F120A"/>
    <w:rsid w:val="008F15CA"/>
    <w:rsid w:val="008F1D3A"/>
    <w:rsid w:val="008F25EE"/>
    <w:rsid w:val="008F2BF4"/>
    <w:rsid w:val="008F2D17"/>
    <w:rsid w:val="008F2F80"/>
    <w:rsid w:val="008F3131"/>
    <w:rsid w:val="008F3239"/>
    <w:rsid w:val="008F3313"/>
    <w:rsid w:val="008F3408"/>
    <w:rsid w:val="008F34D6"/>
    <w:rsid w:val="008F3C4A"/>
    <w:rsid w:val="008F3C75"/>
    <w:rsid w:val="008F4228"/>
    <w:rsid w:val="008F45F8"/>
    <w:rsid w:val="008F48EB"/>
    <w:rsid w:val="008F4F0B"/>
    <w:rsid w:val="008F4F19"/>
    <w:rsid w:val="008F5377"/>
    <w:rsid w:val="008F537A"/>
    <w:rsid w:val="008F53B8"/>
    <w:rsid w:val="008F55CD"/>
    <w:rsid w:val="008F5A71"/>
    <w:rsid w:val="008F5F0B"/>
    <w:rsid w:val="008F5F43"/>
    <w:rsid w:val="008F60EE"/>
    <w:rsid w:val="008F62AB"/>
    <w:rsid w:val="008F637B"/>
    <w:rsid w:val="008F6A21"/>
    <w:rsid w:val="008F6D52"/>
    <w:rsid w:val="008F753E"/>
    <w:rsid w:val="008F7725"/>
    <w:rsid w:val="008F786B"/>
    <w:rsid w:val="008F7A6A"/>
    <w:rsid w:val="00900180"/>
    <w:rsid w:val="00900230"/>
    <w:rsid w:val="009002A2"/>
    <w:rsid w:val="009005C4"/>
    <w:rsid w:val="00900803"/>
    <w:rsid w:val="009009D7"/>
    <w:rsid w:val="00900A90"/>
    <w:rsid w:val="00900C88"/>
    <w:rsid w:val="00900CC7"/>
    <w:rsid w:val="0090116E"/>
    <w:rsid w:val="009012D7"/>
    <w:rsid w:val="009016A7"/>
    <w:rsid w:val="00901C14"/>
    <w:rsid w:val="00901C63"/>
    <w:rsid w:val="00902056"/>
    <w:rsid w:val="0090207F"/>
    <w:rsid w:val="00902511"/>
    <w:rsid w:val="00902E91"/>
    <w:rsid w:val="0090327D"/>
    <w:rsid w:val="0090374E"/>
    <w:rsid w:val="0090390B"/>
    <w:rsid w:val="00903972"/>
    <w:rsid w:val="0090464A"/>
    <w:rsid w:val="00904789"/>
    <w:rsid w:val="00904815"/>
    <w:rsid w:val="00904BCB"/>
    <w:rsid w:val="0090502B"/>
    <w:rsid w:val="00905AB3"/>
    <w:rsid w:val="00905C21"/>
    <w:rsid w:val="00905F4F"/>
    <w:rsid w:val="0090625A"/>
    <w:rsid w:val="009062A5"/>
    <w:rsid w:val="00906482"/>
    <w:rsid w:val="00906513"/>
    <w:rsid w:val="009067C5"/>
    <w:rsid w:val="009069ED"/>
    <w:rsid w:val="00906B2D"/>
    <w:rsid w:val="0090719F"/>
    <w:rsid w:val="0090744E"/>
    <w:rsid w:val="009076CA"/>
    <w:rsid w:val="0090782F"/>
    <w:rsid w:val="00907964"/>
    <w:rsid w:val="00907B54"/>
    <w:rsid w:val="00907F6F"/>
    <w:rsid w:val="0091007D"/>
    <w:rsid w:val="00910113"/>
    <w:rsid w:val="00910D8A"/>
    <w:rsid w:val="00911272"/>
    <w:rsid w:val="0091135D"/>
    <w:rsid w:val="009119A0"/>
    <w:rsid w:val="00911B0E"/>
    <w:rsid w:val="0091205B"/>
    <w:rsid w:val="00912346"/>
    <w:rsid w:val="009124FF"/>
    <w:rsid w:val="009128F3"/>
    <w:rsid w:val="00912AAE"/>
    <w:rsid w:val="00912B17"/>
    <w:rsid w:val="00912E34"/>
    <w:rsid w:val="00912E84"/>
    <w:rsid w:val="0091312F"/>
    <w:rsid w:val="00913598"/>
    <w:rsid w:val="0091424A"/>
    <w:rsid w:val="009145AA"/>
    <w:rsid w:val="00914C9E"/>
    <w:rsid w:val="00914C9F"/>
    <w:rsid w:val="009151C5"/>
    <w:rsid w:val="009151D1"/>
    <w:rsid w:val="00915758"/>
    <w:rsid w:val="009158F5"/>
    <w:rsid w:val="009160E6"/>
    <w:rsid w:val="00916E2D"/>
    <w:rsid w:val="009173E2"/>
    <w:rsid w:val="00917DD0"/>
    <w:rsid w:val="00917E5E"/>
    <w:rsid w:val="00920160"/>
    <w:rsid w:val="009201A7"/>
    <w:rsid w:val="0092091C"/>
    <w:rsid w:val="00920AFD"/>
    <w:rsid w:val="00921105"/>
    <w:rsid w:val="00921A75"/>
    <w:rsid w:val="00921ACA"/>
    <w:rsid w:val="00921E5E"/>
    <w:rsid w:val="00921FD6"/>
    <w:rsid w:val="00922040"/>
    <w:rsid w:val="00922605"/>
    <w:rsid w:val="00922850"/>
    <w:rsid w:val="009229F7"/>
    <w:rsid w:val="00922E75"/>
    <w:rsid w:val="00923323"/>
    <w:rsid w:val="00923768"/>
    <w:rsid w:val="009237DE"/>
    <w:rsid w:val="0092394A"/>
    <w:rsid w:val="00924199"/>
    <w:rsid w:val="009241A7"/>
    <w:rsid w:val="009247A2"/>
    <w:rsid w:val="00924A22"/>
    <w:rsid w:val="00924B93"/>
    <w:rsid w:val="00924C81"/>
    <w:rsid w:val="0092561D"/>
    <w:rsid w:val="00925AD3"/>
    <w:rsid w:val="00925CEE"/>
    <w:rsid w:val="00925D91"/>
    <w:rsid w:val="00925DF9"/>
    <w:rsid w:val="00925F85"/>
    <w:rsid w:val="00925F92"/>
    <w:rsid w:val="00926118"/>
    <w:rsid w:val="009268E1"/>
    <w:rsid w:val="00926DBF"/>
    <w:rsid w:val="00926EEB"/>
    <w:rsid w:val="0092719D"/>
    <w:rsid w:val="009276D4"/>
    <w:rsid w:val="00927C06"/>
    <w:rsid w:val="0093051A"/>
    <w:rsid w:val="0093072A"/>
    <w:rsid w:val="009322D2"/>
    <w:rsid w:val="00932459"/>
    <w:rsid w:val="00932BD2"/>
    <w:rsid w:val="0093312B"/>
    <w:rsid w:val="00933DA2"/>
    <w:rsid w:val="00933E24"/>
    <w:rsid w:val="00933EA3"/>
    <w:rsid w:val="00933F27"/>
    <w:rsid w:val="009341B8"/>
    <w:rsid w:val="009341BC"/>
    <w:rsid w:val="0093465A"/>
    <w:rsid w:val="00934C79"/>
    <w:rsid w:val="0093509D"/>
    <w:rsid w:val="00935149"/>
    <w:rsid w:val="009351C4"/>
    <w:rsid w:val="00935306"/>
    <w:rsid w:val="00935D8E"/>
    <w:rsid w:val="00935DAE"/>
    <w:rsid w:val="00935E93"/>
    <w:rsid w:val="009360B4"/>
    <w:rsid w:val="00936C47"/>
    <w:rsid w:val="00937033"/>
    <w:rsid w:val="0093704F"/>
    <w:rsid w:val="009370A1"/>
    <w:rsid w:val="0093722C"/>
    <w:rsid w:val="0093780B"/>
    <w:rsid w:val="00937B45"/>
    <w:rsid w:val="00940306"/>
    <w:rsid w:val="00940AE6"/>
    <w:rsid w:val="00940B85"/>
    <w:rsid w:val="00940DC0"/>
    <w:rsid w:val="00940EA0"/>
    <w:rsid w:val="00940F0F"/>
    <w:rsid w:val="00940F4F"/>
    <w:rsid w:val="009411B6"/>
    <w:rsid w:val="009412DC"/>
    <w:rsid w:val="00942268"/>
    <w:rsid w:val="009426AD"/>
    <w:rsid w:val="00942DC7"/>
    <w:rsid w:val="009438CC"/>
    <w:rsid w:val="00943CC9"/>
    <w:rsid w:val="009440D3"/>
    <w:rsid w:val="009441C2"/>
    <w:rsid w:val="00944B53"/>
    <w:rsid w:val="00944D43"/>
    <w:rsid w:val="00944E7C"/>
    <w:rsid w:val="00945F97"/>
    <w:rsid w:val="00946534"/>
    <w:rsid w:val="00946B12"/>
    <w:rsid w:val="00946E62"/>
    <w:rsid w:val="00946FDA"/>
    <w:rsid w:val="00947125"/>
    <w:rsid w:val="00947231"/>
    <w:rsid w:val="00947538"/>
    <w:rsid w:val="00947DFE"/>
    <w:rsid w:val="00947FDE"/>
    <w:rsid w:val="00950176"/>
    <w:rsid w:val="009501DE"/>
    <w:rsid w:val="0095043D"/>
    <w:rsid w:val="009504B1"/>
    <w:rsid w:val="009504BC"/>
    <w:rsid w:val="009506D4"/>
    <w:rsid w:val="009506F9"/>
    <w:rsid w:val="00950F89"/>
    <w:rsid w:val="00951163"/>
    <w:rsid w:val="009519F2"/>
    <w:rsid w:val="00951A19"/>
    <w:rsid w:val="00951BE8"/>
    <w:rsid w:val="00951EE1"/>
    <w:rsid w:val="00951F17"/>
    <w:rsid w:val="00951FDF"/>
    <w:rsid w:val="00952689"/>
    <w:rsid w:val="00952A8C"/>
    <w:rsid w:val="009532C7"/>
    <w:rsid w:val="00954693"/>
    <w:rsid w:val="00954F1B"/>
    <w:rsid w:val="0095506B"/>
    <w:rsid w:val="00955A52"/>
    <w:rsid w:val="00955EC4"/>
    <w:rsid w:val="00955EFC"/>
    <w:rsid w:val="00956054"/>
    <w:rsid w:val="00956213"/>
    <w:rsid w:val="009564EA"/>
    <w:rsid w:val="00956724"/>
    <w:rsid w:val="00956853"/>
    <w:rsid w:val="009570B3"/>
    <w:rsid w:val="00957920"/>
    <w:rsid w:val="00957E1F"/>
    <w:rsid w:val="00957F23"/>
    <w:rsid w:val="009602CA"/>
    <w:rsid w:val="00960692"/>
    <w:rsid w:val="00960722"/>
    <w:rsid w:val="00960AA7"/>
    <w:rsid w:val="00960D6C"/>
    <w:rsid w:val="00960D86"/>
    <w:rsid w:val="00960DC0"/>
    <w:rsid w:val="00961070"/>
    <w:rsid w:val="009612F7"/>
    <w:rsid w:val="009617C7"/>
    <w:rsid w:val="00961922"/>
    <w:rsid w:val="0096192A"/>
    <w:rsid w:val="0096206F"/>
    <w:rsid w:val="00962801"/>
    <w:rsid w:val="00962B95"/>
    <w:rsid w:val="00962CB9"/>
    <w:rsid w:val="009634F7"/>
    <w:rsid w:val="00963855"/>
    <w:rsid w:val="00964312"/>
    <w:rsid w:val="0096456A"/>
    <w:rsid w:val="00964766"/>
    <w:rsid w:val="0096498F"/>
    <w:rsid w:val="00964AF9"/>
    <w:rsid w:val="00964D9B"/>
    <w:rsid w:val="009651B3"/>
    <w:rsid w:val="009655AD"/>
    <w:rsid w:val="009659BB"/>
    <w:rsid w:val="00965F11"/>
    <w:rsid w:val="00966755"/>
    <w:rsid w:val="0096677A"/>
    <w:rsid w:val="00966D76"/>
    <w:rsid w:val="00966ECA"/>
    <w:rsid w:val="00967649"/>
    <w:rsid w:val="0096771C"/>
    <w:rsid w:val="00967951"/>
    <w:rsid w:val="00967A48"/>
    <w:rsid w:val="00967C2E"/>
    <w:rsid w:val="00967C31"/>
    <w:rsid w:val="00970221"/>
    <w:rsid w:val="009702C3"/>
    <w:rsid w:val="009703DC"/>
    <w:rsid w:val="0097053F"/>
    <w:rsid w:val="0097084D"/>
    <w:rsid w:val="00970EB9"/>
    <w:rsid w:val="00970F90"/>
    <w:rsid w:val="009710EC"/>
    <w:rsid w:val="009714A4"/>
    <w:rsid w:val="00971638"/>
    <w:rsid w:val="009718BA"/>
    <w:rsid w:val="009719CA"/>
    <w:rsid w:val="00971B77"/>
    <w:rsid w:val="00971EEB"/>
    <w:rsid w:val="00971F17"/>
    <w:rsid w:val="009720AA"/>
    <w:rsid w:val="009720F0"/>
    <w:rsid w:val="009727DE"/>
    <w:rsid w:val="00972863"/>
    <w:rsid w:val="009732AC"/>
    <w:rsid w:val="00973C10"/>
    <w:rsid w:val="00974149"/>
    <w:rsid w:val="00974201"/>
    <w:rsid w:val="009755CE"/>
    <w:rsid w:val="00975629"/>
    <w:rsid w:val="00975A09"/>
    <w:rsid w:val="00975A57"/>
    <w:rsid w:val="00975FA3"/>
    <w:rsid w:val="00976128"/>
    <w:rsid w:val="00976308"/>
    <w:rsid w:val="00976646"/>
    <w:rsid w:val="009766ED"/>
    <w:rsid w:val="00976A1B"/>
    <w:rsid w:val="00976A7D"/>
    <w:rsid w:val="00976B66"/>
    <w:rsid w:val="00976BA2"/>
    <w:rsid w:val="00976E6A"/>
    <w:rsid w:val="009773D9"/>
    <w:rsid w:val="0097773F"/>
    <w:rsid w:val="009801EF"/>
    <w:rsid w:val="00980776"/>
    <w:rsid w:val="009810DF"/>
    <w:rsid w:val="009815AE"/>
    <w:rsid w:val="00981A1C"/>
    <w:rsid w:val="00981B88"/>
    <w:rsid w:val="00981C16"/>
    <w:rsid w:val="00981EF6"/>
    <w:rsid w:val="00982048"/>
    <w:rsid w:val="009823C9"/>
    <w:rsid w:val="00982454"/>
    <w:rsid w:val="009825B4"/>
    <w:rsid w:val="009825E1"/>
    <w:rsid w:val="009825F7"/>
    <w:rsid w:val="00982831"/>
    <w:rsid w:val="00982A06"/>
    <w:rsid w:val="00982A86"/>
    <w:rsid w:val="00982C62"/>
    <w:rsid w:val="009837DB"/>
    <w:rsid w:val="00983911"/>
    <w:rsid w:val="00983E57"/>
    <w:rsid w:val="009849D5"/>
    <w:rsid w:val="00984B7A"/>
    <w:rsid w:val="00984DDC"/>
    <w:rsid w:val="00984FB3"/>
    <w:rsid w:val="0098568B"/>
    <w:rsid w:val="009861AE"/>
    <w:rsid w:val="00986AC7"/>
    <w:rsid w:val="00987492"/>
    <w:rsid w:val="0098750B"/>
    <w:rsid w:val="00987908"/>
    <w:rsid w:val="00987BF4"/>
    <w:rsid w:val="00990253"/>
    <w:rsid w:val="009904B9"/>
    <w:rsid w:val="0099052E"/>
    <w:rsid w:val="009908C8"/>
    <w:rsid w:val="00990C4D"/>
    <w:rsid w:val="00990E0A"/>
    <w:rsid w:val="00991763"/>
    <w:rsid w:val="009928D8"/>
    <w:rsid w:val="00992A8C"/>
    <w:rsid w:val="00992DCD"/>
    <w:rsid w:val="0099315C"/>
    <w:rsid w:val="0099324A"/>
    <w:rsid w:val="009932AA"/>
    <w:rsid w:val="00993344"/>
    <w:rsid w:val="00993505"/>
    <w:rsid w:val="00993619"/>
    <w:rsid w:val="00994013"/>
    <w:rsid w:val="00994C23"/>
    <w:rsid w:val="00995379"/>
    <w:rsid w:val="00995A5F"/>
    <w:rsid w:val="00995AEC"/>
    <w:rsid w:val="00995E6D"/>
    <w:rsid w:val="00996181"/>
    <w:rsid w:val="00996969"/>
    <w:rsid w:val="00996B1A"/>
    <w:rsid w:val="00996BA0"/>
    <w:rsid w:val="00996DD3"/>
    <w:rsid w:val="00996EE6"/>
    <w:rsid w:val="009970D7"/>
    <w:rsid w:val="00997E4C"/>
    <w:rsid w:val="009A0216"/>
    <w:rsid w:val="009A0E89"/>
    <w:rsid w:val="009A10F7"/>
    <w:rsid w:val="009A1353"/>
    <w:rsid w:val="009A1D91"/>
    <w:rsid w:val="009A1E8D"/>
    <w:rsid w:val="009A1FF7"/>
    <w:rsid w:val="009A204F"/>
    <w:rsid w:val="009A21FF"/>
    <w:rsid w:val="009A238F"/>
    <w:rsid w:val="009A376D"/>
    <w:rsid w:val="009A3B9E"/>
    <w:rsid w:val="009A3E26"/>
    <w:rsid w:val="009A4009"/>
    <w:rsid w:val="009A4391"/>
    <w:rsid w:val="009A466A"/>
    <w:rsid w:val="009A4C07"/>
    <w:rsid w:val="009A5296"/>
    <w:rsid w:val="009A52E0"/>
    <w:rsid w:val="009A5372"/>
    <w:rsid w:val="009A5407"/>
    <w:rsid w:val="009A55FC"/>
    <w:rsid w:val="009A561B"/>
    <w:rsid w:val="009A5774"/>
    <w:rsid w:val="009A596F"/>
    <w:rsid w:val="009A6428"/>
    <w:rsid w:val="009A6628"/>
    <w:rsid w:val="009A7651"/>
    <w:rsid w:val="009A766C"/>
    <w:rsid w:val="009A772A"/>
    <w:rsid w:val="009A7894"/>
    <w:rsid w:val="009A7975"/>
    <w:rsid w:val="009A7995"/>
    <w:rsid w:val="009A7C5E"/>
    <w:rsid w:val="009A7E0B"/>
    <w:rsid w:val="009B01EC"/>
    <w:rsid w:val="009B03C6"/>
    <w:rsid w:val="009B06EC"/>
    <w:rsid w:val="009B0B35"/>
    <w:rsid w:val="009B0C3D"/>
    <w:rsid w:val="009B0D08"/>
    <w:rsid w:val="009B0EEE"/>
    <w:rsid w:val="009B0FE3"/>
    <w:rsid w:val="009B1579"/>
    <w:rsid w:val="009B187F"/>
    <w:rsid w:val="009B1A81"/>
    <w:rsid w:val="009B20E1"/>
    <w:rsid w:val="009B2FCB"/>
    <w:rsid w:val="009B37BC"/>
    <w:rsid w:val="009B39CA"/>
    <w:rsid w:val="009B3E26"/>
    <w:rsid w:val="009B3EEB"/>
    <w:rsid w:val="009B4595"/>
    <w:rsid w:val="009B461E"/>
    <w:rsid w:val="009B4FFA"/>
    <w:rsid w:val="009B5810"/>
    <w:rsid w:val="009B6416"/>
    <w:rsid w:val="009B6732"/>
    <w:rsid w:val="009B6AAF"/>
    <w:rsid w:val="009B6F68"/>
    <w:rsid w:val="009B7685"/>
    <w:rsid w:val="009B7A34"/>
    <w:rsid w:val="009C0E52"/>
    <w:rsid w:val="009C10DD"/>
    <w:rsid w:val="009C15D1"/>
    <w:rsid w:val="009C199D"/>
    <w:rsid w:val="009C1AD7"/>
    <w:rsid w:val="009C1D22"/>
    <w:rsid w:val="009C1E99"/>
    <w:rsid w:val="009C2443"/>
    <w:rsid w:val="009C28CC"/>
    <w:rsid w:val="009C2A92"/>
    <w:rsid w:val="009C37B1"/>
    <w:rsid w:val="009C51D7"/>
    <w:rsid w:val="009C5C75"/>
    <w:rsid w:val="009C5CED"/>
    <w:rsid w:val="009C6B00"/>
    <w:rsid w:val="009C71BB"/>
    <w:rsid w:val="009C72D4"/>
    <w:rsid w:val="009C72E2"/>
    <w:rsid w:val="009C75E0"/>
    <w:rsid w:val="009C7A88"/>
    <w:rsid w:val="009C7CCD"/>
    <w:rsid w:val="009C7EFF"/>
    <w:rsid w:val="009D0211"/>
    <w:rsid w:val="009D02C3"/>
    <w:rsid w:val="009D0391"/>
    <w:rsid w:val="009D0AB0"/>
    <w:rsid w:val="009D121C"/>
    <w:rsid w:val="009D12B0"/>
    <w:rsid w:val="009D1421"/>
    <w:rsid w:val="009D142E"/>
    <w:rsid w:val="009D1B01"/>
    <w:rsid w:val="009D235D"/>
    <w:rsid w:val="009D2700"/>
    <w:rsid w:val="009D2912"/>
    <w:rsid w:val="009D2AF2"/>
    <w:rsid w:val="009D2F49"/>
    <w:rsid w:val="009D3165"/>
    <w:rsid w:val="009D3439"/>
    <w:rsid w:val="009D3A77"/>
    <w:rsid w:val="009D3A7D"/>
    <w:rsid w:val="009D4610"/>
    <w:rsid w:val="009D4675"/>
    <w:rsid w:val="009D46D3"/>
    <w:rsid w:val="009D4719"/>
    <w:rsid w:val="009D4D13"/>
    <w:rsid w:val="009D5B91"/>
    <w:rsid w:val="009D5D2E"/>
    <w:rsid w:val="009D633C"/>
    <w:rsid w:val="009D65C0"/>
    <w:rsid w:val="009D72B1"/>
    <w:rsid w:val="009D7CED"/>
    <w:rsid w:val="009D7EBB"/>
    <w:rsid w:val="009D7F5C"/>
    <w:rsid w:val="009E001B"/>
    <w:rsid w:val="009E00B1"/>
    <w:rsid w:val="009E0551"/>
    <w:rsid w:val="009E05AD"/>
    <w:rsid w:val="009E05B1"/>
    <w:rsid w:val="009E0878"/>
    <w:rsid w:val="009E08A2"/>
    <w:rsid w:val="009E0DCF"/>
    <w:rsid w:val="009E0F28"/>
    <w:rsid w:val="009E1010"/>
    <w:rsid w:val="009E176E"/>
    <w:rsid w:val="009E1A28"/>
    <w:rsid w:val="009E208B"/>
    <w:rsid w:val="009E21CE"/>
    <w:rsid w:val="009E26EA"/>
    <w:rsid w:val="009E2D57"/>
    <w:rsid w:val="009E33DB"/>
    <w:rsid w:val="009E34C1"/>
    <w:rsid w:val="009E362D"/>
    <w:rsid w:val="009E36EE"/>
    <w:rsid w:val="009E3879"/>
    <w:rsid w:val="009E3AB8"/>
    <w:rsid w:val="009E3B12"/>
    <w:rsid w:val="009E3BA6"/>
    <w:rsid w:val="009E3EC6"/>
    <w:rsid w:val="009E42B8"/>
    <w:rsid w:val="009E430C"/>
    <w:rsid w:val="009E4B39"/>
    <w:rsid w:val="009E4B6E"/>
    <w:rsid w:val="009E4BB2"/>
    <w:rsid w:val="009E4C07"/>
    <w:rsid w:val="009E4F3F"/>
    <w:rsid w:val="009E5568"/>
    <w:rsid w:val="009E5A43"/>
    <w:rsid w:val="009E5A48"/>
    <w:rsid w:val="009E5B21"/>
    <w:rsid w:val="009E5B56"/>
    <w:rsid w:val="009E5C90"/>
    <w:rsid w:val="009E63D3"/>
    <w:rsid w:val="009E6902"/>
    <w:rsid w:val="009E6E5B"/>
    <w:rsid w:val="009E7099"/>
    <w:rsid w:val="009E75A2"/>
    <w:rsid w:val="009E787F"/>
    <w:rsid w:val="009E79C7"/>
    <w:rsid w:val="009E7E40"/>
    <w:rsid w:val="009E7F22"/>
    <w:rsid w:val="009F0248"/>
    <w:rsid w:val="009F0671"/>
    <w:rsid w:val="009F09D0"/>
    <w:rsid w:val="009F0E68"/>
    <w:rsid w:val="009F14BE"/>
    <w:rsid w:val="009F1532"/>
    <w:rsid w:val="009F1709"/>
    <w:rsid w:val="009F1843"/>
    <w:rsid w:val="009F1AEE"/>
    <w:rsid w:val="009F227F"/>
    <w:rsid w:val="009F256F"/>
    <w:rsid w:val="009F262A"/>
    <w:rsid w:val="009F2BBE"/>
    <w:rsid w:val="009F30E7"/>
    <w:rsid w:val="009F32CC"/>
    <w:rsid w:val="009F392F"/>
    <w:rsid w:val="009F3A90"/>
    <w:rsid w:val="009F3A9E"/>
    <w:rsid w:val="009F3AB6"/>
    <w:rsid w:val="009F4184"/>
    <w:rsid w:val="009F4606"/>
    <w:rsid w:val="009F484E"/>
    <w:rsid w:val="009F4993"/>
    <w:rsid w:val="009F5399"/>
    <w:rsid w:val="009F53E7"/>
    <w:rsid w:val="009F5B49"/>
    <w:rsid w:val="009F5CBC"/>
    <w:rsid w:val="009F5DFA"/>
    <w:rsid w:val="009F6243"/>
    <w:rsid w:val="009F62F6"/>
    <w:rsid w:val="009F67B9"/>
    <w:rsid w:val="009F67FE"/>
    <w:rsid w:val="009F6911"/>
    <w:rsid w:val="009F6A8B"/>
    <w:rsid w:val="009F6ABE"/>
    <w:rsid w:val="009F6E6B"/>
    <w:rsid w:val="009F6E90"/>
    <w:rsid w:val="009F73B5"/>
    <w:rsid w:val="009F73B8"/>
    <w:rsid w:val="009F78B6"/>
    <w:rsid w:val="009F79BB"/>
    <w:rsid w:val="00A0068B"/>
    <w:rsid w:val="00A00CF5"/>
    <w:rsid w:val="00A01517"/>
    <w:rsid w:val="00A01CDE"/>
    <w:rsid w:val="00A01DD2"/>
    <w:rsid w:val="00A020BB"/>
    <w:rsid w:val="00A02670"/>
    <w:rsid w:val="00A02785"/>
    <w:rsid w:val="00A02DEC"/>
    <w:rsid w:val="00A02ED5"/>
    <w:rsid w:val="00A0300A"/>
    <w:rsid w:val="00A0322C"/>
    <w:rsid w:val="00A03563"/>
    <w:rsid w:val="00A03CA0"/>
    <w:rsid w:val="00A03D43"/>
    <w:rsid w:val="00A041BF"/>
    <w:rsid w:val="00A041FA"/>
    <w:rsid w:val="00A04380"/>
    <w:rsid w:val="00A04EBC"/>
    <w:rsid w:val="00A05077"/>
    <w:rsid w:val="00A054B9"/>
    <w:rsid w:val="00A05D30"/>
    <w:rsid w:val="00A06679"/>
    <w:rsid w:val="00A06A79"/>
    <w:rsid w:val="00A06B60"/>
    <w:rsid w:val="00A06CDB"/>
    <w:rsid w:val="00A06E11"/>
    <w:rsid w:val="00A105D1"/>
    <w:rsid w:val="00A10AB3"/>
    <w:rsid w:val="00A113BF"/>
    <w:rsid w:val="00A11482"/>
    <w:rsid w:val="00A11FB5"/>
    <w:rsid w:val="00A12D12"/>
    <w:rsid w:val="00A12E3B"/>
    <w:rsid w:val="00A12FC3"/>
    <w:rsid w:val="00A13228"/>
    <w:rsid w:val="00A132DB"/>
    <w:rsid w:val="00A1335A"/>
    <w:rsid w:val="00A136AC"/>
    <w:rsid w:val="00A13948"/>
    <w:rsid w:val="00A13E2D"/>
    <w:rsid w:val="00A14388"/>
    <w:rsid w:val="00A1445A"/>
    <w:rsid w:val="00A149E9"/>
    <w:rsid w:val="00A14B99"/>
    <w:rsid w:val="00A14D4C"/>
    <w:rsid w:val="00A14EBA"/>
    <w:rsid w:val="00A1502B"/>
    <w:rsid w:val="00A15211"/>
    <w:rsid w:val="00A15354"/>
    <w:rsid w:val="00A1574A"/>
    <w:rsid w:val="00A15766"/>
    <w:rsid w:val="00A15967"/>
    <w:rsid w:val="00A15E73"/>
    <w:rsid w:val="00A1604A"/>
    <w:rsid w:val="00A1643C"/>
    <w:rsid w:val="00A16D1C"/>
    <w:rsid w:val="00A16DCC"/>
    <w:rsid w:val="00A1716C"/>
    <w:rsid w:val="00A17278"/>
    <w:rsid w:val="00A178A8"/>
    <w:rsid w:val="00A178F9"/>
    <w:rsid w:val="00A20481"/>
    <w:rsid w:val="00A20730"/>
    <w:rsid w:val="00A213D7"/>
    <w:rsid w:val="00A229F3"/>
    <w:rsid w:val="00A22A9C"/>
    <w:rsid w:val="00A22C30"/>
    <w:rsid w:val="00A22EED"/>
    <w:rsid w:val="00A2356F"/>
    <w:rsid w:val="00A238B6"/>
    <w:rsid w:val="00A2460B"/>
    <w:rsid w:val="00A248CC"/>
    <w:rsid w:val="00A249ED"/>
    <w:rsid w:val="00A24E03"/>
    <w:rsid w:val="00A261F7"/>
    <w:rsid w:val="00A26687"/>
    <w:rsid w:val="00A26807"/>
    <w:rsid w:val="00A26897"/>
    <w:rsid w:val="00A271A1"/>
    <w:rsid w:val="00A27322"/>
    <w:rsid w:val="00A2735F"/>
    <w:rsid w:val="00A27845"/>
    <w:rsid w:val="00A278B4"/>
    <w:rsid w:val="00A2794B"/>
    <w:rsid w:val="00A27AEC"/>
    <w:rsid w:val="00A27CF1"/>
    <w:rsid w:val="00A27E20"/>
    <w:rsid w:val="00A27E6A"/>
    <w:rsid w:val="00A3032B"/>
    <w:rsid w:val="00A305EF"/>
    <w:rsid w:val="00A30874"/>
    <w:rsid w:val="00A30946"/>
    <w:rsid w:val="00A30BBF"/>
    <w:rsid w:val="00A3114B"/>
    <w:rsid w:val="00A31714"/>
    <w:rsid w:val="00A31A8A"/>
    <w:rsid w:val="00A31FD2"/>
    <w:rsid w:val="00A32418"/>
    <w:rsid w:val="00A32DE0"/>
    <w:rsid w:val="00A32F46"/>
    <w:rsid w:val="00A330F9"/>
    <w:rsid w:val="00A33116"/>
    <w:rsid w:val="00A33683"/>
    <w:rsid w:val="00A33A69"/>
    <w:rsid w:val="00A33AD4"/>
    <w:rsid w:val="00A33E39"/>
    <w:rsid w:val="00A33EE0"/>
    <w:rsid w:val="00A343B3"/>
    <w:rsid w:val="00A345AE"/>
    <w:rsid w:val="00A34625"/>
    <w:rsid w:val="00A3471D"/>
    <w:rsid w:val="00A347A1"/>
    <w:rsid w:val="00A35005"/>
    <w:rsid w:val="00A35171"/>
    <w:rsid w:val="00A35205"/>
    <w:rsid w:val="00A35234"/>
    <w:rsid w:val="00A35A49"/>
    <w:rsid w:val="00A35D16"/>
    <w:rsid w:val="00A3626E"/>
    <w:rsid w:val="00A36580"/>
    <w:rsid w:val="00A376FA"/>
    <w:rsid w:val="00A3794B"/>
    <w:rsid w:val="00A37AD2"/>
    <w:rsid w:val="00A40449"/>
    <w:rsid w:val="00A4104E"/>
    <w:rsid w:val="00A4133D"/>
    <w:rsid w:val="00A41AC4"/>
    <w:rsid w:val="00A41B34"/>
    <w:rsid w:val="00A41D1B"/>
    <w:rsid w:val="00A41D5B"/>
    <w:rsid w:val="00A41E0B"/>
    <w:rsid w:val="00A42043"/>
    <w:rsid w:val="00A42538"/>
    <w:rsid w:val="00A42E89"/>
    <w:rsid w:val="00A433D2"/>
    <w:rsid w:val="00A435C7"/>
    <w:rsid w:val="00A43C59"/>
    <w:rsid w:val="00A44950"/>
    <w:rsid w:val="00A449B7"/>
    <w:rsid w:val="00A44B92"/>
    <w:rsid w:val="00A45BF5"/>
    <w:rsid w:val="00A45E70"/>
    <w:rsid w:val="00A45F7E"/>
    <w:rsid w:val="00A461B6"/>
    <w:rsid w:val="00A463CE"/>
    <w:rsid w:val="00A466EF"/>
    <w:rsid w:val="00A46816"/>
    <w:rsid w:val="00A46A1A"/>
    <w:rsid w:val="00A46A4A"/>
    <w:rsid w:val="00A46C56"/>
    <w:rsid w:val="00A474A9"/>
    <w:rsid w:val="00A47FE9"/>
    <w:rsid w:val="00A5021D"/>
    <w:rsid w:val="00A503C0"/>
    <w:rsid w:val="00A5057E"/>
    <w:rsid w:val="00A50ECD"/>
    <w:rsid w:val="00A5116E"/>
    <w:rsid w:val="00A51223"/>
    <w:rsid w:val="00A513A2"/>
    <w:rsid w:val="00A513E3"/>
    <w:rsid w:val="00A519A5"/>
    <w:rsid w:val="00A519C1"/>
    <w:rsid w:val="00A51B57"/>
    <w:rsid w:val="00A51D97"/>
    <w:rsid w:val="00A52408"/>
    <w:rsid w:val="00A52729"/>
    <w:rsid w:val="00A52996"/>
    <w:rsid w:val="00A52C17"/>
    <w:rsid w:val="00A5308E"/>
    <w:rsid w:val="00A53675"/>
    <w:rsid w:val="00A5373D"/>
    <w:rsid w:val="00A53A40"/>
    <w:rsid w:val="00A53C8C"/>
    <w:rsid w:val="00A53E64"/>
    <w:rsid w:val="00A54189"/>
    <w:rsid w:val="00A547EB"/>
    <w:rsid w:val="00A54D85"/>
    <w:rsid w:val="00A556BC"/>
    <w:rsid w:val="00A5577D"/>
    <w:rsid w:val="00A558BE"/>
    <w:rsid w:val="00A561DB"/>
    <w:rsid w:val="00A564FA"/>
    <w:rsid w:val="00A56B25"/>
    <w:rsid w:val="00A56B28"/>
    <w:rsid w:val="00A56B55"/>
    <w:rsid w:val="00A56B6A"/>
    <w:rsid w:val="00A56D00"/>
    <w:rsid w:val="00A56D0E"/>
    <w:rsid w:val="00A5747F"/>
    <w:rsid w:val="00A5776E"/>
    <w:rsid w:val="00A577B7"/>
    <w:rsid w:val="00A578DC"/>
    <w:rsid w:val="00A57913"/>
    <w:rsid w:val="00A57C23"/>
    <w:rsid w:val="00A57C77"/>
    <w:rsid w:val="00A57E33"/>
    <w:rsid w:val="00A6037F"/>
    <w:rsid w:val="00A603B9"/>
    <w:rsid w:val="00A60F0B"/>
    <w:rsid w:val="00A6116C"/>
    <w:rsid w:val="00A6130A"/>
    <w:rsid w:val="00A61A88"/>
    <w:rsid w:val="00A61AF6"/>
    <w:rsid w:val="00A61B0F"/>
    <w:rsid w:val="00A61D3D"/>
    <w:rsid w:val="00A61EF8"/>
    <w:rsid w:val="00A621BC"/>
    <w:rsid w:val="00A62476"/>
    <w:rsid w:val="00A62E03"/>
    <w:rsid w:val="00A63187"/>
    <w:rsid w:val="00A638B6"/>
    <w:rsid w:val="00A63DEC"/>
    <w:rsid w:val="00A64C31"/>
    <w:rsid w:val="00A64D2B"/>
    <w:rsid w:val="00A65380"/>
    <w:rsid w:val="00A65D72"/>
    <w:rsid w:val="00A65E9C"/>
    <w:rsid w:val="00A67146"/>
    <w:rsid w:val="00A6725B"/>
    <w:rsid w:val="00A67940"/>
    <w:rsid w:val="00A67AD5"/>
    <w:rsid w:val="00A67CFB"/>
    <w:rsid w:val="00A67FF5"/>
    <w:rsid w:val="00A70027"/>
    <w:rsid w:val="00A702F6"/>
    <w:rsid w:val="00A7059A"/>
    <w:rsid w:val="00A70BFC"/>
    <w:rsid w:val="00A70F49"/>
    <w:rsid w:val="00A71251"/>
    <w:rsid w:val="00A71617"/>
    <w:rsid w:val="00A7166D"/>
    <w:rsid w:val="00A71739"/>
    <w:rsid w:val="00A71EC9"/>
    <w:rsid w:val="00A72266"/>
    <w:rsid w:val="00A724AE"/>
    <w:rsid w:val="00A72785"/>
    <w:rsid w:val="00A729C1"/>
    <w:rsid w:val="00A72EB2"/>
    <w:rsid w:val="00A72F6E"/>
    <w:rsid w:val="00A731F7"/>
    <w:rsid w:val="00A734C5"/>
    <w:rsid w:val="00A7384B"/>
    <w:rsid w:val="00A73927"/>
    <w:rsid w:val="00A73A25"/>
    <w:rsid w:val="00A742AF"/>
    <w:rsid w:val="00A7499E"/>
    <w:rsid w:val="00A74DEC"/>
    <w:rsid w:val="00A751BC"/>
    <w:rsid w:val="00A75314"/>
    <w:rsid w:val="00A755D6"/>
    <w:rsid w:val="00A755F5"/>
    <w:rsid w:val="00A76082"/>
    <w:rsid w:val="00A76087"/>
    <w:rsid w:val="00A7615D"/>
    <w:rsid w:val="00A76ACF"/>
    <w:rsid w:val="00A76AF4"/>
    <w:rsid w:val="00A76C71"/>
    <w:rsid w:val="00A772CF"/>
    <w:rsid w:val="00A774AC"/>
    <w:rsid w:val="00A77F38"/>
    <w:rsid w:val="00A802CD"/>
    <w:rsid w:val="00A805FE"/>
    <w:rsid w:val="00A807A7"/>
    <w:rsid w:val="00A80D57"/>
    <w:rsid w:val="00A81405"/>
    <w:rsid w:val="00A81761"/>
    <w:rsid w:val="00A81B9E"/>
    <w:rsid w:val="00A82158"/>
    <w:rsid w:val="00A82420"/>
    <w:rsid w:val="00A8257F"/>
    <w:rsid w:val="00A82F46"/>
    <w:rsid w:val="00A83184"/>
    <w:rsid w:val="00A83392"/>
    <w:rsid w:val="00A83442"/>
    <w:rsid w:val="00A83967"/>
    <w:rsid w:val="00A83E2C"/>
    <w:rsid w:val="00A85033"/>
    <w:rsid w:val="00A85391"/>
    <w:rsid w:val="00A8563C"/>
    <w:rsid w:val="00A85659"/>
    <w:rsid w:val="00A859D4"/>
    <w:rsid w:val="00A85D7F"/>
    <w:rsid w:val="00A86289"/>
    <w:rsid w:val="00A863DB"/>
    <w:rsid w:val="00A86E8B"/>
    <w:rsid w:val="00A87488"/>
    <w:rsid w:val="00A877E6"/>
    <w:rsid w:val="00A905B0"/>
    <w:rsid w:val="00A9093A"/>
    <w:rsid w:val="00A90B57"/>
    <w:rsid w:val="00A90B7A"/>
    <w:rsid w:val="00A90F7E"/>
    <w:rsid w:val="00A918EF"/>
    <w:rsid w:val="00A91C47"/>
    <w:rsid w:val="00A91D58"/>
    <w:rsid w:val="00A91D7A"/>
    <w:rsid w:val="00A9210B"/>
    <w:rsid w:val="00A92822"/>
    <w:rsid w:val="00A92D68"/>
    <w:rsid w:val="00A92F30"/>
    <w:rsid w:val="00A93072"/>
    <w:rsid w:val="00A939B7"/>
    <w:rsid w:val="00A939EA"/>
    <w:rsid w:val="00A93A81"/>
    <w:rsid w:val="00A9409E"/>
    <w:rsid w:val="00A941C6"/>
    <w:rsid w:val="00A9429E"/>
    <w:rsid w:val="00A9487A"/>
    <w:rsid w:val="00A94ADC"/>
    <w:rsid w:val="00A959D8"/>
    <w:rsid w:val="00A95D84"/>
    <w:rsid w:val="00A96076"/>
    <w:rsid w:val="00A963D2"/>
    <w:rsid w:val="00A96839"/>
    <w:rsid w:val="00A96BB9"/>
    <w:rsid w:val="00A96EED"/>
    <w:rsid w:val="00A97C75"/>
    <w:rsid w:val="00AA0593"/>
    <w:rsid w:val="00AA0636"/>
    <w:rsid w:val="00AA0846"/>
    <w:rsid w:val="00AA0998"/>
    <w:rsid w:val="00AA0ABA"/>
    <w:rsid w:val="00AA12B2"/>
    <w:rsid w:val="00AA1567"/>
    <w:rsid w:val="00AA19E5"/>
    <w:rsid w:val="00AA1E87"/>
    <w:rsid w:val="00AA224B"/>
    <w:rsid w:val="00AA36C0"/>
    <w:rsid w:val="00AA372C"/>
    <w:rsid w:val="00AA3BE7"/>
    <w:rsid w:val="00AA3D0A"/>
    <w:rsid w:val="00AA40D1"/>
    <w:rsid w:val="00AA505D"/>
    <w:rsid w:val="00AA5190"/>
    <w:rsid w:val="00AA53B6"/>
    <w:rsid w:val="00AA5664"/>
    <w:rsid w:val="00AA56C9"/>
    <w:rsid w:val="00AA56D5"/>
    <w:rsid w:val="00AA5D13"/>
    <w:rsid w:val="00AA60A6"/>
    <w:rsid w:val="00AA64CB"/>
    <w:rsid w:val="00AA6FEF"/>
    <w:rsid w:val="00AA7265"/>
    <w:rsid w:val="00AA74DC"/>
    <w:rsid w:val="00AA7C07"/>
    <w:rsid w:val="00AB042A"/>
    <w:rsid w:val="00AB0A5E"/>
    <w:rsid w:val="00AB0C04"/>
    <w:rsid w:val="00AB16BC"/>
    <w:rsid w:val="00AB1749"/>
    <w:rsid w:val="00AB1A06"/>
    <w:rsid w:val="00AB1E0D"/>
    <w:rsid w:val="00AB29BC"/>
    <w:rsid w:val="00AB2C3E"/>
    <w:rsid w:val="00AB2D34"/>
    <w:rsid w:val="00AB3430"/>
    <w:rsid w:val="00AB3513"/>
    <w:rsid w:val="00AB35C2"/>
    <w:rsid w:val="00AB36D4"/>
    <w:rsid w:val="00AB3722"/>
    <w:rsid w:val="00AB38F7"/>
    <w:rsid w:val="00AB3932"/>
    <w:rsid w:val="00AB4988"/>
    <w:rsid w:val="00AB4AC8"/>
    <w:rsid w:val="00AB4CA0"/>
    <w:rsid w:val="00AB4DC5"/>
    <w:rsid w:val="00AB5054"/>
    <w:rsid w:val="00AB5100"/>
    <w:rsid w:val="00AB5148"/>
    <w:rsid w:val="00AB57C4"/>
    <w:rsid w:val="00AB5F80"/>
    <w:rsid w:val="00AB62C4"/>
    <w:rsid w:val="00AB687E"/>
    <w:rsid w:val="00AB7508"/>
    <w:rsid w:val="00AB7CC0"/>
    <w:rsid w:val="00AB7CFA"/>
    <w:rsid w:val="00AC0764"/>
    <w:rsid w:val="00AC0B2D"/>
    <w:rsid w:val="00AC1404"/>
    <w:rsid w:val="00AC1E81"/>
    <w:rsid w:val="00AC20C0"/>
    <w:rsid w:val="00AC2305"/>
    <w:rsid w:val="00AC255D"/>
    <w:rsid w:val="00AC2672"/>
    <w:rsid w:val="00AC29AD"/>
    <w:rsid w:val="00AC2BA9"/>
    <w:rsid w:val="00AC2E20"/>
    <w:rsid w:val="00AC2F84"/>
    <w:rsid w:val="00AC302F"/>
    <w:rsid w:val="00AC39B7"/>
    <w:rsid w:val="00AC3AFD"/>
    <w:rsid w:val="00AC3D7C"/>
    <w:rsid w:val="00AC4A98"/>
    <w:rsid w:val="00AC4B87"/>
    <w:rsid w:val="00AC4BB4"/>
    <w:rsid w:val="00AC4DA3"/>
    <w:rsid w:val="00AC4DFB"/>
    <w:rsid w:val="00AC50ED"/>
    <w:rsid w:val="00AC5A36"/>
    <w:rsid w:val="00AC6096"/>
    <w:rsid w:val="00AC6198"/>
    <w:rsid w:val="00AC669B"/>
    <w:rsid w:val="00AC6852"/>
    <w:rsid w:val="00AC7424"/>
    <w:rsid w:val="00AC74B1"/>
    <w:rsid w:val="00AC7758"/>
    <w:rsid w:val="00AC77F8"/>
    <w:rsid w:val="00AC783B"/>
    <w:rsid w:val="00AC7B16"/>
    <w:rsid w:val="00AD035F"/>
    <w:rsid w:val="00AD0796"/>
    <w:rsid w:val="00AD0861"/>
    <w:rsid w:val="00AD09BB"/>
    <w:rsid w:val="00AD0A05"/>
    <w:rsid w:val="00AD0ED1"/>
    <w:rsid w:val="00AD17FB"/>
    <w:rsid w:val="00AD19F4"/>
    <w:rsid w:val="00AD1E38"/>
    <w:rsid w:val="00AD1F95"/>
    <w:rsid w:val="00AD2412"/>
    <w:rsid w:val="00AD2857"/>
    <w:rsid w:val="00AD326C"/>
    <w:rsid w:val="00AD3858"/>
    <w:rsid w:val="00AD3982"/>
    <w:rsid w:val="00AD3A73"/>
    <w:rsid w:val="00AD507F"/>
    <w:rsid w:val="00AD54E9"/>
    <w:rsid w:val="00AD5C8C"/>
    <w:rsid w:val="00AD69B6"/>
    <w:rsid w:val="00AD742B"/>
    <w:rsid w:val="00AD76D4"/>
    <w:rsid w:val="00AD7C94"/>
    <w:rsid w:val="00AE02ED"/>
    <w:rsid w:val="00AE03C6"/>
    <w:rsid w:val="00AE0EE2"/>
    <w:rsid w:val="00AE19FE"/>
    <w:rsid w:val="00AE1C45"/>
    <w:rsid w:val="00AE21B6"/>
    <w:rsid w:val="00AE289C"/>
    <w:rsid w:val="00AE2AE2"/>
    <w:rsid w:val="00AE307E"/>
    <w:rsid w:val="00AE36F5"/>
    <w:rsid w:val="00AE37CF"/>
    <w:rsid w:val="00AE3B93"/>
    <w:rsid w:val="00AE3C4C"/>
    <w:rsid w:val="00AE3D3F"/>
    <w:rsid w:val="00AE492C"/>
    <w:rsid w:val="00AE493B"/>
    <w:rsid w:val="00AE5F50"/>
    <w:rsid w:val="00AE5F68"/>
    <w:rsid w:val="00AE6844"/>
    <w:rsid w:val="00AE6C9E"/>
    <w:rsid w:val="00AE7211"/>
    <w:rsid w:val="00AE77AC"/>
    <w:rsid w:val="00AE7947"/>
    <w:rsid w:val="00AE7BB1"/>
    <w:rsid w:val="00AF034E"/>
    <w:rsid w:val="00AF040C"/>
    <w:rsid w:val="00AF042A"/>
    <w:rsid w:val="00AF062D"/>
    <w:rsid w:val="00AF0A8C"/>
    <w:rsid w:val="00AF1120"/>
    <w:rsid w:val="00AF1729"/>
    <w:rsid w:val="00AF1860"/>
    <w:rsid w:val="00AF239B"/>
    <w:rsid w:val="00AF2682"/>
    <w:rsid w:val="00AF2B7F"/>
    <w:rsid w:val="00AF2C30"/>
    <w:rsid w:val="00AF2E1F"/>
    <w:rsid w:val="00AF34C6"/>
    <w:rsid w:val="00AF394C"/>
    <w:rsid w:val="00AF3A57"/>
    <w:rsid w:val="00AF414F"/>
    <w:rsid w:val="00AF45DB"/>
    <w:rsid w:val="00AF49AC"/>
    <w:rsid w:val="00AF4AE1"/>
    <w:rsid w:val="00AF5216"/>
    <w:rsid w:val="00AF52A4"/>
    <w:rsid w:val="00AF53C1"/>
    <w:rsid w:val="00AF58F8"/>
    <w:rsid w:val="00AF59D5"/>
    <w:rsid w:val="00AF5B24"/>
    <w:rsid w:val="00AF5BD5"/>
    <w:rsid w:val="00AF6989"/>
    <w:rsid w:val="00AF6BFF"/>
    <w:rsid w:val="00AF7F8C"/>
    <w:rsid w:val="00B000F8"/>
    <w:rsid w:val="00B00414"/>
    <w:rsid w:val="00B0046A"/>
    <w:rsid w:val="00B0060A"/>
    <w:rsid w:val="00B00EA1"/>
    <w:rsid w:val="00B013E3"/>
    <w:rsid w:val="00B0162B"/>
    <w:rsid w:val="00B0191F"/>
    <w:rsid w:val="00B02535"/>
    <w:rsid w:val="00B02A3B"/>
    <w:rsid w:val="00B02AC7"/>
    <w:rsid w:val="00B02D95"/>
    <w:rsid w:val="00B02F33"/>
    <w:rsid w:val="00B02F5E"/>
    <w:rsid w:val="00B0334E"/>
    <w:rsid w:val="00B03601"/>
    <w:rsid w:val="00B03877"/>
    <w:rsid w:val="00B039B6"/>
    <w:rsid w:val="00B03A5E"/>
    <w:rsid w:val="00B03C6E"/>
    <w:rsid w:val="00B0401D"/>
    <w:rsid w:val="00B04108"/>
    <w:rsid w:val="00B0414D"/>
    <w:rsid w:val="00B04247"/>
    <w:rsid w:val="00B045EE"/>
    <w:rsid w:val="00B047F2"/>
    <w:rsid w:val="00B049E8"/>
    <w:rsid w:val="00B04AE3"/>
    <w:rsid w:val="00B04D41"/>
    <w:rsid w:val="00B04F10"/>
    <w:rsid w:val="00B05749"/>
    <w:rsid w:val="00B05AC5"/>
    <w:rsid w:val="00B0605C"/>
    <w:rsid w:val="00B06BA4"/>
    <w:rsid w:val="00B06D74"/>
    <w:rsid w:val="00B07358"/>
    <w:rsid w:val="00B074AA"/>
    <w:rsid w:val="00B0788B"/>
    <w:rsid w:val="00B10250"/>
    <w:rsid w:val="00B10696"/>
    <w:rsid w:val="00B10902"/>
    <w:rsid w:val="00B11133"/>
    <w:rsid w:val="00B111FF"/>
    <w:rsid w:val="00B11499"/>
    <w:rsid w:val="00B11A28"/>
    <w:rsid w:val="00B11E96"/>
    <w:rsid w:val="00B1223D"/>
    <w:rsid w:val="00B123A7"/>
    <w:rsid w:val="00B12638"/>
    <w:rsid w:val="00B135EA"/>
    <w:rsid w:val="00B13A65"/>
    <w:rsid w:val="00B14628"/>
    <w:rsid w:val="00B1470D"/>
    <w:rsid w:val="00B14CAD"/>
    <w:rsid w:val="00B14EF5"/>
    <w:rsid w:val="00B1515D"/>
    <w:rsid w:val="00B151EF"/>
    <w:rsid w:val="00B1586D"/>
    <w:rsid w:val="00B15A8A"/>
    <w:rsid w:val="00B15A95"/>
    <w:rsid w:val="00B15D09"/>
    <w:rsid w:val="00B16268"/>
    <w:rsid w:val="00B16552"/>
    <w:rsid w:val="00B16AC6"/>
    <w:rsid w:val="00B16C71"/>
    <w:rsid w:val="00B16F80"/>
    <w:rsid w:val="00B17B0A"/>
    <w:rsid w:val="00B17CC7"/>
    <w:rsid w:val="00B17D51"/>
    <w:rsid w:val="00B20093"/>
    <w:rsid w:val="00B2071C"/>
    <w:rsid w:val="00B2097A"/>
    <w:rsid w:val="00B209D5"/>
    <w:rsid w:val="00B20B40"/>
    <w:rsid w:val="00B211C8"/>
    <w:rsid w:val="00B218F0"/>
    <w:rsid w:val="00B21E37"/>
    <w:rsid w:val="00B2243F"/>
    <w:rsid w:val="00B22828"/>
    <w:rsid w:val="00B22E08"/>
    <w:rsid w:val="00B23176"/>
    <w:rsid w:val="00B23331"/>
    <w:rsid w:val="00B236E8"/>
    <w:rsid w:val="00B23735"/>
    <w:rsid w:val="00B23935"/>
    <w:rsid w:val="00B23950"/>
    <w:rsid w:val="00B24021"/>
    <w:rsid w:val="00B24FFE"/>
    <w:rsid w:val="00B2523E"/>
    <w:rsid w:val="00B254CF"/>
    <w:rsid w:val="00B255FF"/>
    <w:rsid w:val="00B2583E"/>
    <w:rsid w:val="00B25B30"/>
    <w:rsid w:val="00B25CA6"/>
    <w:rsid w:val="00B25F89"/>
    <w:rsid w:val="00B25F8F"/>
    <w:rsid w:val="00B2689B"/>
    <w:rsid w:val="00B26A33"/>
    <w:rsid w:val="00B26D22"/>
    <w:rsid w:val="00B26F80"/>
    <w:rsid w:val="00B275FF"/>
    <w:rsid w:val="00B27639"/>
    <w:rsid w:val="00B278AB"/>
    <w:rsid w:val="00B27B56"/>
    <w:rsid w:val="00B30128"/>
    <w:rsid w:val="00B30135"/>
    <w:rsid w:val="00B303D9"/>
    <w:rsid w:val="00B30472"/>
    <w:rsid w:val="00B309CF"/>
    <w:rsid w:val="00B30B3B"/>
    <w:rsid w:val="00B30C62"/>
    <w:rsid w:val="00B30DD1"/>
    <w:rsid w:val="00B30F90"/>
    <w:rsid w:val="00B314CB"/>
    <w:rsid w:val="00B3211E"/>
    <w:rsid w:val="00B326ED"/>
    <w:rsid w:val="00B32B51"/>
    <w:rsid w:val="00B32C70"/>
    <w:rsid w:val="00B3369F"/>
    <w:rsid w:val="00B33976"/>
    <w:rsid w:val="00B341A4"/>
    <w:rsid w:val="00B3439F"/>
    <w:rsid w:val="00B34433"/>
    <w:rsid w:val="00B34627"/>
    <w:rsid w:val="00B34670"/>
    <w:rsid w:val="00B34C88"/>
    <w:rsid w:val="00B35696"/>
    <w:rsid w:val="00B3636A"/>
    <w:rsid w:val="00B3639E"/>
    <w:rsid w:val="00B36A50"/>
    <w:rsid w:val="00B37B8F"/>
    <w:rsid w:val="00B404D9"/>
    <w:rsid w:val="00B406CE"/>
    <w:rsid w:val="00B40EB4"/>
    <w:rsid w:val="00B40EF0"/>
    <w:rsid w:val="00B4194B"/>
    <w:rsid w:val="00B41A1C"/>
    <w:rsid w:val="00B41BD7"/>
    <w:rsid w:val="00B4202F"/>
    <w:rsid w:val="00B4227A"/>
    <w:rsid w:val="00B4258D"/>
    <w:rsid w:val="00B4270C"/>
    <w:rsid w:val="00B42851"/>
    <w:rsid w:val="00B42D05"/>
    <w:rsid w:val="00B42FC0"/>
    <w:rsid w:val="00B43090"/>
    <w:rsid w:val="00B43342"/>
    <w:rsid w:val="00B433E7"/>
    <w:rsid w:val="00B436C4"/>
    <w:rsid w:val="00B44818"/>
    <w:rsid w:val="00B44914"/>
    <w:rsid w:val="00B44A9B"/>
    <w:rsid w:val="00B44B0F"/>
    <w:rsid w:val="00B44EF2"/>
    <w:rsid w:val="00B44FA8"/>
    <w:rsid w:val="00B45035"/>
    <w:rsid w:val="00B454EB"/>
    <w:rsid w:val="00B45ABE"/>
    <w:rsid w:val="00B460BA"/>
    <w:rsid w:val="00B462A5"/>
    <w:rsid w:val="00B46B7C"/>
    <w:rsid w:val="00B47348"/>
    <w:rsid w:val="00B47841"/>
    <w:rsid w:val="00B479C3"/>
    <w:rsid w:val="00B47C1E"/>
    <w:rsid w:val="00B47F73"/>
    <w:rsid w:val="00B5038A"/>
    <w:rsid w:val="00B50DB8"/>
    <w:rsid w:val="00B510C4"/>
    <w:rsid w:val="00B51792"/>
    <w:rsid w:val="00B5232D"/>
    <w:rsid w:val="00B52725"/>
    <w:rsid w:val="00B5286D"/>
    <w:rsid w:val="00B52E73"/>
    <w:rsid w:val="00B533CC"/>
    <w:rsid w:val="00B53421"/>
    <w:rsid w:val="00B535CD"/>
    <w:rsid w:val="00B5374D"/>
    <w:rsid w:val="00B53905"/>
    <w:rsid w:val="00B53AD4"/>
    <w:rsid w:val="00B54082"/>
    <w:rsid w:val="00B542B9"/>
    <w:rsid w:val="00B544C1"/>
    <w:rsid w:val="00B54B5B"/>
    <w:rsid w:val="00B55486"/>
    <w:rsid w:val="00B55493"/>
    <w:rsid w:val="00B5562E"/>
    <w:rsid w:val="00B55E1A"/>
    <w:rsid w:val="00B55E99"/>
    <w:rsid w:val="00B56A00"/>
    <w:rsid w:val="00B56CA6"/>
    <w:rsid w:val="00B56D25"/>
    <w:rsid w:val="00B56D84"/>
    <w:rsid w:val="00B57000"/>
    <w:rsid w:val="00B57DAC"/>
    <w:rsid w:val="00B60478"/>
    <w:rsid w:val="00B60713"/>
    <w:rsid w:val="00B60789"/>
    <w:rsid w:val="00B607F4"/>
    <w:rsid w:val="00B6088A"/>
    <w:rsid w:val="00B60939"/>
    <w:rsid w:val="00B60AFD"/>
    <w:rsid w:val="00B61D0B"/>
    <w:rsid w:val="00B6247E"/>
    <w:rsid w:val="00B62493"/>
    <w:rsid w:val="00B62715"/>
    <w:rsid w:val="00B62A70"/>
    <w:rsid w:val="00B62C92"/>
    <w:rsid w:val="00B63170"/>
    <w:rsid w:val="00B63562"/>
    <w:rsid w:val="00B637BB"/>
    <w:rsid w:val="00B63A38"/>
    <w:rsid w:val="00B64138"/>
    <w:rsid w:val="00B6425E"/>
    <w:rsid w:val="00B64479"/>
    <w:rsid w:val="00B64480"/>
    <w:rsid w:val="00B64E05"/>
    <w:rsid w:val="00B65045"/>
    <w:rsid w:val="00B6571E"/>
    <w:rsid w:val="00B65839"/>
    <w:rsid w:val="00B66335"/>
    <w:rsid w:val="00B668DD"/>
    <w:rsid w:val="00B66F0F"/>
    <w:rsid w:val="00B66FD6"/>
    <w:rsid w:val="00B67424"/>
    <w:rsid w:val="00B67606"/>
    <w:rsid w:val="00B676CB"/>
    <w:rsid w:val="00B67A57"/>
    <w:rsid w:val="00B70023"/>
    <w:rsid w:val="00B703BC"/>
    <w:rsid w:val="00B7120D"/>
    <w:rsid w:val="00B714F0"/>
    <w:rsid w:val="00B71A30"/>
    <w:rsid w:val="00B721AB"/>
    <w:rsid w:val="00B72205"/>
    <w:rsid w:val="00B7250E"/>
    <w:rsid w:val="00B7259E"/>
    <w:rsid w:val="00B735F2"/>
    <w:rsid w:val="00B73BDA"/>
    <w:rsid w:val="00B7426A"/>
    <w:rsid w:val="00B745D8"/>
    <w:rsid w:val="00B7510B"/>
    <w:rsid w:val="00B75167"/>
    <w:rsid w:val="00B75480"/>
    <w:rsid w:val="00B75C6A"/>
    <w:rsid w:val="00B75C9A"/>
    <w:rsid w:val="00B75FE8"/>
    <w:rsid w:val="00B762EE"/>
    <w:rsid w:val="00B7672E"/>
    <w:rsid w:val="00B769A4"/>
    <w:rsid w:val="00B769E6"/>
    <w:rsid w:val="00B76FE5"/>
    <w:rsid w:val="00B77986"/>
    <w:rsid w:val="00B77E06"/>
    <w:rsid w:val="00B800EB"/>
    <w:rsid w:val="00B80D62"/>
    <w:rsid w:val="00B80DFB"/>
    <w:rsid w:val="00B8155A"/>
    <w:rsid w:val="00B815CD"/>
    <w:rsid w:val="00B81725"/>
    <w:rsid w:val="00B818A4"/>
    <w:rsid w:val="00B81E91"/>
    <w:rsid w:val="00B82000"/>
    <w:rsid w:val="00B82791"/>
    <w:rsid w:val="00B829DB"/>
    <w:rsid w:val="00B82A86"/>
    <w:rsid w:val="00B82EA0"/>
    <w:rsid w:val="00B8311C"/>
    <w:rsid w:val="00B83155"/>
    <w:rsid w:val="00B833CF"/>
    <w:rsid w:val="00B83B2B"/>
    <w:rsid w:val="00B8476E"/>
    <w:rsid w:val="00B84975"/>
    <w:rsid w:val="00B849F7"/>
    <w:rsid w:val="00B84E1E"/>
    <w:rsid w:val="00B8578F"/>
    <w:rsid w:val="00B858E0"/>
    <w:rsid w:val="00B859F8"/>
    <w:rsid w:val="00B86371"/>
    <w:rsid w:val="00B8649C"/>
    <w:rsid w:val="00B86A81"/>
    <w:rsid w:val="00B86C72"/>
    <w:rsid w:val="00B86E6C"/>
    <w:rsid w:val="00B86E79"/>
    <w:rsid w:val="00B872FD"/>
    <w:rsid w:val="00B87A0C"/>
    <w:rsid w:val="00B902C3"/>
    <w:rsid w:val="00B90636"/>
    <w:rsid w:val="00B90C24"/>
    <w:rsid w:val="00B90CFF"/>
    <w:rsid w:val="00B90E2C"/>
    <w:rsid w:val="00B90F56"/>
    <w:rsid w:val="00B9164D"/>
    <w:rsid w:val="00B918ED"/>
    <w:rsid w:val="00B921F7"/>
    <w:rsid w:val="00B92C26"/>
    <w:rsid w:val="00B92D0B"/>
    <w:rsid w:val="00B92E8D"/>
    <w:rsid w:val="00B9323F"/>
    <w:rsid w:val="00B93256"/>
    <w:rsid w:val="00B93262"/>
    <w:rsid w:val="00B93263"/>
    <w:rsid w:val="00B93B8A"/>
    <w:rsid w:val="00B94778"/>
    <w:rsid w:val="00B948A8"/>
    <w:rsid w:val="00B94945"/>
    <w:rsid w:val="00B94A4F"/>
    <w:rsid w:val="00B94FB6"/>
    <w:rsid w:val="00B9505F"/>
    <w:rsid w:val="00B9513B"/>
    <w:rsid w:val="00B953D8"/>
    <w:rsid w:val="00B95717"/>
    <w:rsid w:val="00B96877"/>
    <w:rsid w:val="00B969D0"/>
    <w:rsid w:val="00B96DD3"/>
    <w:rsid w:val="00B96F6A"/>
    <w:rsid w:val="00B9729A"/>
    <w:rsid w:val="00B9742A"/>
    <w:rsid w:val="00B9787C"/>
    <w:rsid w:val="00BA0517"/>
    <w:rsid w:val="00BA0633"/>
    <w:rsid w:val="00BA06EF"/>
    <w:rsid w:val="00BA0847"/>
    <w:rsid w:val="00BA0859"/>
    <w:rsid w:val="00BA0ADF"/>
    <w:rsid w:val="00BA0FEC"/>
    <w:rsid w:val="00BA1900"/>
    <w:rsid w:val="00BA239D"/>
    <w:rsid w:val="00BA25B3"/>
    <w:rsid w:val="00BA2656"/>
    <w:rsid w:val="00BA27E5"/>
    <w:rsid w:val="00BA28F5"/>
    <w:rsid w:val="00BA2A92"/>
    <w:rsid w:val="00BA2CCC"/>
    <w:rsid w:val="00BA36C1"/>
    <w:rsid w:val="00BA36F2"/>
    <w:rsid w:val="00BA3902"/>
    <w:rsid w:val="00BA397C"/>
    <w:rsid w:val="00BA3B17"/>
    <w:rsid w:val="00BA3E36"/>
    <w:rsid w:val="00BA43EA"/>
    <w:rsid w:val="00BA4DC9"/>
    <w:rsid w:val="00BA55C7"/>
    <w:rsid w:val="00BA584D"/>
    <w:rsid w:val="00BA5A9F"/>
    <w:rsid w:val="00BA5C9C"/>
    <w:rsid w:val="00BA621A"/>
    <w:rsid w:val="00BA68EB"/>
    <w:rsid w:val="00BA6BE0"/>
    <w:rsid w:val="00BA6C4F"/>
    <w:rsid w:val="00BA6DD3"/>
    <w:rsid w:val="00BA6F03"/>
    <w:rsid w:val="00BA75A2"/>
    <w:rsid w:val="00BA799D"/>
    <w:rsid w:val="00BA7C26"/>
    <w:rsid w:val="00BA7E02"/>
    <w:rsid w:val="00BB0021"/>
    <w:rsid w:val="00BB0214"/>
    <w:rsid w:val="00BB04DD"/>
    <w:rsid w:val="00BB0CC2"/>
    <w:rsid w:val="00BB1677"/>
    <w:rsid w:val="00BB1B01"/>
    <w:rsid w:val="00BB1F7F"/>
    <w:rsid w:val="00BB25AC"/>
    <w:rsid w:val="00BB28C8"/>
    <w:rsid w:val="00BB2998"/>
    <w:rsid w:val="00BB2BF6"/>
    <w:rsid w:val="00BB3399"/>
    <w:rsid w:val="00BB347B"/>
    <w:rsid w:val="00BB34F7"/>
    <w:rsid w:val="00BB3504"/>
    <w:rsid w:val="00BB3551"/>
    <w:rsid w:val="00BB3580"/>
    <w:rsid w:val="00BB3620"/>
    <w:rsid w:val="00BB3658"/>
    <w:rsid w:val="00BB3DF3"/>
    <w:rsid w:val="00BB3F52"/>
    <w:rsid w:val="00BB421A"/>
    <w:rsid w:val="00BB4FEE"/>
    <w:rsid w:val="00BB54F0"/>
    <w:rsid w:val="00BB57D7"/>
    <w:rsid w:val="00BB6112"/>
    <w:rsid w:val="00BB614D"/>
    <w:rsid w:val="00BB62BF"/>
    <w:rsid w:val="00BB6432"/>
    <w:rsid w:val="00BB675D"/>
    <w:rsid w:val="00BB6FEB"/>
    <w:rsid w:val="00BB72E7"/>
    <w:rsid w:val="00BB7405"/>
    <w:rsid w:val="00BB7871"/>
    <w:rsid w:val="00BB7AFC"/>
    <w:rsid w:val="00BB7C6B"/>
    <w:rsid w:val="00BB7E24"/>
    <w:rsid w:val="00BC013E"/>
    <w:rsid w:val="00BC07B4"/>
    <w:rsid w:val="00BC139F"/>
    <w:rsid w:val="00BC172D"/>
    <w:rsid w:val="00BC1926"/>
    <w:rsid w:val="00BC199F"/>
    <w:rsid w:val="00BC19C9"/>
    <w:rsid w:val="00BC1C6A"/>
    <w:rsid w:val="00BC2268"/>
    <w:rsid w:val="00BC2286"/>
    <w:rsid w:val="00BC266A"/>
    <w:rsid w:val="00BC2BC8"/>
    <w:rsid w:val="00BC37E5"/>
    <w:rsid w:val="00BC3AB0"/>
    <w:rsid w:val="00BC429D"/>
    <w:rsid w:val="00BC43FB"/>
    <w:rsid w:val="00BC45C9"/>
    <w:rsid w:val="00BC47D4"/>
    <w:rsid w:val="00BC541F"/>
    <w:rsid w:val="00BC542F"/>
    <w:rsid w:val="00BC5599"/>
    <w:rsid w:val="00BC586C"/>
    <w:rsid w:val="00BC5AE7"/>
    <w:rsid w:val="00BC5B9B"/>
    <w:rsid w:val="00BC5F9D"/>
    <w:rsid w:val="00BC6932"/>
    <w:rsid w:val="00BC6CFF"/>
    <w:rsid w:val="00BC7224"/>
    <w:rsid w:val="00BC734F"/>
    <w:rsid w:val="00BC73FA"/>
    <w:rsid w:val="00BC7652"/>
    <w:rsid w:val="00BC7956"/>
    <w:rsid w:val="00BC7D7D"/>
    <w:rsid w:val="00BC7E88"/>
    <w:rsid w:val="00BD076B"/>
    <w:rsid w:val="00BD1506"/>
    <w:rsid w:val="00BD1A04"/>
    <w:rsid w:val="00BD2116"/>
    <w:rsid w:val="00BD25A3"/>
    <w:rsid w:val="00BD2B42"/>
    <w:rsid w:val="00BD2DA3"/>
    <w:rsid w:val="00BD3528"/>
    <w:rsid w:val="00BD37AF"/>
    <w:rsid w:val="00BD4014"/>
    <w:rsid w:val="00BD41BC"/>
    <w:rsid w:val="00BD4395"/>
    <w:rsid w:val="00BD439C"/>
    <w:rsid w:val="00BD499E"/>
    <w:rsid w:val="00BD4E28"/>
    <w:rsid w:val="00BD4E31"/>
    <w:rsid w:val="00BD5A9D"/>
    <w:rsid w:val="00BD5AA7"/>
    <w:rsid w:val="00BD5C97"/>
    <w:rsid w:val="00BD5D45"/>
    <w:rsid w:val="00BD5F3E"/>
    <w:rsid w:val="00BD6342"/>
    <w:rsid w:val="00BD650B"/>
    <w:rsid w:val="00BD659A"/>
    <w:rsid w:val="00BD664C"/>
    <w:rsid w:val="00BD69DA"/>
    <w:rsid w:val="00BD6C0A"/>
    <w:rsid w:val="00BD6CF3"/>
    <w:rsid w:val="00BD6D18"/>
    <w:rsid w:val="00BD6F16"/>
    <w:rsid w:val="00BD76F9"/>
    <w:rsid w:val="00BD7862"/>
    <w:rsid w:val="00BD7933"/>
    <w:rsid w:val="00BD7D6A"/>
    <w:rsid w:val="00BD7F41"/>
    <w:rsid w:val="00BD7FE4"/>
    <w:rsid w:val="00BE01CC"/>
    <w:rsid w:val="00BE05B8"/>
    <w:rsid w:val="00BE0F94"/>
    <w:rsid w:val="00BE1226"/>
    <w:rsid w:val="00BE1404"/>
    <w:rsid w:val="00BE1A21"/>
    <w:rsid w:val="00BE1BAC"/>
    <w:rsid w:val="00BE1F22"/>
    <w:rsid w:val="00BE1F61"/>
    <w:rsid w:val="00BE2180"/>
    <w:rsid w:val="00BE25AE"/>
    <w:rsid w:val="00BE28D2"/>
    <w:rsid w:val="00BE2E60"/>
    <w:rsid w:val="00BE2EE6"/>
    <w:rsid w:val="00BE2EFC"/>
    <w:rsid w:val="00BE33C4"/>
    <w:rsid w:val="00BE37D1"/>
    <w:rsid w:val="00BE4275"/>
    <w:rsid w:val="00BE4728"/>
    <w:rsid w:val="00BE4D54"/>
    <w:rsid w:val="00BE4DE6"/>
    <w:rsid w:val="00BE5036"/>
    <w:rsid w:val="00BE5291"/>
    <w:rsid w:val="00BE6578"/>
    <w:rsid w:val="00BE69D0"/>
    <w:rsid w:val="00BE6B1E"/>
    <w:rsid w:val="00BE6C93"/>
    <w:rsid w:val="00BE706D"/>
    <w:rsid w:val="00BE741C"/>
    <w:rsid w:val="00BE754C"/>
    <w:rsid w:val="00BE75C9"/>
    <w:rsid w:val="00BE76BC"/>
    <w:rsid w:val="00BE7880"/>
    <w:rsid w:val="00BE7BFA"/>
    <w:rsid w:val="00BE7CBF"/>
    <w:rsid w:val="00BF06B9"/>
    <w:rsid w:val="00BF0715"/>
    <w:rsid w:val="00BF0769"/>
    <w:rsid w:val="00BF0947"/>
    <w:rsid w:val="00BF0CE0"/>
    <w:rsid w:val="00BF1014"/>
    <w:rsid w:val="00BF10EA"/>
    <w:rsid w:val="00BF1218"/>
    <w:rsid w:val="00BF1253"/>
    <w:rsid w:val="00BF1534"/>
    <w:rsid w:val="00BF1562"/>
    <w:rsid w:val="00BF17FA"/>
    <w:rsid w:val="00BF18D8"/>
    <w:rsid w:val="00BF1BE8"/>
    <w:rsid w:val="00BF1DA8"/>
    <w:rsid w:val="00BF20AD"/>
    <w:rsid w:val="00BF215F"/>
    <w:rsid w:val="00BF23AD"/>
    <w:rsid w:val="00BF2433"/>
    <w:rsid w:val="00BF2604"/>
    <w:rsid w:val="00BF3446"/>
    <w:rsid w:val="00BF36EF"/>
    <w:rsid w:val="00BF3B63"/>
    <w:rsid w:val="00BF3BEC"/>
    <w:rsid w:val="00BF3C0B"/>
    <w:rsid w:val="00BF40AF"/>
    <w:rsid w:val="00BF42C5"/>
    <w:rsid w:val="00BF46CB"/>
    <w:rsid w:val="00BF47EE"/>
    <w:rsid w:val="00BF4E4F"/>
    <w:rsid w:val="00BF554A"/>
    <w:rsid w:val="00BF58C9"/>
    <w:rsid w:val="00BF59FE"/>
    <w:rsid w:val="00BF5F51"/>
    <w:rsid w:val="00BF61C9"/>
    <w:rsid w:val="00BF627F"/>
    <w:rsid w:val="00BF63C4"/>
    <w:rsid w:val="00BF736C"/>
    <w:rsid w:val="00BF76A4"/>
    <w:rsid w:val="00BF76D0"/>
    <w:rsid w:val="00BF7740"/>
    <w:rsid w:val="00BF792B"/>
    <w:rsid w:val="00BF7AB9"/>
    <w:rsid w:val="00C00351"/>
    <w:rsid w:val="00C004F7"/>
    <w:rsid w:val="00C005CA"/>
    <w:rsid w:val="00C00CBA"/>
    <w:rsid w:val="00C00F1D"/>
    <w:rsid w:val="00C0105E"/>
    <w:rsid w:val="00C011A4"/>
    <w:rsid w:val="00C01546"/>
    <w:rsid w:val="00C01D6D"/>
    <w:rsid w:val="00C020B2"/>
    <w:rsid w:val="00C02290"/>
    <w:rsid w:val="00C022C3"/>
    <w:rsid w:val="00C02A78"/>
    <w:rsid w:val="00C02B16"/>
    <w:rsid w:val="00C02DA0"/>
    <w:rsid w:val="00C0315A"/>
    <w:rsid w:val="00C032AC"/>
    <w:rsid w:val="00C032CE"/>
    <w:rsid w:val="00C03566"/>
    <w:rsid w:val="00C036A0"/>
    <w:rsid w:val="00C03BC4"/>
    <w:rsid w:val="00C04567"/>
    <w:rsid w:val="00C04B17"/>
    <w:rsid w:val="00C04B83"/>
    <w:rsid w:val="00C04F01"/>
    <w:rsid w:val="00C050BA"/>
    <w:rsid w:val="00C0547D"/>
    <w:rsid w:val="00C055BC"/>
    <w:rsid w:val="00C05841"/>
    <w:rsid w:val="00C05C91"/>
    <w:rsid w:val="00C0609A"/>
    <w:rsid w:val="00C0623B"/>
    <w:rsid w:val="00C065B6"/>
    <w:rsid w:val="00C06611"/>
    <w:rsid w:val="00C069CD"/>
    <w:rsid w:val="00C06DF4"/>
    <w:rsid w:val="00C06F1B"/>
    <w:rsid w:val="00C070FB"/>
    <w:rsid w:val="00C07165"/>
    <w:rsid w:val="00C07177"/>
    <w:rsid w:val="00C07406"/>
    <w:rsid w:val="00C07474"/>
    <w:rsid w:val="00C07495"/>
    <w:rsid w:val="00C078E5"/>
    <w:rsid w:val="00C07986"/>
    <w:rsid w:val="00C07B3F"/>
    <w:rsid w:val="00C07E5E"/>
    <w:rsid w:val="00C07F6E"/>
    <w:rsid w:val="00C1001A"/>
    <w:rsid w:val="00C103BA"/>
    <w:rsid w:val="00C10544"/>
    <w:rsid w:val="00C1074F"/>
    <w:rsid w:val="00C10A8A"/>
    <w:rsid w:val="00C10CC5"/>
    <w:rsid w:val="00C10CFD"/>
    <w:rsid w:val="00C10DB8"/>
    <w:rsid w:val="00C11190"/>
    <w:rsid w:val="00C114C0"/>
    <w:rsid w:val="00C1158F"/>
    <w:rsid w:val="00C11727"/>
    <w:rsid w:val="00C11873"/>
    <w:rsid w:val="00C11B52"/>
    <w:rsid w:val="00C11CEE"/>
    <w:rsid w:val="00C11E0C"/>
    <w:rsid w:val="00C12077"/>
    <w:rsid w:val="00C12259"/>
    <w:rsid w:val="00C12623"/>
    <w:rsid w:val="00C12B59"/>
    <w:rsid w:val="00C12BD5"/>
    <w:rsid w:val="00C12F70"/>
    <w:rsid w:val="00C13F2B"/>
    <w:rsid w:val="00C145B3"/>
    <w:rsid w:val="00C14F3F"/>
    <w:rsid w:val="00C1523A"/>
    <w:rsid w:val="00C15A42"/>
    <w:rsid w:val="00C15DFF"/>
    <w:rsid w:val="00C15EFF"/>
    <w:rsid w:val="00C167AA"/>
    <w:rsid w:val="00C1696B"/>
    <w:rsid w:val="00C16CC3"/>
    <w:rsid w:val="00C16EF2"/>
    <w:rsid w:val="00C16F2D"/>
    <w:rsid w:val="00C17176"/>
    <w:rsid w:val="00C173C2"/>
    <w:rsid w:val="00C1792A"/>
    <w:rsid w:val="00C17E36"/>
    <w:rsid w:val="00C20227"/>
    <w:rsid w:val="00C20285"/>
    <w:rsid w:val="00C202AB"/>
    <w:rsid w:val="00C20C1F"/>
    <w:rsid w:val="00C21126"/>
    <w:rsid w:val="00C21190"/>
    <w:rsid w:val="00C212A3"/>
    <w:rsid w:val="00C21525"/>
    <w:rsid w:val="00C22A5E"/>
    <w:rsid w:val="00C22FC8"/>
    <w:rsid w:val="00C23134"/>
    <w:rsid w:val="00C23180"/>
    <w:rsid w:val="00C23853"/>
    <w:rsid w:val="00C23C4C"/>
    <w:rsid w:val="00C23D45"/>
    <w:rsid w:val="00C23F75"/>
    <w:rsid w:val="00C24004"/>
    <w:rsid w:val="00C2418D"/>
    <w:rsid w:val="00C2449E"/>
    <w:rsid w:val="00C24A2C"/>
    <w:rsid w:val="00C25364"/>
    <w:rsid w:val="00C25418"/>
    <w:rsid w:val="00C255F0"/>
    <w:rsid w:val="00C25A45"/>
    <w:rsid w:val="00C25D9C"/>
    <w:rsid w:val="00C2634E"/>
    <w:rsid w:val="00C267C4"/>
    <w:rsid w:val="00C26A06"/>
    <w:rsid w:val="00C26FB2"/>
    <w:rsid w:val="00C27511"/>
    <w:rsid w:val="00C276BE"/>
    <w:rsid w:val="00C27725"/>
    <w:rsid w:val="00C279CF"/>
    <w:rsid w:val="00C27FF6"/>
    <w:rsid w:val="00C306EE"/>
    <w:rsid w:val="00C30935"/>
    <w:rsid w:val="00C30AFB"/>
    <w:rsid w:val="00C31649"/>
    <w:rsid w:val="00C31757"/>
    <w:rsid w:val="00C31D36"/>
    <w:rsid w:val="00C31D58"/>
    <w:rsid w:val="00C32C07"/>
    <w:rsid w:val="00C32C76"/>
    <w:rsid w:val="00C32E6C"/>
    <w:rsid w:val="00C32F7E"/>
    <w:rsid w:val="00C33A05"/>
    <w:rsid w:val="00C340D8"/>
    <w:rsid w:val="00C343A0"/>
    <w:rsid w:val="00C35824"/>
    <w:rsid w:val="00C35F6B"/>
    <w:rsid w:val="00C37A8E"/>
    <w:rsid w:val="00C37AE2"/>
    <w:rsid w:val="00C37B7F"/>
    <w:rsid w:val="00C37EB2"/>
    <w:rsid w:val="00C37EEB"/>
    <w:rsid w:val="00C37F39"/>
    <w:rsid w:val="00C402C8"/>
    <w:rsid w:val="00C40385"/>
    <w:rsid w:val="00C40B6B"/>
    <w:rsid w:val="00C4109C"/>
    <w:rsid w:val="00C41630"/>
    <w:rsid w:val="00C4188D"/>
    <w:rsid w:val="00C42601"/>
    <w:rsid w:val="00C429ED"/>
    <w:rsid w:val="00C43123"/>
    <w:rsid w:val="00C4442C"/>
    <w:rsid w:val="00C4488C"/>
    <w:rsid w:val="00C44998"/>
    <w:rsid w:val="00C44A95"/>
    <w:rsid w:val="00C44F9A"/>
    <w:rsid w:val="00C450F7"/>
    <w:rsid w:val="00C457E9"/>
    <w:rsid w:val="00C45C97"/>
    <w:rsid w:val="00C45D7A"/>
    <w:rsid w:val="00C45FA5"/>
    <w:rsid w:val="00C4607F"/>
    <w:rsid w:val="00C462C1"/>
    <w:rsid w:val="00C46356"/>
    <w:rsid w:val="00C46527"/>
    <w:rsid w:val="00C46C96"/>
    <w:rsid w:val="00C472AC"/>
    <w:rsid w:val="00C4765A"/>
    <w:rsid w:val="00C4776A"/>
    <w:rsid w:val="00C505FC"/>
    <w:rsid w:val="00C509C6"/>
    <w:rsid w:val="00C50CF4"/>
    <w:rsid w:val="00C5137F"/>
    <w:rsid w:val="00C527F9"/>
    <w:rsid w:val="00C535F6"/>
    <w:rsid w:val="00C537FC"/>
    <w:rsid w:val="00C53B51"/>
    <w:rsid w:val="00C53C5A"/>
    <w:rsid w:val="00C5415C"/>
    <w:rsid w:val="00C543DA"/>
    <w:rsid w:val="00C54437"/>
    <w:rsid w:val="00C54458"/>
    <w:rsid w:val="00C54B38"/>
    <w:rsid w:val="00C5506E"/>
    <w:rsid w:val="00C55AF4"/>
    <w:rsid w:val="00C56686"/>
    <w:rsid w:val="00C567AD"/>
    <w:rsid w:val="00C56D2C"/>
    <w:rsid w:val="00C57355"/>
    <w:rsid w:val="00C57764"/>
    <w:rsid w:val="00C57C29"/>
    <w:rsid w:val="00C60443"/>
    <w:rsid w:val="00C60921"/>
    <w:rsid w:val="00C61138"/>
    <w:rsid w:val="00C6127D"/>
    <w:rsid w:val="00C61792"/>
    <w:rsid w:val="00C6186A"/>
    <w:rsid w:val="00C618A6"/>
    <w:rsid w:val="00C61921"/>
    <w:rsid w:val="00C61E64"/>
    <w:rsid w:val="00C621C7"/>
    <w:rsid w:val="00C622E8"/>
    <w:rsid w:val="00C62397"/>
    <w:rsid w:val="00C6251E"/>
    <w:rsid w:val="00C62D28"/>
    <w:rsid w:val="00C63EEB"/>
    <w:rsid w:val="00C64837"/>
    <w:rsid w:val="00C648CC"/>
    <w:rsid w:val="00C649D0"/>
    <w:rsid w:val="00C65576"/>
    <w:rsid w:val="00C655CB"/>
    <w:rsid w:val="00C656C6"/>
    <w:rsid w:val="00C65AA0"/>
    <w:rsid w:val="00C65FC4"/>
    <w:rsid w:val="00C66165"/>
    <w:rsid w:val="00C66939"/>
    <w:rsid w:val="00C66C2B"/>
    <w:rsid w:val="00C66F48"/>
    <w:rsid w:val="00C70054"/>
    <w:rsid w:val="00C70262"/>
    <w:rsid w:val="00C70519"/>
    <w:rsid w:val="00C7061E"/>
    <w:rsid w:val="00C70B9B"/>
    <w:rsid w:val="00C70C49"/>
    <w:rsid w:val="00C70CA8"/>
    <w:rsid w:val="00C70F06"/>
    <w:rsid w:val="00C71231"/>
    <w:rsid w:val="00C7145D"/>
    <w:rsid w:val="00C72239"/>
    <w:rsid w:val="00C7240E"/>
    <w:rsid w:val="00C72641"/>
    <w:rsid w:val="00C72B6A"/>
    <w:rsid w:val="00C72E65"/>
    <w:rsid w:val="00C72EF2"/>
    <w:rsid w:val="00C731A0"/>
    <w:rsid w:val="00C73798"/>
    <w:rsid w:val="00C73BEF"/>
    <w:rsid w:val="00C73E50"/>
    <w:rsid w:val="00C742B9"/>
    <w:rsid w:val="00C7457E"/>
    <w:rsid w:val="00C74584"/>
    <w:rsid w:val="00C7480C"/>
    <w:rsid w:val="00C750C8"/>
    <w:rsid w:val="00C75229"/>
    <w:rsid w:val="00C75A00"/>
    <w:rsid w:val="00C75C4E"/>
    <w:rsid w:val="00C75DBD"/>
    <w:rsid w:val="00C760B9"/>
    <w:rsid w:val="00C76170"/>
    <w:rsid w:val="00C76357"/>
    <w:rsid w:val="00C767FF"/>
    <w:rsid w:val="00C76EA5"/>
    <w:rsid w:val="00C76F33"/>
    <w:rsid w:val="00C76FA1"/>
    <w:rsid w:val="00C770D8"/>
    <w:rsid w:val="00C77F58"/>
    <w:rsid w:val="00C80067"/>
    <w:rsid w:val="00C801DA"/>
    <w:rsid w:val="00C80749"/>
    <w:rsid w:val="00C807EF"/>
    <w:rsid w:val="00C80A32"/>
    <w:rsid w:val="00C80A72"/>
    <w:rsid w:val="00C80F81"/>
    <w:rsid w:val="00C81439"/>
    <w:rsid w:val="00C81559"/>
    <w:rsid w:val="00C8161A"/>
    <w:rsid w:val="00C8167F"/>
    <w:rsid w:val="00C816FA"/>
    <w:rsid w:val="00C819FE"/>
    <w:rsid w:val="00C81A55"/>
    <w:rsid w:val="00C81A90"/>
    <w:rsid w:val="00C8213F"/>
    <w:rsid w:val="00C822D9"/>
    <w:rsid w:val="00C82406"/>
    <w:rsid w:val="00C8245E"/>
    <w:rsid w:val="00C82572"/>
    <w:rsid w:val="00C82D00"/>
    <w:rsid w:val="00C82EC4"/>
    <w:rsid w:val="00C83124"/>
    <w:rsid w:val="00C83E00"/>
    <w:rsid w:val="00C84504"/>
    <w:rsid w:val="00C84704"/>
    <w:rsid w:val="00C84A2D"/>
    <w:rsid w:val="00C84FD9"/>
    <w:rsid w:val="00C85511"/>
    <w:rsid w:val="00C858DD"/>
    <w:rsid w:val="00C85BAE"/>
    <w:rsid w:val="00C8709D"/>
    <w:rsid w:val="00C87282"/>
    <w:rsid w:val="00C8734B"/>
    <w:rsid w:val="00C874FF"/>
    <w:rsid w:val="00C876D5"/>
    <w:rsid w:val="00C878A5"/>
    <w:rsid w:val="00C87966"/>
    <w:rsid w:val="00C8797A"/>
    <w:rsid w:val="00C87A5F"/>
    <w:rsid w:val="00C87EA2"/>
    <w:rsid w:val="00C900EB"/>
    <w:rsid w:val="00C9024F"/>
    <w:rsid w:val="00C90975"/>
    <w:rsid w:val="00C90C59"/>
    <w:rsid w:val="00C910B6"/>
    <w:rsid w:val="00C9170E"/>
    <w:rsid w:val="00C9176B"/>
    <w:rsid w:val="00C91819"/>
    <w:rsid w:val="00C91892"/>
    <w:rsid w:val="00C92131"/>
    <w:rsid w:val="00C92775"/>
    <w:rsid w:val="00C9281A"/>
    <w:rsid w:val="00C93087"/>
    <w:rsid w:val="00C93277"/>
    <w:rsid w:val="00C938CF"/>
    <w:rsid w:val="00C93BE0"/>
    <w:rsid w:val="00C942BD"/>
    <w:rsid w:val="00C943A8"/>
    <w:rsid w:val="00C94638"/>
    <w:rsid w:val="00C94823"/>
    <w:rsid w:val="00C95158"/>
    <w:rsid w:val="00C954F4"/>
    <w:rsid w:val="00C955D6"/>
    <w:rsid w:val="00C9560A"/>
    <w:rsid w:val="00C95791"/>
    <w:rsid w:val="00C958E7"/>
    <w:rsid w:val="00C95AB5"/>
    <w:rsid w:val="00C95CDE"/>
    <w:rsid w:val="00C965BA"/>
    <w:rsid w:val="00C967AE"/>
    <w:rsid w:val="00C96A3B"/>
    <w:rsid w:val="00C96B69"/>
    <w:rsid w:val="00C96C6D"/>
    <w:rsid w:val="00C96D7C"/>
    <w:rsid w:val="00C970EE"/>
    <w:rsid w:val="00C97971"/>
    <w:rsid w:val="00C97CED"/>
    <w:rsid w:val="00C97DFA"/>
    <w:rsid w:val="00CA0137"/>
    <w:rsid w:val="00CA0C81"/>
    <w:rsid w:val="00CA129A"/>
    <w:rsid w:val="00CA1363"/>
    <w:rsid w:val="00CA15B1"/>
    <w:rsid w:val="00CA16E1"/>
    <w:rsid w:val="00CA191F"/>
    <w:rsid w:val="00CA1BFC"/>
    <w:rsid w:val="00CA1C16"/>
    <w:rsid w:val="00CA1C57"/>
    <w:rsid w:val="00CA21B7"/>
    <w:rsid w:val="00CA2647"/>
    <w:rsid w:val="00CA2BC5"/>
    <w:rsid w:val="00CA2FAD"/>
    <w:rsid w:val="00CA3341"/>
    <w:rsid w:val="00CA34C1"/>
    <w:rsid w:val="00CA3660"/>
    <w:rsid w:val="00CA3AE3"/>
    <w:rsid w:val="00CA411E"/>
    <w:rsid w:val="00CA41D8"/>
    <w:rsid w:val="00CA43FA"/>
    <w:rsid w:val="00CA44FA"/>
    <w:rsid w:val="00CA4D5D"/>
    <w:rsid w:val="00CA4E67"/>
    <w:rsid w:val="00CA5245"/>
    <w:rsid w:val="00CA52AE"/>
    <w:rsid w:val="00CA545C"/>
    <w:rsid w:val="00CA5A80"/>
    <w:rsid w:val="00CA5DCC"/>
    <w:rsid w:val="00CA63AD"/>
    <w:rsid w:val="00CA6466"/>
    <w:rsid w:val="00CA6580"/>
    <w:rsid w:val="00CA71F2"/>
    <w:rsid w:val="00CA7204"/>
    <w:rsid w:val="00CA72DA"/>
    <w:rsid w:val="00CA756F"/>
    <w:rsid w:val="00CA76EB"/>
    <w:rsid w:val="00CA7794"/>
    <w:rsid w:val="00CA7B09"/>
    <w:rsid w:val="00CA7B0A"/>
    <w:rsid w:val="00CA7B55"/>
    <w:rsid w:val="00CA7C4E"/>
    <w:rsid w:val="00CB0059"/>
    <w:rsid w:val="00CB00F6"/>
    <w:rsid w:val="00CB092F"/>
    <w:rsid w:val="00CB1B0F"/>
    <w:rsid w:val="00CB1BE3"/>
    <w:rsid w:val="00CB2265"/>
    <w:rsid w:val="00CB25CF"/>
    <w:rsid w:val="00CB29B8"/>
    <w:rsid w:val="00CB2D70"/>
    <w:rsid w:val="00CB37B7"/>
    <w:rsid w:val="00CB3A79"/>
    <w:rsid w:val="00CB3AA9"/>
    <w:rsid w:val="00CB3CCC"/>
    <w:rsid w:val="00CB40A0"/>
    <w:rsid w:val="00CB40B0"/>
    <w:rsid w:val="00CB44A2"/>
    <w:rsid w:val="00CB46EC"/>
    <w:rsid w:val="00CB4A1B"/>
    <w:rsid w:val="00CB4DC5"/>
    <w:rsid w:val="00CB4E25"/>
    <w:rsid w:val="00CB508C"/>
    <w:rsid w:val="00CB53B5"/>
    <w:rsid w:val="00CB5449"/>
    <w:rsid w:val="00CB54DB"/>
    <w:rsid w:val="00CB5622"/>
    <w:rsid w:val="00CB57A5"/>
    <w:rsid w:val="00CB58D6"/>
    <w:rsid w:val="00CB5B1A"/>
    <w:rsid w:val="00CB5F53"/>
    <w:rsid w:val="00CB60A1"/>
    <w:rsid w:val="00CB622C"/>
    <w:rsid w:val="00CB6EBD"/>
    <w:rsid w:val="00CB73BF"/>
    <w:rsid w:val="00CB77E6"/>
    <w:rsid w:val="00CB7924"/>
    <w:rsid w:val="00CB7AE1"/>
    <w:rsid w:val="00CB7CA0"/>
    <w:rsid w:val="00CC02C1"/>
    <w:rsid w:val="00CC03DC"/>
    <w:rsid w:val="00CC1883"/>
    <w:rsid w:val="00CC2257"/>
    <w:rsid w:val="00CC2282"/>
    <w:rsid w:val="00CC3801"/>
    <w:rsid w:val="00CC3ACF"/>
    <w:rsid w:val="00CC4CE4"/>
    <w:rsid w:val="00CC4D10"/>
    <w:rsid w:val="00CC5865"/>
    <w:rsid w:val="00CC5D88"/>
    <w:rsid w:val="00CC5ED3"/>
    <w:rsid w:val="00CC5EEC"/>
    <w:rsid w:val="00CC60DD"/>
    <w:rsid w:val="00CC6555"/>
    <w:rsid w:val="00CC661D"/>
    <w:rsid w:val="00CC74DD"/>
    <w:rsid w:val="00CC7705"/>
    <w:rsid w:val="00CC7712"/>
    <w:rsid w:val="00CC77DE"/>
    <w:rsid w:val="00CC7826"/>
    <w:rsid w:val="00CC794C"/>
    <w:rsid w:val="00CC7C54"/>
    <w:rsid w:val="00CC7F93"/>
    <w:rsid w:val="00CD00B7"/>
    <w:rsid w:val="00CD00DD"/>
    <w:rsid w:val="00CD0990"/>
    <w:rsid w:val="00CD0F93"/>
    <w:rsid w:val="00CD11BA"/>
    <w:rsid w:val="00CD1203"/>
    <w:rsid w:val="00CD1231"/>
    <w:rsid w:val="00CD1BEB"/>
    <w:rsid w:val="00CD1DEF"/>
    <w:rsid w:val="00CD1E36"/>
    <w:rsid w:val="00CD219D"/>
    <w:rsid w:val="00CD2B3A"/>
    <w:rsid w:val="00CD339D"/>
    <w:rsid w:val="00CD3632"/>
    <w:rsid w:val="00CD36FA"/>
    <w:rsid w:val="00CD37C5"/>
    <w:rsid w:val="00CD3AE3"/>
    <w:rsid w:val="00CD3BB8"/>
    <w:rsid w:val="00CD3FAA"/>
    <w:rsid w:val="00CD434E"/>
    <w:rsid w:val="00CD43B4"/>
    <w:rsid w:val="00CD4D02"/>
    <w:rsid w:val="00CD4E27"/>
    <w:rsid w:val="00CD4FE5"/>
    <w:rsid w:val="00CD5120"/>
    <w:rsid w:val="00CD535D"/>
    <w:rsid w:val="00CD59D3"/>
    <w:rsid w:val="00CD5C73"/>
    <w:rsid w:val="00CD5CA3"/>
    <w:rsid w:val="00CD5CBC"/>
    <w:rsid w:val="00CD5CFA"/>
    <w:rsid w:val="00CD5EEE"/>
    <w:rsid w:val="00CD5F8B"/>
    <w:rsid w:val="00CD6307"/>
    <w:rsid w:val="00CD6ADC"/>
    <w:rsid w:val="00CD77F0"/>
    <w:rsid w:val="00CD79DF"/>
    <w:rsid w:val="00CD7F6A"/>
    <w:rsid w:val="00CE00AA"/>
    <w:rsid w:val="00CE0195"/>
    <w:rsid w:val="00CE07A5"/>
    <w:rsid w:val="00CE0F55"/>
    <w:rsid w:val="00CE1025"/>
    <w:rsid w:val="00CE10D2"/>
    <w:rsid w:val="00CE1136"/>
    <w:rsid w:val="00CE13B3"/>
    <w:rsid w:val="00CE198C"/>
    <w:rsid w:val="00CE23B8"/>
    <w:rsid w:val="00CE26B7"/>
    <w:rsid w:val="00CE298B"/>
    <w:rsid w:val="00CE339F"/>
    <w:rsid w:val="00CE3B23"/>
    <w:rsid w:val="00CE3BBA"/>
    <w:rsid w:val="00CE3C22"/>
    <w:rsid w:val="00CE3DF8"/>
    <w:rsid w:val="00CE4071"/>
    <w:rsid w:val="00CE4476"/>
    <w:rsid w:val="00CE5B41"/>
    <w:rsid w:val="00CE5FDF"/>
    <w:rsid w:val="00CE6274"/>
    <w:rsid w:val="00CE63AC"/>
    <w:rsid w:val="00CE6911"/>
    <w:rsid w:val="00CE6E5E"/>
    <w:rsid w:val="00CE6FA6"/>
    <w:rsid w:val="00CE730C"/>
    <w:rsid w:val="00CE7CC8"/>
    <w:rsid w:val="00CE7F18"/>
    <w:rsid w:val="00CE7FA6"/>
    <w:rsid w:val="00CF022F"/>
    <w:rsid w:val="00CF02EB"/>
    <w:rsid w:val="00CF039F"/>
    <w:rsid w:val="00CF04B3"/>
    <w:rsid w:val="00CF0A24"/>
    <w:rsid w:val="00CF1287"/>
    <w:rsid w:val="00CF128C"/>
    <w:rsid w:val="00CF1ABC"/>
    <w:rsid w:val="00CF1C72"/>
    <w:rsid w:val="00CF1ED4"/>
    <w:rsid w:val="00CF2958"/>
    <w:rsid w:val="00CF2AA7"/>
    <w:rsid w:val="00CF2B0C"/>
    <w:rsid w:val="00CF2B5A"/>
    <w:rsid w:val="00CF2C3B"/>
    <w:rsid w:val="00CF2E67"/>
    <w:rsid w:val="00CF30D8"/>
    <w:rsid w:val="00CF38A4"/>
    <w:rsid w:val="00CF4010"/>
    <w:rsid w:val="00CF456B"/>
    <w:rsid w:val="00CF4802"/>
    <w:rsid w:val="00CF52B3"/>
    <w:rsid w:val="00CF5805"/>
    <w:rsid w:val="00CF5827"/>
    <w:rsid w:val="00CF58B0"/>
    <w:rsid w:val="00CF59E3"/>
    <w:rsid w:val="00CF5A22"/>
    <w:rsid w:val="00CF6754"/>
    <w:rsid w:val="00CF6989"/>
    <w:rsid w:val="00CF69D5"/>
    <w:rsid w:val="00CF6D06"/>
    <w:rsid w:val="00CF716C"/>
    <w:rsid w:val="00CF74BA"/>
    <w:rsid w:val="00CF7A99"/>
    <w:rsid w:val="00CF7AA8"/>
    <w:rsid w:val="00CF7BF0"/>
    <w:rsid w:val="00CF7CCF"/>
    <w:rsid w:val="00D00A9B"/>
    <w:rsid w:val="00D00C35"/>
    <w:rsid w:val="00D00C79"/>
    <w:rsid w:val="00D017D9"/>
    <w:rsid w:val="00D018A5"/>
    <w:rsid w:val="00D01945"/>
    <w:rsid w:val="00D01C60"/>
    <w:rsid w:val="00D01C8A"/>
    <w:rsid w:val="00D0262E"/>
    <w:rsid w:val="00D02874"/>
    <w:rsid w:val="00D02BFE"/>
    <w:rsid w:val="00D03A50"/>
    <w:rsid w:val="00D03C07"/>
    <w:rsid w:val="00D03DD8"/>
    <w:rsid w:val="00D03E06"/>
    <w:rsid w:val="00D03F17"/>
    <w:rsid w:val="00D041A1"/>
    <w:rsid w:val="00D0434F"/>
    <w:rsid w:val="00D04D4D"/>
    <w:rsid w:val="00D05189"/>
    <w:rsid w:val="00D057A3"/>
    <w:rsid w:val="00D05987"/>
    <w:rsid w:val="00D05A0F"/>
    <w:rsid w:val="00D068A0"/>
    <w:rsid w:val="00D06BDC"/>
    <w:rsid w:val="00D06EAD"/>
    <w:rsid w:val="00D077E7"/>
    <w:rsid w:val="00D07CE4"/>
    <w:rsid w:val="00D10871"/>
    <w:rsid w:val="00D10E35"/>
    <w:rsid w:val="00D10F29"/>
    <w:rsid w:val="00D110BD"/>
    <w:rsid w:val="00D11CED"/>
    <w:rsid w:val="00D11F63"/>
    <w:rsid w:val="00D11FFA"/>
    <w:rsid w:val="00D12116"/>
    <w:rsid w:val="00D12AA9"/>
    <w:rsid w:val="00D12CB6"/>
    <w:rsid w:val="00D1320F"/>
    <w:rsid w:val="00D13233"/>
    <w:rsid w:val="00D13956"/>
    <w:rsid w:val="00D13D7E"/>
    <w:rsid w:val="00D143BA"/>
    <w:rsid w:val="00D146D8"/>
    <w:rsid w:val="00D147B5"/>
    <w:rsid w:val="00D14E70"/>
    <w:rsid w:val="00D14EF2"/>
    <w:rsid w:val="00D15358"/>
    <w:rsid w:val="00D15A9B"/>
    <w:rsid w:val="00D15BF2"/>
    <w:rsid w:val="00D15D91"/>
    <w:rsid w:val="00D15E14"/>
    <w:rsid w:val="00D16C18"/>
    <w:rsid w:val="00D171E5"/>
    <w:rsid w:val="00D171EB"/>
    <w:rsid w:val="00D17232"/>
    <w:rsid w:val="00D17356"/>
    <w:rsid w:val="00D176BF"/>
    <w:rsid w:val="00D178A9"/>
    <w:rsid w:val="00D17B62"/>
    <w:rsid w:val="00D17B63"/>
    <w:rsid w:val="00D17D6C"/>
    <w:rsid w:val="00D2009B"/>
    <w:rsid w:val="00D2023F"/>
    <w:rsid w:val="00D2033F"/>
    <w:rsid w:val="00D20810"/>
    <w:rsid w:val="00D20966"/>
    <w:rsid w:val="00D20CE5"/>
    <w:rsid w:val="00D20D53"/>
    <w:rsid w:val="00D215AC"/>
    <w:rsid w:val="00D21B05"/>
    <w:rsid w:val="00D21DC3"/>
    <w:rsid w:val="00D2266F"/>
    <w:rsid w:val="00D22B54"/>
    <w:rsid w:val="00D22BB7"/>
    <w:rsid w:val="00D22D7F"/>
    <w:rsid w:val="00D230A6"/>
    <w:rsid w:val="00D23791"/>
    <w:rsid w:val="00D239BB"/>
    <w:rsid w:val="00D23B44"/>
    <w:rsid w:val="00D23C3E"/>
    <w:rsid w:val="00D2485E"/>
    <w:rsid w:val="00D24E42"/>
    <w:rsid w:val="00D24F86"/>
    <w:rsid w:val="00D2512A"/>
    <w:rsid w:val="00D25360"/>
    <w:rsid w:val="00D253DF"/>
    <w:rsid w:val="00D25AFC"/>
    <w:rsid w:val="00D25DF2"/>
    <w:rsid w:val="00D2625E"/>
    <w:rsid w:val="00D2672A"/>
    <w:rsid w:val="00D269ED"/>
    <w:rsid w:val="00D27673"/>
    <w:rsid w:val="00D27827"/>
    <w:rsid w:val="00D27838"/>
    <w:rsid w:val="00D27C7C"/>
    <w:rsid w:val="00D27CEC"/>
    <w:rsid w:val="00D27DBD"/>
    <w:rsid w:val="00D30414"/>
    <w:rsid w:val="00D304A6"/>
    <w:rsid w:val="00D308B4"/>
    <w:rsid w:val="00D30B4D"/>
    <w:rsid w:val="00D30FF2"/>
    <w:rsid w:val="00D3108B"/>
    <w:rsid w:val="00D3112E"/>
    <w:rsid w:val="00D312D2"/>
    <w:rsid w:val="00D315F4"/>
    <w:rsid w:val="00D316A8"/>
    <w:rsid w:val="00D31745"/>
    <w:rsid w:val="00D31877"/>
    <w:rsid w:val="00D318E0"/>
    <w:rsid w:val="00D32269"/>
    <w:rsid w:val="00D32279"/>
    <w:rsid w:val="00D325ED"/>
    <w:rsid w:val="00D32672"/>
    <w:rsid w:val="00D32679"/>
    <w:rsid w:val="00D32C56"/>
    <w:rsid w:val="00D3372F"/>
    <w:rsid w:val="00D337C8"/>
    <w:rsid w:val="00D343A2"/>
    <w:rsid w:val="00D3458D"/>
    <w:rsid w:val="00D352A6"/>
    <w:rsid w:val="00D3543C"/>
    <w:rsid w:val="00D3570B"/>
    <w:rsid w:val="00D357FF"/>
    <w:rsid w:val="00D35E47"/>
    <w:rsid w:val="00D3615D"/>
    <w:rsid w:val="00D36495"/>
    <w:rsid w:val="00D3656F"/>
    <w:rsid w:val="00D36FCC"/>
    <w:rsid w:val="00D37007"/>
    <w:rsid w:val="00D37142"/>
    <w:rsid w:val="00D37FAD"/>
    <w:rsid w:val="00D400AB"/>
    <w:rsid w:val="00D40409"/>
    <w:rsid w:val="00D404CA"/>
    <w:rsid w:val="00D4061D"/>
    <w:rsid w:val="00D40C5B"/>
    <w:rsid w:val="00D40E16"/>
    <w:rsid w:val="00D41039"/>
    <w:rsid w:val="00D4142B"/>
    <w:rsid w:val="00D416F8"/>
    <w:rsid w:val="00D42894"/>
    <w:rsid w:val="00D42EAF"/>
    <w:rsid w:val="00D4351C"/>
    <w:rsid w:val="00D43764"/>
    <w:rsid w:val="00D43BD7"/>
    <w:rsid w:val="00D43F78"/>
    <w:rsid w:val="00D44278"/>
    <w:rsid w:val="00D44BB1"/>
    <w:rsid w:val="00D454A2"/>
    <w:rsid w:val="00D455BD"/>
    <w:rsid w:val="00D45696"/>
    <w:rsid w:val="00D45861"/>
    <w:rsid w:val="00D45D37"/>
    <w:rsid w:val="00D45FAF"/>
    <w:rsid w:val="00D46A0F"/>
    <w:rsid w:val="00D46B56"/>
    <w:rsid w:val="00D5002A"/>
    <w:rsid w:val="00D507DD"/>
    <w:rsid w:val="00D50AC7"/>
    <w:rsid w:val="00D50FE9"/>
    <w:rsid w:val="00D510C2"/>
    <w:rsid w:val="00D5162D"/>
    <w:rsid w:val="00D51792"/>
    <w:rsid w:val="00D51A72"/>
    <w:rsid w:val="00D51DD9"/>
    <w:rsid w:val="00D51EA2"/>
    <w:rsid w:val="00D520DD"/>
    <w:rsid w:val="00D52200"/>
    <w:rsid w:val="00D524BA"/>
    <w:rsid w:val="00D524E0"/>
    <w:rsid w:val="00D52682"/>
    <w:rsid w:val="00D5277A"/>
    <w:rsid w:val="00D5297D"/>
    <w:rsid w:val="00D5316D"/>
    <w:rsid w:val="00D53478"/>
    <w:rsid w:val="00D53A0E"/>
    <w:rsid w:val="00D53BD5"/>
    <w:rsid w:val="00D53CF2"/>
    <w:rsid w:val="00D540AA"/>
    <w:rsid w:val="00D540D7"/>
    <w:rsid w:val="00D54120"/>
    <w:rsid w:val="00D54303"/>
    <w:rsid w:val="00D54A86"/>
    <w:rsid w:val="00D54E14"/>
    <w:rsid w:val="00D550BD"/>
    <w:rsid w:val="00D551CD"/>
    <w:rsid w:val="00D5545B"/>
    <w:rsid w:val="00D55696"/>
    <w:rsid w:val="00D55B31"/>
    <w:rsid w:val="00D55B4B"/>
    <w:rsid w:val="00D566C4"/>
    <w:rsid w:val="00D566EA"/>
    <w:rsid w:val="00D5698B"/>
    <w:rsid w:val="00D56FB5"/>
    <w:rsid w:val="00D57041"/>
    <w:rsid w:val="00D570FA"/>
    <w:rsid w:val="00D57149"/>
    <w:rsid w:val="00D5723F"/>
    <w:rsid w:val="00D574B3"/>
    <w:rsid w:val="00D5759E"/>
    <w:rsid w:val="00D57FD4"/>
    <w:rsid w:val="00D60E85"/>
    <w:rsid w:val="00D61A6A"/>
    <w:rsid w:val="00D61BE1"/>
    <w:rsid w:val="00D61DC8"/>
    <w:rsid w:val="00D61E02"/>
    <w:rsid w:val="00D62455"/>
    <w:rsid w:val="00D626C4"/>
    <w:rsid w:val="00D6304A"/>
    <w:rsid w:val="00D6317D"/>
    <w:rsid w:val="00D63366"/>
    <w:rsid w:val="00D6369A"/>
    <w:rsid w:val="00D6380B"/>
    <w:rsid w:val="00D63AB1"/>
    <w:rsid w:val="00D63D6C"/>
    <w:rsid w:val="00D63E7E"/>
    <w:rsid w:val="00D644AF"/>
    <w:rsid w:val="00D64C9A"/>
    <w:rsid w:val="00D64D11"/>
    <w:rsid w:val="00D64D23"/>
    <w:rsid w:val="00D6587C"/>
    <w:rsid w:val="00D65964"/>
    <w:rsid w:val="00D659C5"/>
    <w:rsid w:val="00D65B49"/>
    <w:rsid w:val="00D65BA4"/>
    <w:rsid w:val="00D6614F"/>
    <w:rsid w:val="00D666F8"/>
    <w:rsid w:val="00D672CC"/>
    <w:rsid w:val="00D6745D"/>
    <w:rsid w:val="00D67C77"/>
    <w:rsid w:val="00D67EA4"/>
    <w:rsid w:val="00D67FB2"/>
    <w:rsid w:val="00D701DF"/>
    <w:rsid w:val="00D7092C"/>
    <w:rsid w:val="00D70A98"/>
    <w:rsid w:val="00D70B61"/>
    <w:rsid w:val="00D711AA"/>
    <w:rsid w:val="00D71660"/>
    <w:rsid w:val="00D71682"/>
    <w:rsid w:val="00D71DA4"/>
    <w:rsid w:val="00D723C9"/>
    <w:rsid w:val="00D72B60"/>
    <w:rsid w:val="00D731B8"/>
    <w:rsid w:val="00D73443"/>
    <w:rsid w:val="00D7384D"/>
    <w:rsid w:val="00D73D27"/>
    <w:rsid w:val="00D73FA3"/>
    <w:rsid w:val="00D74227"/>
    <w:rsid w:val="00D74CE4"/>
    <w:rsid w:val="00D74DA6"/>
    <w:rsid w:val="00D75C68"/>
    <w:rsid w:val="00D762CF"/>
    <w:rsid w:val="00D768D6"/>
    <w:rsid w:val="00D76A44"/>
    <w:rsid w:val="00D77146"/>
    <w:rsid w:val="00D77340"/>
    <w:rsid w:val="00D7753C"/>
    <w:rsid w:val="00D777EA"/>
    <w:rsid w:val="00D77C87"/>
    <w:rsid w:val="00D77CBF"/>
    <w:rsid w:val="00D80027"/>
    <w:rsid w:val="00D80919"/>
    <w:rsid w:val="00D80BEF"/>
    <w:rsid w:val="00D80C01"/>
    <w:rsid w:val="00D80C97"/>
    <w:rsid w:val="00D80D72"/>
    <w:rsid w:val="00D80EDE"/>
    <w:rsid w:val="00D811BD"/>
    <w:rsid w:val="00D8121A"/>
    <w:rsid w:val="00D8169D"/>
    <w:rsid w:val="00D81DC8"/>
    <w:rsid w:val="00D82471"/>
    <w:rsid w:val="00D8264F"/>
    <w:rsid w:val="00D82728"/>
    <w:rsid w:val="00D82C99"/>
    <w:rsid w:val="00D838D2"/>
    <w:rsid w:val="00D8391E"/>
    <w:rsid w:val="00D839EB"/>
    <w:rsid w:val="00D83A14"/>
    <w:rsid w:val="00D83F02"/>
    <w:rsid w:val="00D84002"/>
    <w:rsid w:val="00D84393"/>
    <w:rsid w:val="00D843E3"/>
    <w:rsid w:val="00D845D0"/>
    <w:rsid w:val="00D847B5"/>
    <w:rsid w:val="00D84AAE"/>
    <w:rsid w:val="00D84D8C"/>
    <w:rsid w:val="00D84E4C"/>
    <w:rsid w:val="00D86225"/>
    <w:rsid w:val="00D862F5"/>
    <w:rsid w:val="00D867B4"/>
    <w:rsid w:val="00D86867"/>
    <w:rsid w:val="00D869F0"/>
    <w:rsid w:val="00D86AB9"/>
    <w:rsid w:val="00D86BE0"/>
    <w:rsid w:val="00D86D05"/>
    <w:rsid w:val="00D86DA1"/>
    <w:rsid w:val="00D87117"/>
    <w:rsid w:val="00D87303"/>
    <w:rsid w:val="00D87859"/>
    <w:rsid w:val="00D87E7D"/>
    <w:rsid w:val="00D907AD"/>
    <w:rsid w:val="00D90CAA"/>
    <w:rsid w:val="00D90EAE"/>
    <w:rsid w:val="00D90F4C"/>
    <w:rsid w:val="00D91078"/>
    <w:rsid w:val="00D910B1"/>
    <w:rsid w:val="00D9143A"/>
    <w:rsid w:val="00D91927"/>
    <w:rsid w:val="00D9195B"/>
    <w:rsid w:val="00D91A3C"/>
    <w:rsid w:val="00D91DD0"/>
    <w:rsid w:val="00D91E01"/>
    <w:rsid w:val="00D91E22"/>
    <w:rsid w:val="00D921DA"/>
    <w:rsid w:val="00D92D31"/>
    <w:rsid w:val="00D92E87"/>
    <w:rsid w:val="00D92EEB"/>
    <w:rsid w:val="00D92F21"/>
    <w:rsid w:val="00D936CB"/>
    <w:rsid w:val="00D93753"/>
    <w:rsid w:val="00D937B9"/>
    <w:rsid w:val="00D93FB8"/>
    <w:rsid w:val="00D94117"/>
    <w:rsid w:val="00D945E2"/>
    <w:rsid w:val="00D94639"/>
    <w:rsid w:val="00D948DD"/>
    <w:rsid w:val="00D94A65"/>
    <w:rsid w:val="00D94C75"/>
    <w:rsid w:val="00D94CAB"/>
    <w:rsid w:val="00D94FF4"/>
    <w:rsid w:val="00D95036"/>
    <w:rsid w:val="00D95175"/>
    <w:rsid w:val="00D95984"/>
    <w:rsid w:val="00D95BBD"/>
    <w:rsid w:val="00D96258"/>
    <w:rsid w:val="00D96590"/>
    <w:rsid w:val="00D975CE"/>
    <w:rsid w:val="00D97A26"/>
    <w:rsid w:val="00D97A6A"/>
    <w:rsid w:val="00DA0073"/>
    <w:rsid w:val="00DA00EE"/>
    <w:rsid w:val="00DA0971"/>
    <w:rsid w:val="00DA0B23"/>
    <w:rsid w:val="00DA0EE1"/>
    <w:rsid w:val="00DA1211"/>
    <w:rsid w:val="00DA16F4"/>
    <w:rsid w:val="00DA1FD9"/>
    <w:rsid w:val="00DA2139"/>
    <w:rsid w:val="00DA23CB"/>
    <w:rsid w:val="00DA2515"/>
    <w:rsid w:val="00DA2AE7"/>
    <w:rsid w:val="00DA3052"/>
    <w:rsid w:val="00DA3238"/>
    <w:rsid w:val="00DA3487"/>
    <w:rsid w:val="00DA352B"/>
    <w:rsid w:val="00DA3BB9"/>
    <w:rsid w:val="00DA3E38"/>
    <w:rsid w:val="00DA3FA4"/>
    <w:rsid w:val="00DA3FFD"/>
    <w:rsid w:val="00DA4778"/>
    <w:rsid w:val="00DA48A5"/>
    <w:rsid w:val="00DA4BB0"/>
    <w:rsid w:val="00DA4FDA"/>
    <w:rsid w:val="00DA6146"/>
    <w:rsid w:val="00DA62F3"/>
    <w:rsid w:val="00DA6FD5"/>
    <w:rsid w:val="00DA7126"/>
    <w:rsid w:val="00DA72CE"/>
    <w:rsid w:val="00DA77A5"/>
    <w:rsid w:val="00DB0876"/>
    <w:rsid w:val="00DB1024"/>
    <w:rsid w:val="00DB1624"/>
    <w:rsid w:val="00DB18AA"/>
    <w:rsid w:val="00DB1DFF"/>
    <w:rsid w:val="00DB1EE2"/>
    <w:rsid w:val="00DB20D3"/>
    <w:rsid w:val="00DB22F1"/>
    <w:rsid w:val="00DB2313"/>
    <w:rsid w:val="00DB2A72"/>
    <w:rsid w:val="00DB3771"/>
    <w:rsid w:val="00DB3AF6"/>
    <w:rsid w:val="00DB4047"/>
    <w:rsid w:val="00DB418C"/>
    <w:rsid w:val="00DB43B6"/>
    <w:rsid w:val="00DB4AFB"/>
    <w:rsid w:val="00DB4C94"/>
    <w:rsid w:val="00DB4CE2"/>
    <w:rsid w:val="00DB62C5"/>
    <w:rsid w:val="00DB66BE"/>
    <w:rsid w:val="00DB679A"/>
    <w:rsid w:val="00DB69ED"/>
    <w:rsid w:val="00DB6A41"/>
    <w:rsid w:val="00DB71E9"/>
    <w:rsid w:val="00DB7BB9"/>
    <w:rsid w:val="00DB7C59"/>
    <w:rsid w:val="00DB7C94"/>
    <w:rsid w:val="00DB7F75"/>
    <w:rsid w:val="00DC018D"/>
    <w:rsid w:val="00DC089F"/>
    <w:rsid w:val="00DC0CB5"/>
    <w:rsid w:val="00DC0F25"/>
    <w:rsid w:val="00DC1692"/>
    <w:rsid w:val="00DC1B9A"/>
    <w:rsid w:val="00DC1DE9"/>
    <w:rsid w:val="00DC23C4"/>
    <w:rsid w:val="00DC29D3"/>
    <w:rsid w:val="00DC3585"/>
    <w:rsid w:val="00DC3CBE"/>
    <w:rsid w:val="00DC3E1E"/>
    <w:rsid w:val="00DC4604"/>
    <w:rsid w:val="00DC4665"/>
    <w:rsid w:val="00DC4698"/>
    <w:rsid w:val="00DC4785"/>
    <w:rsid w:val="00DC47E1"/>
    <w:rsid w:val="00DC4D56"/>
    <w:rsid w:val="00DC4DDB"/>
    <w:rsid w:val="00DC502F"/>
    <w:rsid w:val="00DC5113"/>
    <w:rsid w:val="00DC5422"/>
    <w:rsid w:val="00DC5501"/>
    <w:rsid w:val="00DC600C"/>
    <w:rsid w:val="00DC66BD"/>
    <w:rsid w:val="00DC727C"/>
    <w:rsid w:val="00DC72B1"/>
    <w:rsid w:val="00DC72CB"/>
    <w:rsid w:val="00DC7319"/>
    <w:rsid w:val="00DC74F2"/>
    <w:rsid w:val="00DC7524"/>
    <w:rsid w:val="00DC7660"/>
    <w:rsid w:val="00DC79C5"/>
    <w:rsid w:val="00DC7DEB"/>
    <w:rsid w:val="00DC7E20"/>
    <w:rsid w:val="00DC7E9D"/>
    <w:rsid w:val="00DD03EB"/>
    <w:rsid w:val="00DD0860"/>
    <w:rsid w:val="00DD0C71"/>
    <w:rsid w:val="00DD0DA3"/>
    <w:rsid w:val="00DD1A0A"/>
    <w:rsid w:val="00DD1F07"/>
    <w:rsid w:val="00DD2284"/>
    <w:rsid w:val="00DD2315"/>
    <w:rsid w:val="00DD2931"/>
    <w:rsid w:val="00DD2D02"/>
    <w:rsid w:val="00DD2EED"/>
    <w:rsid w:val="00DD3090"/>
    <w:rsid w:val="00DD3499"/>
    <w:rsid w:val="00DD368B"/>
    <w:rsid w:val="00DD3F28"/>
    <w:rsid w:val="00DD4537"/>
    <w:rsid w:val="00DD4700"/>
    <w:rsid w:val="00DD49C4"/>
    <w:rsid w:val="00DD4E15"/>
    <w:rsid w:val="00DD58F0"/>
    <w:rsid w:val="00DD59C2"/>
    <w:rsid w:val="00DD5D58"/>
    <w:rsid w:val="00DD659F"/>
    <w:rsid w:val="00DD6710"/>
    <w:rsid w:val="00DD73C4"/>
    <w:rsid w:val="00DD756F"/>
    <w:rsid w:val="00DD77F2"/>
    <w:rsid w:val="00DD78F5"/>
    <w:rsid w:val="00DD7ABC"/>
    <w:rsid w:val="00DD7C87"/>
    <w:rsid w:val="00DD7F55"/>
    <w:rsid w:val="00DD7FA8"/>
    <w:rsid w:val="00DE01F6"/>
    <w:rsid w:val="00DE0973"/>
    <w:rsid w:val="00DE10F3"/>
    <w:rsid w:val="00DE167C"/>
    <w:rsid w:val="00DE1C0C"/>
    <w:rsid w:val="00DE1E39"/>
    <w:rsid w:val="00DE202A"/>
    <w:rsid w:val="00DE232B"/>
    <w:rsid w:val="00DE344C"/>
    <w:rsid w:val="00DE35D5"/>
    <w:rsid w:val="00DE3BDD"/>
    <w:rsid w:val="00DE3C77"/>
    <w:rsid w:val="00DE3F98"/>
    <w:rsid w:val="00DE427D"/>
    <w:rsid w:val="00DE42EF"/>
    <w:rsid w:val="00DE4FCB"/>
    <w:rsid w:val="00DE5009"/>
    <w:rsid w:val="00DE5B46"/>
    <w:rsid w:val="00DE6119"/>
    <w:rsid w:val="00DE64AF"/>
    <w:rsid w:val="00DE6E12"/>
    <w:rsid w:val="00DE719C"/>
    <w:rsid w:val="00DE71A7"/>
    <w:rsid w:val="00DE7BBB"/>
    <w:rsid w:val="00DE7D64"/>
    <w:rsid w:val="00DE7EDD"/>
    <w:rsid w:val="00DE7F6A"/>
    <w:rsid w:val="00DF0157"/>
    <w:rsid w:val="00DF041F"/>
    <w:rsid w:val="00DF07A5"/>
    <w:rsid w:val="00DF09CC"/>
    <w:rsid w:val="00DF0E67"/>
    <w:rsid w:val="00DF101E"/>
    <w:rsid w:val="00DF1079"/>
    <w:rsid w:val="00DF10A8"/>
    <w:rsid w:val="00DF1141"/>
    <w:rsid w:val="00DF1275"/>
    <w:rsid w:val="00DF14B7"/>
    <w:rsid w:val="00DF1A13"/>
    <w:rsid w:val="00DF1E07"/>
    <w:rsid w:val="00DF1E08"/>
    <w:rsid w:val="00DF28C7"/>
    <w:rsid w:val="00DF298E"/>
    <w:rsid w:val="00DF2B0F"/>
    <w:rsid w:val="00DF2B78"/>
    <w:rsid w:val="00DF2F5E"/>
    <w:rsid w:val="00DF3623"/>
    <w:rsid w:val="00DF36B4"/>
    <w:rsid w:val="00DF3A35"/>
    <w:rsid w:val="00DF42D8"/>
    <w:rsid w:val="00DF540A"/>
    <w:rsid w:val="00DF596F"/>
    <w:rsid w:val="00DF5B58"/>
    <w:rsid w:val="00DF5D2B"/>
    <w:rsid w:val="00DF5D95"/>
    <w:rsid w:val="00DF5ECA"/>
    <w:rsid w:val="00DF5ECC"/>
    <w:rsid w:val="00DF64F2"/>
    <w:rsid w:val="00DF676B"/>
    <w:rsid w:val="00DF67B4"/>
    <w:rsid w:val="00DF6947"/>
    <w:rsid w:val="00DF6971"/>
    <w:rsid w:val="00DF6A68"/>
    <w:rsid w:val="00DF6FA4"/>
    <w:rsid w:val="00DF740B"/>
    <w:rsid w:val="00DF77FF"/>
    <w:rsid w:val="00DF78E0"/>
    <w:rsid w:val="00DF7B34"/>
    <w:rsid w:val="00DF7D62"/>
    <w:rsid w:val="00DF7F52"/>
    <w:rsid w:val="00E0080D"/>
    <w:rsid w:val="00E00E20"/>
    <w:rsid w:val="00E012B2"/>
    <w:rsid w:val="00E01A2F"/>
    <w:rsid w:val="00E01A56"/>
    <w:rsid w:val="00E01DB0"/>
    <w:rsid w:val="00E01ECA"/>
    <w:rsid w:val="00E0213D"/>
    <w:rsid w:val="00E0253A"/>
    <w:rsid w:val="00E02557"/>
    <w:rsid w:val="00E02946"/>
    <w:rsid w:val="00E02ACE"/>
    <w:rsid w:val="00E0315D"/>
    <w:rsid w:val="00E0366E"/>
    <w:rsid w:val="00E03B5C"/>
    <w:rsid w:val="00E03CE1"/>
    <w:rsid w:val="00E03EA6"/>
    <w:rsid w:val="00E03FC7"/>
    <w:rsid w:val="00E04117"/>
    <w:rsid w:val="00E0415D"/>
    <w:rsid w:val="00E04219"/>
    <w:rsid w:val="00E0529E"/>
    <w:rsid w:val="00E0575B"/>
    <w:rsid w:val="00E05B46"/>
    <w:rsid w:val="00E06502"/>
    <w:rsid w:val="00E06B68"/>
    <w:rsid w:val="00E07137"/>
    <w:rsid w:val="00E0743C"/>
    <w:rsid w:val="00E076BD"/>
    <w:rsid w:val="00E07C05"/>
    <w:rsid w:val="00E10149"/>
    <w:rsid w:val="00E106E2"/>
    <w:rsid w:val="00E1090F"/>
    <w:rsid w:val="00E10AA8"/>
    <w:rsid w:val="00E10D05"/>
    <w:rsid w:val="00E111BF"/>
    <w:rsid w:val="00E116D6"/>
    <w:rsid w:val="00E11D62"/>
    <w:rsid w:val="00E11EFD"/>
    <w:rsid w:val="00E12024"/>
    <w:rsid w:val="00E1217D"/>
    <w:rsid w:val="00E128C4"/>
    <w:rsid w:val="00E128E8"/>
    <w:rsid w:val="00E129B8"/>
    <w:rsid w:val="00E12C06"/>
    <w:rsid w:val="00E12E2C"/>
    <w:rsid w:val="00E12F8D"/>
    <w:rsid w:val="00E133CB"/>
    <w:rsid w:val="00E1363A"/>
    <w:rsid w:val="00E13745"/>
    <w:rsid w:val="00E13797"/>
    <w:rsid w:val="00E13D8E"/>
    <w:rsid w:val="00E13E4F"/>
    <w:rsid w:val="00E13E76"/>
    <w:rsid w:val="00E141B2"/>
    <w:rsid w:val="00E14713"/>
    <w:rsid w:val="00E14735"/>
    <w:rsid w:val="00E14B6A"/>
    <w:rsid w:val="00E14D66"/>
    <w:rsid w:val="00E15321"/>
    <w:rsid w:val="00E1540B"/>
    <w:rsid w:val="00E15933"/>
    <w:rsid w:val="00E15ADD"/>
    <w:rsid w:val="00E15BC9"/>
    <w:rsid w:val="00E1609D"/>
    <w:rsid w:val="00E162F8"/>
    <w:rsid w:val="00E16372"/>
    <w:rsid w:val="00E165B6"/>
    <w:rsid w:val="00E16738"/>
    <w:rsid w:val="00E16C3B"/>
    <w:rsid w:val="00E16D22"/>
    <w:rsid w:val="00E16E8E"/>
    <w:rsid w:val="00E16EAB"/>
    <w:rsid w:val="00E17337"/>
    <w:rsid w:val="00E17456"/>
    <w:rsid w:val="00E1790B"/>
    <w:rsid w:val="00E17CEA"/>
    <w:rsid w:val="00E20070"/>
    <w:rsid w:val="00E20111"/>
    <w:rsid w:val="00E2031A"/>
    <w:rsid w:val="00E2051F"/>
    <w:rsid w:val="00E208A8"/>
    <w:rsid w:val="00E20ED6"/>
    <w:rsid w:val="00E210F4"/>
    <w:rsid w:val="00E21358"/>
    <w:rsid w:val="00E2151A"/>
    <w:rsid w:val="00E21C26"/>
    <w:rsid w:val="00E221DF"/>
    <w:rsid w:val="00E22479"/>
    <w:rsid w:val="00E2249B"/>
    <w:rsid w:val="00E229EB"/>
    <w:rsid w:val="00E22A0D"/>
    <w:rsid w:val="00E23011"/>
    <w:rsid w:val="00E23D8C"/>
    <w:rsid w:val="00E24537"/>
    <w:rsid w:val="00E24A98"/>
    <w:rsid w:val="00E24E7A"/>
    <w:rsid w:val="00E25145"/>
    <w:rsid w:val="00E25466"/>
    <w:rsid w:val="00E254BE"/>
    <w:rsid w:val="00E255C6"/>
    <w:rsid w:val="00E25664"/>
    <w:rsid w:val="00E259FF"/>
    <w:rsid w:val="00E25BA5"/>
    <w:rsid w:val="00E26CA3"/>
    <w:rsid w:val="00E26E64"/>
    <w:rsid w:val="00E2707A"/>
    <w:rsid w:val="00E2738F"/>
    <w:rsid w:val="00E27629"/>
    <w:rsid w:val="00E2771E"/>
    <w:rsid w:val="00E27EA1"/>
    <w:rsid w:val="00E304B1"/>
    <w:rsid w:val="00E30502"/>
    <w:rsid w:val="00E306A6"/>
    <w:rsid w:val="00E31347"/>
    <w:rsid w:val="00E3142B"/>
    <w:rsid w:val="00E31947"/>
    <w:rsid w:val="00E31C28"/>
    <w:rsid w:val="00E3232A"/>
    <w:rsid w:val="00E3284F"/>
    <w:rsid w:val="00E32A31"/>
    <w:rsid w:val="00E32C21"/>
    <w:rsid w:val="00E333E2"/>
    <w:rsid w:val="00E33B27"/>
    <w:rsid w:val="00E34304"/>
    <w:rsid w:val="00E3450F"/>
    <w:rsid w:val="00E35248"/>
    <w:rsid w:val="00E354B0"/>
    <w:rsid w:val="00E354DA"/>
    <w:rsid w:val="00E35592"/>
    <w:rsid w:val="00E357C1"/>
    <w:rsid w:val="00E358E1"/>
    <w:rsid w:val="00E361AB"/>
    <w:rsid w:val="00E361CC"/>
    <w:rsid w:val="00E3662B"/>
    <w:rsid w:val="00E36DF6"/>
    <w:rsid w:val="00E37057"/>
    <w:rsid w:val="00E37092"/>
    <w:rsid w:val="00E374A1"/>
    <w:rsid w:val="00E37569"/>
    <w:rsid w:val="00E37783"/>
    <w:rsid w:val="00E3793A"/>
    <w:rsid w:val="00E37E2F"/>
    <w:rsid w:val="00E4099A"/>
    <w:rsid w:val="00E40A5C"/>
    <w:rsid w:val="00E40B5E"/>
    <w:rsid w:val="00E40C57"/>
    <w:rsid w:val="00E415C1"/>
    <w:rsid w:val="00E41E30"/>
    <w:rsid w:val="00E4265B"/>
    <w:rsid w:val="00E42E66"/>
    <w:rsid w:val="00E43D70"/>
    <w:rsid w:val="00E44396"/>
    <w:rsid w:val="00E44717"/>
    <w:rsid w:val="00E44C9D"/>
    <w:rsid w:val="00E453C6"/>
    <w:rsid w:val="00E454A6"/>
    <w:rsid w:val="00E45B38"/>
    <w:rsid w:val="00E45BCF"/>
    <w:rsid w:val="00E45C8A"/>
    <w:rsid w:val="00E47047"/>
    <w:rsid w:val="00E47A62"/>
    <w:rsid w:val="00E47B2C"/>
    <w:rsid w:val="00E47EA4"/>
    <w:rsid w:val="00E50146"/>
    <w:rsid w:val="00E50690"/>
    <w:rsid w:val="00E507F8"/>
    <w:rsid w:val="00E509C2"/>
    <w:rsid w:val="00E50A19"/>
    <w:rsid w:val="00E51164"/>
    <w:rsid w:val="00E5127B"/>
    <w:rsid w:val="00E51463"/>
    <w:rsid w:val="00E514A5"/>
    <w:rsid w:val="00E51560"/>
    <w:rsid w:val="00E515B8"/>
    <w:rsid w:val="00E5163E"/>
    <w:rsid w:val="00E517C7"/>
    <w:rsid w:val="00E51D9C"/>
    <w:rsid w:val="00E51E46"/>
    <w:rsid w:val="00E52766"/>
    <w:rsid w:val="00E52CA6"/>
    <w:rsid w:val="00E52D74"/>
    <w:rsid w:val="00E52E8F"/>
    <w:rsid w:val="00E539D9"/>
    <w:rsid w:val="00E53A2D"/>
    <w:rsid w:val="00E53AD0"/>
    <w:rsid w:val="00E53C2A"/>
    <w:rsid w:val="00E53CE9"/>
    <w:rsid w:val="00E53E4D"/>
    <w:rsid w:val="00E5413E"/>
    <w:rsid w:val="00E544C8"/>
    <w:rsid w:val="00E54A5C"/>
    <w:rsid w:val="00E54BD5"/>
    <w:rsid w:val="00E54F6D"/>
    <w:rsid w:val="00E54FDD"/>
    <w:rsid w:val="00E552A7"/>
    <w:rsid w:val="00E55424"/>
    <w:rsid w:val="00E55771"/>
    <w:rsid w:val="00E55879"/>
    <w:rsid w:val="00E5591B"/>
    <w:rsid w:val="00E55BB5"/>
    <w:rsid w:val="00E561A0"/>
    <w:rsid w:val="00E5674E"/>
    <w:rsid w:val="00E56FA0"/>
    <w:rsid w:val="00E57F54"/>
    <w:rsid w:val="00E604DE"/>
    <w:rsid w:val="00E606D4"/>
    <w:rsid w:val="00E60F2E"/>
    <w:rsid w:val="00E61021"/>
    <w:rsid w:val="00E619CE"/>
    <w:rsid w:val="00E61D34"/>
    <w:rsid w:val="00E61DAD"/>
    <w:rsid w:val="00E62048"/>
    <w:rsid w:val="00E6223A"/>
    <w:rsid w:val="00E624D7"/>
    <w:rsid w:val="00E62773"/>
    <w:rsid w:val="00E62A08"/>
    <w:rsid w:val="00E62C27"/>
    <w:rsid w:val="00E63082"/>
    <w:rsid w:val="00E63464"/>
    <w:rsid w:val="00E635C8"/>
    <w:rsid w:val="00E63CB1"/>
    <w:rsid w:val="00E64075"/>
    <w:rsid w:val="00E6430E"/>
    <w:rsid w:val="00E6445F"/>
    <w:rsid w:val="00E64A04"/>
    <w:rsid w:val="00E65948"/>
    <w:rsid w:val="00E659BF"/>
    <w:rsid w:val="00E65AD7"/>
    <w:rsid w:val="00E65E79"/>
    <w:rsid w:val="00E66275"/>
    <w:rsid w:val="00E66436"/>
    <w:rsid w:val="00E664F7"/>
    <w:rsid w:val="00E66688"/>
    <w:rsid w:val="00E6673E"/>
    <w:rsid w:val="00E66A58"/>
    <w:rsid w:val="00E66DC1"/>
    <w:rsid w:val="00E673E1"/>
    <w:rsid w:val="00E67416"/>
    <w:rsid w:val="00E674E5"/>
    <w:rsid w:val="00E67D97"/>
    <w:rsid w:val="00E67E58"/>
    <w:rsid w:val="00E701AA"/>
    <w:rsid w:val="00E70517"/>
    <w:rsid w:val="00E7092F"/>
    <w:rsid w:val="00E709A5"/>
    <w:rsid w:val="00E70B29"/>
    <w:rsid w:val="00E710E2"/>
    <w:rsid w:val="00E711B5"/>
    <w:rsid w:val="00E71892"/>
    <w:rsid w:val="00E718B6"/>
    <w:rsid w:val="00E71D68"/>
    <w:rsid w:val="00E71F51"/>
    <w:rsid w:val="00E72218"/>
    <w:rsid w:val="00E7249B"/>
    <w:rsid w:val="00E72D68"/>
    <w:rsid w:val="00E73189"/>
    <w:rsid w:val="00E73581"/>
    <w:rsid w:val="00E735EB"/>
    <w:rsid w:val="00E73E42"/>
    <w:rsid w:val="00E74095"/>
    <w:rsid w:val="00E743DA"/>
    <w:rsid w:val="00E74427"/>
    <w:rsid w:val="00E757F5"/>
    <w:rsid w:val="00E75969"/>
    <w:rsid w:val="00E75EC4"/>
    <w:rsid w:val="00E761B2"/>
    <w:rsid w:val="00E7652C"/>
    <w:rsid w:val="00E76C25"/>
    <w:rsid w:val="00E771C7"/>
    <w:rsid w:val="00E77274"/>
    <w:rsid w:val="00E77699"/>
    <w:rsid w:val="00E7798C"/>
    <w:rsid w:val="00E811DD"/>
    <w:rsid w:val="00E812E6"/>
    <w:rsid w:val="00E816B8"/>
    <w:rsid w:val="00E819BF"/>
    <w:rsid w:val="00E81B0E"/>
    <w:rsid w:val="00E822E2"/>
    <w:rsid w:val="00E823F5"/>
    <w:rsid w:val="00E83073"/>
    <w:rsid w:val="00E836D5"/>
    <w:rsid w:val="00E83720"/>
    <w:rsid w:val="00E8392A"/>
    <w:rsid w:val="00E83974"/>
    <w:rsid w:val="00E83BDF"/>
    <w:rsid w:val="00E83FB3"/>
    <w:rsid w:val="00E840B5"/>
    <w:rsid w:val="00E840D1"/>
    <w:rsid w:val="00E847F5"/>
    <w:rsid w:val="00E84B59"/>
    <w:rsid w:val="00E84C16"/>
    <w:rsid w:val="00E84DE3"/>
    <w:rsid w:val="00E84FB8"/>
    <w:rsid w:val="00E852CB"/>
    <w:rsid w:val="00E85678"/>
    <w:rsid w:val="00E85D80"/>
    <w:rsid w:val="00E86080"/>
    <w:rsid w:val="00E86267"/>
    <w:rsid w:val="00E862A2"/>
    <w:rsid w:val="00E86444"/>
    <w:rsid w:val="00E86803"/>
    <w:rsid w:val="00E86FB3"/>
    <w:rsid w:val="00E86FF3"/>
    <w:rsid w:val="00E873F9"/>
    <w:rsid w:val="00E87668"/>
    <w:rsid w:val="00E87B70"/>
    <w:rsid w:val="00E87C23"/>
    <w:rsid w:val="00E87E56"/>
    <w:rsid w:val="00E90661"/>
    <w:rsid w:val="00E90ED8"/>
    <w:rsid w:val="00E9146E"/>
    <w:rsid w:val="00E9175F"/>
    <w:rsid w:val="00E91DC6"/>
    <w:rsid w:val="00E9205C"/>
    <w:rsid w:val="00E935E3"/>
    <w:rsid w:val="00E93A04"/>
    <w:rsid w:val="00E93D60"/>
    <w:rsid w:val="00E94355"/>
    <w:rsid w:val="00E9437F"/>
    <w:rsid w:val="00E95081"/>
    <w:rsid w:val="00E95311"/>
    <w:rsid w:val="00E95483"/>
    <w:rsid w:val="00E96255"/>
    <w:rsid w:val="00E96986"/>
    <w:rsid w:val="00E9699A"/>
    <w:rsid w:val="00E96A08"/>
    <w:rsid w:val="00E96F9D"/>
    <w:rsid w:val="00E974C2"/>
    <w:rsid w:val="00E974DF"/>
    <w:rsid w:val="00E97F10"/>
    <w:rsid w:val="00EA0387"/>
    <w:rsid w:val="00EA0A2F"/>
    <w:rsid w:val="00EA0C95"/>
    <w:rsid w:val="00EA0E22"/>
    <w:rsid w:val="00EA1216"/>
    <w:rsid w:val="00EA12B5"/>
    <w:rsid w:val="00EA1775"/>
    <w:rsid w:val="00EA1F55"/>
    <w:rsid w:val="00EA201D"/>
    <w:rsid w:val="00EA2649"/>
    <w:rsid w:val="00EA26C6"/>
    <w:rsid w:val="00EA288C"/>
    <w:rsid w:val="00EA292C"/>
    <w:rsid w:val="00EA2CCA"/>
    <w:rsid w:val="00EA2CCC"/>
    <w:rsid w:val="00EA2D77"/>
    <w:rsid w:val="00EA2DCF"/>
    <w:rsid w:val="00EA2F0B"/>
    <w:rsid w:val="00EA3520"/>
    <w:rsid w:val="00EA35EB"/>
    <w:rsid w:val="00EA3864"/>
    <w:rsid w:val="00EA48DF"/>
    <w:rsid w:val="00EA4C4F"/>
    <w:rsid w:val="00EA4CAF"/>
    <w:rsid w:val="00EA4F44"/>
    <w:rsid w:val="00EA55C6"/>
    <w:rsid w:val="00EA5615"/>
    <w:rsid w:val="00EA5B00"/>
    <w:rsid w:val="00EA5C7F"/>
    <w:rsid w:val="00EA5FB3"/>
    <w:rsid w:val="00EA6192"/>
    <w:rsid w:val="00EA62E5"/>
    <w:rsid w:val="00EA635E"/>
    <w:rsid w:val="00EA6C5D"/>
    <w:rsid w:val="00EA7143"/>
    <w:rsid w:val="00EA7193"/>
    <w:rsid w:val="00EA72DA"/>
    <w:rsid w:val="00EA7485"/>
    <w:rsid w:val="00EA7F22"/>
    <w:rsid w:val="00EB0454"/>
    <w:rsid w:val="00EB0B6E"/>
    <w:rsid w:val="00EB0C76"/>
    <w:rsid w:val="00EB0E58"/>
    <w:rsid w:val="00EB0EB3"/>
    <w:rsid w:val="00EB15B6"/>
    <w:rsid w:val="00EB15F1"/>
    <w:rsid w:val="00EB162E"/>
    <w:rsid w:val="00EB1AE5"/>
    <w:rsid w:val="00EB210D"/>
    <w:rsid w:val="00EB2329"/>
    <w:rsid w:val="00EB266C"/>
    <w:rsid w:val="00EB2685"/>
    <w:rsid w:val="00EB2AE1"/>
    <w:rsid w:val="00EB2DF8"/>
    <w:rsid w:val="00EB2EEA"/>
    <w:rsid w:val="00EB3118"/>
    <w:rsid w:val="00EB337F"/>
    <w:rsid w:val="00EB384A"/>
    <w:rsid w:val="00EB3BD7"/>
    <w:rsid w:val="00EB4916"/>
    <w:rsid w:val="00EB49ED"/>
    <w:rsid w:val="00EB4CAC"/>
    <w:rsid w:val="00EB567A"/>
    <w:rsid w:val="00EB59DE"/>
    <w:rsid w:val="00EB5F08"/>
    <w:rsid w:val="00EB60E6"/>
    <w:rsid w:val="00EB620B"/>
    <w:rsid w:val="00EB620F"/>
    <w:rsid w:val="00EB65EC"/>
    <w:rsid w:val="00EB69BD"/>
    <w:rsid w:val="00EB6EDF"/>
    <w:rsid w:val="00EB7234"/>
    <w:rsid w:val="00EB7573"/>
    <w:rsid w:val="00EB772D"/>
    <w:rsid w:val="00EB7E3A"/>
    <w:rsid w:val="00EC00A2"/>
    <w:rsid w:val="00EC00C9"/>
    <w:rsid w:val="00EC0A61"/>
    <w:rsid w:val="00EC0C5B"/>
    <w:rsid w:val="00EC0F5C"/>
    <w:rsid w:val="00EC11DB"/>
    <w:rsid w:val="00EC139A"/>
    <w:rsid w:val="00EC16EF"/>
    <w:rsid w:val="00EC1823"/>
    <w:rsid w:val="00EC1B2C"/>
    <w:rsid w:val="00EC1D74"/>
    <w:rsid w:val="00EC1E06"/>
    <w:rsid w:val="00EC1F2E"/>
    <w:rsid w:val="00EC2417"/>
    <w:rsid w:val="00EC2600"/>
    <w:rsid w:val="00EC359E"/>
    <w:rsid w:val="00EC379A"/>
    <w:rsid w:val="00EC3838"/>
    <w:rsid w:val="00EC38CF"/>
    <w:rsid w:val="00EC3BA5"/>
    <w:rsid w:val="00EC4A90"/>
    <w:rsid w:val="00EC4BAC"/>
    <w:rsid w:val="00EC4F4D"/>
    <w:rsid w:val="00EC4FBA"/>
    <w:rsid w:val="00EC61D7"/>
    <w:rsid w:val="00EC66A6"/>
    <w:rsid w:val="00EC6B15"/>
    <w:rsid w:val="00EC6E52"/>
    <w:rsid w:val="00EC725C"/>
    <w:rsid w:val="00EC72E6"/>
    <w:rsid w:val="00EC731E"/>
    <w:rsid w:val="00EC7472"/>
    <w:rsid w:val="00EC7882"/>
    <w:rsid w:val="00EC7E8B"/>
    <w:rsid w:val="00EC7FCE"/>
    <w:rsid w:val="00ED0072"/>
    <w:rsid w:val="00ED05D9"/>
    <w:rsid w:val="00ED0A45"/>
    <w:rsid w:val="00ED1126"/>
    <w:rsid w:val="00ED1191"/>
    <w:rsid w:val="00ED13A6"/>
    <w:rsid w:val="00ED1629"/>
    <w:rsid w:val="00ED1AF2"/>
    <w:rsid w:val="00ED1F3D"/>
    <w:rsid w:val="00ED2295"/>
    <w:rsid w:val="00ED293A"/>
    <w:rsid w:val="00ED2C57"/>
    <w:rsid w:val="00ED2DD1"/>
    <w:rsid w:val="00ED312B"/>
    <w:rsid w:val="00ED31EA"/>
    <w:rsid w:val="00ED32B7"/>
    <w:rsid w:val="00ED360B"/>
    <w:rsid w:val="00ED36F2"/>
    <w:rsid w:val="00ED37A1"/>
    <w:rsid w:val="00ED3806"/>
    <w:rsid w:val="00ED3A83"/>
    <w:rsid w:val="00ED3DF9"/>
    <w:rsid w:val="00ED3ECA"/>
    <w:rsid w:val="00ED4326"/>
    <w:rsid w:val="00ED4AE3"/>
    <w:rsid w:val="00ED4C73"/>
    <w:rsid w:val="00ED4D71"/>
    <w:rsid w:val="00ED4EF7"/>
    <w:rsid w:val="00ED4FDE"/>
    <w:rsid w:val="00ED5244"/>
    <w:rsid w:val="00ED5A3B"/>
    <w:rsid w:val="00ED5ED8"/>
    <w:rsid w:val="00ED6024"/>
    <w:rsid w:val="00ED6148"/>
    <w:rsid w:val="00ED694D"/>
    <w:rsid w:val="00ED696D"/>
    <w:rsid w:val="00ED6BD7"/>
    <w:rsid w:val="00ED6D01"/>
    <w:rsid w:val="00ED6D25"/>
    <w:rsid w:val="00ED7071"/>
    <w:rsid w:val="00ED7375"/>
    <w:rsid w:val="00ED7387"/>
    <w:rsid w:val="00ED792A"/>
    <w:rsid w:val="00EE07D3"/>
    <w:rsid w:val="00EE0E39"/>
    <w:rsid w:val="00EE10ED"/>
    <w:rsid w:val="00EE1595"/>
    <w:rsid w:val="00EE17B1"/>
    <w:rsid w:val="00EE1AE8"/>
    <w:rsid w:val="00EE1C1B"/>
    <w:rsid w:val="00EE210A"/>
    <w:rsid w:val="00EE21E4"/>
    <w:rsid w:val="00EE2BD8"/>
    <w:rsid w:val="00EE3633"/>
    <w:rsid w:val="00EE3BBB"/>
    <w:rsid w:val="00EE3E65"/>
    <w:rsid w:val="00EE4D84"/>
    <w:rsid w:val="00EE4F54"/>
    <w:rsid w:val="00EE5B8E"/>
    <w:rsid w:val="00EE5CE8"/>
    <w:rsid w:val="00EE6037"/>
    <w:rsid w:val="00EE6115"/>
    <w:rsid w:val="00EE6EE8"/>
    <w:rsid w:val="00EE75A5"/>
    <w:rsid w:val="00EE7BF7"/>
    <w:rsid w:val="00EE7D51"/>
    <w:rsid w:val="00EF0056"/>
    <w:rsid w:val="00EF020C"/>
    <w:rsid w:val="00EF06E4"/>
    <w:rsid w:val="00EF0E91"/>
    <w:rsid w:val="00EF1058"/>
    <w:rsid w:val="00EF1658"/>
    <w:rsid w:val="00EF2101"/>
    <w:rsid w:val="00EF228E"/>
    <w:rsid w:val="00EF263D"/>
    <w:rsid w:val="00EF26DF"/>
    <w:rsid w:val="00EF2B18"/>
    <w:rsid w:val="00EF2C58"/>
    <w:rsid w:val="00EF302A"/>
    <w:rsid w:val="00EF31F8"/>
    <w:rsid w:val="00EF3236"/>
    <w:rsid w:val="00EF35DB"/>
    <w:rsid w:val="00EF3CE1"/>
    <w:rsid w:val="00EF3EF9"/>
    <w:rsid w:val="00EF3FC9"/>
    <w:rsid w:val="00EF467F"/>
    <w:rsid w:val="00EF4A42"/>
    <w:rsid w:val="00EF4DD3"/>
    <w:rsid w:val="00EF4E63"/>
    <w:rsid w:val="00EF51C2"/>
    <w:rsid w:val="00EF5B0C"/>
    <w:rsid w:val="00EF6676"/>
    <w:rsid w:val="00EF67B5"/>
    <w:rsid w:val="00EF68CD"/>
    <w:rsid w:val="00EF6D0F"/>
    <w:rsid w:val="00EF724C"/>
    <w:rsid w:val="00EF7282"/>
    <w:rsid w:val="00EF7AE1"/>
    <w:rsid w:val="00EF7BC2"/>
    <w:rsid w:val="00EF7C04"/>
    <w:rsid w:val="00EF7F99"/>
    <w:rsid w:val="00EF7FE7"/>
    <w:rsid w:val="00F00565"/>
    <w:rsid w:val="00F00DCD"/>
    <w:rsid w:val="00F00F21"/>
    <w:rsid w:val="00F00F29"/>
    <w:rsid w:val="00F01285"/>
    <w:rsid w:val="00F01A23"/>
    <w:rsid w:val="00F01E84"/>
    <w:rsid w:val="00F02018"/>
    <w:rsid w:val="00F0215B"/>
    <w:rsid w:val="00F021C4"/>
    <w:rsid w:val="00F023EE"/>
    <w:rsid w:val="00F02443"/>
    <w:rsid w:val="00F02731"/>
    <w:rsid w:val="00F0294B"/>
    <w:rsid w:val="00F02A5D"/>
    <w:rsid w:val="00F02C11"/>
    <w:rsid w:val="00F02CCC"/>
    <w:rsid w:val="00F03465"/>
    <w:rsid w:val="00F03C3B"/>
    <w:rsid w:val="00F042A2"/>
    <w:rsid w:val="00F04AE0"/>
    <w:rsid w:val="00F04D03"/>
    <w:rsid w:val="00F04D23"/>
    <w:rsid w:val="00F04DD3"/>
    <w:rsid w:val="00F04FDA"/>
    <w:rsid w:val="00F0529D"/>
    <w:rsid w:val="00F0564B"/>
    <w:rsid w:val="00F05E5A"/>
    <w:rsid w:val="00F05E9C"/>
    <w:rsid w:val="00F06039"/>
    <w:rsid w:val="00F066F7"/>
    <w:rsid w:val="00F067A2"/>
    <w:rsid w:val="00F06A86"/>
    <w:rsid w:val="00F06BC5"/>
    <w:rsid w:val="00F06C16"/>
    <w:rsid w:val="00F06D6B"/>
    <w:rsid w:val="00F06FF0"/>
    <w:rsid w:val="00F074BF"/>
    <w:rsid w:val="00F074C8"/>
    <w:rsid w:val="00F079C5"/>
    <w:rsid w:val="00F10024"/>
    <w:rsid w:val="00F1012C"/>
    <w:rsid w:val="00F10AF2"/>
    <w:rsid w:val="00F112E8"/>
    <w:rsid w:val="00F1150C"/>
    <w:rsid w:val="00F11553"/>
    <w:rsid w:val="00F12045"/>
    <w:rsid w:val="00F124C6"/>
    <w:rsid w:val="00F126E4"/>
    <w:rsid w:val="00F12EAD"/>
    <w:rsid w:val="00F136BC"/>
    <w:rsid w:val="00F145DE"/>
    <w:rsid w:val="00F1488A"/>
    <w:rsid w:val="00F14CE0"/>
    <w:rsid w:val="00F14EF0"/>
    <w:rsid w:val="00F159B5"/>
    <w:rsid w:val="00F15B2D"/>
    <w:rsid w:val="00F163CB"/>
    <w:rsid w:val="00F16A7E"/>
    <w:rsid w:val="00F20083"/>
    <w:rsid w:val="00F20287"/>
    <w:rsid w:val="00F20846"/>
    <w:rsid w:val="00F20B87"/>
    <w:rsid w:val="00F20C95"/>
    <w:rsid w:val="00F21181"/>
    <w:rsid w:val="00F212D4"/>
    <w:rsid w:val="00F215EF"/>
    <w:rsid w:val="00F21C9A"/>
    <w:rsid w:val="00F21EDA"/>
    <w:rsid w:val="00F21F57"/>
    <w:rsid w:val="00F22245"/>
    <w:rsid w:val="00F2229F"/>
    <w:rsid w:val="00F223AF"/>
    <w:rsid w:val="00F22B12"/>
    <w:rsid w:val="00F22BA0"/>
    <w:rsid w:val="00F22CF2"/>
    <w:rsid w:val="00F22E57"/>
    <w:rsid w:val="00F230DD"/>
    <w:rsid w:val="00F23812"/>
    <w:rsid w:val="00F2394D"/>
    <w:rsid w:val="00F23DD7"/>
    <w:rsid w:val="00F23F5B"/>
    <w:rsid w:val="00F23FAA"/>
    <w:rsid w:val="00F2425A"/>
    <w:rsid w:val="00F244FE"/>
    <w:rsid w:val="00F24518"/>
    <w:rsid w:val="00F24837"/>
    <w:rsid w:val="00F24CF6"/>
    <w:rsid w:val="00F24DD3"/>
    <w:rsid w:val="00F2575F"/>
    <w:rsid w:val="00F257E2"/>
    <w:rsid w:val="00F25EAE"/>
    <w:rsid w:val="00F262AD"/>
    <w:rsid w:val="00F268AF"/>
    <w:rsid w:val="00F268E3"/>
    <w:rsid w:val="00F2718F"/>
    <w:rsid w:val="00F2755F"/>
    <w:rsid w:val="00F27778"/>
    <w:rsid w:val="00F279E8"/>
    <w:rsid w:val="00F27A32"/>
    <w:rsid w:val="00F27C9B"/>
    <w:rsid w:val="00F3072F"/>
    <w:rsid w:val="00F31175"/>
    <w:rsid w:val="00F31FF4"/>
    <w:rsid w:val="00F328EE"/>
    <w:rsid w:val="00F32A1C"/>
    <w:rsid w:val="00F32B91"/>
    <w:rsid w:val="00F3314F"/>
    <w:rsid w:val="00F33255"/>
    <w:rsid w:val="00F3332E"/>
    <w:rsid w:val="00F33DE9"/>
    <w:rsid w:val="00F33EC4"/>
    <w:rsid w:val="00F33F8C"/>
    <w:rsid w:val="00F34148"/>
    <w:rsid w:val="00F34300"/>
    <w:rsid w:val="00F34422"/>
    <w:rsid w:val="00F348D3"/>
    <w:rsid w:val="00F34F0C"/>
    <w:rsid w:val="00F35A7E"/>
    <w:rsid w:val="00F35BF0"/>
    <w:rsid w:val="00F3619A"/>
    <w:rsid w:val="00F36667"/>
    <w:rsid w:val="00F3696F"/>
    <w:rsid w:val="00F36A0C"/>
    <w:rsid w:val="00F3767E"/>
    <w:rsid w:val="00F37B73"/>
    <w:rsid w:val="00F400EA"/>
    <w:rsid w:val="00F406FE"/>
    <w:rsid w:val="00F40ADB"/>
    <w:rsid w:val="00F40B27"/>
    <w:rsid w:val="00F40FA6"/>
    <w:rsid w:val="00F410C6"/>
    <w:rsid w:val="00F41E27"/>
    <w:rsid w:val="00F428F2"/>
    <w:rsid w:val="00F42FAF"/>
    <w:rsid w:val="00F42FDF"/>
    <w:rsid w:val="00F4317F"/>
    <w:rsid w:val="00F4329B"/>
    <w:rsid w:val="00F43489"/>
    <w:rsid w:val="00F43826"/>
    <w:rsid w:val="00F43E26"/>
    <w:rsid w:val="00F441F8"/>
    <w:rsid w:val="00F4443F"/>
    <w:rsid w:val="00F454C8"/>
    <w:rsid w:val="00F45AE2"/>
    <w:rsid w:val="00F45B5E"/>
    <w:rsid w:val="00F463DA"/>
    <w:rsid w:val="00F46487"/>
    <w:rsid w:val="00F4662B"/>
    <w:rsid w:val="00F467E2"/>
    <w:rsid w:val="00F46869"/>
    <w:rsid w:val="00F46CB6"/>
    <w:rsid w:val="00F46DAC"/>
    <w:rsid w:val="00F47104"/>
    <w:rsid w:val="00F4771F"/>
    <w:rsid w:val="00F47872"/>
    <w:rsid w:val="00F47A64"/>
    <w:rsid w:val="00F502C9"/>
    <w:rsid w:val="00F50547"/>
    <w:rsid w:val="00F5060D"/>
    <w:rsid w:val="00F5071D"/>
    <w:rsid w:val="00F507D0"/>
    <w:rsid w:val="00F508BD"/>
    <w:rsid w:val="00F50A4F"/>
    <w:rsid w:val="00F50E55"/>
    <w:rsid w:val="00F50FE8"/>
    <w:rsid w:val="00F510C4"/>
    <w:rsid w:val="00F514D3"/>
    <w:rsid w:val="00F5157E"/>
    <w:rsid w:val="00F51963"/>
    <w:rsid w:val="00F519E3"/>
    <w:rsid w:val="00F52216"/>
    <w:rsid w:val="00F52258"/>
    <w:rsid w:val="00F524A4"/>
    <w:rsid w:val="00F5270B"/>
    <w:rsid w:val="00F5280C"/>
    <w:rsid w:val="00F52A7A"/>
    <w:rsid w:val="00F530F1"/>
    <w:rsid w:val="00F53257"/>
    <w:rsid w:val="00F5345F"/>
    <w:rsid w:val="00F534E2"/>
    <w:rsid w:val="00F53E08"/>
    <w:rsid w:val="00F5406E"/>
    <w:rsid w:val="00F54351"/>
    <w:rsid w:val="00F5447A"/>
    <w:rsid w:val="00F54484"/>
    <w:rsid w:val="00F54684"/>
    <w:rsid w:val="00F54925"/>
    <w:rsid w:val="00F54C34"/>
    <w:rsid w:val="00F55B0A"/>
    <w:rsid w:val="00F55CB3"/>
    <w:rsid w:val="00F55E73"/>
    <w:rsid w:val="00F55FD3"/>
    <w:rsid w:val="00F56F69"/>
    <w:rsid w:val="00F5784F"/>
    <w:rsid w:val="00F57924"/>
    <w:rsid w:val="00F57D1E"/>
    <w:rsid w:val="00F57EDC"/>
    <w:rsid w:val="00F6000F"/>
    <w:rsid w:val="00F60092"/>
    <w:rsid w:val="00F60745"/>
    <w:rsid w:val="00F60E0A"/>
    <w:rsid w:val="00F61511"/>
    <w:rsid w:val="00F615B2"/>
    <w:rsid w:val="00F615FF"/>
    <w:rsid w:val="00F6173E"/>
    <w:rsid w:val="00F619DB"/>
    <w:rsid w:val="00F62575"/>
    <w:rsid w:val="00F62B78"/>
    <w:rsid w:val="00F62E17"/>
    <w:rsid w:val="00F6316C"/>
    <w:rsid w:val="00F63391"/>
    <w:rsid w:val="00F6416D"/>
    <w:rsid w:val="00F643D1"/>
    <w:rsid w:val="00F64456"/>
    <w:rsid w:val="00F64A50"/>
    <w:rsid w:val="00F64D6F"/>
    <w:rsid w:val="00F65395"/>
    <w:rsid w:val="00F65690"/>
    <w:rsid w:val="00F656C2"/>
    <w:rsid w:val="00F65943"/>
    <w:rsid w:val="00F65F76"/>
    <w:rsid w:val="00F66149"/>
    <w:rsid w:val="00F667AA"/>
    <w:rsid w:val="00F66AF2"/>
    <w:rsid w:val="00F67079"/>
    <w:rsid w:val="00F672D6"/>
    <w:rsid w:val="00F6751E"/>
    <w:rsid w:val="00F67CF3"/>
    <w:rsid w:val="00F67F39"/>
    <w:rsid w:val="00F70224"/>
    <w:rsid w:val="00F702EE"/>
    <w:rsid w:val="00F703EA"/>
    <w:rsid w:val="00F7114B"/>
    <w:rsid w:val="00F711F4"/>
    <w:rsid w:val="00F71441"/>
    <w:rsid w:val="00F71707"/>
    <w:rsid w:val="00F7192D"/>
    <w:rsid w:val="00F7282A"/>
    <w:rsid w:val="00F728AC"/>
    <w:rsid w:val="00F72E4B"/>
    <w:rsid w:val="00F72F37"/>
    <w:rsid w:val="00F72FF5"/>
    <w:rsid w:val="00F73723"/>
    <w:rsid w:val="00F745C4"/>
    <w:rsid w:val="00F746EA"/>
    <w:rsid w:val="00F74C8F"/>
    <w:rsid w:val="00F74D3C"/>
    <w:rsid w:val="00F74EE2"/>
    <w:rsid w:val="00F7561E"/>
    <w:rsid w:val="00F75EC8"/>
    <w:rsid w:val="00F761A3"/>
    <w:rsid w:val="00F76224"/>
    <w:rsid w:val="00F76ADA"/>
    <w:rsid w:val="00F76B30"/>
    <w:rsid w:val="00F77048"/>
    <w:rsid w:val="00F7709A"/>
    <w:rsid w:val="00F7731E"/>
    <w:rsid w:val="00F80839"/>
    <w:rsid w:val="00F808D0"/>
    <w:rsid w:val="00F80A70"/>
    <w:rsid w:val="00F80E5D"/>
    <w:rsid w:val="00F80F85"/>
    <w:rsid w:val="00F81196"/>
    <w:rsid w:val="00F8185C"/>
    <w:rsid w:val="00F81AD3"/>
    <w:rsid w:val="00F81CCD"/>
    <w:rsid w:val="00F81E0E"/>
    <w:rsid w:val="00F82283"/>
    <w:rsid w:val="00F823C2"/>
    <w:rsid w:val="00F826C7"/>
    <w:rsid w:val="00F829E9"/>
    <w:rsid w:val="00F83341"/>
    <w:rsid w:val="00F83D20"/>
    <w:rsid w:val="00F840BF"/>
    <w:rsid w:val="00F8464C"/>
    <w:rsid w:val="00F847E7"/>
    <w:rsid w:val="00F84970"/>
    <w:rsid w:val="00F851CE"/>
    <w:rsid w:val="00F8566A"/>
    <w:rsid w:val="00F86108"/>
    <w:rsid w:val="00F861C7"/>
    <w:rsid w:val="00F86512"/>
    <w:rsid w:val="00F867CD"/>
    <w:rsid w:val="00F86950"/>
    <w:rsid w:val="00F86F11"/>
    <w:rsid w:val="00F87160"/>
    <w:rsid w:val="00F873B3"/>
    <w:rsid w:val="00F873CC"/>
    <w:rsid w:val="00F90323"/>
    <w:rsid w:val="00F906F7"/>
    <w:rsid w:val="00F90BB7"/>
    <w:rsid w:val="00F90ED6"/>
    <w:rsid w:val="00F90F27"/>
    <w:rsid w:val="00F90F8D"/>
    <w:rsid w:val="00F91246"/>
    <w:rsid w:val="00F91540"/>
    <w:rsid w:val="00F92087"/>
    <w:rsid w:val="00F9244A"/>
    <w:rsid w:val="00F92580"/>
    <w:rsid w:val="00F926F7"/>
    <w:rsid w:val="00F92E54"/>
    <w:rsid w:val="00F9343D"/>
    <w:rsid w:val="00F939FB"/>
    <w:rsid w:val="00F93D43"/>
    <w:rsid w:val="00F93EE7"/>
    <w:rsid w:val="00F945B6"/>
    <w:rsid w:val="00F94DE7"/>
    <w:rsid w:val="00F94E3A"/>
    <w:rsid w:val="00F95109"/>
    <w:rsid w:val="00F9529B"/>
    <w:rsid w:val="00F95F23"/>
    <w:rsid w:val="00F96106"/>
    <w:rsid w:val="00F9638F"/>
    <w:rsid w:val="00F96557"/>
    <w:rsid w:val="00F96582"/>
    <w:rsid w:val="00F966E0"/>
    <w:rsid w:val="00F968C6"/>
    <w:rsid w:val="00F968F7"/>
    <w:rsid w:val="00F96C60"/>
    <w:rsid w:val="00F97A78"/>
    <w:rsid w:val="00F97C62"/>
    <w:rsid w:val="00F97D3D"/>
    <w:rsid w:val="00F97D48"/>
    <w:rsid w:val="00F97F62"/>
    <w:rsid w:val="00FA0542"/>
    <w:rsid w:val="00FA0A71"/>
    <w:rsid w:val="00FA0A85"/>
    <w:rsid w:val="00FA0B11"/>
    <w:rsid w:val="00FA0CAB"/>
    <w:rsid w:val="00FA0E33"/>
    <w:rsid w:val="00FA110B"/>
    <w:rsid w:val="00FA11B1"/>
    <w:rsid w:val="00FA18F8"/>
    <w:rsid w:val="00FA1910"/>
    <w:rsid w:val="00FA1AC8"/>
    <w:rsid w:val="00FA1D5C"/>
    <w:rsid w:val="00FA1DA3"/>
    <w:rsid w:val="00FA1FB8"/>
    <w:rsid w:val="00FA1FFC"/>
    <w:rsid w:val="00FA24E7"/>
    <w:rsid w:val="00FA2568"/>
    <w:rsid w:val="00FA258F"/>
    <w:rsid w:val="00FA26D1"/>
    <w:rsid w:val="00FA31C2"/>
    <w:rsid w:val="00FA32D8"/>
    <w:rsid w:val="00FA3751"/>
    <w:rsid w:val="00FA3FB9"/>
    <w:rsid w:val="00FA4161"/>
    <w:rsid w:val="00FA4A1A"/>
    <w:rsid w:val="00FA4BBD"/>
    <w:rsid w:val="00FA4D06"/>
    <w:rsid w:val="00FA4D4E"/>
    <w:rsid w:val="00FA4E4C"/>
    <w:rsid w:val="00FA4ED8"/>
    <w:rsid w:val="00FA51FB"/>
    <w:rsid w:val="00FA56BD"/>
    <w:rsid w:val="00FA5AA2"/>
    <w:rsid w:val="00FA5C87"/>
    <w:rsid w:val="00FA5FC2"/>
    <w:rsid w:val="00FA60C8"/>
    <w:rsid w:val="00FA6828"/>
    <w:rsid w:val="00FA68D4"/>
    <w:rsid w:val="00FA6D22"/>
    <w:rsid w:val="00FA78A0"/>
    <w:rsid w:val="00FA7D2B"/>
    <w:rsid w:val="00FA7F28"/>
    <w:rsid w:val="00FB01D2"/>
    <w:rsid w:val="00FB083C"/>
    <w:rsid w:val="00FB0903"/>
    <w:rsid w:val="00FB0D53"/>
    <w:rsid w:val="00FB0E06"/>
    <w:rsid w:val="00FB12EB"/>
    <w:rsid w:val="00FB13AA"/>
    <w:rsid w:val="00FB13D1"/>
    <w:rsid w:val="00FB17C0"/>
    <w:rsid w:val="00FB1E5D"/>
    <w:rsid w:val="00FB2169"/>
    <w:rsid w:val="00FB24B0"/>
    <w:rsid w:val="00FB26E0"/>
    <w:rsid w:val="00FB2721"/>
    <w:rsid w:val="00FB2775"/>
    <w:rsid w:val="00FB2BF5"/>
    <w:rsid w:val="00FB2FCB"/>
    <w:rsid w:val="00FB3E14"/>
    <w:rsid w:val="00FB4782"/>
    <w:rsid w:val="00FB4A1C"/>
    <w:rsid w:val="00FB4ED8"/>
    <w:rsid w:val="00FB4FEA"/>
    <w:rsid w:val="00FB51BA"/>
    <w:rsid w:val="00FB5283"/>
    <w:rsid w:val="00FB5501"/>
    <w:rsid w:val="00FB5E17"/>
    <w:rsid w:val="00FB618D"/>
    <w:rsid w:val="00FB6298"/>
    <w:rsid w:val="00FB6523"/>
    <w:rsid w:val="00FB65E8"/>
    <w:rsid w:val="00FB6D3A"/>
    <w:rsid w:val="00FB6E3D"/>
    <w:rsid w:val="00FB6EBD"/>
    <w:rsid w:val="00FB6F56"/>
    <w:rsid w:val="00FB71D0"/>
    <w:rsid w:val="00FB7204"/>
    <w:rsid w:val="00FB7274"/>
    <w:rsid w:val="00FB74DE"/>
    <w:rsid w:val="00FC062C"/>
    <w:rsid w:val="00FC068B"/>
    <w:rsid w:val="00FC0850"/>
    <w:rsid w:val="00FC0A0B"/>
    <w:rsid w:val="00FC0BB2"/>
    <w:rsid w:val="00FC0FD1"/>
    <w:rsid w:val="00FC1064"/>
    <w:rsid w:val="00FC1074"/>
    <w:rsid w:val="00FC1884"/>
    <w:rsid w:val="00FC1941"/>
    <w:rsid w:val="00FC1A7B"/>
    <w:rsid w:val="00FC2609"/>
    <w:rsid w:val="00FC26A8"/>
    <w:rsid w:val="00FC2AC6"/>
    <w:rsid w:val="00FC2AD5"/>
    <w:rsid w:val="00FC2FB6"/>
    <w:rsid w:val="00FC3737"/>
    <w:rsid w:val="00FC3DFA"/>
    <w:rsid w:val="00FC4021"/>
    <w:rsid w:val="00FC4057"/>
    <w:rsid w:val="00FC4190"/>
    <w:rsid w:val="00FC4470"/>
    <w:rsid w:val="00FC4A58"/>
    <w:rsid w:val="00FC4AB5"/>
    <w:rsid w:val="00FC4DEB"/>
    <w:rsid w:val="00FC5176"/>
    <w:rsid w:val="00FC55D4"/>
    <w:rsid w:val="00FC5792"/>
    <w:rsid w:val="00FC57FB"/>
    <w:rsid w:val="00FC5BA3"/>
    <w:rsid w:val="00FC5C45"/>
    <w:rsid w:val="00FC5DCB"/>
    <w:rsid w:val="00FC5E66"/>
    <w:rsid w:val="00FC65CE"/>
    <w:rsid w:val="00FC6674"/>
    <w:rsid w:val="00FC6688"/>
    <w:rsid w:val="00FC6955"/>
    <w:rsid w:val="00FC6D50"/>
    <w:rsid w:val="00FC7438"/>
    <w:rsid w:val="00FC74BF"/>
    <w:rsid w:val="00FC79DC"/>
    <w:rsid w:val="00FC7B6B"/>
    <w:rsid w:val="00FC7FA1"/>
    <w:rsid w:val="00FD03C8"/>
    <w:rsid w:val="00FD08F7"/>
    <w:rsid w:val="00FD0FAA"/>
    <w:rsid w:val="00FD1067"/>
    <w:rsid w:val="00FD123E"/>
    <w:rsid w:val="00FD1841"/>
    <w:rsid w:val="00FD1928"/>
    <w:rsid w:val="00FD1D1E"/>
    <w:rsid w:val="00FD1D31"/>
    <w:rsid w:val="00FD1E06"/>
    <w:rsid w:val="00FD2100"/>
    <w:rsid w:val="00FD252F"/>
    <w:rsid w:val="00FD2959"/>
    <w:rsid w:val="00FD32D5"/>
    <w:rsid w:val="00FD3DFF"/>
    <w:rsid w:val="00FD3E7D"/>
    <w:rsid w:val="00FD419C"/>
    <w:rsid w:val="00FD446D"/>
    <w:rsid w:val="00FD4B70"/>
    <w:rsid w:val="00FD4C92"/>
    <w:rsid w:val="00FD4E04"/>
    <w:rsid w:val="00FD4F8E"/>
    <w:rsid w:val="00FD526A"/>
    <w:rsid w:val="00FD546A"/>
    <w:rsid w:val="00FD54F5"/>
    <w:rsid w:val="00FD571D"/>
    <w:rsid w:val="00FD58A2"/>
    <w:rsid w:val="00FD62ED"/>
    <w:rsid w:val="00FD63BA"/>
    <w:rsid w:val="00FD649C"/>
    <w:rsid w:val="00FD65EA"/>
    <w:rsid w:val="00FD6B0E"/>
    <w:rsid w:val="00FD6B69"/>
    <w:rsid w:val="00FD6C1C"/>
    <w:rsid w:val="00FD6CF4"/>
    <w:rsid w:val="00FD7031"/>
    <w:rsid w:val="00FD7287"/>
    <w:rsid w:val="00FD77E1"/>
    <w:rsid w:val="00FD7866"/>
    <w:rsid w:val="00FD79F8"/>
    <w:rsid w:val="00FD7C3E"/>
    <w:rsid w:val="00FE01FD"/>
    <w:rsid w:val="00FE0A8B"/>
    <w:rsid w:val="00FE0FB2"/>
    <w:rsid w:val="00FE111D"/>
    <w:rsid w:val="00FE1466"/>
    <w:rsid w:val="00FE1666"/>
    <w:rsid w:val="00FE1BEB"/>
    <w:rsid w:val="00FE1DD8"/>
    <w:rsid w:val="00FE1F1C"/>
    <w:rsid w:val="00FE21A4"/>
    <w:rsid w:val="00FE2859"/>
    <w:rsid w:val="00FE28B2"/>
    <w:rsid w:val="00FE2971"/>
    <w:rsid w:val="00FE2EEA"/>
    <w:rsid w:val="00FE30A2"/>
    <w:rsid w:val="00FE342E"/>
    <w:rsid w:val="00FE344A"/>
    <w:rsid w:val="00FE35DC"/>
    <w:rsid w:val="00FE388F"/>
    <w:rsid w:val="00FE394F"/>
    <w:rsid w:val="00FE39F5"/>
    <w:rsid w:val="00FE3E41"/>
    <w:rsid w:val="00FE425D"/>
    <w:rsid w:val="00FE44EC"/>
    <w:rsid w:val="00FE4AC2"/>
    <w:rsid w:val="00FE4AF7"/>
    <w:rsid w:val="00FE4B54"/>
    <w:rsid w:val="00FE4D1A"/>
    <w:rsid w:val="00FE53B2"/>
    <w:rsid w:val="00FE5AA6"/>
    <w:rsid w:val="00FE5ABA"/>
    <w:rsid w:val="00FE5EDE"/>
    <w:rsid w:val="00FE6150"/>
    <w:rsid w:val="00FE6714"/>
    <w:rsid w:val="00FE67AC"/>
    <w:rsid w:val="00FE6C7F"/>
    <w:rsid w:val="00FE76B1"/>
    <w:rsid w:val="00FE7EA1"/>
    <w:rsid w:val="00FF032C"/>
    <w:rsid w:val="00FF0405"/>
    <w:rsid w:val="00FF05A5"/>
    <w:rsid w:val="00FF0792"/>
    <w:rsid w:val="00FF09F6"/>
    <w:rsid w:val="00FF0C32"/>
    <w:rsid w:val="00FF0D06"/>
    <w:rsid w:val="00FF0D25"/>
    <w:rsid w:val="00FF0D79"/>
    <w:rsid w:val="00FF0E84"/>
    <w:rsid w:val="00FF1623"/>
    <w:rsid w:val="00FF1709"/>
    <w:rsid w:val="00FF1A59"/>
    <w:rsid w:val="00FF1C84"/>
    <w:rsid w:val="00FF1E70"/>
    <w:rsid w:val="00FF1F0D"/>
    <w:rsid w:val="00FF2055"/>
    <w:rsid w:val="00FF2945"/>
    <w:rsid w:val="00FF2958"/>
    <w:rsid w:val="00FF30E8"/>
    <w:rsid w:val="00FF3301"/>
    <w:rsid w:val="00FF3703"/>
    <w:rsid w:val="00FF3759"/>
    <w:rsid w:val="00FF3823"/>
    <w:rsid w:val="00FF3A90"/>
    <w:rsid w:val="00FF3AD0"/>
    <w:rsid w:val="00FF3DCF"/>
    <w:rsid w:val="00FF3E14"/>
    <w:rsid w:val="00FF4241"/>
    <w:rsid w:val="00FF427E"/>
    <w:rsid w:val="00FF48AB"/>
    <w:rsid w:val="00FF4ABF"/>
    <w:rsid w:val="00FF5540"/>
    <w:rsid w:val="00FF586A"/>
    <w:rsid w:val="00FF5A56"/>
    <w:rsid w:val="00FF5A83"/>
    <w:rsid w:val="00FF5AA3"/>
    <w:rsid w:val="00FF63F6"/>
    <w:rsid w:val="00FF6652"/>
    <w:rsid w:val="00FF7082"/>
    <w:rsid w:val="00FF732E"/>
    <w:rsid w:val="00FF7382"/>
    <w:rsid w:val="00FF7573"/>
    <w:rsid w:val="00FF79A8"/>
    <w:rsid w:val="00FF79B5"/>
    <w:rsid w:val="00FF79EA"/>
    <w:rsid w:val="00FF7E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D337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F2604"/>
    <w:pPr>
      <w:widowControl/>
      <w:jc w:val="left"/>
    </w:pPr>
    <w:rPr>
      <w:sz w:val="28"/>
    </w:rPr>
  </w:style>
  <w:style w:type="character" w:customStyle="1" w:styleId="TitleChar">
    <w:name w:val="Title Char"/>
    <w:basedOn w:val="DefaultParagraphFont"/>
    <w:link w:val="Title"/>
    <w:rsid w:val="00BF260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COMBody">
    <w:name w:val="COMBody"/>
    <w:basedOn w:val="Normal"/>
    <w:link w:val="COMBodyChar"/>
    <w:qFormat/>
    <w:rsid w:val="00AE7211"/>
  </w:style>
  <w:style w:type="character" w:customStyle="1" w:styleId="COMBodyChar">
    <w:name w:val="COMBody Char"/>
    <w:basedOn w:val="DefaultParagraphFont"/>
    <w:link w:val="COMBody"/>
    <w:rsid w:val="00AE7211"/>
    <w:rPr>
      <w:rFonts w:ascii="Arial" w:hAnsi="Arial" w:cs="Arial"/>
      <w:snapToGrid w:val="0"/>
      <w:sz w:val="22"/>
      <w:lang w:eastAsia="en-US"/>
    </w:rPr>
  </w:style>
  <w:style w:type="paragraph" w:customStyle="1" w:styleId="COMTbl-cap">
    <w:name w:val="COMTbl-cap"/>
    <w:basedOn w:val="Normal"/>
    <w:link w:val="COMTbl-capChar"/>
    <w:qFormat/>
    <w:rsid w:val="00AE7211"/>
    <w:pPr>
      <w:keepNext/>
    </w:pPr>
    <w:rPr>
      <w:rFonts w:ascii="Arial Narrow" w:hAnsi="Arial Narrow"/>
      <w:b/>
      <w:sz w:val="20"/>
    </w:rPr>
  </w:style>
  <w:style w:type="character" w:customStyle="1" w:styleId="COMTbl-capChar">
    <w:name w:val="COMTbl-cap Char"/>
    <w:basedOn w:val="DefaultParagraphFont"/>
    <w:link w:val="COMTbl-cap"/>
    <w:rsid w:val="00AE7211"/>
    <w:rPr>
      <w:rFonts w:ascii="Arial Narrow" w:hAnsi="Arial Narrow" w:cs="Arial"/>
      <w:b/>
      <w:snapToGrid w:val="0"/>
      <w:lang w:eastAsia="en-US"/>
    </w:rPr>
  </w:style>
  <w:style w:type="paragraph" w:customStyle="1" w:styleId="COMTbl-foot">
    <w:name w:val="COMTbl-foot"/>
    <w:basedOn w:val="TableFooter"/>
    <w:link w:val="COMTbl-footChar"/>
    <w:qFormat/>
    <w:rsid w:val="00AE7211"/>
  </w:style>
  <w:style w:type="character" w:customStyle="1" w:styleId="COMTbl-footChar">
    <w:name w:val="COMTbl-foot Char"/>
    <w:basedOn w:val="DefaultParagraphFont"/>
    <w:link w:val="COMTbl-foot"/>
    <w:rsid w:val="00AE7211"/>
    <w:rPr>
      <w:rFonts w:ascii="Arial Narrow" w:hAnsi="Arial Narrow" w:cs="Arial"/>
      <w:snapToGrid w:val="0"/>
      <w:sz w:val="18"/>
      <w:lang w:eastAsia="en-US"/>
    </w:rPr>
  </w:style>
  <w:style w:type="paragraph" w:customStyle="1" w:styleId="TableText1">
    <w:name w:val="Table Text"/>
    <w:basedOn w:val="Normal"/>
    <w:link w:val="TableTextChar0"/>
    <w:qFormat/>
    <w:rsid w:val="00F510C4"/>
    <w:pPr>
      <w:widowControl/>
      <w:spacing w:line="360" w:lineRule="auto"/>
      <w:jc w:val="left"/>
    </w:pPr>
    <w:rPr>
      <w:rFonts w:eastAsia="SimSun" w:cs="Times New Roman"/>
      <w:snapToGrid/>
      <w:sz w:val="20"/>
      <w:lang w:eastAsia="zh-CN"/>
    </w:rPr>
  </w:style>
  <w:style w:type="character" w:customStyle="1" w:styleId="TableTextChar0">
    <w:name w:val="Table Text Char"/>
    <w:link w:val="TableText1"/>
    <w:rsid w:val="00F510C4"/>
    <w:rPr>
      <w:rFonts w:ascii="Arial" w:eastAsia="SimSun" w:hAnsi="Arial"/>
      <w:lang w:eastAsia="zh-CN"/>
    </w:rPr>
  </w:style>
  <w:style w:type="paragraph" w:customStyle="1" w:styleId="COMtbl-HEADLeftAligned">
    <w:name w:val="COMtbl-HEAD Left Aligned"/>
    <w:basedOn w:val="Normal"/>
    <w:qFormat/>
    <w:rsid w:val="0004746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047464"/>
    <w:pPr>
      <w:jc w:val="center"/>
    </w:pPr>
  </w:style>
  <w:style w:type="paragraph" w:styleId="FootnoteText">
    <w:name w:val="footnote text"/>
    <w:basedOn w:val="Normal"/>
    <w:link w:val="FootnoteTextChar"/>
    <w:semiHidden/>
    <w:unhideWhenUsed/>
    <w:rsid w:val="00235E13"/>
    <w:rPr>
      <w:sz w:val="20"/>
    </w:rPr>
  </w:style>
  <w:style w:type="character" w:customStyle="1" w:styleId="FootnoteTextChar">
    <w:name w:val="Footnote Text Char"/>
    <w:basedOn w:val="DefaultParagraphFont"/>
    <w:link w:val="FootnoteText"/>
    <w:semiHidden/>
    <w:rsid w:val="00235E13"/>
    <w:rPr>
      <w:rFonts w:ascii="Arial" w:hAnsi="Arial" w:cs="Arial"/>
      <w:snapToGrid w:val="0"/>
      <w:lang w:eastAsia="en-US"/>
    </w:rPr>
  </w:style>
  <w:style w:type="character" w:styleId="FootnoteReference">
    <w:name w:val="footnote reference"/>
    <w:basedOn w:val="DefaultParagraphFont"/>
    <w:semiHidden/>
    <w:unhideWhenUsed/>
    <w:rsid w:val="00235E13"/>
    <w:rPr>
      <w:vertAlign w:val="superscript"/>
    </w:rPr>
  </w:style>
  <w:style w:type="paragraph" w:customStyle="1" w:styleId="eptabletext">
    <w:name w:val="eptabletext"/>
    <w:basedOn w:val="Normal"/>
    <w:rsid w:val="00DA4FDA"/>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abbreviation">
    <w:name w:val="abbreviation"/>
    <w:basedOn w:val="DefaultParagraphFont"/>
    <w:rsid w:val="00DA4FDA"/>
  </w:style>
  <w:style w:type="table" w:customStyle="1" w:styleId="TableGrid1">
    <w:name w:val="Table Grid1"/>
    <w:basedOn w:val="TableNormal"/>
    <w:next w:val="TableGrid"/>
    <w:rsid w:val="0036673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5038A"/>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A55C7"/>
    <w:pPr>
      <w:widowControl/>
      <w:spacing w:after="160" w:line="240" w:lineRule="exact"/>
      <w:jc w:val="left"/>
    </w:pPr>
    <w:rPr>
      <w:rFonts w:ascii="Verdana" w:eastAsia="MS Mincho" w:hAnsi="Verdana" w:cs="Verdana"/>
      <w:snapToGrid/>
      <w:sz w:val="20"/>
      <w:lang w:val="en-US"/>
    </w:rPr>
  </w:style>
  <w:style w:type="paragraph" w:customStyle="1" w:styleId="TableText10">
    <w:name w:val="Table Text1"/>
    <w:basedOn w:val="Normal"/>
    <w:qFormat/>
    <w:rsid w:val="00BA55C7"/>
    <w:pPr>
      <w:widowControl/>
      <w:spacing w:line="360" w:lineRule="auto"/>
      <w:jc w:val="left"/>
    </w:pPr>
    <w:rPr>
      <w:rFonts w:eastAsia="SimSun" w:cs="Times New Roman"/>
      <w:snapToGrid/>
      <w:sz w:val="20"/>
      <w:lang w:eastAsia="zh-CN"/>
    </w:rPr>
  </w:style>
  <w:style w:type="character" w:customStyle="1" w:styleId="ListParagraphChar">
    <w:name w:val="List Paragraph Char"/>
    <w:basedOn w:val="DefaultParagraphFont"/>
    <w:link w:val="ListParagraph"/>
    <w:uiPriority w:val="99"/>
    <w:rsid w:val="00385313"/>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D337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F2604"/>
    <w:pPr>
      <w:widowControl/>
      <w:jc w:val="left"/>
    </w:pPr>
    <w:rPr>
      <w:sz w:val="28"/>
    </w:rPr>
  </w:style>
  <w:style w:type="character" w:customStyle="1" w:styleId="TitleChar">
    <w:name w:val="Title Char"/>
    <w:basedOn w:val="DefaultParagraphFont"/>
    <w:link w:val="Title"/>
    <w:rsid w:val="00BF260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customStyle="1" w:styleId="COMBody">
    <w:name w:val="COMBody"/>
    <w:basedOn w:val="Normal"/>
    <w:link w:val="COMBodyChar"/>
    <w:qFormat/>
    <w:rsid w:val="00AE7211"/>
  </w:style>
  <w:style w:type="character" w:customStyle="1" w:styleId="COMBodyChar">
    <w:name w:val="COMBody Char"/>
    <w:basedOn w:val="DefaultParagraphFont"/>
    <w:link w:val="COMBody"/>
    <w:rsid w:val="00AE7211"/>
    <w:rPr>
      <w:rFonts w:ascii="Arial" w:hAnsi="Arial" w:cs="Arial"/>
      <w:snapToGrid w:val="0"/>
      <w:sz w:val="22"/>
      <w:lang w:eastAsia="en-US"/>
    </w:rPr>
  </w:style>
  <w:style w:type="paragraph" w:customStyle="1" w:styleId="COMTbl-cap">
    <w:name w:val="COMTbl-cap"/>
    <w:basedOn w:val="Normal"/>
    <w:link w:val="COMTbl-capChar"/>
    <w:qFormat/>
    <w:rsid w:val="00AE7211"/>
    <w:pPr>
      <w:keepNext/>
    </w:pPr>
    <w:rPr>
      <w:rFonts w:ascii="Arial Narrow" w:hAnsi="Arial Narrow"/>
      <w:b/>
      <w:sz w:val="20"/>
    </w:rPr>
  </w:style>
  <w:style w:type="character" w:customStyle="1" w:styleId="COMTbl-capChar">
    <w:name w:val="COMTbl-cap Char"/>
    <w:basedOn w:val="DefaultParagraphFont"/>
    <w:link w:val="COMTbl-cap"/>
    <w:rsid w:val="00AE7211"/>
    <w:rPr>
      <w:rFonts w:ascii="Arial Narrow" w:hAnsi="Arial Narrow" w:cs="Arial"/>
      <w:b/>
      <w:snapToGrid w:val="0"/>
      <w:lang w:eastAsia="en-US"/>
    </w:rPr>
  </w:style>
  <w:style w:type="paragraph" w:customStyle="1" w:styleId="COMTbl-foot">
    <w:name w:val="COMTbl-foot"/>
    <w:basedOn w:val="TableFooter"/>
    <w:link w:val="COMTbl-footChar"/>
    <w:qFormat/>
    <w:rsid w:val="00AE7211"/>
  </w:style>
  <w:style w:type="character" w:customStyle="1" w:styleId="COMTbl-footChar">
    <w:name w:val="COMTbl-foot Char"/>
    <w:basedOn w:val="DefaultParagraphFont"/>
    <w:link w:val="COMTbl-foot"/>
    <w:rsid w:val="00AE7211"/>
    <w:rPr>
      <w:rFonts w:ascii="Arial Narrow" w:hAnsi="Arial Narrow" w:cs="Arial"/>
      <w:snapToGrid w:val="0"/>
      <w:sz w:val="18"/>
      <w:lang w:eastAsia="en-US"/>
    </w:rPr>
  </w:style>
  <w:style w:type="paragraph" w:customStyle="1" w:styleId="TableText1">
    <w:name w:val="Table Text"/>
    <w:basedOn w:val="Normal"/>
    <w:link w:val="TableTextChar0"/>
    <w:qFormat/>
    <w:rsid w:val="00F510C4"/>
    <w:pPr>
      <w:widowControl/>
      <w:spacing w:line="360" w:lineRule="auto"/>
      <w:jc w:val="left"/>
    </w:pPr>
    <w:rPr>
      <w:rFonts w:eastAsia="SimSun" w:cs="Times New Roman"/>
      <w:snapToGrid/>
      <w:sz w:val="20"/>
      <w:lang w:eastAsia="zh-CN"/>
    </w:rPr>
  </w:style>
  <w:style w:type="character" w:customStyle="1" w:styleId="TableTextChar0">
    <w:name w:val="Table Text Char"/>
    <w:link w:val="TableText1"/>
    <w:rsid w:val="00F510C4"/>
    <w:rPr>
      <w:rFonts w:ascii="Arial" w:eastAsia="SimSun" w:hAnsi="Arial"/>
      <w:lang w:eastAsia="zh-CN"/>
    </w:rPr>
  </w:style>
  <w:style w:type="paragraph" w:customStyle="1" w:styleId="COMtbl-HEADLeftAligned">
    <w:name w:val="COMtbl-HEAD Left Aligned"/>
    <w:basedOn w:val="Normal"/>
    <w:qFormat/>
    <w:rsid w:val="0004746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047464"/>
    <w:pPr>
      <w:jc w:val="center"/>
    </w:pPr>
  </w:style>
  <w:style w:type="paragraph" w:styleId="FootnoteText">
    <w:name w:val="footnote text"/>
    <w:basedOn w:val="Normal"/>
    <w:link w:val="FootnoteTextChar"/>
    <w:semiHidden/>
    <w:unhideWhenUsed/>
    <w:rsid w:val="00235E13"/>
    <w:rPr>
      <w:sz w:val="20"/>
    </w:rPr>
  </w:style>
  <w:style w:type="character" w:customStyle="1" w:styleId="FootnoteTextChar">
    <w:name w:val="Footnote Text Char"/>
    <w:basedOn w:val="DefaultParagraphFont"/>
    <w:link w:val="FootnoteText"/>
    <w:semiHidden/>
    <w:rsid w:val="00235E13"/>
    <w:rPr>
      <w:rFonts w:ascii="Arial" w:hAnsi="Arial" w:cs="Arial"/>
      <w:snapToGrid w:val="0"/>
      <w:lang w:eastAsia="en-US"/>
    </w:rPr>
  </w:style>
  <w:style w:type="character" w:styleId="FootnoteReference">
    <w:name w:val="footnote reference"/>
    <w:basedOn w:val="DefaultParagraphFont"/>
    <w:semiHidden/>
    <w:unhideWhenUsed/>
    <w:rsid w:val="00235E13"/>
    <w:rPr>
      <w:vertAlign w:val="superscript"/>
    </w:rPr>
  </w:style>
  <w:style w:type="paragraph" w:customStyle="1" w:styleId="eptabletext">
    <w:name w:val="eptabletext"/>
    <w:basedOn w:val="Normal"/>
    <w:rsid w:val="00DA4FDA"/>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abbreviation">
    <w:name w:val="abbreviation"/>
    <w:basedOn w:val="DefaultParagraphFont"/>
    <w:rsid w:val="00DA4FDA"/>
  </w:style>
  <w:style w:type="table" w:customStyle="1" w:styleId="TableGrid1">
    <w:name w:val="Table Grid1"/>
    <w:basedOn w:val="TableNormal"/>
    <w:next w:val="TableGrid"/>
    <w:rsid w:val="0036673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5038A"/>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A55C7"/>
    <w:pPr>
      <w:widowControl/>
      <w:spacing w:after="160" w:line="240" w:lineRule="exact"/>
      <w:jc w:val="left"/>
    </w:pPr>
    <w:rPr>
      <w:rFonts w:ascii="Verdana" w:eastAsia="MS Mincho" w:hAnsi="Verdana" w:cs="Verdana"/>
      <w:snapToGrid/>
      <w:sz w:val="20"/>
      <w:lang w:val="en-US"/>
    </w:rPr>
  </w:style>
  <w:style w:type="paragraph" w:customStyle="1" w:styleId="TableText10">
    <w:name w:val="Table Text1"/>
    <w:basedOn w:val="Normal"/>
    <w:qFormat/>
    <w:rsid w:val="00BA55C7"/>
    <w:pPr>
      <w:widowControl/>
      <w:spacing w:line="360" w:lineRule="auto"/>
      <w:jc w:val="left"/>
    </w:pPr>
    <w:rPr>
      <w:rFonts w:eastAsia="SimSun" w:cs="Times New Roman"/>
      <w:snapToGrid/>
      <w:sz w:val="20"/>
      <w:lang w:eastAsia="zh-CN"/>
    </w:rPr>
  </w:style>
  <w:style w:type="character" w:customStyle="1" w:styleId="ListParagraphChar">
    <w:name w:val="List Paragraph Char"/>
    <w:basedOn w:val="DefaultParagraphFont"/>
    <w:link w:val="ListParagraph"/>
    <w:uiPriority w:val="99"/>
    <w:rsid w:val="00385313"/>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3987">
      <w:bodyDiv w:val="1"/>
      <w:marLeft w:val="0"/>
      <w:marRight w:val="0"/>
      <w:marTop w:val="0"/>
      <w:marBottom w:val="0"/>
      <w:divBdr>
        <w:top w:val="none" w:sz="0" w:space="0" w:color="auto"/>
        <w:left w:val="none" w:sz="0" w:space="0" w:color="auto"/>
        <w:bottom w:val="none" w:sz="0" w:space="0" w:color="auto"/>
        <w:right w:val="none" w:sz="0" w:space="0" w:color="auto"/>
      </w:divBdr>
    </w:div>
    <w:div w:id="237248169">
      <w:bodyDiv w:val="1"/>
      <w:marLeft w:val="0"/>
      <w:marRight w:val="0"/>
      <w:marTop w:val="0"/>
      <w:marBottom w:val="0"/>
      <w:divBdr>
        <w:top w:val="none" w:sz="0" w:space="0" w:color="auto"/>
        <w:left w:val="none" w:sz="0" w:space="0" w:color="auto"/>
        <w:bottom w:val="none" w:sz="0" w:space="0" w:color="auto"/>
        <w:right w:val="none" w:sz="0" w:space="0" w:color="auto"/>
      </w:divBdr>
    </w:div>
    <w:div w:id="256712850">
      <w:bodyDiv w:val="1"/>
      <w:marLeft w:val="0"/>
      <w:marRight w:val="0"/>
      <w:marTop w:val="0"/>
      <w:marBottom w:val="0"/>
      <w:divBdr>
        <w:top w:val="none" w:sz="0" w:space="0" w:color="auto"/>
        <w:left w:val="none" w:sz="0" w:space="0" w:color="auto"/>
        <w:bottom w:val="none" w:sz="0" w:space="0" w:color="auto"/>
        <w:right w:val="none" w:sz="0" w:space="0" w:color="auto"/>
      </w:divBdr>
    </w:div>
    <w:div w:id="289946717">
      <w:bodyDiv w:val="1"/>
      <w:marLeft w:val="0"/>
      <w:marRight w:val="0"/>
      <w:marTop w:val="0"/>
      <w:marBottom w:val="0"/>
      <w:divBdr>
        <w:top w:val="none" w:sz="0" w:space="0" w:color="auto"/>
        <w:left w:val="none" w:sz="0" w:space="0" w:color="auto"/>
        <w:bottom w:val="none" w:sz="0" w:space="0" w:color="auto"/>
        <w:right w:val="none" w:sz="0" w:space="0" w:color="auto"/>
      </w:divBdr>
    </w:div>
    <w:div w:id="409430368">
      <w:bodyDiv w:val="1"/>
      <w:marLeft w:val="0"/>
      <w:marRight w:val="0"/>
      <w:marTop w:val="0"/>
      <w:marBottom w:val="0"/>
      <w:divBdr>
        <w:top w:val="none" w:sz="0" w:space="0" w:color="auto"/>
        <w:left w:val="none" w:sz="0" w:space="0" w:color="auto"/>
        <w:bottom w:val="none" w:sz="0" w:space="0" w:color="auto"/>
        <w:right w:val="none" w:sz="0" w:space="0" w:color="auto"/>
      </w:divBdr>
    </w:div>
    <w:div w:id="458766829">
      <w:bodyDiv w:val="1"/>
      <w:marLeft w:val="0"/>
      <w:marRight w:val="0"/>
      <w:marTop w:val="0"/>
      <w:marBottom w:val="0"/>
      <w:divBdr>
        <w:top w:val="none" w:sz="0" w:space="0" w:color="auto"/>
        <w:left w:val="none" w:sz="0" w:space="0" w:color="auto"/>
        <w:bottom w:val="none" w:sz="0" w:space="0" w:color="auto"/>
        <w:right w:val="none" w:sz="0" w:space="0" w:color="auto"/>
      </w:divBdr>
    </w:div>
    <w:div w:id="566719958">
      <w:bodyDiv w:val="1"/>
      <w:marLeft w:val="0"/>
      <w:marRight w:val="0"/>
      <w:marTop w:val="0"/>
      <w:marBottom w:val="0"/>
      <w:divBdr>
        <w:top w:val="none" w:sz="0" w:space="0" w:color="auto"/>
        <w:left w:val="none" w:sz="0" w:space="0" w:color="auto"/>
        <w:bottom w:val="none" w:sz="0" w:space="0" w:color="auto"/>
        <w:right w:val="none" w:sz="0" w:space="0" w:color="auto"/>
      </w:divBdr>
    </w:div>
    <w:div w:id="645011680">
      <w:bodyDiv w:val="1"/>
      <w:marLeft w:val="0"/>
      <w:marRight w:val="0"/>
      <w:marTop w:val="0"/>
      <w:marBottom w:val="0"/>
      <w:divBdr>
        <w:top w:val="none" w:sz="0" w:space="0" w:color="auto"/>
        <w:left w:val="none" w:sz="0" w:space="0" w:color="auto"/>
        <w:bottom w:val="none" w:sz="0" w:space="0" w:color="auto"/>
        <w:right w:val="none" w:sz="0" w:space="0" w:color="auto"/>
      </w:divBdr>
    </w:div>
    <w:div w:id="905340610">
      <w:bodyDiv w:val="1"/>
      <w:marLeft w:val="0"/>
      <w:marRight w:val="0"/>
      <w:marTop w:val="0"/>
      <w:marBottom w:val="0"/>
      <w:divBdr>
        <w:top w:val="none" w:sz="0" w:space="0" w:color="auto"/>
        <w:left w:val="none" w:sz="0" w:space="0" w:color="auto"/>
        <w:bottom w:val="none" w:sz="0" w:space="0" w:color="auto"/>
        <w:right w:val="none" w:sz="0" w:space="0" w:color="auto"/>
      </w:divBdr>
    </w:div>
    <w:div w:id="916406154">
      <w:bodyDiv w:val="1"/>
      <w:marLeft w:val="0"/>
      <w:marRight w:val="0"/>
      <w:marTop w:val="0"/>
      <w:marBottom w:val="0"/>
      <w:divBdr>
        <w:top w:val="none" w:sz="0" w:space="0" w:color="auto"/>
        <w:left w:val="none" w:sz="0" w:space="0" w:color="auto"/>
        <w:bottom w:val="none" w:sz="0" w:space="0" w:color="auto"/>
        <w:right w:val="none" w:sz="0" w:space="0" w:color="auto"/>
      </w:divBdr>
    </w:div>
    <w:div w:id="964506677">
      <w:bodyDiv w:val="1"/>
      <w:marLeft w:val="0"/>
      <w:marRight w:val="0"/>
      <w:marTop w:val="0"/>
      <w:marBottom w:val="0"/>
      <w:divBdr>
        <w:top w:val="none" w:sz="0" w:space="0" w:color="auto"/>
        <w:left w:val="none" w:sz="0" w:space="0" w:color="auto"/>
        <w:bottom w:val="none" w:sz="0" w:space="0" w:color="auto"/>
        <w:right w:val="none" w:sz="0" w:space="0" w:color="auto"/>
      </w:divBdr>
      <w:divsChild>
        <w:div w:id="1293633499">
          <w:marLeft w:val="547"/>
          <w:marRight w:val="0"/>
          <w:marTop w:val="0"/>
          <w:marBottom w:val="0"/>
          <w:divBdr>
            <w:top w:val="none" w:sz="0" w:space="0" w:color="auto"/>
            <w:left w:val="none" w:sz="0" w:space="0" w:color="auto"/>
            <w:bottom w:val="none" w:sz="0" w:space="0" w:color="auto"/>
            <w:right w:val="none" w:sz="0" w:space="0" w:color="auto"/>
          </w:divBdr>
        </w:div>
      </w:divsChild>
    </w:div>
    <w:div w:id="1007096962">
      <w:bodyDiv w:val="1"/>
      <w:marLeft w:val="0"/>
      <w:marRight w:val="0"/>
      <w:marTop w:val="0"/>
      <w:marBottom w:val="0"/>
      <w:divBdr>
        <w:top w:val="none" w:sz="0" w:space="0" w:color="auto"/>
        <w:left w:val="none" w:sz="0" w:space="0" w:color="auto"/>
        <w:bottom w:val="none" w:sz="0" w:space="0" w:color="auto"/>
        <w:right w:val="none" w:sz="0" w:space="0" w:color="auto"/>
      </w:divBdr>
    </w:div>
    <w:div w:id="1181700052">
      <w:bodyDiv w:val="1"/>
      <w:marLeft w:val="0"/>
      <w:marRight w:val="0"/>
      <w:marTop w:val="0"/>
      <w:marBottom w:val="0"/>
      <w:divBdr>
        <w:top w:val="none" w:sz="0" w:space="0" w:color="auto"/>
        <w:left w:val="none" w:sz="0" w:space="0" w:color="auto"/>
        <w:bottom w:val="none" w:sz="0" w:space="0" w:color="auto"/>
        <w:right w:val="none" w:sz="0" w:space="0" w:color="auto"/>
      </w:divBdr>
    </w:div>
    <w:div w:id="1251814045">
      <w:bodyDiv w:val="1"/>
      <w:marLeft w:val="0"/>
      <w:marRight w:val="0"/>
      <w:marTop w:val="0"/>
      <w:marBottom w:val="0"/>
      <w:divBdr>
        <w:top w:val="none" w:sz="0" w:space="0" w:color="auto"/>
        <w:left w:val="none" w:sz="0" w:space="0" w:color="auto"/>
        <w:bottom w:val="none" w:sz="0" w:space="0" w:color="auto"/>
        <w:right w:val="none" w:sz="0" w:space="0" w:color="auto"/>
      </w:divBdr>
    </w:div>
    <w:div w:id="1458796486">
      <w:bodyDiv w:val="1"/>
      <w:marLeft w:val="0"/>
      <w:marRight w:val="0"/>
      <w:marTop w:val="0"/>
      <w:marBottom w:val="0"/>
      <w:divBdr>
        <w:top w:val="none" w:sz="0" w:space="0" w:color="auto"/>
        <w:left w:val="none" w:sz="0" w:space="0" w:color="auto"/>
        <w:bottom w:val="none" w:sz="0" w:space="0" w:color="auto"/>
        <w:right w:val="none" w:sz="0" w:space="0" w:color="auto"/>
      </w:divBdr>
    </w:div>
    <w:div w:id="1560093215">
      <w:bodyDiv w:val="1"/>
      <w:marLeft w:val="0"/>
      <w:marRight w:val="0"/>
      <w:marTop w:val="0"/>
      <w:marBottom w:val="0"/>
      <w:divBdr>
        <w:top w:val="none" w:sz="0" w:space="0" w:color="auto"/>
        <w:left w:val="none" w:sz="0" w:space="0" w:color="auto"/>
        <w:bottom w:val="none" w:sz="0" w:space="0" w:color="auto"/>
        <w:right w:val="none" w:sz="0" w:space="0" w:color="auto"/>
      </w:divBdr>
    </w:div>
    <w:div w:id="1723941823">
      <w:bodyDiv w:val="1"/>
      <w:marLeft w:val="0"/>
      <w:marRight w:val="0"/>
      <w:marTop w:val="0"/>
      <w:marBottom w:val="0"/>
      <w:divBdr>
        <w:top w:val="none" w:sz="0" w:space="0" w:color="auto"/>
        <w:left w:val="none" w:sz="0" w:space="0" w:color="auto"/>
        <w:bottom w:val="none" w:sz="0" w:space="0" w:color="auto"/>
        <w:right w:val="none" w:sz="0" w:space="0" w:color="auto"/>
      </w:divBdr>
    </w:div>
    <w:div w:id="1725179501">
      <w:bodyDiv w:val="1"/>
      <w:marLeft w:val="0"/>
      <w:marRight w:val="0"/>
      <w:marTop w:val="0"/>
      <w:marBottom w:val="0"/>
      <w:divBdr>
        <w:top w:val="none" w:sz="0" w:space="0" w:color="auto"/>
        <w:left w:val="none" w:sz="0" w:space="0" w:color="auto"/>
        <w:bottom w:val="none" w:sz="0" w:space="0" w:color="auto"/>
        <w:right w:val="none" w:sz="0" w:space="0" w:color="auto"/>
      </w:divBdr>
    </w:div>
    <w:div w:id="1802725892">
      <w:bodyDiv w:val="1"/>
      <w:marLeft w:val="0"/>
      <w:marRight w:val="0"/>
      <w:marTop w:val="0"/>
      <w:marBottom w:val="0"/>
      <w:divBdr>
        <w:top w:val="none" w:sz="0" w:space="0" w:color="auto"/>
        <w:left w:val="none" w:sz="0" w:space="0" w:color="auto"/>
        <w:bottom w:val="none" w:sz="0" w:space="0" w:color="auto"/>
        <w:right w:val="none" w:sz="0" w:space="0" w:color="auto"/>
      </w:divBdr>
    </w:div>
    <w:div w:id="1847090667">
      <w:bodyDiv w:val="1"/>
      <w:marLeft w:val="0"/>
      <w:marRight w:val="0"/>
      <w:marTop w:val="0"/>
      <w:marBottom w:val="0"/>
      <w:divBdr>
        <w:top w:val="none" w:sz="0" w:space="0" w:color="auto"/>
        <w:left w:val="none" w:sz="0" w:space="0" w:color="auto"/>
        <w:bottom w:val="none" w:sz="0" w:space="0" w:color="auto"/>
        <w:right w:val="none" w:sz="0" w:space="0" w:color="auto"/>
      </w:divBdr>
    </w:div>
    <w:div w:id="1965964118">
      <w:bodyDiv w:val="1"/>
      <w:marLeft w:val="0"/>
      <w:marRight w:val="0"/>
      <w:marTop w:val="0"/>
      <w:marBottom w:val="0"/>
      <w:divBdr>
        <w:top w:val="none" w:sz="0" w:space="0" w:color="auto"/>
        <w:left w:val="none" w:sz="0" w:space="0" w:color="auto"/>
        <w:bottom w:val="none" w:sz="0" w:space="0" w:color="auto"/>
        <w:right w:val="none" w:sz="0" w:space="0" w:color="auto"/>
      </w:divBdr>
    </w:div>
    <w:div w:id="2000225439">
      <w:bodyDiv w:val="1"/>
      <w:marLeft w:val="0"/>
      <w:marRight w:val="0"/>
      <w:marTop w:val="0"/>
      <w:marBottom w:val="0"/>
      <w:divBdr>
        <w:top w:val="none" w:sz="0" w:space="0" w:color="auto"/>
        <w:left w:val="none" w:sz="0" w:space="0" w:color="auto"/>
        <w:bottom w:val="none" w:sz="0" w:space="0" w:color="auto"/>
        <w:right w:val="none" w:sz="0" w:space="0" w:color="auto"/>
      </w:divBdr>
    </w:div>
    <w:div w:id="2033216407">
      <w:bodyDiv w:val="1"/>
      <w:marLeft w:val="0"/>
      <w:marRight w:val="0"/>
      <w:marTop w:val="0"/>
      <w:marBottom w:val="0"/>
      <w:divBdr>
        <w:top w:val="none" w:sz="0" w:space="0" w:color="auto"/>
        <w:left w:val="none" w:sz="0" w:space="0" w:color="auto"/>
        <w:bottom w:val="none" w:sz="0" w:space="0" w:color="auto"/>
        <w:right w:val="none" w:sz="0" w:space="0" w:color="auto"/>
      </w:divBdr>
    </w:div>
    <w:div w:id="21096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6136-7FC0-46A7-9EB4-9666B24D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5160</Words>
  <Characters>29414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6.05 Exenatide</vt:lpstr>
    </vt:vector>
  </TitlesOfParts>
  <LinksUpToDate>false</LinksUpToDate>
  <CharactersWithSpaces>34505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6.05 Exenatide</dc:title>
  <dc:creator/>
  <cp:lastModifiedBy/>
  <cp:revision>1</cp:revision>
  <dcterms:created xsi:type="dcterms:W3CDTF">2015-06-29T06:39:00Z</dcterms:created>
  <dcterms:modified xsi:type="dcterms:W3CDTF">2015-06-29T06:40:00Z</dcterms:modified>
</cp:coreProperties>
</file>