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0DC" w:rsidRPr="008A40DC" w:rsidRDefault="008A40DC" w:rsidP="008A40DC">
      <w:pPr>
        <w:widowControl w:val="0"/>
        <w:jc w:val="both"/>
        <w:rPr>
          <w:rFonts w:ascii="Arial" w:hAnsi="Arial" w:cs="Arial"/>
          <w:snapToGrid w:val="0"/>
          <w:sz w:val="22"/>
          <w:szCs w:val="20"/>
        </w:rPr>
      </w:pPr>
    </w:p>
    <w:p w:rsidR="00B52649" w:rsidRPr="00B52649" w:rsidRDefault="00B52649" w:rsidP="00B52649">
      <w:pPr>
        <w:pStyle w:val="Title"/>
      </w:pPr>
      <w:bookmarkStart w:id="0" w:name="_Toc409514499"/>
      <w:r w:rsidRPr="00B52649">
        <w:t>6.04</w:t>
      </w:r>
      <w:r w:rsidRPr="00B52649">
        <w:tab/>
        <w:t>ETANERCEPT</w:t>
      </w:r>
    </w:p>
    <w:p w:rsidR="00FD12FB" w:rsidRDefault="008A40DC" w:rsidP="00B52649">
      <w:pPr>
        <w:widowControl w:val="0"/>
        <w:ind w:left="720"/>
        <w:jc w:val="both"/>
        <w:outlineLvl w:val="0"/>
        <w:rPr>
          <w:rFonts w:ascii="Arial Bold" w:hAnsi="Arial Bold" w:cs="Arial"/>
          <w:b/>
          <w:caps/>
          <w:snapToGrid w:val="0"/>
          <w:sz w:val="28"/>
          <w:szCs w:val="20"/>
        </w:rPr>
      </w:pPr>
      <w:r w:rsidRPr="008A40DC">
        <w:rPr>
          <w:rFonts w:ascii="Arial Bold" w:hAnsi="Arial Bold" w:cs="Arial"/>
          <w:b/>
          <w:caps/>
          <w:snapToGrid w:val="0"/>
          <w:sz w:val="28"/>
          <w:szCs w:val="20"/>
        </w:rPr>
        <w:t xml:space="preserve"> </w:t>
      </w:r>
      <w:r w:rsidRPr="008A40DC">
        <w:rPr>
          <w:rFonts w:ascii="Arial Bold" w:hAnsi="Arial Bold" w:cs="Arial"/>
          <w:b/>
          <w:snapToGrid w:val="0"/>
          <w:sz w:val="28"/>
          <w:szCs w:val="20"/>
        </w:rPr>
        <w:t>injection set containing 4 vials powder for injection 25</w:t>
      </w:r>
      <w:r w:rsidR="00FD12FB">
        <w:rPr>
          <w:rFonts w:ascii="Arial Bold" w:hAnsi="Arial Bold" w:cs="Arial"/>
          <w:b/>
          <w:snapToGrid w:val="0"/>
          <w:sz w:val="28"/>
          <w:szCs w:val="20"/>
        </w:rPr>
        <w:t xml:space="preserve"> </w:t>
      </w:r>
      <w:r w:rsidRPr="008A40DC">
        <w:rPr>
          <w:rFonts w:ascii="Arial Bold" w:hAnsi="Arial Bold" w:cs="Arial"/>
          <w:b/>
          <w:snapToGrid w:val="0"/>
          <w:sz w:val="28"/>
          <w:szCs w:val="20"/>
        </w:rPr>
        <w:t>mg and 4 pre-filled syringes solvent 1 mL; injections 50</w:t>
      </w:r>
      <w:r w:rsidR="00FD12FB">
        <w:rPr>
          <w:rFonts w:ascii="Arial Bold" w:hAnsi="Arial Bold" w:cs="Arial"/>
          <w:b/>
          <w:snapToGrid w:val="0"/>
          <w:sz w:val="28"/>
          <w:szCs w:val="20"/>
        </w:rPr>
        <w:t xml:space="preserve"> </w:t>
      </w:r>
      <w:r w:rsidRPr="008A40DC">
        <w:rPr>
          <w:rFonts w:ascii="Arial Bold" w:hAnsi="Arial Bold" w:cs="Arial"/>
          <w:b/>
          <w:snapToGrid w:val="0"/>
          <w:sz w:val="28"/>
          <w:szCs w:val="20"/>
        </w:rPr>
        <w:t>mg in 1 mL single use pre-filled syringes; injection 50</w:t>
      </w:r>
      <w:r w:rsidR="00FD12FB">
        <w:rPr>
          <w:rFonts w:ascii="Arial Bold" w:hAnsi="Arial Bold" w:cs="Arial"/>
          <w:b/>
          <w:snapToGrid w:val="0"/>
          <w:sz w:val="28"/>
          <w:szCs w:val="20"/>
        </w:rPr>
        <w:t xml:space="preserve"> </w:t>
      </w:r>
      <w:r w:rsidRPr="008A40DC">
        <w:rPr>
          <w:rFonts w:ascii="Arial Bold" w:hAnsi="Arial Bold" w:cs="Arial"/>
          <w:b/>
          <w:snapToGrid w:val="0"/>
          <w:sz w:val="28"/>
          <w:szCs w:val="20"/>
        </w:rPr>
        <w:t>mg in 1 mL single use auto-injector</w:t>
      </w:r>
      <w:r w:rsidR="00B52649">
        <w:rPr>
          <w:rFonts w:ascii="Arial Bold" w:hAnsi="Arial Bold" w:cs="Arial"/>
          <w:b/>
          <w:caps/>
          <w:snapToGrid w:val="0"/>
          <w:sz w:val="28"/>
          <w:szCs w:val="20"/>
        </w:rPr>
        <w:t>;</w:t>
      </w:r>
    </w:p>
    <w:p w:rsidR="008A40DC" w:rsidRPr="008A40DC" w:rsidRDefault="008A40DC" w:rsidP="00E707FE">
      <w:pPr>
        <w:widowControl w:val="0"/>
        <w:ind w:left="720"/>
        <w:jc w:val="both"/>
        <w:outlineLvl w:val="0"/>
        <w:rPr>
          <w:rFonts w:ascii="Arial Bold" w:hAnsi="Arial Bold" w:cs="Arial"/>
          <w:b/>
          <w:caps/>
          <w:snapToGrid w:val="0"/>
          <w:sz w:val="28"/>
          <w:szCs w:val="20"/>
        </w:rPr>
      </w:pPr>
      <w:r w:rsidRPr="008A40DC">
        <w:rPr>
          <w:rFonts w:ascii="Arial Bold" w:hAnsi="Arial Bold" w:cs="Arial"/>
          <w:b/>
          <w:snapToGrid w:val="0"/>
          <w:sz w:val="28"/>
          <w:szCs w:val="20"/>
        </w:rPr>
        <w:t>E</w:t>
      </w:r>
      <w:r w:rsidR="00FD12FB" w:rsidRPr="008A40DC">
        <w:rPr>
          <w:rFonts w:ascii="Arial Bold" w:hAnsi="Arial Bold" w:cs="Arial"/>
          <w:b/>
          <w:snapToGrid w:val="0"/>
          <w:sz w:val="28"/>
          <w:szCs w:val="20"/>
        </w:rPr>
        <w:t>nbrel</w:t>
      </w:r>
      <w:r w:rsidRPr="008A40DC">
        <w:rPr>
          <w:rFonts w:ascii="Arial Bold" w:hAnsi="Arial Bold" w:cs="Arial"/>
          <w:b/>
          <w:caps/>
          <w:snapToGrid w:val="0"/>
          <w:sz w:val="28"/>
          <w:szCs w:val="20"/>
          <w:vertAlign w:val="superscript"/>
        </w:rPr>
        <w:t>®</w:t>
      </w:r>
      <w:r w:rsidRPr="008A40DC">
        <w:rPr>
          <w:rFonts w:ascii="Arial Bold" w:hAnsi="Arial Bold" w:cs="Arial"/>
          <w:b/>
          <w:caps/>
          <w:snapToGrid w:val="0"/>
          <w:sz w:val="28"/>
          <w:szCs w:val="20"/>
        </w:rPr>
        <w:t xml:space="preserve">, </w:t>
      </w:r>
      <w:r w:rsidR="00FD12FB" w:rsidRPr="008A40DC">
        <w:rPr>
          <w:rFonts w:ascii="Arial Bold" w:hAnsi="Arial Bold" w:cs="Arial"/>
          <w:b/>
          <w:snapToGrid w:val="0"/>
          <w:sz w:val="28"/>
          <w:szCs w:val="20"/>
        </w:rPr>
        <w:t xml:space="preserve">Pfizer </w:t>
      </w:r>
      <w:r w:rsidR="00FD12FB">
        <w:rPr>
          <w:rFonts w:ascii="Arial Bold" w:hAnsi="Arial Bold" w:cs="Arial"/>
          <w:b/>
          <w:snapToGrid w:val="0"/>
          <w:sz w:val="28"/>
          <w:szCs w:val="20"/>
        </w:rPr>
        <w:t xml:space="preserve">Australia </w:t>
      </w:r>
      <w:r w:rsidR="00FD12FB" w:rsidRPr="008A40DC">
        <w:rPr>
          <w:rFonts w:ascii="Arial Bold" w:hAnsi="Arial Bold" w:cs="Arial"/>
          <w:b/>
          <w:snapToGrid w:val="0"/>
          <w:sz w:val="28"/>
          <w:szCs w:val="20"/>
        </w:rPr>
        <w:t>Pty Ltd</w:t>
      </w:r>
      <w:bookmarkEnd w:id="0"/>
    </w:p>
    <w:p w:rsidR="008A40DC" w:rsidRPr="00D12C4C" w:rsidRDefault="008A40DC" w:rsidP="008A40DC">
      <w:pPr>
        <w:widowControl w:val="0"/>
        <w:jc w:val="both"/>
        <w:rPr>
          <w:rFonts w:ascii="Arial" w:hAnsi="Arial" w:cs="Arial"/>
          <w:snapToGrid w:val="0"/>
          <w:sz w:val="22"/>
          <w:szCs w:val="20"/>
        </w:rPr>
      </w:pPr>
    </w:p>
    <w:p w:rsidR="008A40DC" w:rsidRPr="00341373" w:rsidRDefault="008A40DC" w:rsidP="00341373">
      <w:pPr>
        <w:pStyle w:val="ListParagraph"/>
        <w:keepNext/>
        <w:keepLines/>
        <w:widowControl w:val="0"/>
        <w:numPr>
          <w:ilvl w:val="0"/>
          <w:numId w:val="43"/>
        </w:numPr>
        <w:rPr>
          <w:rFonts w:ascii="Arial" w:hAnsi="Arial" w:cs="Arial"/>
          <w:b/>
          <w:snapToGrid w:val="0"/>
          <w:sz w:val="22"/>
          <w:szCs w:val="22"/>
        </w:rPr>
      </w:pPr>
      <w:bookmarkStart w:id="1" w:name="_Toc409514501"/>
      <w:r w:rsidRPr="00341373">
        <w:rPr>
          <w:rFonts w:ascii="Arial" w:hAnsi="Arial" w:cs="Arial"/>
          <w:b/>
          <w:snapToGrid w:val="0"/>
          <w:sz w:val="22"/>
          <w:szCs w:val="22"/>
        </w:rPr>
        <w:t>Purpose of Application</w:t>
      </w:r>
      <w:bookmarkEnd w:id="1"/>
    </w:p>
    <w:p w:rsidR="008A40DC" w:rsidRPr="008A40DC" w:rsidRDefault="008A40DC" w:rsidP="008A40DC">
      <w:pPr>
        <w:keepNext/>
        <w:keepLines/>
        <w:widowControl w:val="0"/>
        <w:jc w:val="both"/>
        <w:rPr>
          <w:rFonts w:ascii="Arial" w:hAnsi="Arial" w:cs="Arial"/>
          <w:snapToGrid w:val="0"/>
          <w:sz w:val="22"/>
          <w:szCs w:val="22"/>
        </w:rPr>
      </w:pPr>
    </w:p>
    <w:p w:rsidR="008A40DC" w:rsidRPr="008A40DC" w:rsidRDefault="00B16220" w:rsidP="008A40DC">
      <w:pPr>
        <w:keepNext/>
        <w:keepLines/>
        <w:widowControl w:val="0"/>
        <w:numPr>
          <w:ilvl w:val="1"/>
          <w:numId w:val="7"/>
        </w:numPr>
        <w:contextualSpacing/>
        <w:jc w:val="both"/>
        <w:rPr>
          <w:rFonts w:ascii="Arial" w:hAnsi="Arial" w:cs="Arial"/>
          <w:snapToGrid w:val="0"/>
          <w:sz w:val="22"/>
          <w:szCs w:val="20"/>
        </w:rPr>
      </w:pPr>
      <w:r>
        <w:rPr>
          <w:rFonts w:ascii="Arial" w:hAnsi="Arial" w:cs="Arial"/>
          <w:snapToGrid w:val="0"/>
          <w:sz w:val="22"/>
          <w:szCs w:val="20"/>
        </w:rPr>
        <w:t xml:space="preserve">The major submission </w:t>
      </w:r>
      <w:r w:rsidR="00D04CF2">
        <w:rPr>
          <w:rFonts w:ascii="Arial" w:hAnsi="Arial" w:cs="Arial"/>
          <w:snapToGrid w:val="0"/>
          <w:sz w:val="22"/>
          <w:szCs w:val="20"/>
        </w:rPr>
        <w:t xml:space="preserve">sought </w:t>
      </w:r>
      <w:r>
        <w:rPr>
          <w:rFonts w:ascii="Arial" w:hAnsi="Arial" w:cs="Arial"/>
          <w:snapToGrid w:val="0"/>
          <w:sz w:val="22"/>
          <w:szCs w:val="20"/>
        </w:rPr>
        <w:t>to extend etanerce</w:t>
      </w:r>
      <w:bookmarkStart w:id="2" w:name="_GoBack"/>
      <w:bookmarkEnd w:id="2"/>
      <w:r>
        <w:rPr>
          <w:rFonts w:ascii="Arial" w:hAnsi="Arial" w:cs="Arial"/>
          <w:snapToGrid w:val="0"/>
          <w:sz w:val="22"/>
          <w:szCs w:val="20"/>
        </w:rPr>
        <w:t xml:space="preserve">pt’s current listing by adding </w:t>
      </w:r>
      <w:r w:rsidR="00F9395B">
        <w:rPr>
          <w:rFonts w:ascii="Arial" w:hAnsi="Arial" w:cs="Arial"/>
          <w:snapToGrid w:val="0"/>
          <w:sz w:val="22"/>
          <w:szCs w:val="20"/>
        </w:rPr>
        <w:t xml:space="preserve">a new </w:t>
      </w:r>
      <w:r w:rsidR="006867AD">
        <w:rPr>
          <w:rFonts w:ascii="Arial" w:hAnsi="Arial" w:cs="Arial"/>
          <w:snapToGrid w:val="0"/>
          <w:sz w:val="22"/>
          <w:szCs w:val="20"/>
        </w:rPr>
        <w:t xml:space="preserve">general schedule </w:t>
      </w:r>
      <w:r w:rsidR="008A40DC" w:rsidRPr="008A40DC">
        <w:rPr>
          <w:rFonts w:ascii="Arial" w:hAnsi="Arial" w:cs="Arial"/>
          <w:snapToGrid w:val="0"/>
          <w:sz w:val="22"/>
          <w:szCs w:val="20"/>
        </w:rPr>
        <w:t xml:space="preserve">Authority </w:t>
      </w:r>
      <w:r w:rsidR="00F9395B">
        <w:rPr>
          <w:rFonts w:ascii="Arial" w:hAnsi="Arial" w:cs="Arial"/>
          <w:snapToGrid w:val="0"/>
          <w:sz w:val="22"/>
          <w:szCs w:val="20"/>
        </w:rPr>
        <w:t>Re</w:t>
      </w:r>
      <w:r w:rsidR="008A40DC" w:rsidRPr="008A40DC">
        <w:rPr>
          <w:rFonts w:ascii="Arial" w:hAnsi="Arial" w:cs="Arial"/>
          <w:snapToGrid w:val="0"/>
          <w:sz w:val="22"/>
          <w:szCs w:val="20"/>
        </w:rPr>
        <w:t xml:space="preserve">quired </w:t>
      </w:r>
      <w:r w:rsidR="00F9395B">
        <w:rPr>
          <w:rFonts w:ascii="Arial" w:hAnsi="Arial" w:cs="Arial"/>
          <w:snapToGrid w:val="0"/>
          <w:sz w:val="22"/>
          <w:szCs w:val="20"/>
        </w:rPr>
        <w:t>indication</w:t>
      </w:r>
      <w:r w:rsidR="008A40DC" w:rsidRPr="008A40DC">
        <w:rPr>
          <w:rFonts w:ascii="Arial" w:hAnsi="Arial" w:cs="Arial"/>
          <w:snapToGrid w:val="0"/>
          <w:sz w:val="22"/>
          <w:szCs w:val="20"/>
        </w:rPr>
        <w:t xml:space="preserve"> for </w:t>
      </w:r>
      <w:r w:rsidR="00F9395B">
        <w:rPr>
          <w:rFonts w:ascii="Arial" w:hAnsi="Arial" w:cs="Arial"/>
          <w:snapToGrid w:val="0"/>
          <w:sz w:val="22"/>
          <w:szCs w:val="20"/>
        </w:rPr>
        <w:t xml:space="preserve">the </w:t>
      </w:r>
      <w:r w:rsidR="008A40DC" w:rsidRPr="008A40DC">
        <w:rPr>
          <w:rFonts w:ascii="Arial" w:hAnsi="Arial" w:cs="Arial"/>
          <w:snapToGrid w:val="0"/>
          <w:sz w:val="22"/>
          <w:szCs w:val="20"/>
        </w:rPr>
        <w:t>treatment of non-radiographic axial spondyloarthritis (nr-axSpA).</w:t>
      </w:r>
    </w:p>
    <w:p w:rsidR="008A40DC" w:rsidRPr="008A40DC" w:rsidRDefault="008A40DC" w:rsidP="008A40DC">
      <w:pPr>
        <w:widowControl w:val="0"/>
        <w:jc w:val="both"/>
        <w:rPr>
          <w:rFonts w:ascii="Arial" w:hAnsi="Arial" w:cs="Arial"/>
          <w:snapToGrid w:val="0"/>
          <w:sz w:val="22"/>
          <w:szCs w:val="20"/>
        </w:rPr>
      </w:pPr>
    </w:p>
    <w:p w:rsidR="004C6B41" w:rsidRDefault="008A40DC" w:rsidP="004C6B41">
      <w:pPr>
        <w:pStyle w:val="ListParagraph"/>
        <w:numPr>
          <w:ilvl w:val="0"/>
          <w:numId w:val="43"/>
        </w:numPr>
        <w:rPr>
          <w:rFonts w:ascii="Arial" w:hAnsi="Arial" w:cs="Arial"/>
          <w:b/>
          <w:snapToGrid w:val="0"/>
          <w:sz w:val="22"/>
          <w:szCs w:val="22"/>
        </w:rPr>
      </w:pPr>
      <w:bookmarkStart w:id="3" w:name="_Toc409514502"/>
      <w:r w:rsidRPr="00341373">
        <w:rPr>
          <w:rFonts w:ascii="Arial" w:hAnsi="Arial" w:cs="Arial"/>
          <w:b/>
          <w:snapToGrid w:val="0"/>
          <w:sz w:val="22"/>
          <w:szCs w:val="22"/>
        </w:rPr>
        <w:t>Requested listing</w:t>
      </w:r>
      <w:bookmarkEnd w:id="3"/>
    </w:p>
    <w:p w:rsidR="005C4F0F" w:rsidRPr="005C4F0F" w:rsidRDefault="005C4F0F" w:rsidP="005C4F0F">
      <w:pPr>
        <w:pStyle w:val="ListParagraph"/>
        <w:rPr>
          <w:rFonts w:ascii="Arial" w:hAnsi="Arial" w:cs="Arial"/>
          <w:b/>
          <w:snapToGrid w:val="0"/>
          <w:sz w:val="22"/>
          <w:szCs w:val="22"/>
        </w:rPr>
      </w:pPr>
    </w:p>
    <w:p w:rsidR="008A40DC" w:rsidRPr="005C4F0F" w:rsidRDefault="006152CE" w:rsidP="004C6B41">
      <w:pPr>
        <w:keepNext/>
        <w:keepLines/>
        <w:widowControl w:val="0"/>
        <w:numPr>
          <w:ilvl w:val="1"/>
          <w:numId w:val="43"/>
        </w:numPr>
        <w:contextualSpacing/>
        <w:jc w:val="both"/>
        <w:rPr>
          <w:rFonts w:ascii="Arial" w:hAnsi="Arial" w:cs="Arial"/>
          <w:snapToGrid w:val="0"/>
          <w:sz w:val="22"/>
          <w:szCs w:val="20"/>
        </w:rPr>
      </w:pPr>
      <w:r w:rsidRPr="00A95BAE">
        <w:rPr>
          <w:rFonts w:ascii="Arial" w:hAnsi="Arial" w:cs="Arial"/>
          <w:snapToGrid w:val="0"/>
          <w:sz w:val="22"/>
          <w:szCs w:val="22"/>
        </w:rPr>
        <w:t>T</w:t>
      </w:r>
      <w:r w:rsidR="00416D7E" w:rsidRPr="00A95BAE">
        <w:rPr>
          <w:rFonts w:ascii="Arial" w:hAnsi="Arial" w:cs="Arial"/>
          <w:snapToGrid w:val="0"/>
          <w:sz w:val="22"/>
          <w:szCs w:val="22"/>
        </w:rPr>
        <w:t>he submission’s requested listing is shown in abbreviated form below:</w:t>
      </w:r>
    </w:p>
    <w:p w:rsidR="005C4F0F" w:rsidRPr="005C4F0F" w:rsidRDefault="005C4F0F" w:rsidP="005C4F0F">
      <w:pPr>
        <w:keepNext/>
        <w:keepLines/>
        <w:widowControl w:val="0"/>
        <w:ind w:left="720"/>
        <w:contextualSpacing/>
        <w:jc w:val="both"/>
        <w:rPr>
          <w:rFonts w:ascii="Arial" w:hAnsi="Arial" w:cs="Arial"/>
          <w:snapToGrid w:val="0"/>
          <w:sz w:val="22"/>
          <w:szCs w:val="20"/>
        </w:rPr>
      </w:pPr>
    </w:p>
    <w:tbl>
      <w:tblPr>
        <w:tblW w:w="4995" w:type="pct"/>
        <w:tblInd w:w="28" w:type="dxa"/>
        <w:tblLayout w:type="fixed"/>
        <w:tblCellMar>
          <w:left w:w="28" w:type="dxa"/>
          <w:right w:w="28" w:type="dxa"/>
        </w:tblCellMar>
        <w:tblLook w:val="0000" w:firstRow="0" w:lastRow="0" w:firstColumn="0" w:lastColumn="0" w:noHBand="0" w:noVBand="0"/>
      </w:tblPr>
      <w:tblGrid>
        <w:gridCol w:w="1561"/>
        <w:gridCol w:w="2550"/>
        <w:gridCol w:w="708"/>
        <w:gridCol w:w="851"/>
        <w:gridCol w:w="1702"/>
        <w:gridCol w:w="1107"/>
        <w:gridCol w:w="595"/>
      </w:tblGrid>
      <w:tr w:rsidR="00B16220" w:rsidRPr="008A40DC" w:rsidTr="00E707FE">
        <w:trPr>
          <w:cantSplit/>
          <w:trHeight w:val="471"/>
        </w:trPr>
        <w:tc>
          <w:tcPr>
            <w:tcW w:w="2265" w:type="pct"/>
            <w:gridSpan w:val="2"/>
            <w:tcBorders>
              <w:bottom w:val="single" w:sz="4" w:space="0" w:color="auto"/>
            </w:tcBorders>
          </w:tcPr>
          <w:p w:rsidR="008A40DC" w:rsidRPr="00E707FE" w:rsidRDefault="008A40DC" w:rsidP="008A40DC">
            <w:pPr>
              <w:keepNext/>
              <w:widowControl w:val="0"/>
              <w:jc w:val="both"/>
              <w:rPr>
                <w:rFonts w:ascii="Arial Narrow" w:hAnsi="Arial Narrow" w:cs="Arial"/>
                <w:snapToGrid w:val="0"/>
                <w:sz w:val="20"/>
                <w:szCs w:val="20"/>
              </w:rPr>
            </w:pPr>
            <w:r w:rsidRPr="00E707FE">
              <w:rPr>
                <w:rFonts w:ascii="Arial Narrow" w:hAnsi="Arial Narrow" w:cs="Arial"/>
                <w:snapToGrid w:val="0"/>
                <w:sz w:val="20"/>
                <w:szCs w:val="20"/>
              </w:rPr>
              <w:t>Name, Restriction,</w:t>
            </w:r>
          </w:p>
          <w:p w:rsidR="008A40DC" w:rsidRPr="00E707FE" w:rsidRDefault="008A40DC" w:rsidP="008A40DC">
            <w:pPr>
              <w:keepNext/>
              <w:widowControl w:val="0"/>
              <w:jc w:val="both"/>
              <w:rPr>
                <w:rFonts w:ascii="Arial Narrow" w:hAnsi="Arial Narrow" w:cs="Arial"/>
                <w:snapToGrid w:val="0"/>
                <w:sz w:val="20"/>
                <w:szCs w:val="20"/>
              </w:rPr>
            </w:pPr>
            <w:r w:rsidRPr="00E707FE">
              <w:rPr>
                <w:rFonts w:ascii="Arial Narrow" w:hAnsi="Arial Narrow" w:cs="Arial"/>
                <w:snapToGrid w:val="0"/>
                <w:sz w:val="20"/>
                <w:szCs w:val="20"/>
              </w:rPr>
              <w:t>Manner of administration and form</w:t>
            </w:r>
          </w:p>
        </w:tc>
        <w:tc>
          <w:tcPr>
            <w:tcW w:w="390" w:type="pct"/>
            <w:tcBorders>
              <w:bottom w:val="single" w:sz="4" w:space="0" w:color="auto"/>
            </w:tcBorders>
          </w:tcPr>
          <w:p w:rsidR="008A40DC" w:rsidRPr="00E707FE" w:rsidRDefault="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Max.</w:t>
            </w:r>
          </w:p>
          <w:p w:rsidR="008A40DC" w:rsidRPr="00E707FE" w:rsidRDefault="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Qty</w:t>
            </w:r>
          </w:p>
        </w:tc>
        <w:tc>
          <w:tcPr>
            <w:tcW w:w="469" w:type="pct"/>
            <w:tcBorders>
              <w:bottom w:val="single" w:sz="4" w:space="0" w:color="auto"/>
            </w:tcBorders>
          </w:tcPr>
          <w:p w:rsidR="008A40DC" w:rsidRPr="00E707FE" w:rsidRDefault="008A40DC"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№.of</w:t>
            </w:r>
          </w:p>
          <w:p w:rsidR="008A40DC" w:rsidRPr="00E707FE" w:rsidRDefault="008A40DC"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Rpts</w:t>
            </w:r>
          </w:p>
        </w:tc>
        <w:tc>
          <w:tcPr>
            <w:tcW w:w="938" w:type="pct"/>
            <w:tcBorders>
              <w:bottom w:val="single" w:sz="4" w:space="0" w:color="auto"/>
            </w:tcBorders>
          </w:tcPr>
          <w:p w:rsidR="008A40DC" w:rsidRPr="00E707FE" w:rsidRDefault="008A40DC" w:rsidP="008A40DC">
            <w:pPr>
              <w:keepNext/>
              <w:widowControl w:val="0"/>
              <w:jc w:val="center"/>
              <w:rPr>
                <w:rFonts w:ascii="Arial Narrow" w:hAnsi="Arial Narrow" w:cs="Arial"/>
                <w:snapToGrid w:val="0"/>
                <w:sz w:val="20"/>
                <w:szCs w:val="20"/>
                <w:vertAlign w:val="superscript"/>
              </w:rPr>
            </w:pPr>
            <w:r w:rsidRPr="00E707FE">
              <w:rPr>
                <w:rFonts w:ascii="Arial Narrow" w:hAnsi="Arial Narrow" w:cs="Arial"/>
                <w:snapToGrid w:val="0"/>
                <w:sz w:val="20"/>
                <w:szCs w:val="20"/>
              </w:rPr>
              <w:t>Dispensed Price for Max. Qty</w:t>
            </w:r>
            <w:r w:rsidR="00F9395B">
              <w:rPr>
                <w:rFonts w:ascii="Arial Narrow" w:hAnsi="Arial Narrow" w:cs="Arial"/>
                <w:snapToGrid w:val="0"/>
                <w:sz w:val="20"/>
                <w:szCs w:val="20"/>
              </w:rPr>
              <w:t>*</w:t>
            </w:r>
          </w:p>
        </w:tc>
        <w:tc>
          <w:tcPr>
            <w:tcW w:w="938" w:type="pct"/>
            <w:gridSpan w:val="2"/>
            <w:tcBorders>
              <w:bottom w:val="single" w:sz="4" w:space="0" w:color="auto"/>
            </w:tcBorders>
          </w:tcPr>
          <w:p w:rsidR="008A40DC" w:rsidRPr="00E707FE" w:rsidRDefault="008A40DC" w:rsidP="00E707FE">
            <w:pPr>
              <w:keepNext/>
              <w:widowControl w:val="0"/>
              <w:ind w:left="178"/>
              <w:rPr>
                <w:rFonts w:ascii="Arial Narrow" w:hAnsi="Arial Narrow" w:cs="Arial"/>
                <w:snapToGrid w:val="0"/>
                <w:sz w:val="20"/>
                <w:szCs w:val="20"/>
                <w:lang w:val="fr-FR"/>
              </w:rPr>
            </w:pPr>
            <w:r w:rsidRPr="00E707FE">
              <w:rPr>
                <w:rFonts w:ascii="Arial Narrow" w:hAnsi="Arial Narrow" w:cs="Arial"/>
                <w:snapToGrid w:val="0"/>
                <w:sz w:val="20"/>
                <w:szCs w:val="20"/>
              </w:rPr>
              <w:t>Proprietary Name and Manufacturer</w:t>
            </w:r>
          </w:p>
        </w:tc>
      </w:tr>
      <w:tr w:rsidR="00B16220" w:rsidRPr="008A40DC" w:rsidTr="00E707FE">
        <w:trPr>
          <w:cantSplit/>
          <w:trHeight w:val="577"/>
        </w:trPr>
        <w:tc>
          <w:tcPr>
            <w:tcW w:w="2265" w:type="pct"/>
            <w:gridSpan w:val="2"/>
          </w:tcPr>
          <w:p w:rsidR="00416D7E" w:rsidRPr="00E707FE" w:rsidRDefault="00416D7E" w:rsidP="008A40DC">
            <w:pPr>
              <w:keepNext/>
              <w:widowControl w:val="0"/>
              <w:jc w:val="both"/>
              <w:rPr>
                <w:rFonts w:ascii="Arial Narrow" w:hAnsi="Arial Narrow" w:cs="Arial"/>
                <w:smallCaps/>
                <w:snapToGrid w:val="0"/>
                <w:sz w:val="20"/>
                <w:szCs w:val="20"/>
              </w:rPr>
            </w:pPr>
            <w:r w:rsidRPr="00E707FE">
              <w:rPr>
                <w:rFonts w:ascii="Arial Narrow" w:hAnsi="Arial Narrow" w:cs="Arial"/>
                <w:smallCaps/>
                <w:snapToGrid w:val="0"/>
                <w:sz w:val="20"/>
                <w:szCs w:val="20"/>
              </w:rPr>
              <w:t>Etanercept</w:t>
            </w:r>
          </w:p>
          <w:p w:rsidR="00B16220" w:rsidRDefault="00B16220" w:rsidP="008A40DC">
            <w:pPr>
              <w:keepNext/>
              <w:widowControl w:val="0"/>
              <w:jc w:val="both"/>
              <w:rPr>
                <w:rFonts w:ascii="Arial Narrow" w:hAnsi="Arial Narrow" w:cs="Arial"/>
                <w:b/>
                <w:snapToGrid w:val="0"/>
                <w:sz w:val="20"/>
                <w:szCs w:val="20"/>
                <w:u w:val="single"/>
              </w:rPr>
            </w:pPr>
          </w:p>
          <w:p w:rsidR="00416D7E" w:rsidRPr="00E707FE" w:rsidRDefault="00416D7E" w:rsidP="008A40DC">
            <w:pPr>
              <w:keepNext/>
              <w:widowControl w:val="0"/>
              <w:jc w:val="both"/>
              <w:rPr>
                <w:rFonts w:ascii="Arial Narrow" w:hAnsi="Arial Narrow" w:cs="Arial"/>
                <w:b/>
                <w:snapToGrid w:val="0"/>
                <w:sz w:val="20"/>
                <w:szCs w:val="20"/>
                <w:u w:val="single"/>
              </w:rPr>
            </w:pPr>
            <w:r w:rsidRPr="00E707FE">
              <w:rPr>
                <w:rFonts w:ascii="Arial Narrow" w:hAnsi="Arial Narrow" w:cs="Arial"/>
                <w:b/>
                <w:snapToGrid w:val="0"/>
                <w:sz w:val="20"/>
                <w:szCs w:val="20"/>
                <w:u w:val="single"/>
              </w:rPr>
              <w:t>Initial treatment:</w:t>
            </w:r>
          </w:p>
          <w:p w:rsidR="00F06E76" w:rsidRDefault="00F06E76" w:rsidP="008A40DC">
            <w:pPr>
              <w:keepNext/>
              <w:widowControl w:val="0"/>
              <w:jc w:val="both"/>
              <w:rPr>
                <w:rFonts w:ascii="Arial Narrow" w:hAnsi="Arial Narrow" w:cs="Arial"/>
                <w:snapToGrid w:val="0"/>
                <w:sz w:val="20"/>
                <w:szCs w:val="20"/>
              </w:rPr>
            </w:pPr>
            <w:r w:rsidRPr="00F06E76">
              <w:rPr>
                <w:rFonts w:ascii="Arial Narrow" w:hAnsi="Arial Narrow" w:cs="Arial"/>
                <w:snapToGrid w:val="0"/>
                <w:sz w:val="20"/>
                <w:szCs w:val="20"/>
              </w:rPr>
              <w:t xml:space="preserve">etanercept 25 mg injection [4 x 25 mg vials] (&amp;) inert substance diluent [4 x 1 mL syringes], 1 pack </w:t>
            </w:r>
          </w:p>
          <w:p w:rsidR="00B16220" w:rsidRDefault="00B16220" w:rsidP="008A40DC">
            <w:pPr>
              <w:keepNext/>
              <w:widowControl w:val="0"/>
              <w:jc w:val="both"/>
              <w:rPr>
                <w:rFonts w:ascii="Arial Narrow" w:hAnsi="Arial Narrow" w:cs="Arial"/>
                <w:snapToGrid w:val="0"/>
                <w:sz w:val="20"/>
                <w:szCs w:val="20"/>
              </w:rPr>
            </w:pPr>
          </w:p>
          <w:p w:rsidR="00F06E76" w:rsidRDefault="00F06E76" w:rsidP="008A40DC">
            <w:pPr>
              <w:keepNext/>
              <w:widowControl w:val="0"/>
              <w:jc w:val="both"/>
              <w:rPr>
                <w:rFonts w:ascii="Arial Narrow" w:hAnsi="Arial Narrow" w:cs="Arial"/>
                <w:snapToGrid w:val="0"/>
                <w:sz w:val="20"/>
                <w:szCs w:val="20"/>
              </w:rPr>
            </w:pPr>
            <w:r w:rsidRPr="00F06E76">
              <w:rPr>
                <w:rFonts w:ascii="Arial Narrow" w:hAnsi="Arial Narrow" w:cs="Arial"/>
                <w:snapToGrid w:val="0"/>
                <w:sz w:val="20"/>
                <w:szCs w:val="20"/>
              </w:rPr>
              <w:t>Injections 50 mg in 1 mL single use pre-filled syringes, 4, 1</w:t>
            </w:r>
          </w:p>
          <w:p w:rsidR="00B16220" w:rsidRDefault="00B16220" w:rsidP="008A40DC">
            <w:pPr>
              <w:keepNext/>
              <w:widowControl w:val="0"/>
              <w:jc w:val="both"/>
              <w:rPr>
                <w:rFonts w:ascii="Arial Narrow" w:hAnsi="Arial Narrow" w:cs="Arial"/>
                <w:snapToGrid w:val="0"/>
                <w:sz w:val="20"/>
                <w:szCs w:val="20"/>
              </w:rPr>
            </w:pPr>
          </w:p>
          <w:p w:rsidR="00F06E76" w:rsidRDefault="00F06E76" w:rsidP="008A40DC">
            <w:pPr>
              <w:keepNext/>
              <w:widowControl w:val="0"/>
              <w:jc w:val="both"/>
              <w:rPr>
                <w:rFonts w:ascii="Arial Narrow" w:hAnsi="Arial Narrow" w:cs="Arial"/>
                <w:snapToGrid w:val="0"/>
                <w:sz w:val="20"/>
                <w:szCs w:val="20"/>
              </w:rPr>
            </w:pPr>
            <w:r w:rsidRPr="00F06E76">
              <w:rPr>
                <w:rFonts w:ascii="Arial Narrow" w:hAnsi="Arial Narrow" w:cs="Arial"/>
                <w:snapToGrid w:val="0"/>
                <w:sz w:val="20"/>
                <w:szCs w:val="20"/>
              </w:rPr>
              <w:t>Injection 50 mg in 1 mL single use auto-injector, 4, 1</w:t>
            </w:r>
          </w:p>
          <w:p w:rsidR="00B16220" w:rsidRDefault="00B16220" w:rsidP="008A40DC">
            <w:pPr>
              <w:keepNext/>
              <w:widowControl w:val="0"/>
              <w:jc w:val="both"/>
              <w:rPr>
                <w:rFonts w:ascii="Arial Narrow" w:hAnsi="Arial Narrow" w:cs="Arial"/>
                <w:b/>
                <w:snapToGrid w:val="0"/>
                <w:sz w:val="20"/>
                <w:szCs w:val="20"/>
              </w:rPr>
            </w:pPr>
          </w:p>
          <w:p w:rsidR="00416D7E" w:rsidRPr="00E707FE" w:rsidRDefault="00416D7E" w:rsidP="008A40DC">
            <w:pPr>
              <w:keepNext/>
              <w:widowControl w:val="0"/>
              <w:jc w:val="both"/>
              <w:rPr>
                <w:rFonts w:ascii="Arial Narrow" w:hAnsi="Arial Narrow" w:cs="Arial"/>
                <w:b/>
                <w:snapToGrid w:val="0"/>
                <w:sz w:val="20"/>
                <w:szCs w:val="20"/>
                <w:u w:val="single"/>
              </w:rPr>
            </w:pPr>
            <w:r w:rsidRPr="00E707FE">
              <w:rPr>
                <w:rFonts w:ascii="Arial Narrow" w:hAnsi="Arial Narrow" w:cs="Arial"/>
                <w:b/>
                <w:snapToGrid w:val="0"/>
                <w:sz w:val="20"/>
                <w:szCs w:val="20"/>
                <w:u w:val="single"/>
              </w:rPr>
              <w:t>Continuing treatment</w:t>
            </w:r>
          </w:p>
          <w:p w:rsidR="00F06E76" w:rsidRDefault="00F06E76" w:rsidP="008A40DC">
            <w:pPr>
              <w:keepNext/>
              <w:widowControl w:val="0"/>
              <w:jc w:val="both"/>
              <w:rPr>
                <w:rFonts w:ascii="Arial Narrow" w:hAnsi="Arial Narrow" w:cs="Arial"/>
                <w:snapToGrid w:val="0"/>
                <w:sz w:val="20"/>
                <w:szCs w:val="20"/>
              </w:rPr>
            </w:pPr>
            <w:r w:rsidRPr="00F06E76">
              <w:rPr>
                <w:rFonts w:ascii="Arial Narrow" w:hAnsi="Arial Narrow" w:cs="Arial"/>
                <w:snapToGrid w:val="0"/>
                <w:sz w:val="20"/>
                <w:szCs w:val="20"/>
              </w:rPr>
              <w:t xml:space="preserve">etanercept 25 mg injection [4 x 25 mg vials] (&amp;) inert substance diluent [4 x 1 mL syringes], 1 pack </w:t>
            </w:r>
          </w:p>
          <w:p w:rsidR="00B16220" w:rsidRDefault="00B16220" w:rsidP="008A40DC">
            <w:pPr>
              <w:keepNext/>
              <w:widowControl w:val="0"/>
              <w:jc w:val="both"/>
              <w:rPr>
                <w:rFonts w:ascii="Arial Narrow" w:hAnsi="Arial Narrow" w:cs="Arial"/>
                <w:snapToGrid w:val="0"/>
                <w:sz w:val="20"/>
                <w:szCs w:val="20"/>
              </w:rPr>
            </w:pPr>
          </w:p>
          <w:p w:rsidR="00F06E76" w:rsidRDefault="00F06E76" w:rsidP="008A40DC">
            <w:pPr>
              <w:keepNext/>
              <w:widowControl w:val="0"/>
              <w:jc w:val="both"/>
              <w:rPr>
                <w:rFonts w:ascii="Arial Narrow" w:hAnsi="Arial Narrow" w:cs="Arial"/>
                <w:snapToGrid w:val="0"/>
                <w:sz w:val="20"/>
                <w:szCs w:val="20"/>
              </w:rPr>
            </w:pPr>
            <w:r w:rsidRPr="00F06E76">
              <w:rPr>
                <w:rFonts w:ascii="Arial Narrow" w:hAnsi="Arial Narrow" w:cs="Arial"/>
                <w:snapToGrid w:val="0"/>
                <w:sz w:val="20"/>
                <w:szCs w:val="20"/>
              </w:rPr>
              <w:t>Injections 50 mg in 1 mL single use pre-filled syringes, 4, 1</w:t>
            </w:r>
          </w:p>
          <w:p w:rsidR="00B16220" w:rsidRDefault="00B16220" w:rsidP="008A40DC">
            <w:pPr>
              <w:keepNext/>
              <w:widowControl w:val="0"/>
              <w:jc w:val="both"/>
              <w:rPr>
                <w:rFonts w:ascii="Arial Narrow" w:hAnsi="Arial Narrow" w:cs="Arial"/>
                <w:snapToGrid w:val="0"/>
                <w:sz w:val="20"/>
                <w:szCs w:val="20"/>
              </w:rPr>
            </w:pPr>
          </w:p>
          <w:p w:rsidR="00F06E76" w:rsidRDefault="00F06E76" w:rsidP="008A40DC">
            <w:pPr>
              <w:keepNext/>
              <w:widowControl w:val="0"/>
              <w:jc w:val="both"/>
              <w:rPr>
                <w:rFonts w:ascii="Arial Narrow" w:hAnsi="Arial Narrow" w:cs="Arial"/>
                <w:snapToGrid w:val="0"/>
                <w:sz w:val="20"/>
                <w:szCs w:val="20"/>
              </w:rPr>
            </w:pPr>
            <w:r w:rsidRPr="00F06E76">
              <w:rPr>
                <w:rFonts w:ascii="Arial Narrow" w:hAnsi="Arial Narrow" w:cs="Arial"/>
                <w:snapToGrid w:val="0"/>
                <w:sz w:val="20"/>
                <w:szCs w:val="20"/>
              </w:rPr>
              <w:t>Injection 50 mg in 1 mL single use auto-injector, 4, 1</w:t>
            </w:r>
          </w:p>
          <w:p w:rsidR="00416D7E" w:rsidRDefault="00416D7E" w:rsidP="008A40DC">
            <w:pPr>
              <w:keepNext/>
              <w:widowControl w:val="0"/>
              <w:jc w:val="both"/>
              <w:rPr>
                <w:rFonts w:ascii="Arial Narrow" w:hAnsi="Arial Narrow" w:cs="Arial"/>
                <w:snapToGrid w:val="0"/>
                <w:sz w:val="20"/>
                <w:szCs w:val="20"/>
              </w:rPr>
            </w:pPr>
          </w:p>
          <w:p w:rsidR="00F9395B" w:rsidRPr="00E707FE" w:rsidRDefault="00F9395B" w:rsidP="008A40DC">
            <w:pPr>
              <w:keepNext/>
              <w:widowControl w:val="0"/>
              <w:jc w:val="both"/>
              <w:rPr>
                <w:rFonts w:ascii="Arial Narrow" w:hAnsi="Arial Narrow" w:cs="Arial"/>
                <w:snapToGrid w:val="0"/>
                <w:sz w:val="20"/>
                <w:szCs w:val="20"/>
              </w:rPr>
            </w:pPr>
            <w:r>
              <w:rPr>
                <w:rFonts w:ascii="Arial Narrow" w:hAnsi="Arial Narrow" w:cs="Arial"/>
                <w:snapToGrid w:val="0"/>
                <w:sz w:val="20"/>
                <w:szCs w:val="20"/>
              </w:rPr>
              <w:t>*Effective price = $</w:t>
            </w:r>
            <w:r w:rsidR="008C6AE4">
              <w:rPr>
                <w:rFonts w:ascii="Arial Narrow" w:hAnsi="Arial Narrow" w:cs="Arial"/>
                <w:noProof/>
                <w:snapToGrid w:val="0"/>
                <w:color w:val="000000"/>
                <w:sz w:val="20"/>
                <w:szCs w:val="20"/>
                <w:highlight w:val="black"/>
              </w:rPr>
              <w:t>'''''''''''''''''''''</w:t>
            </w:r>
          </w:p>
        </w:tc>
        <w:tc>
          <w:tcPr>
            <w:tcW w:w="390" w:type="pct"/>
          </w:tcPr>
          <w:p w:rsidR="00416D7E" w:rsidRPr="00E707FE" w:rsidRDefault="00416D7E"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2</w:t>
            </w:r>
          </w:p>
          <w:p w:rsidR="00416D7E" w:rsidRPr="00E707FE" w:rsidRDefault="00416D7E" w:rsidP="00E707FE">
            <w:pPr>
              <w:keepNext/>
              <w:widowControl w:val="0"/>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1</w:t>
            </w:r>
          </w:p>
          <w:p w:rsidR="00F06E76" w:rsidRPr="00E707FE" w:rsidRDefault="00F06E76" w:rsidP="008A40DC">
            <w:pPr>
              <w:keepNext/>
              <w:widowControl w:val="0"/>
              <w:jc w:val="center"/>
              <w:rPr>
                <w:rFonts w:ascii="Arial Narrow" w:hAnsi="Arial Narrow" w:cs="Arial"/>
                <w:snapToGrid w:val="0"/>
                <w:sz w:val="20"/>
                <w:szCs w:val="20"/>
              </w:rPr>
            </w:pPr>
          </w:p>
          <w:p w:rsidR="00B16220" w:rsidRDefault="00B16220" w:rsidP="00E707FE">
            <w:pPr>
              <w:keepNext/>
              <w:widowControl w:val="0"/>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1</w:t>
            </w:r>
          </w:p>
          <w:p w:rsidR="00416D7E" w:rsidRPr="00E707FE" w:rsidRDefault="00416D7E"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both"/>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2</w:t>
            </w:r>
          </w:p>
          <w:p w:rsidR="00416D7E" w:rsidRPr="00E707FE" w:rsidRDefault="00416D7E" w:rsidP="008A40DC">
            <w:pPr>
              <w:keepNext/>
              <w:widowControl w:val="0"/>
              <w:jc w:val="center"/>
              <w:rPr>
                <w:rFonts w:ascii="Arial Narrow" w:hAnsi="Arial Narrow" w:cs="Arial"/>
                <w:snapToGrid w:val="0"/>
                <w:sz w:val="20"/>
                <w:szCs w:val="20"/>
              </w:rPr>
            </w:pPr>
          </w:p>
          <w:p w:rsidR="00F06E76" w:rsidRPr="00E707FE" w:rsidRDefault="00F06E76" w:rsidP="00E707FE">
            <w:pPr>
              <w:keepNext/>
              <w:widowControl w:val="0"/>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1</w:t>
            </w:r>
          </w:p>
          <w:p w:rsidR="00F06E76" w:rsidRPr="00E707FE" w:rsidRDefault="00F06E76" w:rsidP="008A40DC">
            <w:pPr>
              <w:keepNext/>
              <w:widowControl w:val="0"/>
              <w:jc w:val="center"/>
              <w:rPr>
                <w:rFonts w:ascii="Arial Narrow" w:hAnsi="Arial Narrow" w:cs="Arial"/>
                <w:snapToGrid w:val="0"/>
                <w:sz w:val="20"/>
                <w:szCs w:val="20"/>
              </w:rPr>
            </w:pPr>
          </w:p>
          <w:p w:rsidR="00B16220" w:rsidRDefault="00B16220" w:rsidP="00E707FE">
            <w:pPr>
              <w:keepNext/>
              <w:widowControl w:val="0"/>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1</w:t>
            </w:r>
          </w:p>
        </w:tc>
        <w:tc>
          <w:tcPr>
            <w:tcW w:w="469" w:type="pct"/>
          </w:tcPr>
          <w:p w:rsidR="00416D7E" w:rsidRPr="00E707FE" w:rsidRDefault="00416D7E"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2</w:t>
            </w:r>
          </w:p>
          <w:p w:rsidR="00416D7E" w:rsidRPr="00E707FE" w:rsidRDefault="00416D7E" w:rsidP="00E707FE">
            <w:pPr>
              <w:keepNext/>
              <w:widowControl w:val="0"/>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3</w:t>
            </w:r>
          </w:p>
          <w:p w:rsidR="00F06E76" w:rsidRPr="00E707FE" w:rsidRDefault="00F06E76" w:rsidP="008A40DC">
            <w:pPr>
              <w:keepNext/>
              <w:widowControl w:val="0"/>
              <w:jc w:val="center"/>
              <w:rPr>
                <w:rFonts w:ascii="Arial Narrow" w:hAnsi="Arial Narrow" w:cs="Arial"/>
                <w:snapToGrid w:val="0"/>
                <w:sz w:val="20"/>
                <w:szCs w:val="20"/>
              </w:rPr>
            </w:pPr>
          </w:p>
          <w:p w:rsidR="00B16220" w:rsidRDefault="00B16220" w:rsidP="00E707FE">
            <w:pPr>
              <w:keepNext/>
              <w:widowControl w:val="0"/>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3</w:t>
            </w:r>
          </w:p>
          <w:p w:rsidR="00416D7E" w:rsidRPr="00E707FE" w:rsidRDefault="00416D7E" w:rsidP="008A40DC">
            <w:pPr>
              <w:keepNext/>
              <w:widowControl w:val="0"/>
              <w:jc w:val="both"/>
              <w:rPr>
                <w:rFonts w:ascii="Arial Narrow" w:hAnsi="Arial Narrow" w:cs="Arial"/>
                <w:snapToGrid w:val="0"/>
                <w:sz w:val="20"/>
                <w:szCs w:val="20"/>
              </w:rPr>
            </w:pPr>
          </w:p>
          <w:p w:rsidR="00416D7E" w:rsidRPr="00E707FE" w:rsidRDefault="00416D7E" w:rsidP="008A40DC">
            <w:pPr>
              <w:keepNext/>
              <w:widowControl w:val="0"/>
              <w:jc w:val="both"/>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2</w:t>
            </w:r>
          </w:p>
          <w:p w:rsidR="00416D7E" w:rsidRDefault="00416D7E" w:rsidP="00E707FE">
            <w:pPr>
              <w:keepNext/>
              <w:widowControl w:val="0"/>
              <w:rPr>
                <w:rFonts w:ascii="Arial Narrow" w:hAnsi="Arial Narrow" w:cs="Arial"/>
                <w:snapToGrid w:val="0"/>
                <w:sz w:val="20"/>
                <w:szCs w:val="20"/>
              </w:rPr>
            </w:pPr>
          </w:p>
          <w:p w:rsidR="00F06E76" w:rsidRPr="00E707FE" w:rsidRDefault="00F06E76"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5</w:t>
            </w:r>
          </w:p>
          <w:p w:rsidR="00F06E76" w:rsidRPr="00E707FE" w:rsidRDefault="00F06E76" w:rsidP="008A40DC">
            <w:pPr>
              <w:keepNext/>
              <w:widowControl w:val="0"/>
              <w:jc w:val="center"/>
              <w:rPr>
                <w:rFonts w:ascii="Arial Narrow" w:hAnsi="Arial Narrow" w:cs="Arial"/>
                <w:snapToGrid w:val="0"/>
                <w:sz w:val="20"/>
                <w:szCs w:val="20"/>
              </w:rPr>
            </w:pPr>
          </w:p>
          <w:p w:rsidR="00B16220" w:rsidRDefault="00B16220" w:rsidP="00E707FE">
            <w:pPr>
              <w:keepNext/>
              <w:widowControl w:val="0"/>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5</w:t>
            </w:r>
          </w:p>
        </w:tc>
        <w:tc>
          <w:tcPr>
            <w:tcW w:w="938" w:type="pct"/>
          </w:tcPr>
          <w:p w:rsidR="00416D7E" w:rsidRPr="00E707FE" w:rsidRDefault="00416D7E"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p>
          <w:p w:rsidR="00416D7E" w:rsidRPr="00665BF9" w:rsidRDefault="00416D7E" w:rsidP="008A40DC">
            <w:pPr>
              <w:keepNext/>
              <w:widowControl w:val="0"/>
              <w:jc w:val="center"/>
              <w:rPr>
                <w:rFonts w:ascii="Arial Narrow" w:hAnsi="Arial Narrow" w:cs="Arial"/>
                <w:snapToGrid w:val="0"/>
                <w:sz w:val="20"/>
                <w:szCs w:val="20"/>
              </w:rPr>
            </w:pPr>
            <w:r w:rsidRPr="00665BF9">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p w:rsidR="00416D7E" w:rsidRPr="00665BF9" w:rsidRDefault="00416D7E" w:rsidP="00E707FE">
            <w:pPr>
              <w:keepNext/>
              <w:widowControl w:val="0"/>
              <w:rPr>
                <w:rFonts w:ascii="Arial Narrow" w:hAnsi="Arial Narrow" w:cs="Arial"/>
                <w:snapToGrid w:val="0"/>
                <w:sz w:val="20"/>
                <w:szCs w:val="20"/>
              </w:rPr>
            </w:pPr>
          </w:p>
          <w:p w:rsidR="00B16220" w:rsidRPr="00665BF9" w:rsidRDefault="00B16220" w:rsidP="008A40DC">
            <w:pPr>
              <w:keepNext/>
              <w:widowControl w:val="0"/>
              <w:jc w:val="center"/>
              <w:rPr>
                <w:rFonts w:ascii="Arial Narrow" w:hAnsi="Arial Narrow" w:cs="Arial"/>
                <w:snapToGrid w:val="0"/>
                <w:sz w:val="20"/>
                <w:szCs w:val="20"/>
              </w:rPr>
            </w:pPr>
          </w:p>
          <w:p w:rsidR="00416D7E" w:rsidRDefault="00416D7E">
            <w:pPr>
              <w:keepNext/>
              <w:widowControl w:val="0"/>
              <w:jc w:val="center"/>
              <w:rPr>
                <w:rFonts w:ascii="Arial Narrow" w:hAnsi="Arial Narrow" w:cs="Arial"/>
                <w:snapToGrid w:val="0"/>
                <w:sz w:val="20"/>
                <w:szCs w:val="20"/>
              </w:rPr>
            </w:pPr>
            <w:r w:rsidRPr="00665BF9">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p w:rsidR="00B16220" w:rsidRDefault="00B16220" w:rsidP="008A40DC">
            <w:pPr>
              <w:keepNext/>
              <w:widowControl w:val="0"/>
              <w:jc w:val="center"/>
              <w:rPr>
                <w:rFonts w:ascii="Arial Narrow" w:hAnsi="Arial Narrow" w:cs="Arial"/>
                <w:snapToGrid w:val="0"/>
                <w:sz w:val="20"/>
                <w:szCs w:val="20"/>
              </w:rPr>
            </w:pPr>
          </w:p>
          <w:p w:rsidR="00F06E76" w:rsidRPr="00E707FE" w:rsidRDefault="00F06E76"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p w:rsidR="00416D7E" w:rsidRPr="00E707FE" w:rsidRDefault="00416D7E"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p>
          <w:p w:rsidR="00416D7E" w:rsidRPr="00D12C4C"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p w:rsidR="00416D7E" w:rsidRDefault="00416D7E">
            <w:pPr>
              <w:keepNext/>
              <w:widowControl w:val="0"/>
              <w:jc w:val="center"/>
              <w:rPr>
                <w:rFonts w:ascii="Arial Narrow" w:hAnsi="Arial Narrow" w:cs="Arial"/>
                <w:snapToGrid w:val="0"/>
                <w:sz w:val="20"/>
                <w:szCs w:val="20"/>
              </w:rPr>
            </w:pPr>
          </w:p>
          <w:p w:rsidR="00F06E76" w:rsidRPr="00E707FE" w:rsidRDefault="00F06E76" w:rsidP="008A40DC">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p w:rsidR="00F06E76" w:rsidRDefault="00F06E76">
            <w:pPr>
              <w:keepNext/>
              <w:widowControl w:val="0"/>
              <w:jc w:val="center"/>
              <w:rPr>
                <w:rFonts w:ascii="Arial Narrow" w:hAnsi="Arial Narrow" w:cs="Arial"/>
                <w:snapToGrid w:val="0"/>
                <w:sz w:val="20"/>
                <w:szCs w:val="20"/>
              </w:rPr>
            </w:pPr>
          </w:p>
          <w:p w:rsidR="00B16220" w:rsidRPr="00E707FE" w:rsidRDefault="00B16220">
            <w:pPr>
              <w:keepNext/>
              <w:widowControl w:val="0"/>
              <w:jc w:val="center"/>
              <w:rPr>
                <w:rFonts w:ascii="Arial Narrow" w:hAnsi="Arial Narrow" w:cs="Arial"/>
                <w:snapToGrid w:val="0"/>
                <w:sz w:val="20"/>
                <w:szCs w:val="20"/>
              </w:rPr>
            </w:pPr>
          </w:p>
          <w:p w:rsidR="00416D7E" w:rsidRPr="00E707FE" w:rsidRDefault="00416D7E" w:rsidP="008A40DC">
            <w:pPr>
              <w:keepNext/>
              <w:widowControl w:val="0"/>
              <w:jc w:val="center"/>
              <w:rPr>
                <w:rFonts w:ascii="Arial Narrow" w:hAnsi="Arial Narrow" w:cs="Arial"/>
                <w:snapToGrid w:val="0"/>
                <w:sz w:val="20"/>
                <w:szCs w:val="20"/>
              </w:rPr>
            </w:pPr>
            <w:r w:rsidRPr="00E707FE">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p w:rsidR="00416D7E" w:rsidRPr="00416D7E" w:rsidRDefault="00416D7E">
            <w:pPr>
              <w:keepNext/>
              <w:widowControl w:val="0"/>
              <w:jc w:val="center"/>
              <w:rPr>
                <w:rFonts w:ascii="Arial Narrow" w:hAnsi="Arial Narrow" w:cs="Arial"/>
                <w:snapToGrid w:val="0"/>
                <w:sz w:val="20"/>
                <w:szCs w:val="20"/>
              </w:rPr>
            </w:pPr>
          </w:p>
        </w:tc>
        <w:tc>
          <w:tcPr>
            <w:tcW w:w="610" w:type="pct"/>
          </w:tcPr>
          <w:p w:rsidR="00B16220" w:rsidRDefault="00B16220">
            <w:pPr>
              <w:jc w:val="center"/>
              <w:rPr>
                <w:rFonts w:ascii="Arial Narrow" w:hAnsi="Arial Narrow" w:cs="Arial"/>
                <w:snapToGrid w:val="0"/>
                <w:sz w:val="20"/>
                <w:szCs w:val="20"/>
              </w:rPr>
            </w:pPr>
          </w:p>
          <w:p w:rsidR="00B16220" w:rsidRDefault="00B16220">
            <w:pPr>
              <w:jc w:val="center"/>
              <w:rPr>
                <w:rFonts w:ascii="Arial Narrow" w:hAnsi="Arial Narrow" w:cs="Arial"/>
                <w:snapToGrid w:val="0"/>
                <w:sz w:val="20"/>
                <w:szCs w:val="20"/>
              </w:rPr>
            </w:pPr>
          </w:p>
          <w:p w:rsidR="00B16220" w:rsidRDefault="00B16220">
            <w:pPr>
              <w:jc w:val="center"/>
              <w:rPr>
                <w:rFonts w:ascii="Arial Narrow" w:hAnsi="Arial Narrow" w:cs="Arial"/>
                <w:snapToGrid w:val="0"/>
                <w:sz w:val="20"/>
                <w:szCs w:val="20"/>
              </w:rPr>
            </w:pPr>
          </w:p>
          <w:p w:rsidR="00416D7E" w:rsidRDefault="00416D7E">
            <w:pPr>
              <w:jc w:val="center"/>
              <w:rPr>
                <w:rFonts w:ascii="Arial Narrow" w:hAnsi="Arial Narrow" w:cs="Arial"/>
                <w:snapToGrid w:val="0"/>
                <w:sz w:val="20"/>
                <w:szCs w:val="20"/>
                <w:vertAlign w:val="superscript"/>
              </w:rPr>
            </w:pPr>
            <w:r w:rsidRPr="00334AC1">
              <w:rPr>
                <w:rFonts w:ascii="Arial Narrow" w:hAnsi="Arial Narrow" w:cs="Arial"/>
                <w:snapToGrid w:val="0"/>
                <w:sz w:val="20"/>
                <w:szCs w:val="20"/>
              </w:rPr>
              <w:t>Enbrel</w:t>
            </w:r>
          </w:p>
          <w:p w:rsidR="00B16220" w:rsidRDefault="00B16220">
            <w:pPr>
              <w:jc w:val="center"/>
              <w:rPr>
                <w:rFonts w:ascii="Arial Narrow" w:hAnsi="Arial Narrow" w:cs="Arial"/>
                <w:snapToGrid w:val="0"/>
                <w:sz w:val="20"/>
                <w:szCs w:val="20"/>
                <w:vertAlign w:val="superscript"/>
              </w:rPr>
            </w:pPr>
          </w:p>
          <w:p w:rsidR="00B16220" w:rsidRDefault="00B16220">
            <w:pPr>
              <w:jc w:val="center"/>
              <w:rPr>
                <w:rFonts w:ascii="Arial Narrow" w:hAnsi="Arial Narrow" w:cs="Arial"/>
                <w:snapToGrid w:val="0"/>
                <w:sz w:val="20"/>
                <w:szCs w:val="20"/>
                <w:vertAlign w:val="superscript"/>
              </w:rPr>
            </w:pPr>
          </w:p>
          <w:p w:rsidR="00B16220" w:rsidRDefault="00B16220">
            <w:pPr>
              <w:jc w:val="center"/>
              <w:rPr>
                <w:rFonts w:ascii="Arial Narrow" w:hAnsi="Arial Narrow" w:cs="Arial"/>
                <w:snapToGrid w:val="0"/>
                <w:sz w:val="20"/>
                <w:szCs w:val="20"/>
              </w:rPr>
            </w:pPr>
            <w:r>
              <w:rPr>
                <w:rFonts w:ascii="Arial Narrow" w:hAnsi="Arial Narrow" w:cs="Arial"/>
                <w:snapToGrid w:val="0"/>
                <w:sz w:val="20"/>
                <w:szCs w:val="20"/>
              </w:rPr>
              <w:t>Enbrel</w:t>
            </w:r>
          </w:p>
          <w:p w:rsidR="00B16220" w:rsidRDefault="00B16220" w:rsidP="00E707FE">
            <w:pPr>
              <w:rPr>
                <w:rFonts w:ascii="Arial Narrow" w:hAnsi="Arial Narrow" w:cs="Arial"/>
                <w:snapToGrid w:val="0"/>
                <w:sz w:val="20"/>
                <w:szCs w:val="20"/>
              </w:rPr>
            </w:pPr>
          </w:p>
          <w:p w:rsidR="00F06E76" w:rsidRDefault="00F06E76" w:rsidP="00E707FE">
            <w:pPr>
              <w:rPr>
                <w:rFonts w:ascii="Arial Narrow" w:hAnsi="Arial Narrow" w:cs="Arial"/>
                <w:snapToGrid w:val="0"/>
                <w:sz w:val="20"/>
                <w:szCs w:val="20"/>
              </w:rPr>
            </w:pPr>
          </w:p>
          <w:p w:rsidR="00B16220" w:rsidRDefault="00B16220">
            <w:pPr>
              <w:jc w:val="center"/>
              <w:rPr>
                <w:rFonts w:ascii="Arial Narrow" w:hAnsi="Arial Narrow" w:cs="Arial"/>
                <w:snapToGrid w:val="0"/>
                <w:sz w:val="20"/>
                <w:szCs w:val="20"/>
              </w:rPr>
            </w:pPr>
            <w:r>
              <w:rPr>
                <w:rFonts w:ascii="Arial Narrow" w:hAnsi="Arial Narrow" w:cs="Arial"/>
                <w:snapToGrid w:val="0"/>
                <w:sz w:val="20"/>
                <w:szCs w:val="20"/>
              </w:rPr>
              <w:t>Enbrel</w:t>
            </w:r>
          </w:p>
          <w:p w:rsidR="00B16220" w:rsidRDefault="00B16220">
            <w:pPr>
              <w:jc w:val="center"/>
              <w:rPr>
                <w:rFonts w:ascii="Arial Narrow" w:hAnsi="Arial Narrow" w:cs="Arial"/>
                <w:snapToGrid w:val="0"/>
                <w:sz w:val="20"/>
                <w:szCs w:val="20"/>
              </w:rPr>
            </w:pPr>
          </w:p>
          <w:p w:rsidR="00B16220" w:rsidRDefault="00B16220">
            <w:pPr>
              <w:jc w:val="center"/>
              <w:rPr>
                <w:rFonts w:ascii="Arial Narrow" w:hAnsi="Arial Narrow" w:cs="Arial"/>
                <w:snapToGrid w:val="0"/>
                <w:sz w:val="20"/>
                <w:szCs w:val="20"/>
              </w:rPr>
            </w:pPr>
          </w:p>
          <w:p w:rsidR="00B16220" w:rsidRDefault="00B16220">
            <w:pPr>
              <w:jc w:val="center"/>
              <w:rPr>
                <w:rFonts w:ascii="Arial Narrow" w:hAnsi="Arial Narrow" w:cs="Arial"/>
                <w:snapToGrid w:val="0"/>
                <w:sz w:val="20"/>
                <w:szCs w:val="20"/>
              </w:rPr>
            </w:pPr>
            <w:r>
              <w:rPr>
                <w:rFonts w:ascii="Arial Narrow" w:hAnsi="Arial Narrow" w:cs="Arial"/>
                <w:snapToGrid w:val="0"/>
                <w:sz w:val="20"/>
                <w:szCs w:val="20"/>
              </w:rPr>
              <w:t>Enbrel</w:t>
            </w:r>
          </w:p>
          <w:p w:rsidR="00B16220" w:rsidRDefault="00B16220">
            <w:pPr>
              <w:jc w:val="center"/>
              <w:rPr>
                <w:rFonts w:ascii="Arial Narrow" w:hAnsi="Arial Narrow" w:cs="Arial"/>
                <w:snapToGrid w:val="0"/>
                <w:sz w:val="20"/>
                <w:szCs w:val="20"/>
              </w:rPr>
            </w:pPr>
          </w:p>
          <w:p w:rsidR="00F06E76" w:rsidRDefault="00F06E76">
            <w:pPr>
              <w:jc w:val="center"/>
              <w:rPr>
                <w:rFonts w:ascii="Arial Narrow" w:hAnsi="Arial Narrow" w:cs="Arial"/>
                <w:snapToGrid w:val="0"/>
                <w:sz w:val="20"/>
                <w:szCs w:val="20"/>
              </w:rPr>
            </w:pPr>
          </w:p>
          <w:p w:rsidR="00B16220" w:rsidRDefault="00B16220">
            <w:pPr>
              <w:jc w:val="center"/>
              <w:rPr>
                <w:rFonts w:ascii="Arial Narrow" w:hAnsi="Arial Narrow" w:cs="Arial"/>
                <w:snapToGrid w:val="0"/>
                <w:sz w:val="20"/>
                <w:szCs w:val="20"/>
              </w:rPr>
            </w:pPr>
            <w:r>
              <w:rPr>
                <w:rFonts w:ascii="Arial Narrow" w:hAnsi="Arial Narrow" w:cs="Arial"/>
                <w:snapToGrid w:val="0"/>
                <w:sz w:val="20"/>
                <w:szCs w:val="20"/>
              </w:rPr>
              <w:t>Enbrel</w:t>
            </w:r>
          </w:p>
          <w:p w:rsidR="00B16220" w:rsidRDefault="00B16220" w:rsidP="00E707FE">
            <w:pPr>
              <w:rPr>
                <w:rFonts w:ascii="Arial Narrow" w:hAnsi="Arial Narrow" w:cs="Arial"/>
                <w:snapToGrid w:val="0"/>
                <w:sz w:val="20"/>
                <w:szCs w:val="20"/>
              </w:rPr>
            </w:pPr>
          </w:p>
          <w:p w:rsidR="00F06E76" w:rsidRDefault="00F06E76" w:rsidP="00E707FE">
            <w:pPr>
              <w:rPr>
                <w:rFonts w:ascii="Arial Narrow" w:hAnsi="Arial Narrow" w:cs="Arial"/>
                <w:snapToGrid w:val="0"/>
                <w:sz w:val="20"/>
                <w:szCs w:val="20"/>
              </w:rPr>
            </w:pPr>
          </w:p>
          <w:p w:rsidR="00B16220" w:rsidRPr="00E707FE" w:rsidRDefault="00B16220">
            <w:pPr>
              <w:jc w:val="center"/>
              <w:rPr>
                <w:rFonts w:ascii="Arial Narrow" w:hAnsi="Arial Narrow" w:cs="Arial"/>
                <w:sz w:val="20"/>
                <w:szCs w:val="20"/>
              </w:rPr>
            </w:pPr>
            <w:r>
              <w:rPr>
                <w:rFonts w:ascii="Arial Narrow" w:hAnsi="Arial Narrow" w:cs="Arial"/>
                <w:snapToGrid w:val="0"/>
                <w:sz w:val="20"/>
                <w:szCs w:val="20"/>
              </w:rPr>
              <w:t>Enbrel</w:t>
            </w:r>
          </w:p>
        </w:tc>
        <w:tc>
          <w:tcPr>
            <w:tcW w:w="328" w:type="pct"/>
          </w:tcPr>
          <w:p w:rsidR="00B16220" w:rsidRDefault="00B16220" w:rsidP="008A40DC">
            <w:pPr>
              <w:keepNext/>
              <w:widowControl w:val="0"/>
              <w:jc w:val="center"/>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p>
          <w:p w:rsidR="00416D7E" w:rsidRDefault="00416D7E" w:rsidP="008A40DC">
            <w:pPr>
              <w:keepNext/>
              <w:widowControl w:val="0"/>
              <w:jc w:val="center"/>
              <w:rPr>
                <w:rFonts w:ascii="Arial Narrow" w:hAnsi="Arial Narrow" w:cs="Arial"/>
                <w:snapToGrid w:val="0"/>
                <w:sz w:val="20"/>
                <w:szCs w:val="20"/>
              </w:rPr>
            </w:pPr>
            <w:r w:rsidRPr="00334AC1">
              <w:rPr>
                <w:rFonts w:ascii="Arial Narrow" w:hAnsi="Arial Narrow" w:cs="Arial"/>
                <w:snapToGrid w:val="0"/>
                <w:sz w:val="20"/>
                <w:szCs w:val="20"/>
              </w:rPr>
              <w:t>FZ</w:t>
            </w:r>
          </w:p>
          <w:p w:rsidR="00B16220" w:rsidRDefault="00B16220" w:rsidP="008A40DC">
            <w:pPr>
              <w:keepNext/>
              <w:widowControl w:val="0"/>
              <w:jc w:val="center"/>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r>
              <w:rPr>
                <w:rFonts w:ascii="Arial Narrow" w:hAnsi="Arial Narrow" w:cs="Arial"/>
                <w:snapToGrid w:val="0"/>
                <w:sz w:val="20"/>
                <w:szCs w:val="20"/>
              </w:rPr>
              <w:t>FZ</w:t>
            </w:r>
          </w:p>
          <w:p w:rsidR="00B16220" w:rsidRDefault="00B16220" w:rsidP="00E707FE">
            <w:pPr>
              <w:keepNext/>
              <w:widowControl w:val="0"/>
              <w:rPr>
                <w:rFonts w:ascii="Arial Narrow" w:hAnsi="Arial Narrow" w:cs="Arial"/>
                <w:snapToGrid w:val="0"/>
                <w:sz w:val="20"/>
                <w:szCs w:val="20"/>
              </w:rPr>
            </w:pPr>
          </w:p>
          <w:p w:rsidR="00F06E76" w:rsidRDefault="00F06E76" w:rsidP="00E707FE">
            <w:pPr>
              <w:keepNext/>
              <w:widowControl w:val="0"/>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r>
              <w:rPr>
                <w:rFonts w:ascii="Arial Narrow" w:hAnsi="Arial Narrow" w:cs="Arial"/>
                <w:snapToGrid w:val="0"/>
                <w:sz w:val="20"/>
                <w:szCs w:val="20"/>
              </w:rPr>
              <w:t>FZ</w:t>
            </w:r>
          </w:p>
          <w:p w:rsidR="00B16220" w:rsidRDefault="00B16220" w:rsidP="008A40DC">
            <w:pPr>
              <w:keepNext/>
              <w:widowControl w:val="0"/>
              <w:jc w:val="center"/>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r>
              <w:rPr>
                <w:rFonts w:ascii="Arial Narrow" w:hAnsi="Arial Narrow" w:cs="Arial"/>
                <w:snapToGrid w:val="0"/>
                <w:sz w:val="20"/>
                <w:szCs w:val="20"/>
              </w:rPr>
              <w:t>FZ</w:t>
            </w:r>
          </w:p>
          <w:p w:rsidR="00B16220" w:rsidRDefault="00B16220" w:rsidP="00E707FE">
            <w:pPr>
              <w:keepNext/>
              <w:widowControl w:val="0"/>
              <w:rPr>
                <w:rFonts w:ascii="Arial Narrow" w:hAnsi="Arial Narrow" w:cs="Arial"/>
                <w:snapToGrid w:val="0"/>
                <w:sz w:val="20"/>
                <w:szCs w:val="20"/>
              </w:rPr>
            </w:pPr>
          </w:p>
          <w:p w:rsidR="00F06E76" w:rsidRDefault="00F06E76" w:rsidP="008A40DC">
            <w:pPr>
              <w:keepNext/>
              <w:widowControl w:val="0"/>
              <w:jc w:val="center"/>
              <w:rPr>
                <w:rFonts w:ascii="Arial Narrow" w:hAnsi="Arial Narrow" w:cs="Arial"/>
                <w:snapToGrid w:val="0"/>
                <w:sz w:val="20"/>
                <w:szCs w:val="20"/>
              </w:rPr>
            </w:pPr>
          </w:p>
          <w:p w:rsidR="00B16220" w:rsidRDefault="00B16220" w:rsidP="008A40DC">
            <w:pPr>
              <w:keepNext/>
              <w:widowControl w:val="0"/>
              <w:jc w:val="center"/>
              <w:rPr>
                <w:rFonts w:ascii="Arial Narrow" w:hAnsi="Arial Narrow" w:cs="Arial"/>
                <w:snapToGrid w:val="0"/>
                <w:sz w:val="20"/>
                <w:szCs w:val="20"/>
              </w:rPr>
            </w:pPr>
            <w:r>
              <w:rPr>
                <w:rFonts w:ascii="Arial Narrow" w:hAnsi="Arial Narrow" w:cs="Arial"/>
                <w:snapToGrid w:val="0"/>
                <w:sz w:val="20"/>
                <w:szCs w:val="20"/>
              </w:rPr>
              <w:t>FZ</w:t>
            </w:r>
          </w:p>
          <w:p w:rsidR="00B16220" w:rsidRDefault="00B16220" w:rsidP="00E707FE">
            <w:pPr>
              <w:keepNext/>
              <w:widowControl w:val="0"/>
              <w:rPr>
                <w:rFonts w:ascii="Arial Narrow" w:hAnsi="Arial Narrow" w:cs="Arial"/>
                <w:snapToGrid w:val="0"/>
                <w:sz w:val="20"/>
                <w:szCs w:val="20"/>
              </w:rPr>
            </w:pPr>
          </w:p>
          <w:p w:rsidR="00F06E76" w:rsidRDefault="00F06E76" w:rsidP="00E707FE">
            <w:pPr>
              <w:keepNext/>
              <w:widowControl w:val="0"/>
              <w:rPr>
                <w:rFonts w:ascii="Arial Narrow" w:hAnsi="Arial Narrow" w:cs="Arial"/>
                <w:snapToGrid w:val="0"/>
                <w:sz w:val="20"/>
                <w:szCs w:val="20"/>
              </w:rPr>
            </w:pPr>
          </w:p>
          <w:p w:rsidR="00B16220" w:rsidRPr="00E707FE" w:rsidRDefault="00B16220" w:rsidP="008A40DC">
            <w:pPr>
              <w:keepNext/>
              <w:widowControl w:val="0"/>
              <w:jc w:val="center"/>
              <w:rPr>
                <w:rFonts w:ascii="Arial Narrow" w:hAnsi="Arial Narrow" w:cs="Arial"/>
                <w:snapToGrid w:val="0"/>
                <w:sz w:val="20"/>
                <w:szCs w:val="20"/>
              </w:rPr>
            </w:pPr>
            <w:r>
              <w:rPr>
                <w:rFonts w:ascii="Arial Narrow" w:hAnsi="Arial Narrow" w:cs="Arial"/>
                <w:snapToGrid w:val="0"/>
                <w:sz w:val="20"/>
                <w:szCs w:val="20"/>
              </w:rPr>
              <w:t>FZ</w:t>
            </w:r>
          </w:p>
        </w:tc>
      </w:tr>
      <w:tr w:rsidR="00B16220" w:rsidRPr="0050367F" w:rsidTr="00E707FE">
        <w:trPr>
          <w:cantSplit/>
          <w:trHeight w:val="80"/>
        </w:trPr>
        <w:tc>
          <w:tcPr>
            <w:tcW w:w="5000" w:type="pct"/>
            <w:gridSpan w:val="7"/>
            <w:vAlign w:val="center"/>
          </w:tcPr>
          <w:p w:rsidR="00416D7E" w:rsidRPr="00E707FE" w:rsidRDefault="00416D7E" w:rsidP="008A40DC">
            <w:pPr>
              <w:keepNext/>
              <w:widowControl w:val="0"/>
              <w:rPr>
                <w:rFonts w:ascii="Arial Narrow" w:hAnsi="Arial Narrow" w:cs="Arial"/>
                <w:b/>
                <w:snapToGrid w:val="0"/>
                <w:sz w:val="20"/>
                <w:szCs w:val="20"/>
                <w:highlight w:val="yellow"/>
              </w:rPr>
            </w:pPr>
          </w:p>
          <w:p w:rsidR="00416D7E" w:rsidRPr="00E707FE" w:rsidRDefault="00416D7E" w:rsidP="00416D7E">
            <w:pPr>
              <w:keepNext/>
              <w:widowControl w:val="0"/>
              <w:rPr>
                <w:rFonts w:ascii="Arial Narrow" w:hAnsi="Arial Narrow" w:cs="Arial"/>
                <w:snapToGrid w:val="0"/>
                <w:sz w:val="20"/>
                <w:szCs w:val="20"/>
                <w:highlight w:val="yellow"/>
              </w:rPr>
            </w:pPr>
            <w:r w:rsidRPr="00416D7E">
              <w:rPr>
                <w:rFonts w:ascii="Arial Narrow" w:hAnsi="Arial Narrow" w:cs="Arial"/>
                <w:b/>
                <w:snapToGrid w:val="0"/>
                <w:sz w:val="20"/>
                <w:szCs w:val="20"/>
              </w:rPr>
              <w:t>Abbreviated restriction</w:t>
            </w:r>
          </w:p>
        </w:tc>
      </w:tr>
      <w:tr w:rsidR="00B16220" w:rsidRPr="008A40DC" w:rsidTr="00E70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shd w:val="clear" w:color="auto" w:fill="auto"/>
          </w:tcPr>
          <w:p w:rsidR="00416D7E" w:rsidRPr="008A40DC" w:rsidRDefault="00416D7E" w:rsidP="008A40DC">
            <w:pPr>
              <w:widowControl w:val="0"/>
              <w:rPr>
                <w:rFonts w:ascii="Arial Narrow" w:hAnsi="Arial Narrow" w:cs="Arial"/>
                <w:b/>
                <w:snapToGrid w:val="0"/>
                <w:sz w:val="20"/>
                <w:szCs w:val="20"/>
              </w:rPr>
            </w:pPr>
            <w:r w:rsidRPr="008A40DC">
              <w:rPr>
                <w:rFonts w:ascii="Arial Narrow" w:hAnsi="Arial Narrow" w:cs="Arial"/>
                <w:b/>
                <w:snapToGrid w:val="0"/>
                <w:sz w:val="20"/>
                <w:szCs w:val="20"/>
              </w:rPr>
              <w:t xml:space="preserve">Treatment phase: Initial </w:t>
            </w:r>
            <w:r w:rsidR="00B475B0">
              <w:rPr>
                <w:rFonts w:ascii="Arial Narrow" w:hAnsi="Arial Narrow" w:cs="Arial"/>
                <w:b/>
                <w:snapToGrid w:val="0"/>
                <w:sz w:val="20"/>
                <w:szCs w:val="20"/>
              </w:rPr>
              <w:t>1 (new patients)</w:t>
            </w:r>
            <w:r w:rsidR="009A69C6">
              <w:rPr>
                <w:rFonts w:ascii="Arial Narrow" w:hAnsi="Arial Narrow" w:cs="Arial"/>
                <w:b/>
                <w:snapToGrid w:val="0"/>
                <w:sz w:val="20"/>
                <w:szCs w:val="20"/>
              </w:rPr>
              <w:t xml:space="preserve"> &amp; Initial 2 (re-commencement after a break in therapy) combined</w:t>
            </w:r>
          </w:p>
        </w:tc>
      </w:tr>
      <w:tr w:rsidR="006867AD" w:rsidRPr="008A40DC" w:rsidTr="00E70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60" w:type="pct"/>
            <w:shd w:val="clear" w:color="auto" w:fill="auto"/>
          </w:tcPr>
          <w:p w:rsidR="006867AD" w:rsidRPr="00E707FE" w:rsidRDefault="006867AD" w:rsidP="008A40DC">
            <w:pPr>
              <w:widowControl w:val="0"/>
              <w:rPr>
                <w:rFonts w:ascii="Arial Narrow" w:hAnsi="Arial Narrow" w:cs="Arial"/>
                <w:b/>
                <w:snapToGrid w:val="0"/>
                <w:sz w:val="20"/>
                <w:szCs w:val="20"/>
              </w:rPr>
            </w:pPr>
            <w:r w:rsidRPr="00E707FE">
              <w:rPr>
                <w:rFonts w:ascii="Arial Narrow" w:hAnsi="Arial Narrow" w:cs="Arial"/>
                <w:b/>
                <w:snapToGrid w:val="0"/>
                <w:sz w:val="20"/>
                <w:szCs w:val="20"/>
              </w:rPr>
              <w:t>PBS category/program</w:t>
            </w:r>
          </w:p>
        </w:tc>
        <w:tc>
          <w:tcPr>
            <w:tcW w:w="4140" w:type="pct"/>
            <w:gridSpan w:val="6"/>
            <w:shd w:val="clear" w:color="auto" w:fill="auto"/>
          </w:tcPr>
          <w:p w:rsidR="006867AD" w:rsidRPr="008A40DC" w:rsidRDefault="00247B6B">
            <w:pPr>
              <w:widowControl w:val="0"/>
              <w:rPr>
                <w:rFonts w:ascii="Arial Narrow" w:hAnsi="Arial Narrow" w:cs="Arial"/>
                <w:snapToGrid w:val="0"/>
                <w:sz w:val="20"/>
                <w:szCs w:val="20"/>
              </w:rPr>
            </w:pPr>
            <w:r>
              <w:rPr>
                <w:rFonts w:ascii="Arial Narrow" w:hAnsi="Arial Narrow" w:cs="Arial"/>
                <w:snapToGrid w:val="0"/>
                <w:sz w:val="20"/>
                <w:szCs w:val="20"/>
              </w:rPr>
              <w:t xml:space="preserve">General Schedule </w:t>
            </w:r>
            <w:r w:rsidR="006867AD">
              <w:rPr>
                <w:rFonts w:ascii="Arial Narrow" w:hAnsi="Arial Narrow" w:cs="Arial"/>
                <w:snapToGrid w:val="0"/>
                <w:sz w:val="20"/>
                <w:szCs w:val="20"/>
              </w:rPr>
              <w:t>(Code GE)</w:t>
            </w:r>
          </w:p>
        </w:tc>
      </w:tr>
      <w:tr w:rsidR="006867AD" w:rsidRPr="008A40DC" w:rsidTr="00E70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60" w:type="pct"/>
            <w:shd w:val="clear" w:color="auto" w:fill="auto"/>
          </w:tcPr>
          <w:p w:rsidR="00416D7E" w:rsidRPr="00E707FE" w:rsidRDefault="00416D7E" w:rsidP="008A40DC">
            <w:pPr>
              <w:widowControl w:val="0"/>
              <w:rPr>
                <w:rFonts w:ascii="Arial Narrow" w:hAnsi="Arial Narrow" w:cs="Arial"/>
                <w:b/>
                <w:snapToGrid w:val="0"/>
                <w:sz w:val="20"/>
                <w:szCs w:val="20"/>
              </w:rPr>
            </w:pPr>
            <w:r w:rsidRPr="00E707FE">
              <w:rPr>
                <w:rFonts w:ascii="Arial Narrow" w:hAnsi="Arial Narrow" w:cs="Arial"/>
                <w:b/>
                <w:snapToGrid w:val="0"/>
                <w:sz w:val="20"/>
                <w:szCs w:val="20"/>
              </w:rPr>
              <w:t>Condition</w:t>
            </w:r>
          </w:p>
        </w:tc>
        <w:tc>
          <w:tcPr>
            <w:tcW w:w="4140" w:type="pct"/>
            <w:gridSpan w:val="6"/>
            <w:shd w:val="clear" w:color="auto" w:fill="auto"/>
          </w:tcPr>
          <w:p w:rsidR="00416D7E" w:rsidRDefault="00416D7E" w:rsidP="008A40DC">
            <w:pPr>
              <w:widowControl w:val="0"/>
              <w:rPr>
                <w:rFonts w:ascii="Arial Narrow" w:hAnsi="Arial Narrow" w:cs="Arial"/>
                <w:snapToGrid w:val="0"/>
                <w:sz w:val="20"/>
                <w:szCs w:val="20"/>
              </w:rPr>
            </w:pPr>
            <w:r w:rsidRPr="008A40DC">
              <w:rPr>
                <w:rFonts w:ascii="Arial Narrow" w:hAnsi="Arial Narrow" w:cs="Arial"/>
                <w:snapToGrid w:val="0"/>
                <w:sz w:val="20"/>
                <w:szCs w:val="20"/>
              </w:rPr>
              <w:t>Non-radiographic axial spondyloarthritis (new patients or patients recommencing after 24 months</w:t>
            </w:r>
          </w:p>
          <w:p w:rsidR="003223F0" w:rsidRPr="008A40DC" w:rsidRDefault="003223F0" w:rsidP="008A40DC">
            <w:pPr>
              <w:widowControl w:val="0"/>
              <w:rPr>
                <w:rFonts w:ascii="Arial Narrow" w:hAnsi="Arial Narrow" w:cs="Arial"/>
                <w:snapToGrid w:val="0"/>
                <w:sz w:val="20"/>
                <w:szCs w:val="20"/>
              </w:rPr>
            </w:pPr>
          </w:p>
        </w:tc>
      </w:tr>
      <w:tr w:rsidR="006867AD" w:rsidRPr="008A40DC" w:rsidTr="00E70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60" w:type="pct"/>
            <w:shd w:val="clear" w:color="auto" w:fill="auto"/>
          </w:tcPr>
          <w:p w:rsidR="00416D7E" w:rsidRPr="00E707FE" w:rsidRDefault="00416D7E" w:rsidP="008A40DC">
            <w:pPr>
              <w:widowControl w:val="0"/>
              <w:rPr>
                <w:rFonts w:ascii="Arial Narrow" w:hAnsi="Arial Narrow" w:cs="Arial"/>
                <w:b/>
                <w:snapToGrid w:val="0"/>
                <w:sz w:val="20"/>
                <w:szCs w:val="20"/>
              </w:rPr>
            </w:pPr>
            <w:r w:rsidRPr="00E707FE">
              <w:rPr>
                <w:rFonts w:ascii="Arial Narrow" w:hAnsi="Arial Narrow" w:cs="Arial"/>
                <w:b/>
                <w:snapToGrid w:val="0"/>
                <w:sz w:val="20"/>
                <w:szCs w:val="20"/>
              </w:rPr>
              <w:t>Restriction</w:t>
            </w:r>
            <w:r w:rsidR="003223F0" w:rsidRPr="00E707FE">
              <w:rPr>
                <w:rFonts w:ascii="Arial Narrow" w:hAnsi="Arial Narrow" w:cs="Arial"/>
                <w:b/>
                <w:snapToGrid w:val="0"/>
                <w:sz w:val="20"/>
                <w:szCs w:val="20"/>
              </w:rPr>
              <w:t xml:space="preserve"> level/</w:t>
            </w:r>
            <w:r w:rsidR="003223F0">
              <w:rPr>
                <w:rFonts w:ascii="Arial Narrow" w:hAnsi="Arial Narrow" w:cs="Arial"/>
                <w:b/>
                <w:snapToGrid w:val="0"/>
                <w:sz w:val="20"/>
                <w:szCs w:val="20"/>
              </w:rPr>
              <w:t xml:space="preserve"> </w:t>
            </w:r>
            <w:r w:rsidR="003223F0" w:rsidRPr="00E707FE">
              <w:rPr>
                <w:rFonts w:ascii="Arial Narrow" w:hAnsi="Arial Narrow" w:cs="Arial"/>
                <w:b/>
                <w:snapToGrid w:val="0"/>
                <w:sz w:val="20"/>
                <w:szCs w:val="20"/>
              </w:rPr>
              <w:t>M</w:t>
            </w:r>
            <w:r w:rsidR="006867AD" w:rsidRPr="00E707FE">
              <w:rPr>
                <w:rFonts w:ascii="Arial Narrow" w:hAnsi="Arial Narrow" w:cs="Arial"/>
                <w:b/>
                <w:snapToGrid w:val="0"/>
                <w:sz w:val="20"/>
                <w:szCs w:val="20"/>
              </w:rPr>
              <w:t>ethod</w:t>
            </w:r>
          </w:p>
        </w:tc>
        <w:tc>
          <w:tcPr>
            <w:tcW w:w="4140" w:type="pct"/>
            <w:gridSpan w:val="6"/>
            <w:shd w:val="clear" w:color="auto" w:fill="auto"/>
          </w:tcPr>
          <w:p w:rsidR="003223F0" w:rsidRPr="00106BCF" w:rsidRDefault="0027692E" w:rsidP="003223F0">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003223F0" w:rsidRPr="00106BCF">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106BCF">
              <w:rPr>
                <w:rFonts w:ascii="Arial Narrow" w:hAnsi="Arial Narrow" w:cs="Arial"/>
                <w:sz w:val="20"/>
                <w:szCs w:val="20"/>
              </w:rPr>
              <w:fldChar w:fldCharType="end"/>
            </w:r>
            <w:r w:rsidR="003223F0" w:rsidRPr="00106BCF">
              <w:rPr>
                <w:rFonts w:ascii="Arial Narrow" w:hAnsi="Arial Narrow" w:cs="Arial"/>
                <w:sz w:val="20"/>
                <w:szCs w:val="20"/>
              </w:rPr>
              <w:t>Restricted benefit</w:t>
            </w:r>
          </w:p>
          <w:p w:rsidR="003B52C4" w:rsidRPr="00106BCF" w:rsidRDefault="0027692E" w:rsidP="00E707F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sidR="003B52C4">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Pr>
                <w:rFonts w:ascii="Arial Narrow" w:hAnsi="Arial Narrow" w:cs="Arial"/>
                <w:sz w:val="20"/>
                <w:szCs w:val="20"/>
              </w:rPr>
              <w:fldChar w:fldCharType="end"/>
            </w:r>
            <w:r w:rsidR="003B52C4" w:rsidRPr="00106BCF">
              <w:rPr>
                <w:rFonts w:ascii="Arial Narrow" w:hAnsi="Arial Narrow" w:cs="Arial"/>
                <w:sz w:val="20"/>
                <w:szCs w:val="20"/>
              </w:rPr>
              <w:t>Authority Required - In Writing</w:t>
            </w:r>
            <w:r w:rsidR="00406EAD">
              <w:rPr>
                <w:rFonts w:ascii="Arial Narrow" w:hAnsi="Arial Narrow" w:cs="Arial"/>
                <w:sz w:val="20"/>
                <w:szCs w:val="20"/>
              </w:rPr>
              <w:t xml:space="preserve"> </w:t>
            </w:r>
          </w:p>
          <w:p w:rsidR="003B52C4" w:rsidRPr="00106BCF" w:rsidRDefault="0027692E" w:rsidP="00E707FE">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003B52C4" w:rsidRPr="00106BCF">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106BCF">
              <w:rPr>
                <w:rFonts w:ascii="Arial Narrow" w:hAnsi="Arial Narrow" w:cs="Arial"/>
                <w:sz w:val="20"/>
                <w:szCs w:val="20"/>
              </w:rPr>
              <w:fldChar w:fldCharType="end"/>
            </w:r>
            <w:r w:rsidR="003B52C4" w:rsidRPr="00106BCF">
              <w:rPr>
                <w:rFonts w:ascii="Arial Narrow" w:hAnsi="Arial Narrow" w:cs="Arial"/>
                <w:sz w:val="20"/>
                <w:szCs w:val="20"/>
              </w:rPr>
              <w:t>Authority Required - Telephone</w:t>
            </w:r>
          </w:p>
          <w:p w:rsidR="003B52C4" w:rsidRPr="00106BCF" w:rsidRDefault="0027692E" w:rsidP="00E707FE">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003B52C4" w:rsidRPr="00106BCF">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106BCF">
              <w:rPr>
                <w:rFonts w:ascii="Arial Narrow" w:hAnsi="Arial Narrow" w:cs="Arial"/>
                <w:sz w:val="20"/>
                <w:szCs w:val="20"/>
              </w:rPr>
              <w:fldChar w:fldCharType="end"/>
            </w:r>
            <w:r w:rsidR="003B52C4" w:rsidRPr="00106BCF">
              <w:rPr>
                <w:rFonts w:ascii="Arial Narrow" w:hAnsi="Arial Narrow" w:cs="Arial"/>
                <w:sz w:val="20"/>
                <w:szCs w:val="20"/>
              </w:rPr>
              <w:t>Authority Required – Emergency</w:t>
            </w:r>
          </w:p>
          <w:p w:rsidR="003B52C4" w:rsidRPr="00E707FE" w:rsidRDefault="0027692E" w:rsidP="00E707FE">
            <w:pPr>
              <w:rPr>
                <w:rFonts w:ascii="Arial Narrow" w:hAnsi="Arial Narrow" w:cs="Arial"/>
                <w:sz w:val="20"/>
                <w:szCs w:val="20"/>
              </w:rPr>
            </w:pPr>
            <w:r w:rsidRPr="00106BCF">
              <w:rPr>
                <w:rFonts w:ascii="Arial Narrow" w:hAnsi="Arial Narrow" w:cs="Arial"/>
                <w:sz w:val="20"/>
                <w:szCs w:val="20"/>
              </w:rPr>
              <w:lastRenderedPageBreak/>
              <w:fldChar w:fldCharType="begin">
                <w:ffData>
                  <w:name w:val="Check5"/>
                  <w:enabled/>
                  <w:calcOnExit w:val="0"/>
                  <w:checkBox>
                    <w:sizeAuto/>
                    <w:default w:val="0"/>
                  </w:checkBox>
                </w:ffData>
              </w:fldChar>
            </w:r>
            <w:r w:rsidR="003B52C4" w:rsidRPr="00106BCF">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106BCF">
              <w:rPr>
                <w:rFonts w:ascii="Arial Narrow" w:hAnsi="Arial Narrow" w:cs="Arial"/>
                <w:sz w:val="20"/>
                <w:szCs w:val="20"/>
              </w:rPr>
              <w:fldChar w:fldCharType="end"/>
            </w:r>
            <w:r w:rsidR="003B52C4" w:rsidRPr="00106BCF">
              <w:rPr>
                <w:rFonts w:ascii="Arial Narrow" w:hAnsi="Arial Narrow" w:cs="Arial"/>
                <w:sz w:val="20"/>
                <w:szCs w:val="20"/>
              </w:rPr>
              <w:t xml:space="preserve">Authority Required </w:t>
            </w:r>
            <w:r w:rsidR="003B52C4">
              <w:rPr>
                <w:rFonts w:ascii="Arial Narrow" w:hAnsi="Arial Narrow" w:cs="Arial"/>
                <w:sz w:val="20"/>
                <w:szCs w:val="20"/>
              </w:rPr>
              <w:t>–</w:t>
            </w:r>
            <w:r w:rsidR="003B52C4" w:rsidRPr="00106BCF">
              <w:rPr>
                <w:rFonts w:ascii="Arial Narrow" w:hAnsi="Arial Narrow" w:cs="Arial"/>
                <w:sz w:val="20"/>
                <w:szCs w:val="20"/>
              </w:rPr>
              <w:t xml:space="preserve"> Electronic</w:t>
            </w:r>
          </w:p>
          <w:p w:rsidR="003B52C4" w:rsidRDefault="0027692E" w:rsidP="003B52C4">
            <w:pPr>
              <w:widowControl w:val="0"/>
              <w:rPr>
                <w:rFonts w:ascii="Arial Narrow" w:hAnsi="Arial Narrow" w:cs="Arial"/>
                <w:snapToGrid w:val="0"/>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003B52C4" w:rsidRPr="00106BCF">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106BCF">
              <w:rPr>
                <w:rFonts w:ascii="Arial Narrow" w:hAnsi="Arial Narrow" w:cs="Arial"/>
                <w:sz w:val="20"/>
                <w:szCs w:val="20"/>
              </w:rPr>
              <w:fldChar w:fldCharType="end"/>
            </w:r>
            <w:r w:rsidR="003B52C4" w:rsidRPr="00106BCF">
              <w:rPr>
                <w:rFonts w:ascii="Arial Narrow" w:hAnsi="Arial Narrow" w:cs="Arial"/>
                <w:sz w:val="20"/>
                <w:szCs w:val="20"/>
              </w:rPr>
              <w:t>Streamlined</w:t>
            </w:r>
            <w:r w:rsidR="003B52C4" w:rsidRPr="008A40DC" w:rsidDel="003223F0">
              <w:rPr>
                <w:rFonts w:ascii="Arial Narrow" w:hAnsi="Arial Narrow" w:cs="Arial"/>
                <w:snapToGrid w:val="0"/>
                <w:sz w:val="20"/>
                <w:szCs w:val="20"/>
              </w:rPr>
              <w:t xml:space="preserve"> </w:t>
            </w:r>
          </w:p>
          <w:p w:rsidR="00416D7E" w:rsidRPr="008A40DC" w:rsidRDefault="00416D7E" w:rsidP="003223F0">
            <w:pPr>
              <w:widowControl w:val="0"/>
              <w:rPr>
                <w:rFonts w:ascii="Arial Narrow" w:hAnsi="Arial Narrow" w:cs="Arial"/>
                <w:snapToGrid w:val="0"/>
                <w:sz w:val="20"/>
                <w:szCs w:val="20"/>
              </w:rPr>
            </w:pPr>
          </w:p>
        </w:tc>
      </w:tr>
      <w:tr w:rsidR="00B475B0" w:rsidRPr="008A40DC" w:rsidTr="00322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60" w:type="pct"/>
            <w:shd w:val="clear" w:color="auto" w:fill="auto"/>
          </w:tcPr>
          <w:p w:rsidR="00B475B0" w:rsidRPr="003223F0" w:rsidRDefault="00B475B0" w:rsidP="008A40DC">
            <w:pPr>
              <w:widowControl w:val="0"/>
              <w:rPr>
                <w:rFonts w:ascii="Arial Narrow" w:hAnsi="Arial Narrow" w:cs="Arial"/>
                <w:b/>
                <w:snapToGrid w:val="0"/>
                <w:sz w:val="20"/>
                <w:szCs w:val="20"/>
              </w:rPr>
            </w:pPr>
            <w:r w:rsidRPr="00260CE3">
              <w:rPr>
                <w:rFonts w:ascii="Arial Narrow" w:hAnsi="Arial Narrow" w:cs="Arial"/>
                <w:b/>
                <w:sz w:val="20"/>
                <w:szCs w:val="20"/>
              </w:rPr>
              <w:lastRenderedPageBreak/>
              <w:t>Prescriber type:</w:t>
            </w:r>
          </w:p>
        </w:tc>
        <w:tc>
          <w:tcPr>
            <w:tcW w:w="4140" w:type="pct"/>
            <w:gridSpan w:val="6"/>
            <w:shd w:val="clear" w:color="auto" w:fill="auto"/>
          </w:tcPr>
          <w:p w:rsidR="00B475B0" w:rsidRDefault="0027692E" w:rsidP="008C2F3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00B475B0" w:rsidRPr="00260CE3">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260CE3">
              <w:rPr>
                <w:rFonts w:ascii="Arial Narrow" w:hAnsi="Arial Narrow" w:cs="Arial"/>
                <w:sz w:val="20"/>
                <w:szCs w:val="20"/>
              </w:rPr>
              <w:fldChar w:fldCharType="end"/>
            </w:r>
            <w:r w:rsidR="00B475B0"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B475B0">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Pr>
                <w:rFonts w:ascii="Arial Narrow" w:hAnsi="Arial Narrow" w:cs="Arial"/>
                <w:sz w:val="20"/>
                <w:szCs w:val="20"/>
              </w:rPr>
              <w:fldChar w:fldCharType="end"/>
            </w:r>
            <w:r w:rsidR="00B475B0"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00B475B0" w:rsidRPr="00260CE3">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260CE3">
              <w:rPr>
                <w:rFonts w:ascii="Arial Narrow" w:hAnsi="Arial Narrow" w:cs="Arial"/>
                <w:sz w:val="20"/>
                <w:szCs w:val="20"/>
              </w:rPr>
              <w:fldChar w:fldCharType="end"/>
            </w:r>
            <w:r w:rsidR="00B475B0"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00B475B0" w:rsidRPr="00260CE3">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260CE3">
              <w:rPr>
                <w:rFonts w:ascii="Arial Narrow" w:hAnsi="Arial Narrow" w:cs="Arial"/>
                <w:sz w:val="20"/>
                <w:szCs w:val="20"/>
              </w:rPr>
              <w:fldChar w:fldCharType="end"/>
            </w:r>
            <w:r w:rsidR="00B475B0" w:rsidRPr="00260CE3">
              <w:rPr>
                <w:rFonts w:ascii="Arial Narrow" w:hAnsi="Arial Narrow" w:cs="Arial"/>
                <w:sz w:val="20"/>
                <w:szCs w:val="20"/>
              </w:rPr>
              <w:t>Optometrists</w:t>
            </w:r>
            <w:r w:rsidR="00B475B0">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00B475B0" w:rsidRPr="00260CE3">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260CE3">
              <w:rPr>
                <w:rFonts w:ascii="Arial Narrow" w:hAnsi="Arial Narrow" w:cs="Arial"/>
                <w:sz w:val="20"/>
                <w:szCs w:val="20"/>
              </w:rPr>
              <w:fldChar w:fldCharType="end"/>
            </w:r>
            <w:r w:rsidR="00B475B0" w:rsidRPr="00260CE3">
              <w:rPr>
                <w:rFonts w:ascii="Arial Narrow" w:hAnsi="Arial Narrow" w:cs="Arial"/>
                <w:sz w:val="20"/>
                <w:szCs w:val="20"/>
              </w:rPr>
              <w:t>Midwives</w:t>
            </w:r>
          </w:p>
          <w:p w:rsidR="00B475B0" w:rsidRPr="00106BCF" w:rsidRDefault="00B475B0" w:rsidP="003223F0">
            <w:pPr>
              <w:rPr>
                <w:rFonts w:ascii="Arial Narrow" w:hAnsi="Arial Narrow" w:cs="Arial"/>
                <w:sz w:val="20"/>
                <w:szCs w:val="20"/>
              </w:rPr>
            </w:pPr>
          </w:p>
        </w:tc>
      </w:tr>
      <w:tr w:rsidR="00B475B0" w:rsidRPr="008A40DC" w:rsidTr="00E70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60" w:type="pct"/>
            <w:shd w:val="clear" w:color="auto" w:fill="auto"/>
          </w:tcPr>
          <w:p w:rsidR="00B475B0" w:rsidRPr="00E707FE" w:rsidRDefault="00B475B0" w:rsidP="008A40DC">
            <w:pPr>
              <w:widowControl w:val="0"/>
              <w:rPr>
                <w:rFonts w:ascii="Arial Narrow" w:hAnsi="Arial Narrow" w:cs="Arial"/>
                <w:b/>
                <w:snapToGrid w:val="0"/>
                <w:sz w:val="20"/>
                <w:szCs w:val="20"/>
              </w:rPr>
            </w:pPr>
            <w:r w:rsidRPr="00E707FE">
              <w:rPr>
                <w:rFonts w:ascii="Arial Narrow" w:hAnsi="Arial Narrow" w:cs="Arial"/>
                <w:b/>
                <w:snapToGrid w:val="0"/>
                <w:sz w:val="20"/>
                <w:szCs w:val="20"/>
              </w:rPr>
              <w:t>Clinical criteria</w:t>
            </w:r>
          </w:p>
        </w:tc>
        <w:tc>
          <w:tcPr>
            <w:tcW w:w="4140" w:type="pct"/>
            <w:gridSpan w:val="6"/>
            <w:shd w:val="clear" w:color="auto" w:fill="auto"/>
          </w:tcPr>
          <w:p w:rsidR="00B475B0" w:rsidRPr="008A40DC" w:rsidRDefault="00B475B0"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 xml:space="preserve">Patient must be diagnosed with active non-radiographic axial spondyloarthritis who has experienced chronic back pain for 3 months or more and had an age of onset of less than 45 years </w:t>
            </w:r>
          </w:p>
          <w:p w:rsidR="00B475B0" w:rsidRPr="008A40DC" w:rsidRDefault="00B475B0"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AND</w:t>
            </w:r>
          </w:p>
          <w:p w:rsidR="00B475B0" w:rsidRPr="008A40DC" w:rsidRDefault="00B475B0"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 xml:space="preserve">Patient must not have failed treatment on PBS-subsidised etanercept within the last 24 months, </w:t>
            </w:r>
          </w:p>
          <w:p w:rsidR="00B475B0" w:rsidRPr="008A40DC" w:rsidRDefault="00B475B0"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 xml:space="preserve">AND </w:t>
            </w:r>
          </w:p>
          <w:p w:rsidR="00B475B0" w:rsidRPr="008A40DC" w:rsidRDefault="00B475B0"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(a)</w:t>
            </w:r>
            <w:r w:rsidRPr="008A40DC">
              <w:rPr>
                <w:rFonts w:ascii="Arial Narrow" w:hAnsi="Arial Narrow" w:cs="Arial"/>
                <w:snapToGrid w:val="0"/>
                <w:sz w:val="20"/>
                <w:szCs w:val="20"/>
              </w:rPr>
              <w:tab/>
              <w:t>Patient must have one of the following:</w:t>
            </w:r>
          </w:p>
          <w:p w:rsidR="00B475B0" w:rsidRPr="008A40DC" w:rsidRDefault="00B475B0"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(i)</w:t>
            </w:r>
            <w:r w:rsidRPr="008A40DC">
              <w:rPr>
                <w:rFonts w:ascii="Arial Narrow" w:hAnsi="Arial Narrow" w:cs="Arial"/>
                <w:snapToGrid w:val="0"/>
                <w:sz w:val="20"/>
                <w:szCs w:val="20"/>
              </w:rPr>
              <w:tab/>
              <w:t xml:space="preserve">Sacroiliitis on MRI plus one or more spondyloarthritis features (listed below) </w:t>
            </w:r>
          </w:p>
          <w:p w:rsidR="00B475B0" w:rsidRPr="008A40DC" w:rsidRDefault="00B475B0"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OR</w:t>
            </w:r>
          </w:p>
          <w:p w:rsidR="003B52C4" w:rsidRPr="003B52C4" w:rsidRDefault="00B475B0" w:rsidP="00071F85">
            <w:pPr>
              <w:widowControl w:val="0"/>
              <w:ind w:left="679" w:hanging="708"/>
              <w:jc w:val="both"/>
              <w:rPr>
                <w:rFonts w:ascii="Arial Narrow" w:hAnsi="Arial Narrow" w:cs="Arial"/>
                <w:snapToGrid w:val="0"/>
                <w:sz w:val="20"/>
                <w:szCs w:val="20"/>
              </w:rPr>
            </w:pPr>
            <w:r w:rsidRPr="008A40DC">
              <w:rPr>
                <w:rFonts w:ascii="Arial Narrow" w:hAnsi="Arial Narrow" w:cs="Arial"/>
                <w:snapToGrid w:val="0"/>
                <w:sz w:val="20"/>
                <w:szCs w:val="20"/>
              </w:rPr>
              <w:t>(ii)</w:t>
            </w:r>
            <w:r w:rsidRPr="008A40DC">
              <w:rPr>
                <w:rFonts w:ascii="Arial Narrow" w:hAnsi="Arial Narrow" w:cs="Arial"/>
                <w:snapToGrid w:val="0"/>
                <w:sz w:val="20"/>
                <w:szCs w:val="20"/>
              </w:rPr>
              <w:tab/>
              <w:t>HLA-B27 positive test plus two or more spondyloarthritis features</w:t>
            </w:r>
            <w:r w:rsidR="003B52C4">
              <w:rPr>
                <w:rFonts w:ascii="Arial Narrow" w:hAnsi="Arial Narrow" w:cs="Arial"/>
                <w:snapToGrid w:val="0"/>
                <w:sz w:val="20"/>
                <w:szCs w:val="20"/>
              </w:rPr>
              <w:t>: i</w:t>
            </w:r>
            <w:r w:rsidR="003B52C4" w:rsidRPr="003B52C4">
              <w:rPr>
                <w:rFonts w:ascii="Arial Narrow" w:hAnsi="Arial Narrow" w:cs="Arial"/>
                <w:snapToGrid w:val="0"/>
                <w:sz w:val="20"/>
                <w:szCs w:val="20"/>
              </w:rPr>
              <w:t>nflammatory back pain</w:t>
            </w:r>
            <w:r w:rsidR="003B52C4">
              <w:rPr>
                <w:rFonts w:ascii="Arial Narrow" w:hAnsi="Arial Narrow" w:cs="Arial"/>
                <w:snapToGrid w:val="0"/>
                <w:sz w:val="20"/>
                <w:szCs w:val="20"/>
              </w:rPr>
              <w:t xml:space="preserve">, </w:t>
            </w:r>
            <w:r w:rsidR="00775669">
              <w:rPr>
                <w:rFonts w:ascii="Arial Narrow" w:hAnsi="Arial Narrow" w:cs="Arial"/>
                <w:snapToGrid w:val="0"/>
                <w:sz w:val="20"/>
                <w:szCs w:val="20"/>
              </w:rPr>
              <w:t>a</w:t>
            </w:r>
            <w:r w:rsidR="003B52C4" w:rsidRPr="003B52C4">
              <w:rPr>
                <w:rFonts w:ascii="Arial Narrow" w:hAnsi="Arial Narrow" w:cs="Arial"/>
                <w:snapToGrid w:val="0"/>
                <w:sz w:val="20"/>
                <w:szCs w:val="20"/>
              </w:rPr>
              <w:t>rthritis</w:t>
            </w:r>
            <w:r w:rsidR="003B52C4">
              <w:rPr>
                <w:rFonts w:ascii="Arial Narrow" w:hAnsi="Arial Narrow" w:cs="Arial"/>
                <w:snapToGrid w:val="0"/>
                <w:sz w:val="20"/>
                <w:szCs w:val="20"/>
              </w:rPr>
              <w:t xml:space="preserve">, </w:t>
            </w:r>
            <w:r w:rsidR="00775669">
              <w:rPr>
                <w:rFonts w:ascii="Arial Narrow" w:hAnsi="Arial Narrow" w:cs="Arial"/>
                <w:snapToGrid w:val="0"/>
                <w:sz w:val="20"/>
                <w:szCs w:val="20"/>
              </w:rPr>
              <w:t>e</w:t>
            </w:r>
            <w:r w:rsidR="003B52C4" w:rsidRPr="003B52C4">
              <w:rPr>
                <w:rFonts w:ascii="Arial Narrow" w:hAnsi="Arial Narrow" w:cs="Arial"/>
                <w:snapToGrid w:val="0"/>
                <w:sz w:val="20"/>
                <w:szCs w:val="20"/>
              </w:rPr>
              <w:t>nthesitis (heel)</w:t>
            </w:r>
            <w:r w:rsidR="003B52C4">
              <w:rPr>
                <w:rFonts w:ascii="Arial Narrow" w:hAnsi="Arial Narrow" w:cs="Arial"/>
                <w:snapToGrid w:val="0"/>
                <w:sz w:val="20"/>
                <w:szCs w:val="20"/>
              </w:rPr>
              <w:t xml:space="preserve">, </w:t>
            </w:r>
            <w:r w:rsidR="00775669">
              <w:rPr>
                <w:rFonts w:ascii="Arial Narrow" w:hAnsi="Arial Narrow" w:cs="Arial"/>
                <w:snapToGrid w:val="0"/>
                <w:sz w:val="20"/>
                <w:szCs w:val="20"/>
              </w:rPr>
              <w:t>u</w:t>
            </w:r>
            <w:r w:rsidR="003B52C4" w:rsidRPr="003B52C4">
              <w:rPr>
                <w:rFonts w:ascii="Arial Narrow" w:hAnsi="Arial Narrow" w:cs="Arial"/>
                <w:snapToGrid w:val="0"/>
                <w:sz w:val="20"/>
                <w:szCs w:val="20"/>
              </w:rPr>
              <w:t>veitis</w:t>
            </w:r>
            <w:r w:rsidR="009A69C6">
              <w:rPr>
                <w:rFonts w:ascii="Arial Narrow" w:hAnsi="Arial Narrow" w:cs="Arial"/>
                <w:snapToGrid w:val="0"/>
                <w:sz w:val="20"/>
                <w:szCs w:val="20"/>
              </w:rPr>
              <w:t xml:space="preserve">, </w:t>
            </w:r>
            <w:r w:rsidR="00775669">
              <w:rPr>
                <w:rFonts w:ascii="Arial Narrow" w:hAnsi="Arial Narrow" w:cs="Arial"/>
                <w:snapToGrid w:val="0"/>
                <w:sz w:val="20"/>
                <w:szCs w:val="20"/>
              </w:rPr>
              <w:t>d</w:t>
            </w:r>
            <w:r w:rsidR="003B52C4" w:rsidRPr="003B52C4">
              <w:rPr>
                <w:rFonts w:ascii="Arial Narrow" w:hAnsi="Arial Narrow" w:cs="Arial"/>
                <w:snapToGrid w:val="0"/>
                <w:sz w:val="20"/>
                <w:szCs w:val="20"/>
              </w:rPr>
              <w:t>actylitis</w:t>
            </w:r>
            <w:r w:rsidR="009A69C6">
              <w:rPr>
                <w:rFonts w:ascii="Arial Narrow" w:hAnsi="Arial Narrow" w:cs="Arial"/>
                <w:snapToGrid w:val="0"/>
                <w:sz w:val="20"/>
                <w:szCs w:val="20"/>
              </w:rPr>
              <w:t xml:space="preserve">, </w:t>
            </w:r>
            <w:r w:rsidR="00775669">
              <w:rPr>
                <w:rFonts w:ascii="Arial Narrow" w:hAnsi="Arial Narrow" w:cs="Arial"/>
                <w:snapToGrid w:val="0"/>
                <w:sz w:val="20"/>
                <w:szCs w:val="20"/>
              </w:rPr>
              <w:t>p</w:t>
            </w:r>
            <w:r w:rsidR="003B52C4" w:rsidRPr="003B52C4">
              <w:rPr>
                <w:rFonts w:ascii="Arial Narrow" w:hAnsi="Arial Narrow" w:cs="Arial"/>
                <w:snapToGrid w:val="0"/>
                <w:sz w:val="20"/>
                <w:szCs w:val="20"/>
              </w:rPr>
              <w:t>soriasis</w:t>
            </w:r>
            <w:r w:rsidR="009A69C6">
              <w:rPr>
                <w:rFonts w:ascii="Arial Narrow" w:hAnsi="Arial Narrow" w:cs="Arial"/>
                <w:snapToGrid w:val="0"/>
                <w:sz w:val="20"/>
                <w:szCs w:val="20"/>
              </w:rPr>
              <w:t xml:space="preserve">, </w:t>
            </w:r>
            <w:r w:rsidR="00775669">
              <w:rPr>
                <w:rFonts w:ascii="Arial Narrow" w:hAnsi="Arial Narrow" w:cs="Arial"/>
                <w:snapToGrid w:val="0"/>
                <w:sz w:val="20"/>
                <w:szCs w:val="20"/>
              </w:rPr>
              <w:t>i</w:t>
            </w:r>
            <w:r w:rsidR="003B52C4" w:rsidRPr="003B52C4">
              <w:rPr>
                <w:rFonts w:ascii="Arial Narrow" w:hAnsi="Arial Narrow" w:cs="Arial"/>
                <w:snapToGrid w:val="0"/>
                <w:sz w:val="20"/>
                <w:szCs w:val="20"/>
              </w:rPr>
              <w:t>nflammatory bowel disease</w:t>
            </w:r>
            <w:r w:rsidR="009A69C6">
              <w:rPr>
                <w:rFonts w:ascii="Arial Narrow" w:hAnsi="Arial Narrow" w:cs="Arial"/>
                <w:snapToGrid w:val="0"/>
                <w:sz w:val="20"/>
                <w:szCs w:val="20"/>
              </w:rPr>
              <w:t xml:space="preserve">, </w:t>
            </w:r>
            <w:r w:rsidR="00775669">
              <w:rPr>
                <w:rFonts w:ascii="Arial Narrow" w:hAnsi="Arial Narrow" w:cs="Arial"/>
                <w:snapToGrid w:val="0"/>
                <w:sz w:val="20"/>
                <w:szCs w:val="20"/>
              </w:rPr>
              <w:t>g</w:t>
            </w:r>
            <w:r w:rsidR="003B52C4" w:rsidRPr="003B52C4">
              <w:rPr>
                <w:rFonts w:ascii="Arial Narrow" w:hAnsi="Arial Narrow" w:cs="Arial"/>
                <w:snapToGrid w:val="0"/>
                <w:sz w:val="20"/>
                <w:szCs w:val="20"/>
              </w:rPr>
              <w:t>ood response to NSAIDs</w:t>
            </w:r>
            <w:r w:rsidR="009A69C6">
              <w:rPr>
                <w:rFonts w:ascii="Arial Narrow" w:hAnsi="Arial Narrow" w:cs="Arial"/>
                <w:snapToGrid w:val="0"/>
                <w:sz w:val="20"/>
                <w:szCs w:val="20"/>
              </w:rPr>
              <w:t xml:space="preserve">, </w:t>
            </w:r>
            <w:r w:rsidR="00775669">
              <w:rPr>
                <w:rFonts w:ascii="Arial Narrow" w:hAnsi="Arial Narrow" w:cs="Arial"/>
                <w:snapToGrid w:val="0"/>
                <w:sz w:val="20"/>
                <w:szCs w:val="20"/>
              </w:rPr>
              <w:t>f</w:t>
            </w:r>
            <w:r w:rsidR="003B52C4" w:rsidRPr="003B52C4">
              <w:rPr>
                <w:rFonts w:ascii="Arial Narrow" w:hAnsi="Arial Narrow" w:cs="Arial"/>
                <w:snapToGrid w:val="0"/>
                <w:sz w:val="20"/>
                <w:szCs w:val="20"/>
              </w:rPr>
              <w:t>amily history of SpA</w:t>
            </w:r>
            <w:r w:rsidR="009A69C6">
              <w:rPr>
                <w:rFonts w:ascii="Arial Narrow" w:hAnsi="Arial Narrow" w:cs="Arial"/>
                <w:snapToGrid w:val="0"/>
                <w:sz w:val="20"/>
                <w:szCs w:val="20"/>
              </w:rPr>
              <w:t xml:space="preserve">, </w:t>
            </w:r>
            <w:r w:rsidR="003B52C4" w:rsidRPr="003B52C4">
              <w:rPr>
                <w:rFonts w:ascii="Arial Narrow" w:hAnsi="Arial Narrow" w:cs="Arial"/>
                <w:snapToGrid w:val="0"/>
                <w:sz w:val="20"/>
                <w:szCs w:val="20"/>
              </w:rPr>
              <w:t>HLA-B27</w:t>
            </w:r>
            <w:r w:rsidR="009A69C6">
              <w:rPr>
                <w:rFonts w:ascii="Arial Narrow" w:hAnsi="Arial Narrow" w:cs="Arial"/>
                <w:snapToGrid w:val="0"/>
                <w:sz w:val="20"/>
                <w:szCs w:val="20"/>
              </w:rPr>
              <w:t xml:space="preserve">, </w:t>
            </w:r>
            <w:r w:rsidR="00775669">
              <w:rPr>
                <w:rFonts w:ascii="Arial Narrow" w:hAnsi="Arial Narrow" w:cs="Arial"/>
                <w:snapToGrid w:val="0"/>
                <w:sz w:val="20"/>
                <w:szCs w:val="20"/>
              </w:rPr>
              <w:t>e</w:t>
            </w:r>
            <w:r w:rsidR="003B52C4" w:rsidRPr="003B52C4">
              <w:rPr>
                <w:rFonts w:ascii="Arial Narrow" w:hAnsi="Arial Narrow" w:cs="Arial"/>
                <w:snapToGrid w:val="0"/>
                <w:sz w:val="20"/>
                <w:szCs w:val="20"/>
              </w:rPr>
              <w:t>levated CRP*</w:t>
            </w:r>
          </w:p>
          <w:p w:rsidR="009A69C6" w:rsidRDefault="009A69C6" w:rsidP="003B52C4">
            <w:pPr>
              <w:widowControl w:val="0"/>
              <w:jc w:val="both"/>
              <w:rPr>
                <w:rFonts w:ascii="Arial Narrow" w:hAnsi="Arial Narrow" w:cs="Arial"/>
                <w:snapToGrid w:val="0"/>
                <w:sz w:val="20"/>
                <w:szCs w:val="20"/>
              </w:rPr>
            </w:pPr>
          </w:p>
          <w:p w:rsidR="003B52C4" w:rsidRPr="003B52C4" w:rsidRDefault="003B52C4" w:rsidP="003B52C4">
            <w:pPr>
              <w:widowControl w:val="0"/>
              <w:jc w:val="both"/>
              <w:rPr>
                <w:rFonts w:ascii="Arial Narrow" w:hAnsi="Arial Narrow" w:cs="Arial"/>
                <w:snapToGrid w:val="0"/>
                <w:sz w:val="20"/>
                <w:szCs w:val="20"/>
              </w:rPr>
            </w:pPr>
            <w:r w:rsidRPr="003B52C4">
              <w:rPr>
                <w:rFonts w:ascii="Arial Narrow" w:hAnsi="Arial Narrow" w:cs="Arial"/>
                <w:snapToGrid w:val="0"/>
                <w:sz w:val="20"/>
                <w:szCs w:val="20"/>
              </w:rPr>
              <w:t>*(Note that patients qualifying based on criteria (a)(ii) must meet “elevated CRP” as one of the two or more spondyloarthritis features).</w:t>
            </w:r>
          </w:p>
          <w:p w:rsidR="003B52C4" w:rsidRPr="003B52C4" w:rsidRDefault="003B52C4" w:rsidP="003B52C4">
            <w:pPr>
              <w:widowControl w:val="0"/>
              <w:jc w:val="both"/>
              <w:rPr>
                <w:rFonts w:ascii="Arial Narrow" w:hAnsi="Arial Narrow" w:cs="Arial"/>
                <w:snapToGrid w:val="0"/>
                <w:sz w:val="20"/>
                <w:szCs w:val="20"/>
              </w:rPr>
            </w:pPr>
            <w:r w:rsidRPr="003B52C4">
              <w:rPr>
                <w:rFonts w:ascii="Arial Narrow" w:hAnsi="Arial Narrow" w:cs="Arial"/>
                <w:snapToGrid w:val="0"/>
                <w:sz w:val="20"/>
                <w:szCs w:val="20"/>
              </w:rPr>
              <w:t>AND</w:t>
            </w:r>
          </w:p>
          <w:p w:rsidR="003B52C4" w:rsidRPr="003B52C4" w:rsidRDefault="003B52C4" w:rsidP="003B52C4">
            <w:pPr>
              <w:widowControl w:val="0"/>
              <w:jc w:val="both"/>
              <w:rPr>
                <w:rFonts w:ascii="Arial Narrow" w:hAnsi="Arial Narrow" w:cs="Arial"/>
                <w:snapToGrid w:val="0"/>
                <w:sz w:val="20"/>
                <w:szCs w:val="20"/>
              </w:rPr>
            </w:pPr>
            <w:r w:rsidRPr="003B52C4">
              <w:rPr>
                <w:rFonts w:ascii="Arial Narrow" w:hAnsi="Arial Narrow" w:cs="Arial"/>
                <w:snapToGrid w:val="0"/>
                <w:sz w:val="20"/>
                <w:szCs w:val="20"/>
              </w:rPr>
              <w:t>(b)</w:t>
            </w:r>
            <w:r w:rsidRPr="003B52C4">
              <w:rPr>
                <w:rFonts w:ascii="Arial Narrow" w:hAnsi="Arial Narrow" w:cs="Arial"/>
                <w:snapToGrid w:val="0"/>
                <w:sz w:val="20"/>
                <w:szCs w:val="20"/>
              </w:rPr>
              <w:tab/>
              <w:t>Patient must have a BASDAI of ≥4</w:t>
            </w:r>
          </w:p>
          <w:p w:rsidR="003B52C4" w:rsidRPr="003B52C4" w:rsidRDefault="003B52C4" w:rsidP="003B52C4">
            <w:pPr>
              <w:widowControl w:val="0"/>
              <w:jc w:val="both"/>
              <w:rPr>
                <w:rFonts w:ascii="Arial Narrow" w:hAnsi="Arial Narrow" w:cs="Arial"/>
                <w:snapToGrid w:val="0"/>
                <w:sz w:val="20"/>
                <w:szCs w:val="20"/>
              </w:rPr>
            </w:pPr>
            <w:r w:rsidRPr="003B52C4">
              <w:rPr>
                <w:rFonts w:ascii="Arial Narrow" w:hAnsi="Arial Narrow" w:cs="Arial"/>
                <w:snapToGrid w:val="0"/>
                <w:sz w:val="20"/>
                <w:szCs w:val="20"/>
              </w:rPr>
              <w:t>AND</w:t>
            </w:r>
          </w:p>
          <w:p w:rsidR="009A69C6" w:rsidRDefault="003B52C4" w:rsidP="008A40DC">
            <w:pPr>
              <w:widowControl w:val="0"/>
              <w:rPr>
                <w:rFonts w:ascii="Arial" w:hAnsi="Arial" w:cs="Arial"/>
                <w:snapToGrid w:val="0"/>
                <w:sz w:val="20"/>
                <w:szCs w:val="20"/>
              </w:rPr>
            </w:pPr>
            <w:r w:rsidRPr="003B52C4">
              <w:rPr>
                <w:rFonts w:ascii="Arial Narrow" w:hAnsi="Arial Narrow" w:cs="Arial"/>
                <w:snapToGrid w:val="0"/>
                <w:sz w:val="20"/>
                <w:szCs w:val="20"/>
              </w:rPr>
              <w:t>(c)</w:t>
            </w:r>
            <w:r w:rsidRPr="003B52C4">
              <w:rPr>
                <w:rFonts w:ascii="Arial Narrow" w:hAnsi="Arial Narrow" w:cs="Arial"/>
                <w:snapToGrid w:val="0"/>
                <w:sz w:val="20"/>
                <w:szCs w:val="20"/>
              </w:rPr>
              <w:tab/>
              <w:t>Patient must have failed to achieve an adequate response following treatment with at least 2 NSAIDs for a total period of 3 months.</w:t>
            </w:r>
            <w:r w:rsidRPr="003B52C4">
              <w:rPr>
                <w:rFonts w:ascii="Arial" w:hAnsi="Arial" w:cs="Arial"/>
                <w:snapToGrid w:val="0"/>
                <w:sz w:val="20"/>
                <w:szCs w:val="20"/>
              </w:rPr>
              <w:t xml:space="preserve"> </w:t>
            </w:r>
          </w:p>
          <w:p w:rsidR="00B475B0" w:rsidRPr="008A40DC" w:rsidRDefault="00B475B0" w:rsidP="008A40DC">
            <w:pPr>
              <w:widowControl w:val="0"/>
              <w:rPr>
                <w:rFonts w:ascii="Arial Narrow" w:hAnsi="Arial Narrow" w:cs="Arial"/>
                <w:snapToGrid w:val="0"/>
                <w:sz w:val="20"/>
                <w:szCs w:val="20"/>
              </w:rPr>
            </w:pPr>
          </w:p>
        </w:tc>
      </w:tr>
      <w:tr w:rsidR="009A69C6" w:rsidRPr="008A40DC" w:rsidTr="00322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60" w:type="pct"/>
            <w:shd w:val="clear" w:color="auto" w:fill="auto"/>
          </w:tcPr>
          <w:p w:rsidR="009A69C6" w:rsidRPr="009A69C6" w:rsidRDefault="009A69C6" w:rsidP="008A40DC">
            <w:pPr>
              <w:widowControl w:val="0"/>
              <w:rPr>
                <w:rFonts w:ascii="Arial Narrow" w:hAnsi="Arial Narrow" w:cs="Arial"/>
                <w:b/>
                <w:snapToGrid w:val="0"/>
                <w:sz w:val="20"/>
                <w:szCs w:val="20"/>
              </w:rPr>
            </w:pPr>
            <w:r w:rsidRPr="00E707FE">
              <w:rPr>
                <w:rFonts w:ascii="Arial Narrow" w:hAnsi="Arial Narrow"/>
                <w:b/>
                <w:sz w:val="20"/>
              </w:rPr>
              <w:t>Population Criteria</w:t>
            </w:r>
          </w:p>
        </w:tc>
        <w:tc>
          <w:tcPr>
            <w:tcW w:w="4140" w:type="pct"/>
            <w:gridSpan w:val="6"/>
            <w:shd w:val="clear" w:color="auto" w:fill="auto"/>
          </w:tcPr>
          <w:p w:rsidR="009A69C6" w:rsidRPr="000F4C7E" w:rsidRDefault="009A69C6" w:rsidP="008C2F35">
            <w:pPr>
              <w:rPr>
                <w:rFonts w:ascii="Arial Narrow" w:hAnsi="Arial Narrow"/>
                <w:sz w:val="20"/>
                <w:lang w:val="en-GB"/>
              </w:rPr>
            </w:pPr>
            <w:r w:rsidRPr="000F4C7E">
              <w:rPr>
                <w:rFonts w:ascii="Arial Narrow" w:hAnsi="Arial Narrow"/>
                <w:sz w:val="20"/>
                <w:lang w:val="en-GB"/>
              </w:rPr>
              <w:t>Patient must be an adult.</w:t>
            </w:r>
          </w:p>
          <w:p w:rsidR="009A69C6" w:rsidRPr="008A40DC" w:rsidRDefault="009A69C6" w:rsidP="008A40DC">
            <w:pPr>
              <w:widowControl w:val="0"/>
              <w:jc w:val="both"/>
              <w:rPr>
                <w:rFonts w:ascii="Arial Narrow" w:hAnsi="Arial Narrow" w:cs="Arial"/>
                <w:snapToGrid w:val="0"/>
                <w:sz w:val="20"/>
                <w:szCs w:val="20"/>
              </w:rPr>
            </w:pPr>
          </w:p>
        </w:tc>
      </w:tr>
      <w:tr w:rsidR="009A69C6" w:rsidRPr="008A40DC" w:rsidTr="00322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60" w:type="pct"/>
            <w:shd w:val="clear" w:color="auto" w:fill="auto"/>
          </w:tcPr>
          <w:p w:rsidR="009A69C6" w:rsidRPr="00084FDD" w:rsidRDefault="009A69C6" w:rsidP="008A40DC">
            <w:pPr>
              <w:widowControl w:val="0"/>
              <w:rPr>
                <w:rFonts w:ascii="Arial Narrow" w:hAnsi="Arial Narrow" w:cs="Arial"/>
                <w:b/>
                <w:snapToGrid w:val="0"/>
                <w:sz w:val="20"/>
                <w:szCs w:val="20"/>
              </w:rPr>
            </w:pPr>
            <w:r w:rsidRPr="009A69C6">
              <w:rPr>
                <w:rFonts w:ascii="Arial Narrow" w:hAnsi="Arial Narrow" w:cs="Arial"/>
                <w:b/>
                <w:snapToGrid w:val="0"/>
                <w:sz w:val="20"/>
                <w:szCs w:val="20"/>
              </w:rPr>
              <w:t>Treatment Criteria</w:t>
            </w:r>
          </w:p>
        </w:tc>
        <w:tc>
          <w:tcPr>
            <w:tcW w:w="4140" w:type="pct"/>
            <w:gridSpan w:val="6"/>
            <w:shd w:val="clear" w:color="auto" w:fill="auto"/>
          </w:tcPr>
          <w:p w:rsidR="009A69C6" w:rsidRPr="009A69C6" w:rsidRDefault="009A69C6" w:rsidP="009A69C6">
            <w:pPr>
              <w:widowControl w:val="0"/>
              <w:jc w:val="both"/>
              <w:rPr>
                <w:rFonts w:ascii="Arial Narrow" w:hAnsi="Arial Narrow" w:cs="Arial"/>
                <w:snapToGrid w:val="0"/>
                <w:sz w:val="20"/>
                <w:szCs w:val="20"/>
              </w:rPr>
            </w:pPr>
            <w:r w:rsidRPr="009A69C6">
              <w:rPr>
                <w:rFonts w:ascii="Arial Narrow" w:hAnsi="Arial Narrow" w:cs="Arial"/>
                <w:snapToGrid w:val="0"/>
                <w:sz w:val="20"/>
                <w:szCs w:val="20"/>
              </w:rPr>
              <w:t>Patient must be treated by a rheumatologist</w:t>
            </w:r>
          </w:p>
          <w:p w:rsidR="009A69C6" w:rsidRPr="009A69C6" w:rsidRDefault="009A69C6" w:rsidP="009A69C6">
            <w:pPr>
              <w:widowControl w:val="0"/>
              <w:jc w:val="both"/>
              <w:rPr>
                <w:rFonts w:ascii="Arial Narrow" w:hAnsi="Arial Narrow" w:cs="Arial"/>
                <w:snapToGrid w:val="0"/>
                <w:sz w:val="20"/>
                <w:szCs w:val="20"/>
              </w:rPr>
            </w:pPr>
          </w:p>
          <w:p w:rsidR="009A69C6" w:rsidRDefault="009A69C6" w:rsidP="009A69C6">
            <w:pPr>
              <w:widowControl w:val="0"/>
              <w:jc w:val="both"/>
              <w:rPr>
                <w:rFonts w:ascii="Arial Narrow" w:hAnsi="Arial Narrow" w:cs="Arial"/>
                <w:snapToGrid w:val="0"/>
                <w:sz w:val="20"/>
                <w:szCs w:val="20"/>
              </w:rPr>
            </w:pPr>
            <w:r w:rsidRPr="009A69C6">
              <w:rPr>
                <w:rFonts w:ascii="Arial Narrow" w:hAnsi="Arial Narrow" w:cs="Arial"/>
                <w:snapToGrid w:val="0"/>
                <w:sz w:val="20"/>
                <w:szCs w:val="20"/>
              </w:rPr>
              <w:t>The application must include details of the NSAIDs trialled, their doses and duration of treatment.</w:t>
            </w:r>
          </w:p>
          <w:p w:rsidR="009A69C6" w:rsidRDefault="009A69C6" w:rsidP="009A69C6">
            <w:pPr>
              <w:widowControl w:val="0"/>
              <w:jc w:val="both"/>
              <w:rPr>
                <w:rFonts w:ascii="Arial Narrow" w:hAnsi="Arial Narrow" w:cs="Arial"/>
                <w:snapToGrid w:val="0"/>
                <w:sz w:val="20"/>
                <w:szCs w:val="20"/>
              </w:rPr>
            </w:pPr>
          </w:p>
          <w:p w:rsidR="009A69C6" w:rsidRDefault="009A69C6" w:rsidP="009A69C6">
            <w:pPr>
              <w:widowControl w:val="0"/>
              <w:jc w:val="both"/>
              <w:rPr>
                <w:rFonts w:ascii="Arial Narrow" w:hAnsi="Arial Narrow" w:cs="Arial"/>
                <w:snapToGrid w:val="0"/>
                <w:sz w:val="20"/>
                <w:szCs w:val="20"/>
              </w:rPr>
            </w:pPr>
            <w:r w:rsidRPr="009A69C6">
              <w:rPr>
                <w:rFonts w:ascii="Arial Narrow" w:hAnsi="Arial Narrow" w:cs="Arial"/>
                <w:snapToGrid w:val="0"/>
                <w:sz w:val="20"/>
                <w:szCs w:val="20"/>
              </w:rPr>
              <w:t>Patients may re-trial etanercept after a minimum of 24 months have elapsed between the date the last prescription for PBS-subsidised etanercept was approved in this cycle and the date of the first application under a new cycle</w:t>
            </w:r>
            <w:r>
              <w:rPr>
                <w:rFonts w:ascii="Arial Narrow" w:hAnsi="Arial Narrow" w:cs="Arial"/>
                <w:snapToGrid w:val="0"/>
                <w:sz w:val="20"/>
                <w:szCs w:val="20"/>
              </w:rPr>
              <w:t>.</w:t>
            </w:r>
          </w:p>
          <w:p w:rsidR="009A69C6" w:rsidRDefault="009A69C6" w:rsidP="009A69C6">
            <w:pPr>
              <w:widowControl w:val="0"/>
              <w:jc w:val="both"/>
              <w:rPr>
                <w:rFonts w:ascii="Arial Narrow" w:hAnsi="Arial Narrow" w:cs="Arial"/>
                <w:snapToGrid w:val="0"/>
                <w:sz w:val="20"/>
                <w:szCs w:val="20"/>
              </w:rPr>
            </w:pPr>
          </w:p>
          <w:p w:rsidR="009A69C6" w:rsidRPr="008A40DC" w:rsidRDefault="009A69C6" w:rsidP="009A69C6">
            <w:pPr>
              <w:widowControl w:val="0"/>
              <w:jc w:val="both"/>
              <w:rPr>
                <w:rFonts w:ascii="Arial Narrow" w:hAnsi="Arial Narrow" w:cs="Arial"/>
                <w:snapToGrid w:val="0"/>
                <w:sz w:val="20"/>
                <w:szCs w:val="20"/>
              </w:rPr>
            </w:pPr>
            <w:r>
              <w:rPr>
                <w:rFonts w:ascii="Arial Narrow" w:hAnsi="Arial Narrow" w:cs="Arial"/>
                <w:snapToGrid w:val="0"/>
                <w:sz w:val="20"/>
                <w:szCs w:val="20"/>
              </w:rPr>
              <w:t>---------------     ------------------   ----------------</w:t>
            </w:r>
          </w:p>
        </w:tc>
      </w:tr>
    </w:tbl>
    <w:p w:rsidR="00084FDD" w:rsidRDefault="00084FDD"/>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7"/>
        <w:gridCol w:w="7553"/>
      </w:tblGrid>
      <w:tr w:rsidR="00416D7E" w:rsidRPr="008A40DC" w:rsidTr="00E707FE">
        <w:trPr>
          <w:trHeight w:val="20"/>
        </w:trPr>
        <w:tc>
          <w:tcPr>
            <w:tcW w:w="5000" w:type="pct"/>
            <w:gridSpan w:val="2"/>
            <w:shd w:val="clear" w:color="auto" w:fill="auto"/>
          </w:tcPr>
          <w:p w:rsidR="00416D7E" w:rsidRPr="008A40DC" w:rsidRDefault="00416D7E" w:rsidP="008A40DC">
            <w:pPr>
              <w:widowControl w:val="0"/>
              <w:rPr>
                <w:rFonts w:ascii="Arial Narrow" w:hAnsi="Arial Narrow" w:cs="Arial"/>
                <w:snapToGrid w:val="0"/>
                <w:sz w:val="20"/>
                <w:szCs w:val="20"/>
              </w:rPr>
            </w:pPr>
            <w:r w:rsidRPr="008A40DC">
              <w:rPr>
                <w:rFonts w:ascii="Arial Narrow" w:hAnsi="Arial Narrow" w:cs="Arial"/>
                <w:b/>
                <w:snapToGrid w:val="0"/>
                <w:sz w:val="20"/>
                <w:szCs w:val="20"/>
              </w:rPr>
              <w:t>Treatment phase: Continuing</w:t>
            </w:r>
          </w:p>
        </w:tc>
      </w:tr>
      <w:tr w:rsidR="006867AD" w:rsidRPr="008A40DC" w:rsidTr="00E707FE">
        <w:trPr>
          <w:trHeight w:val="20"/>
        </w:trPr>
        <w:tc>
          <w:tcPr>
            <w:tcW w:w="818" w:type="pct"/>
            <w:shd w:val="clear" w:color="auto" w:fill="auto"/>
          </w:tcPr>
          <w:p w:rsidR="006867AD" w:rsidRPr="00E707FE" w:rsidRDefault="006867AD" w:rsidP="0073653A">
            <w:pPr>
              <w:widowControl w:val="0"/>
              <w:rPr>
                <w:rFonts w:ascii="Arial Narrow" w:hAnsi="Arial Narrow" w:cs="Arial"/>
                <w:b/>
                <w:snapToGrid w:val="0"/>
                <w:sz w:val="20"/>
                <w:szCs w:val="20"/>
              </w:rPr>
            </w:pPr>
            <w:r w:rsidRPr="00E707FE">
              <w:rPr>
                <w:rFonts w:ascii="Arial Narrow" w:hAnsi="Arial Narrow" w:cs="Arial"/>
                <w:b/>
                <w:snapToGrid w:val="0"/>
                <w:sz w:val="20"/>
                <w:szCs w:val="20"/>
              </w:rPr>
              <w:t>PBS category/program</w:t>
            </w:r>
          </w:p>
        </w:tc>
        <w:tc>
          <w:tcPr>
            <w:tcW w:w="4182" w:type="pct"/>
            <w:shd w:val="clear" w:color="auto" w:fill="auto"/>
          </w:tcPr>
          <w:p w:rsidR="006867AD" w:rsidRPr="008A40DC" w:rsidDel="00971EA7" w:rsidRDefault="006867AD">
            <w:pPr>
              <w:widowControl w:val="0"/>
              <w:rPr>
                <w:rFonts w:ascii="Arial Narrow" w:hAnsi="Arial Narrow" w:cs="Arial"/>
                <w:snapToGrid w:val="0"/>
                <w:sz w:val="20"/>
                <w:szCs w:val="20"/>
              </w:rPr>
            </w:pPr>
            <w:r>
              <w:rPr>
                <w:rFonts w:ascii="Arial Narrow" w:hAnsi="Arial Narrow" w:cs="Arial"/>
                <w:snapToGrid w:val="0"/>
                <w:sz w:val="20"/>
                <w:szCs w:val="20"/>
              </w:rPr>
              <w:t xml:space="preserve">General Schedule </w:t>
            </w:r>
            <w:r w:rsidR="00B475B0">
              <w:rPr>
                <w:rFonts w:ascii="Arial Narrow" w:hAnsi="Arial Narrow" w:cs="Arial"/>
                <w:snapToGrid w:val="0"/>
                <w:sz w:val="20"/>
                <w:szCs w:val="20"/>
              </w:rPr>
              <w:t>(</w:t>
            </w:r>
            <w:r>
              <w:rPr>
                <w:rFonts w:ascii="Arial Narrow" w:hAnsi="Arial Narrow" w:cs="Arial"/>
                <w:snapToGrid w:val="0"/>
                <w:sz w:val="20"/>
                <w:szCs w:val="20"/>
              </w:rPr>
              <w:t>Code GE)</w:t>
            </w:r>
          </w:p>
        </w:tc>
      </w:tr>
      <w:tr w:rsidR="006867AD" w:rsidRPr="008A40DC" w:rsidTr="00E707FE">
        <w:trPr>
          <w:trHeight w:val="20"/>
        </w:trPr>
        <w:tc>
          <w:tcPr>
            <w:tcW w:w="818" w:type="pct"/>
            <w:shd w:val="clear" w:color="auto" w:fill="auto"/>
          </w:tcPr>
          <w:p w:rsidR="006867AD" w:rsidRPr="00E707FE" w:rsidRDefault="00B475B0">
            <w:pPr>
              <w:widowControl w:val="0"/>
              <w:rPr>
                <w:rFonts w:ascii="Arial Narrow" w:hAnsi="Arial Narrow" w:cs="Arial"/>
                <w:b/>
                <w:snapToGrid w:val="0"/>
                <w:sz w:val="20"/>
                <w:szCs w:val="20"/>
              </w:rPr>
            </w:pPr>
            <w:r>
              <w:rPr>
                <w:rFonts w:ascii="Arial Narrow" w:hAnsi="Arial Narrow" w:cs="Arial"/>
                <w:b/>
                <w:snapToGrid w:val="0"/>
                <w:sz w:val="20"/>
                <w:szCs w:val="20"/>
              </w:rPr>
              <w:t>PBS Indication</w:t>
            </w:r>
          </w:p>
        </w:tc>
        <w:tc>
          <w:tcPr>
            <w:tcW w:w="4182" w:type="pct"/>
            <w:shd w:val="clear" w:color="auto" w:fill="auto"/>
          </w:tcPr>
          <w:p w:rsidR="006867AD" w:rsidRDefault="006867AD" w:rsidP="0073653A">
            <w:pPr>
              <w:widowControl w:val="0"/>
              <w:rPr>
                <w:rFonts w:ascii="Arial Narrow" w:hAnsi="Arial Narrow" w:cs="Arial"/>
                <w:snapToGrid w:val="0"/>
                <w:sz w:val="20"/>
                <w:szCs w:val="20"/>
              </w:rPr>
            </w:pPr>
            <w:r w:rsidRPr="008A40DC">
              <w:rPr>
                <w:rFonts w:ascii="Arial Narrow" w:hAnsi="Arial Narrow" w:cs="Arial"/>
                <w:snapToGrid w:val="0"/>
                <w:sz w:val="20"/>
                <w:szCs w:val="20"/>
              </w:rPr>
              <w:t xml:space="preserve">Non-radiographic axial spondyloarthritis </w:t>
            </w:r>
          </w:p>
          <w:p w:rsidR="00B475B0" w:rsidRPr="008A40DC" w:rsidRDefault="00B475B0" w:rsidP="0073653A">
            <w:pPr>
              <w:widowControl w:val="0"/>
              <w:rPr>
                <w:rFonts w:ascii="Arial Narrow" w:hAnsi="Arial Narrow" w:cs="Arial"/>
                <w:snapToGrid w:val="0"/>
                <w:sz w:val="20"/>
                <w:szCs w:val="20"/>
              </w:rPr>
            </w:pPr>
          </w:p>
        </w:tc>
      </w:tr>
      <w:tr w:rsidR="00B475B0" w:rsidRPr="008A40DC" w:rsidTr="00E707FE">
        <w:trPr>
          <w:trHeight w:val="20"/>
        </w:trPr>
        <w:tc>
          <w:tcPr>
            <w:tcW w:w="818" w:type="pct"/>
            <w:shd w:val="clear" w:color="auto" w:fill="auto"/>
          </w:tcPr>
          <w:p w:rsidR="00B475B0" w:rsidRPr="00B475B0" w:rsidDel="00B475B0" w:rsidRDefault="00B475B0">
            <w:pPr>
              <w:widowControl w:val="0"/>
              <w:rPr>
                <w:rFonts w:ascii="Arial Narrow" w:hAnsi="Arial Narrow" w:cs="Arial"/>
                <w:b/>
                <w:snapToGrid w:val="0"/>
                <w:sz w:val="20"/>
                <w:szCs w:val="20"/>
              </w:rPr>
            </w:pPr>
            <w:r w:rsidRPr="00E96CBA">
              <w:rPr>
                <w:rFonts w:ascii="Arial Narrow" w:hAnsi="Arial Narrow" w:cs="Arial"/>
                <w:b/>
                <w:snapToGrid w:val="0"/>
                <w:sz w:val="20"/>
                <w:szCs w:val="20"/>
              </w:rPr>
              <w:t>Restriction level/</w:t>
            </w:r>
            <w:r>
              <w:rPr>
                <w:rFonts w:ascii="Arial Narrow" w:hAnsi="Arial Narrow" w:cs="Arial"/>
                <w:b/>
                <w:snapToGrid w:val="0"/>
                <w:sz w:val="20"/>
                <w:szCs w:val="20"/>
              </w:rPr>
              <w:t xml:space="preserve"> </w:t>
            </w:r>
            <w:r w:rsidRPr="00E96CBA">
              <w:rPr>
                <w:rFonts w:ascii="Arial Narrow" w:hAnsi="Arial Narrow" w:cs="Arial"/>
                <w:b/>
                <w:snapToGrid w:val="0"/>
                <w:sz w:val="20"/>
                <w:szCs w:val="20"/>
              </w:rPr>
              <w:t>Method</w:t>
            </w:r>
          </w:p>
        </w:tc>
        <w:tc>
          <w:tcPr>
            <w:tcW w:w="4182" w:type="pct"/>
            <w:shd w:val="clear" w:color="auto" w:fill="auto"/>
          </w:tcPr>
          <w:p w:rsidR="00B475B0" w:rsidRPr="00106BCF" w:rsidRDefault="0027692E" w:rsidP="008C2F35">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00B475B0" w:rsidRPr="00106BCF">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106BCF">
              <w:rPr>
                <w:rFonts w:ascii="Arial Narrow" w:hAnsi="Arial Narrow" w:cs="Arial"/>
                <w:sz w:val="20"/>
                <w:szCs w:val="20"/>
              </w:rPr>
              <w:fldChar w:fldCharType="end"/>
            </w:r>
            <w:r w:rsidR="00B475B0" w:rsidRPr="00106BCF">
              <w:rPr>
                <w:rFonts w:ascii="Arial Narrow" w:hAnsi="Arial Narrow" w:cs="Arial"/>
                <w:sz w:val="20"/>
                <w:szCs w:val="20"/>
              </w:rPr>
              <w:t>Restricted benefit</w:t>
            </w:r>
          </w:p>
          <w:p w:rsidR="00B475B0" w:rsidRPr="00106BCF" w:rsidRDefault="0027692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sidR="00B475B0">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Pr>
                <w:rFonts w:ascii="Arial Narrow" w:hAnsi="Arial Narrow" w:cs="Arial"/>
                <w:sz w:val="20"/>
                <w:szCs w:val="20"/>
              </w:rPr>
              <w:fldChar w:fldCharType="end"/>
            </w:r>
            <w:r w:rsidR="00B475B0" w:rsidRPr="00106BCF">
              <w:rPr>
                <w:rFonts w:ascii="Arial Narrow" w:hAnsi="Arial Narrow" w:cs="Arial"/>
                <w:sz w:val="20"/>
                <w:szCs w:val="20"/>
              </w:rPr>
              <w:t xml:space="preserve">Authority Required </w:t>
            </w:r>
            <w:r w:rsidR="003B52C4">
              <w:rPr>
                <w:rFonts w:ascii="Arial Narrow" w:hAnsi="Arial Narrow" w:cs="Arial"/>
                <w:sz w:val="20"/>
                <w:szCs w:val="20"/>
              </w:rPr>
              <w:t>– In Writing</w:t>
            </w:r>
          </w:p>
          <w:p w:rsidR="003B52C4" w:rsidRPr="00106BCF" w:rsidRDefault="0027692E" w:rsidP="003B52C4">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003B52C4" w:rsidRPr="00106BCF">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106BCF">
              <w:rPr>
                <w:rFonts w:ascii="Arial Narrow" w:hAnsi="Arial Narrow" w:cs="Arial"/>
                <w:sz w:val="20"/>
                <w:szCs w:val="20"/>
              </w:rPr>
              <w:fldChar w:fldCharType="end"/>
            </w:r>
            <w:r w:rsidR="003B52C4" w:rsidRPr="00106BCF">
              <w:rPr>
                <w:rFonts w:ascii="Arial Narrow" w:hAnsi="Arial Narrow" w:cs="Arial"/>
                <w:sz w:val="20"/>
                <w:szCs w:val="20"/>
              </w:rPr>
              <w:t>Authority Required - Telephone</w:t>
            </w:r>
          </w:p>
          <w:p w:rsidR="003B52C4" w:rsidRPr="00106BCF" w:rsidRDefault="0027692E" w:rsidP="003B52C4">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003B52C4" w:rsidRPr="00106BCF">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106BCF">
              <w:rPr>
                <w:rFonts w:ascii="Arial Narrow" w:hAnsi="Arial Narrow" w:cs="Arial"/>
                <w:sz w:val="20"/>
                <w:szCs w:val="20"/>
              </w:rPr>
              <w:fldChar w:fldCharType="end"/>
            </w:r>
            <w:r w:rsidR="003B52C4" w:rsidRPr="00106BCF">
              <w:rPr>
                <w:rFonts w:ascii="Arial Narrow" w:hAnsi="Arial Narrow" w:cs="Arial"/>
                <w:sz w:val="20"/>
                <w:szCs w:val="20"/>
              </w:rPr>
              <w:t>Authority Required – Emergency</w:t>
            </w:r>
          </w:p>
          <w:p w:rsidR="003B52C4" w:rsidRPr="00E96CBA" w:rsidRDefault="0027692E" w:rsidP="003B52C4">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003B52C4" w:rsidRPr="00106BCF">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106BCF">
              <w:rPr>
                <w:rFonts w:ascii="Arial Narrow" w:hAnsi="Arial Narrow" w:cs="Arial"/>
                <w:sz w:val="20"/>
                <w:szCs w:val="20"/>
              </w:rPr>
              <w:fldChar w:fldCharType="end"/>
            </w:r>
            <w:r w:rsidR="003B52C4" w:rsidRPr="00106BCF">
              <w:rPr>
                <w:rFonts w:ascii="Arial Narrow" w:hAnsi="Arial Narrow" w:cs="Arial"/>
                <w:sz w:val="20"/>
                <w:szCs w:val="20"/>
              </w:rPr>
              <w:t xml:space="preserve">Authority Required </w:t>
            </w:r>
            <w:r w:rsidR="003B52C4">
              <w:rPr>
                <w:rFonts w:ascii="Arial Narrow" w:hAnsi="Arial Narrow" w:cs="Arial"/>
                <w:sz w:val="20"/>
                <w:szCs w:val="20"/>
              </w:rPr>
              <w:t>–</w:t>
            </w:r>
            <w:r w:rsidR="003B52C4" w:rsidRPr="00106BCF">
              <w:rPr>
                <w:rFonts w:ascii="Arial Narrow" w:hAnsi="Arial Narrow" w:cs="Arial"/>
                <w:sz w:val="20"/>
                <w:szCs w:val="20"/>
              </w:rPr>
              <w:t xml:space="preserve"> Electronic</w:t>
            </w:r>
          </w:p>
          <w:p w:rsidR="00B475B0" w:rsidRDefault="0027692E">
            <w:pPr>
              <w:widowControl w:val="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003B52C4" w:rsidRPr="00106BCF">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106BCF">
              <w:rPr>
                <w:rFonts w:ascii="Arial Narrow" w:hAnsi="Arial Narrow" w:cs="Arial"/>
                <w:sz w:val="20"/>
                <w:szCs w:val="20"/>
              </w:rPr>
              <w:fldChar w:fldCharType="end"/>
            </w:r>
            <w:r w:rsidR="003B52C4" w:rsidRPr="00106BCF">
              <w:rPr>
                <w:rFonts w:ascii="Arial Narrow" w:hAnsi="Arial Narrow" w:cs="Arial"/>
                <w:sz w:val="20"/>
                <w:szCs w:val="20"/>
              </w:rPr>
              <w:t>Streamlined</w:t>
            </w:r>
          </w:p>
          <w:p w:rsidR="003B52C4" w:rsidRPr="008A40DC" w:rsidDel="00971EA7" w:rsidRDefault="003B52C4">
            <w:pPr>
              <w:widowControl w:val="0"/>
              <w:rPr>
                <w:rFonts w:ascii="Arial Narrow" w:hAnsi="Arial Narrow" w:cs="Arial"/>
                <w:snapToGrid w:val="0"/>
                <w:sz w:val="20"/>
                <w:szCs w:val="20"/>
              </w:rPr>
            </w:pPr>
          </w:p>
        </w:tc>
      </w:tr>
      <w:tr w:rsidR="00B475B0" w:rsidRPr="008A40DC" w:rsidTr="00E707FE">
        <w:trPr>
          <w:trHeight w:val="20"/>
        </w:trPr>
        <w:tc>
          <w:tcPr>
            <w:tcW w:w="818" w:type="pct"/>
            <w:shd w:val="clear" w:color="auto" w:fill="auto"/>
          </w:tcPr>
          <w:p w:rsidR="00B475B0" w:rsidRPr="008A40DC" w:rsidRDefault="00B475B0" w:rsidP="0073653A">
            <w:pPr>
              <w:widowControl w:val="0"/>
              <w:rPr>
                <w:rFonts w:ascii="Arial Narrow" w:hAnsi="Arial Narrow" w:cs="Arial"/>
                <w:snapToGrid w:val="0"/>
                <w:sz w:val="20"/>
                <w:szCs w:val="20"/>
              </w:rPr>
            </w:pPr>
            <w:r w:rsidRPr="00260CE3">
              <w:rPr>
                <w:rFonts w:ascii="Arial Narrow" w:hAnsi="Arial Narrow" w:cs="Arial"/>
                <w:b/>
                <w:sz w:val="20"/>
                <w:szCs w:val="20"/>
              </w:rPr>
              <w:t>Prescriber type:</w:t>
            </w:r>
          </w:p>
        </w:tc>
        <w:tc>
          <w:tcPr>
            <w:tcW w:w="4182" w:type="pct"/>
            <w:shd w:val="clear" w:color="auto" w:fill="auto"/>
          </w:tcPr>
          <w:p w:rsidR="00B475B0" w:rsidRDefault="0027692E" w:rsidP="008C2F3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00B475B0" w:rsidRPr="00260CE3">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260CE3">
              <w:rPr>
                <w:rFonts w:ascii="Arial Narrow" w:hAnsi="Arial Narrow" w:cs="Arial"/>
                <w:sz w:val="20"/>
                <w:szCs w:val="20"/>
              </w:rPr>
              <w:fldChar w:fldCharType="end"/>
            </w:r>
            <w:r w:rsidR="00B475B0"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B475B0">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Pr>
                <w:rFonts w:ascii="Arial Narrow" w:hAnsi="Arial Narrow" w:cs="Arial"/>
                <w:sz w:val="20"/>
                <w:szCs w:val="20"/>
              </w:rPr>
              <w:fldChar w:fldCharType="end"/>
            </w:r>
            <w:r w:rsidR="00B475B0"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00B475B0" w:rsidRPr="00260CE3">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260CE3">
              <w:rPr>
                <w:rFonts w:ascii="Arial Narrow" w:hAnsi="Arial Narrow" w:cs="Arial"/>
                <w:sz w:val="20"/>
                <w:szCs w:val="20"/>
              </w:rPr>
              <w:fldChar w:fldCharType="end"/>
            </w:r>
            <w:r w:rsidR="00B475B0"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00B475B0" w:rsidRPr="00260CE3">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260CE3">
              <w:rPr>
                <w:rFonts w:ascii="Arial Narrow" w:hAnsi="Arial Narrow" w:cs="Arial"/>
                <w:sz w:val="20"/>
                <w:szCs w:val="20"/>
              </w:rPr>
              <w:fldChar w:fldCharType="end"/>
            </w:r>
            <w:r w:rsidR="00B475B0" w:rsidRPr="00260CE3">
              <w:rPr>
                <w:rFonts w:ascii="Arial Narrow" w:hAnsi="Arial Narrow" w:cs="Arial"/>
                <w:sz w:val="20"/>
                <w:szCs w:val="20"/>
              </w:rPr>
              <w:t>Optometrists</w:t>
            </w:r>
            <w:r w:rsidR="00B475B0">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00B475B0" w:rsidRPr="00260CE3">
              <w:rPr>
                <w:rFonts w:ascii="Arial Narrow" w:hAnsi="Arial Narrow" w:cs="Arial"/>
                <w:sz w:val="20"/>
                <w:szCs w:val="20"/>
              </w:rPr>
              <w:instrText xml:space="preserve"> FORMCHECKBOX </w:instrText>
            </w:r>
            <w:r w:rsidR="00043679">
              <w:rPr>
                <w:rFonts w:ascii="Arial Narrow" w:hAnsi="Arial Narrow" w:cs="Arial"/>
                <w:sz w:val="20"/>
                <w:szCs w:val="20"/>
              </w:rPr>
            </w:r>
            <w:r w:rsidR="00043679">
              <w:rPr>
                <w:rFonts w:ascii="Arial Narrow" w:hAnsi="Arial Narrow" w:cs="Arial"/>
                <w:sz w:val="20"/>
                <w:szCs w:val="20"/>
              </w:rPr>
              <w:fldChar w:fldCharType="separate"/>
            </w:r>
            <w:r w:rsidRPr="00260CE3">
              <w:rPr>
                <w:rFonts w:ascii="Arial Narrow" w:hAnsi="Arial Narrow" w:cs="Arial"/>
                <w:sz w:val="20"/>
                <w:szCs w:val="20"/>
              </w:rPr>
              <w:fldChar w:fldCharType="end"/>
            </w:r>
            <w:r w:rsidR="00B475B0" w:rsidRPr="00260CE3">
              <w:rPr>
                <w:rFonts w:ascii="Arial Narrow" w:hAnsi="Arial Narrow" w:cs="Arial"/>
                <w:sz w:val="20"/>
                <w:szCs w:val="20"/>
              </w:rPr>
              <w:t>Midwives</w:t>
            </w:r>
          </w:p>
          <w:p w:rsidR="00B475B0" w:rsidRPr="008A40DC" w:rsidRDefault="00B475B0" w:rsidP="0073653A">
            <w:pPr>
              <w:widowControl w:val="0"/>
              <w:rPr>
                <w:rFonts w:ascii="Arial Narrow" w:hAnsi="Arial Narrow" w:cs="Arial"/>
                <w:snapToGrid w:val="0"/>
                <w:sz w:val="20"/>
                <w:szCs w:val="20"/>
              </w:rPr>
            </w:pPr>
          </w:p>
        </w:tc>
      </w:tr>
      <w:tr w:rsidR="00B475B0" w:rsidRPr="008A40DC" w:rsidTr="00E707FE">
        <w:trPr>
          <w:trHeight w:val="20"/>
        </w:trPr>
        <w:tc>
          <w:tcPr>
            <w:tcW w:w="818" w:type="pct"/>
            <w:shd w:val="clear" w:color="auto" w:fill="auto"/>
          </w:tcPr>
          <w:p w:rsidR="00B475B0" w:rsidRPr="008A40DC" w:rsidDel="00B475B0" w:rsidRDefault="00B475B0" w:rsidP="0073653A">
            <w:pPr>
              <w:widowControl w:val="0"/>
              <w:rPr>
                <w:rFonts w:ascii="Arial Narrow" w:hAnsi="Arial Narrow" w:cs="Arial"/>
                <w:snapToGrid w:val="0"/>
                <w:sz w:val="20"/>
                <w:szCs w:val="20"/>
              </w:rPr>
            </w:pPr>
            <w:r w:rsidRPr="00E707FE">
              <w:rPr>
                <w:rFonts w:ascii="Arial Narrow" w:hAnsi="Arial Narrow" w:cs="Arial"/>
                <w:b/>
                <w:snapToGrid w:val="0"/>
                <w:sz w:val="20"/>
                <w:szCs w:val="20"/>
              </w:rPr>
              <w:t>Clinical Criteria</w:t>
            </w:r>
          </w:p>
        </w:tc>
        <w:tc>
          <w:tcPr>
            <w:tcW w:w="4182" w:type="pct"/>
            <w:shd w:val="clear" w:color="auto" w:fill="auto"/>
          </w:tcPr>
          <w:p w:rsidR="00B475B0" w:rsidRPr="008A40DC" w:rsidRDefault="00B475B0" w:rsidP="008A40DC">
            <w:pPr>
              <w:widowControl w:val="0"/>
              <w:jc w:val="both"/>
              <w:rPr>
                <w:rFonts w:ascii="Arial Narrow" w:hAnsi="Arial Narrow" w:cs="Arial"/>
                <w:snapToGrid w:val="0"/>
                <w:sz w:val="20"/>
                <w:szCs w:val="20"/>
                <w:lang w:val="en-GB"/>
              </w:rPr>
            </w:pPr>
            <w:r w:rsidRPr="008A40DC">
              <w:rPr>
                <w:rFonts w:ascii="Arial Narrow" w:hAnsi="Arial Narrow" w:cs="Arial"/>
                <w:snapToGrid w:val="0"/>
                <w:sz w:val="20"/>
                <w:szCs w:val="20"/>
                <w:lang w:val="en-GB"/>
              </w:rPr>
              <w:t>Patient must have a documented history of active non-radiographic spondyloarthritis,</w:t>
            </w:r>
          </w:p>
          <w:p w:rsidR="00B475B0" w:rsidRPr="008A40DC" w:rsidRDefault="00B475B0" w:rsidP="008A40DC">
            <w:pPr>
              <w:widowControl w:val="0"/>
              <w:jc w:val="both"/>
              <w:rPr>
                <w:rFonts w:ascii="Arial Narrow" w:hAnsi="Arial Narrow" w:cs="Arial"/>
                <w:snapToGrid w:val="0"/>
                <w:sz w:val="20"/>
                <w:szCs w:val="20"/>
                <w:lang w:val="en-GB"/>
              </w:rPr>
            </w:pPr>
            <w:r w:rsidRPr="008A40DC">
              <w:rPr>
                <w:rFonts w:ascii="Arial Narrow" w:hAnsi="Arial Narrow" w:cs="Arial"/>
                <w:snapToGrid w:val="0"/>
                <w:sz w:val="20"/>
                <w:szCs w:val="20"/>
                <w:lang w:val="en-GB"/>
              </w:rPr>
              <w:t>AND</w:t>
            </w:r>
          </w:p>
          <w:p w:rsidR="00B475B0" w:rsidRPr="008A40DC" w:rsidRDefault="00B475B0" w:rsidP="008A40DC">
            <w:pPr>
              <w:widowControl w:val="0"/>
              <w:jc w:val="both"/>
              <w:rPr>
                <w:rFonts w:ascii="Arial Narrow" w:hAnsi="Arial Narrow" w:cs="Arial"/>
                <w:snapToGrid w:val="0"/>
                <w:sz w:val="20"/>
                <w:szCs w:val="20"/>
                <w:lang w:val="en-GB"/>
              </w:rPr>
            </w:pPr>
            <w:r w:rsidRPr="008A40DC">
              <w:rPr>
                <w:rFonts w:ascii="Arial Narrow" w:hAnsi="Arial Narrow" w:cs="Arial"/>
                <w:snapToGrid w:val="0"/>
                <w:sz w:val="20"/>
                <w:szCs w:val="20"/>
                <w:lang w:val="en-GB"/>
              </w:rPr>
              <w:t xml:space="preserve">Patient must have received PBS-subsidised etanercept in this treatment cycle, </w:t>
            </w:r>
          </w:p>
          <w:p w:rsidR="00B475B0" w:rsidRPr="008A40DC" w:rsidRDefault="00B475B0" w:rsidP="008A40DC">
            <w:pPr>
              <w:widowControl w:val="0"/>
              <w:jc w:val="both"/>
              <w:rPr>
                <w:rFonts w:ascii="Arial Narrow" w:hAnsi="Arial Narrow" w:cs="Arial"/>
                <w:snapToGrid w:val="0"/>
                <w:sz w:val="20"/>
                <w:szCs w:val="20"/>
                <w:lang w:val="en-GB"/>
              </w:rPr>
            </w:pPr>
            <w:r w:rsidRPr="008A40DC">
              <w:rPr>
                <w:rFonts w:ascii="Arial Narrow" w:hAnsi="Arial Narrow" w:cs="Arial"/>
                <w:snapToGrid w:val="0"/>
                <w:sz w:val="20"/>
                <w:szCs w:val="20"/>
                <w:lang w:val="en-GB"/>
              </w:rPr>
              <w:t>AND</w:t>
            </w:r>
          </w:p>
          <w:p w:rsidR="00B475B0" w:rsidRDefault="00B475B0" w:rsidP="0073653A">
            <w:pPr>
              <w:widowControl w:val="0"/>
              <w:rPr>
                <w:rFonts w:ascii="Arial Narrow" w:hAnsi="Arial Narrow" w:cs="Arial"/>
                <w:snapToGrid w:val="0"/>
                <w:sz w:val="20"/>
                <w:szCs w:val="20"/>
                <w:lang w:val="en-GB"/>
              </w:rPr>
            </w:pPr>
            <w:r w:rsidRPr="008A40DC">
              <w:rPr>
                <w:rFonts w:ascii="Arial Narrow" w:hAnsi="Arial Narrow" w:cs="Arial"/>
                <w:snapToGrid w:val="0"/>
                <w:sz w:val="20"/>
                <w:szCs w:val="20"/>
                <w:lang w:val="en-GB"/>
              </w:rPr>
              <w:lastRenderedPageBreak/>
              <w:t>Patient must have demonstrated an adequate response to treatment with this drug.</w:t>
            </w:r>
          </w:p>
          <w:p w:rsidR="003B52C4" w:rsidRPr="008A40DC" w:rsidDel="00B475B0" w:rsidRDefault="003B52C4" w:rsidP="0073653A">
            <w:pPr>
              <w:widowControl w:val="0"/>
              <w:rPr>
                <w:rFonts w:ascii="Arial Narrow" w:hAnsi="Arial Narrow" w:cs="Arial"/>
                <w:snapToGrid w:val="0"/>
                <w:sz w:val="20"/>
                <w:szCs w:val="20"/>
              </w:rPr>
            </w:pPr>
          </w:p>
        </w:tc>
      </w:tr>
      <w:tr w:rsidR="003B52C4" w:rsidRPr="008A40DC" w:rsidTr="00B475B0">
        <w:trPr>
          <w:trHeight w:val="20"/>
        </w:trPr>
        <w:tc>
          <w:tcPr>
            <w:tcW w:w="818" w:type="pct"/>
            <w:shd w:val="clear" w:color="auto" w:fill="auto"/>
          </w:tcPr>
          <w:p w:rsidR="003B52C4" w:rsidRPr="003B52C4" w:rsidRDefault="003B52C4" w:rsidP="0073653A">
            <w:pPr>
              <w:widowControl w:val="0"/>
              <w:rPr>
                <w:rFonts w:ascii="Arial Narrow" w:hAnsi="Arial Narrow" w:cs="Arial"/>
                <w:b/>
                <w:snapToGrid w:val="0"/>
                <w:sz w:val="20"/>
                <w:szCs w:val="20"/>
              </w:rPr>
            </w:pPr>
            <w:r w:rsidRPr="00E707FE">
              <w:rPr>
                <w:rFonts w:ascii="Arial Narrow" w:hAnsi="Arial Narrow"/>
                <w:b/>
                <w:sz w:val="20"/>
              </w:rPr>
              <w:lastRenderedPageBreak/>
              <w:t>Population Criteria</w:t>
            </w:r>
          </w:p>
        </w:tc>
        <w:tc>
          <w:tcPr>
            <w:tcW w:w="4182" w:type="pct"/>
            <w:shd w:val="clear" w:color="auto" w:fill="auto"/>
          </w:tcPr>
          <w:p w:rsidR="003B52C4" w:rsidRPr="008A40DC" w:rsidRDefault="003B52C4" w:rsidP="008A40DC">
            <w:pPr>
              <w:widowControl w:val="0"/>
              <w:jc w:val="both"/>
              <w:rPr>
                <w:rFonts w:ascii="Arial Narrow" w:hAnsi="Arial Narrow" w:cs="Arial"/>
                <w:snapToGrid w:val="0"/>
                <w:sz w:val="20"/>
                <w:szCs w:val="20"/>
                <w:lang w:val="en-GB"/>
              </w:rPr>
            </w:pPr>
            <w:r w:rsidRPr="00316A05">
              <w:rPr>
                <w:rFonts w:ascii="Arial Narrow" w:hAnsi="Arial Narrow"/>
                <w:sz w:val="20"/>
                <w:lang w:val="en-GB"/>
              </w:rPr>
              <w:t>Patient must be an adult.</w:t>
            </w:r>
          </w:p>
        </w:tc>
      </w:tr>
      <w:tr w:rsidR="003B52C4" w:rsidRPr="008A40DC" w:rsidTr="00B475B0">
        <w:trPr>
          <w:trHeight w:val="20"/>
        </w:trPr>
        <w:tc>
          <w:tcPr>
            <w:tcW w:w="818" w:type="pct"/>
            <w:shd w:val="clear" w:color="auto" w:fill="auto"/>
          </w:tcPr>
          <w:p w:rsidR="003B52C4" w:rsidRPr="00B475B0" w:rsidRDefault="003B52C4" w:rsidP="0073653A">
            <w:pPr>
              <w:widowControl w:val="0"/>
              <w:rPr>
                <w:rFonts w:ascii="Arial Narrow" w:hAnsi="Arial Narrow" w:cs="Arial"/>
                <w:b/>
                <w:snapToGrid w:val="0"/>
                <w:sz w:val="20"/>
                <w:szCs w:val="20"/>
              </w:rPr>
            </w:pPr>
            <w:r w:rsidRPr="003B52C4">
              <w:rPr>
                <w:rFonts w:ascii="Arial Narrow" w:hAnsi="Arial Narrow" w:cs="Arial"/>
                <w:b/>
                <w:snapToGrid w:val="0"/>
                <w:sz w:val="20"/>
                <w:szCs w:val="20"/>
              </w:rPr>
              <w:t>Treatment Criteria</w:t>
            </w:r>
          </w:p>
        </w:tc>
        <w:tc>
          <w:tcPr>
            <w:tcW w:w="4182" w:type="pct"/>
            <w:shd w:val="clear" w:color="auto" w:fill="auto"/>
          </w:tcPr>
          <w:p w:rsidR="003B52C4" w:rsidRDefault="003B52C4" w:rsidP="003B52C4">
            <w:pPr>
              <w:widowControl w:val="0"/>
              <w:jc w:val="both"/>
              <w:rPr>
                <w:rFonts w:ascii="Arial Narrow" w:hAnsi="Arial Narrow" w:cs="Arial"/>
                <w:snapToGrid w:val="0"/>
                <w:sz w:val="20"/>
                <w:szCs w:val="20"/>
                <w:lang w:val="en-GB"/>
              </w:rPr>
            </w:pPr>
            <w:r w:rsidRPr="003B52C4">
              <w:rPr>
                <w:rFonts w:ascii="Arial Narrow" w:hAnsi="Arial Narrow" w:cs="Arial"/>
                <w:snapToGrid w:val="0"/>
                <w:sz w:val="20"/>
                <w:szCs w:val="20"/>
                <w:lang w:val="en-GB"/>
              </w:rPr>
              <w:t>Must be treated by a rheumatologist.</w:t>
            </w:r>
          </w:p>
          <w:p w:rsidR="009A69C6" w:rsidRPr="003B52C4" w:rsidRDefault="009A69C6" w:rsidP="003B52C4">
            <w:pPr>
              <w:widowControl w:val="0"/>
              <w:jc w:val="both"/>
              <w:rPr>
                <w:rFonts w:ascii="Arial Narrow" w:hAnsi="Arial Narrow" w:cs="Arial"/>
                <w:snapToGrid w:val="0"/>
                <w:sz w:val="20"/>
                <w:szCs w:val="20"/>
                <w:lang w:val="en-GB"/>
              </w:rPr>
            </w:pPr>
          </w:p>
          <w:p w:rsidR="003B52C4" w:rsidRDefault="003B52C4" w:rsidP="003B52C4">
            <w:pPr>
              <w:widowControl w:val="0"/>
              <w:jc w:val="both"/>
              <w:rPr>
                <w:rFonts w:ascii="Arial Narrow" w:hAnsi="Arial Narrow" w:cs="Arial"/>
                <w:snapToGrid w:val="0"/>
                <w:sz w:val="20"/>
                <w:szCs w:val="20"/>
                <w:lang w:val="en-GB"/>
              </w:rPr>
            </w:pPr>
            <w:r w:rsidRPr="003B52C4">
              <w:rPr>
                <w:rFonts w:ascii="Arial Narrow" w:hAnsi="Arial Narrow" w:cs="Arial"/>
                <w:snapToGrid w:val="0"/>
                <w:sz w:val="20"/>
                <w:szCs w:val="20"/>
                <w:lang w:val="en-GB"/>
              </w:rPr>
              <w:t>An adequate response is defined as an improvement from baseline of at least 2 on the BASDAI and 1 of the following:</w:t>
            </w:r>
          </w:p>
          <w:p w:rsidR="003B52C4" w:rsidRDefault="003B52C4" w:rsidP="003B52C4">
            <w:pPr>
              <w:widowControl w:val="0"/>
              <w:jc w:val="both"/>
              <w:rPr>
                <w:rFonts w:ascii="Arial Narrow" w:hAnsi="Arial Narrow" w:cs="Arial"/>
                <w:snapToGrid w:val="0"/>
                <w:sz w:val="20"/>
                <w:szCs w:val="20"/>
                <w:lang w:val="en-GB"/>
              </w:rPr>
            </w:pPr>
          </w:p>
          <w:p w:rsidR="003B52C4" w:rsidRPr="008A40DC" w:rsidRDefault="003B52C4" w:rsidP="003B52C4">
            <w:pPr>
              <w:widowControl w:val="0"/>
              <w:jc w:val="both"/>
              <w:rPr>
                <w:rFonts w:ascii="Arial Narrow" w:hAnsi="Arial Narrow" w:cs="Arial"/>
                <w:snapToGrid w:val="0"/>
                <w:sz w:val="20"/>
                <w:szCs w:val="20"/>
                <w:lang w:val="en-GB"/>
              </w:rPr>
            </w:pPr>
            <w:r>
              <w:rPr>
                <w:rFonts w:ascii="Arial Narrow" w:hAnsi="Arial Narrow" w:cs="Arial"/>
                <w:snapToGrid w:val="0"/>
                <w:sz w:val="20"/>
                <w:szCs w:val="20"/>
                <w:lang w:val="en-GB"/>
              </w:rPr>
              <w:t>-----------     -------------      ------------------</w:t>
            </w:r>
          </w:p>
        </w:tc>
      </w:tr>
    </w:tbl>
    <w:p w:rsidR="00747797" w:rsidRPr="00747797" w:rsidRDefault="00747797" w:rsidP="00747797">
      <w:pPr>
        <w:pStyle w:val="ListParagraph"/>
        <w:numPr>
          <w:ilvl w:val="0"/>
          <w:numId w:val="7"/>
        </w:numPr>
        <w:contextualSpacing w:val="0"/>
        <w:rPr>
          <w:rFonts w:ascii="Arial" w:hAnsi="Arial" w:cs="Arial"/>
          <w:b/>
          <w:snapToGrid w:val="0"/>
          <w:vanish/>
          <w:sz w:val="22"/>
          <w:szCs w:val="22"/>
        </w:rPr>
      </w:pPr>
    </w:p>
    <w:p w:rsidR="00747797" w:rsidRPr="00747797" w:rsidRDefault="00747797" w:rsidP="00747797">
      <w:pPr>
        <w:pStyle w:val="ListParagraph"/>
        <w:numPr>
          <w:ilvl w:val="1"/>
          <w:numId w:val="7"/>
        </w:numPr>
        <w:contextualSpacing w:val="0"/>
        <w:rPr>
          <w:rFonts w:ascii="Arial" w:hAnsi="Arial" w:cs="Arial"/>
          <w:b/>
          <w:snapToGrid w:val="0"/>
          <w:vanish/>
          <w:sz w:val="22"/>
          <w:szCs w:val="22"/>
        </w:rPr>
      </w:pPr>
    </w:p>
    <w:p w:rsidR="00D271AF" w:rsidRPr="00270846" w:rsidRDefault="00D271AF" w:rsidP="00E707FE">
      <w:pPr>
        <w:ind w:left="720"/>
        <w:jc w:val="both"/>
        <w:rPr>
          <w:rFonts w:ascii="Arial" w:hAnsi="Arial" w:cs="Arial"/>
          <w:snapToGrid w:val="0"/>
          <w:sz w:val="22"/>
          <w:szCs w:val="22"/>
        </w:rPr>
      </w:pPr>
    </w:p>
    <w:p w:rsidR="008A40DC" w:rsidRDefault="008A40DC" w:rsidP="00E707FE">
      <w:pPr>
        <w:widowControl w:val="0"/>
        <w:ind w:left="720"/>
        <w:contextualSpacing/>
        <w:jc w:val="both"/>
        <w:rPr>
          <w:rFonts w:ascii="Arial" w:hAnsi="Arial" w:cs="Arial"/>
          <w:snapToGrid w:val="0"/>
          <w:sz w:val="22"/>
          <w:szCs w:val="20"/>
        </w:rPr>
      </w:pPr>
    </w:p>
    <w:p w:rsidR="004A7558" w:rsidRPr="00971EA7" w:rsidRDefault="004A7558" w:rsidP="00E707FE">
      <w:pPr>
        <w:widowControl w:val="0"/>
        <w:ind w:left="720"/>
        <w:contextualSpacing/>
        <w:jc w:val="both"/>
        <w:rPr>
          <w:rFonts w:ascii="Arial" w:hAnsi="Arial" w:cs="Arial"/>
          <w:snapToGrid w:val="0"/>
          <w:sz w:val="22"/>
          <w:szCs w:val="20"/>
        </w:rPr>
      </w:pPr>
    </w:p>
    <w:p w:rsidR="008A40DC" w:rsidRPr="008A40DC" w:rsidRDefault="008A40DC" w:rsidP="00917649">
      <w:pPr>
        <w:pStyle w:val="PBACHeading1"/>
      </w:pPr>
      <w:bookmarkStart w:id="4" w:name="_Toc409514503"/>
      <w:r w:rsidRPr="008A40DC">
        <w:t>Background</w:t>
      </w:r>
      <w:bookmarkEnd w:id="4"/>
    </w:p>
    <w:p w:rsidR="008A40DC" w:rsidRPr="008A40DC" w:rsidRDefault="008A40DC" w:rsidP="008A40DC">
      <w:pPr>
        <w:widowControl w:val="0"/>
        <w:jc w:val="both"/>
        <w:rPr>
          <w:rFonts w:ascii="Arial" w:hAnsi="Arial" w:cs="Arial"/>
          <w:snapToGrid w:val="0"/>
          <w:sz w:val="22"/>
          <w:szCs w:val="22"/>
        </w:rPr>
      </w:pPr>
    </w:p>
    <w:p w:rsidR="00971EA7" w:rsidRPr="00E707FE" w:rsidRDefault="008A40DC" w:rsidP="00E707FE">
      <w:pPr>
        <w:pStyle w:val="ListParagraph"/>
        <w:numPr>
          <w:ilvl w:val="1"/>
          <w:numId w:val="7"/>
        </w:numPr>
        <w:jc w:val="both"/>
        <w:rPr>
          <w:rFonts w:ascii="Arial" w:hAnsi="Arial" w:cs="Arial"/>
          <w:i/>
          <w:snapToGrid w:val="0"/>
          <w:sz w:val="22"/>
          <w:szCs w:val="22"/>
        </w:rPr>
      </w:pPr>
      <w:r w:rsidRPr="00A15057">
        <w:rPr>
          <w:rFonts w:ascii="Arial" w:hAnsi="Arial" w:cs="Arial"/>
          <w:snapToGrid w:val="0"/>
          <w:sz w:val="22"/>
          <w:szCs w:val="22"/>
        </w:rPr>
        <w:t xml:space="preserve">This </w:t>
      </w:r>
      <w:r w:rsidR="00BE2704">
        <w:rPr>
          <w:rFonts w:ascii="Arial" w:hAnsi="Arial" w:cs="Arial"/>
          <w:snapToGrid w:val="0"/>
          <w:sz w:val="22"/>
          <w:szCs w:val="22"/>
        </w:rPr>
        <w:t>was</w:t>
      </w:r>
      <w:r w:rsidR="00BE2704" w:rsidRPr="00A15057">
        <w:rPr>
          <w:rFonts w:ascii="Arial" w:hAnsi="Arial" w:cs="Arial"/>
          <w:snapToGrid w:val="0"/>
          <w:sz w:val="22"/>
          <w:szCs w:val="22"/>
        </w:rPr>
        <w:t xml:space="preserve"> </w:t>
      </w:r>
      <w:r w:rsidRPr="00A15057">
        <w:rPr>
          <w:rFonts w:ascii="Arial" w:hAnsi="Arial" w:cs="Arial"/>
          <w:snapToGrid w:val="0"/>
          <w:sz w:val="22"/>
          <w:szCs w:val="22"/>
        </w:rPr>
        <w:t>the first consideration by the PBAC of etanercept for the treatment of nr-axSpA.</w:t>
      </w:r>
    </w:p>
    <w:p w:rsidR="00971EA7" w:rsidRPr="00E707FE" w:rsidRDefault="008A40DC" w:rsidP="00E707FE">
      <w:pPr>
        <w:pStyle w:val="ListParagraph"/>
        <w:jc w:val="both"/>
        <w:rPr>
          <w:rFonts w:ascii="Arial" w:hAnsi="Arial" w:cs="Arial"/>
          <w:i/>
          <w:snapToGrid w:val="0"/>
          <w:sz w:val="22"/>
          <w:szCs w:val="22"/>
        </w:rPr>
      </w:pPr>
      <w:r w:rsidRPr="00A15057">
        <w:rPr>
          <w:rFonts w:ascii="Arial" w:hAnsi="Arial" w:cs="Arial"/>
          <w:snapToGrid w:val="0"/>
          <w:sz w:val="22"/>
          <w:szCs w:val="22"/>
        </w:rPr>
        <w:t xml:space="preserve"> </w:t>
      </w:r>
    </w:p>
    <w:p w:rsidR="00971EA7" w:rsidRPr="00E707FE" w:rsidRDefault="00247B6B" w:rsidP="00E707FE">
      <w:pPr>
        <w:pStyle w:val="ListParagraph"/>
        <w:numPr>
          <w:ilvl w:val="1"/>
          <w:numId w:val="7"/>
        </w:numPr>
        <w:jc w:val="both"/>
        <w:rPr>
          <w:rFonts w:ascii="Arial" w:hAnsi="Arial" w:cs="Arial"/>
          <w:snapToGrid w:val="0"/>
          <w:sz w:val="22"/>
          <w:szCs w:val="22"/>
        </w:rPr>
      </w:pPr>
      <w:r>
        <w:rPr>
          <w:rFonts w:ascii="Arial" w:hAnsi="Arial" w:cs="Arial"/>
          <w:snapToGrid w:val="0"/>
          <w:sz w:val="22"/>
          <w:szCs w:val="22"/>
        </w:rPr>
        <w:t>Etan</w:t>
      </w:r>
      <w:r w:rsidR="00971EA7" w:rsidRPr="00F06E76">
        <w:rPr>
          <w:rFonts w:ascii="Arial" w:hAnsi="Arial" w:cs="Arial"/>
          <w:snapToGrid w:val="0"/>
          <w:sz w:val="22"/>
          <w:szCs w:val="22"/>
        </w:rPr>
        <w:t xml:space="preserve">ercept is currently PBS-listed for severe chronic plaque psoriasis, severe active juvenile idiopathic arthritis, </w:t>
      </w:r>
      <w:r w:rsidR="00F06E76" w:rsidRPr="00F06E76">
        <w:rPr>
          <w:rFonts w:ascii="Arial" w:hAnsi="Arial" w:cs="Arial"/>
          <w:snapToGrid w:val="0"/>
          <w:sz w:val="22"/>
          <w:szCs w:val="22"/>
        </w:rPr>
        <w:t xml:space="preserve">severe active rheumatoid arthritis, </w:t>
      </w:r>
      <w:r w:rsidR="00F06E76">
        <w:rPr>
          <w:rFonts w:ascii="Arial" w:hAnsi="Arial" w:cs="Arial"/>
          <w:snapToGrid w:val="0"/>
          <w:sz w:val="22"/>
          <w:szCs w:val="22"/>
        </w:rPr>
        <w:t>a</w:t>
      </w:r>
      <w:r w:rsidR="00F06E76" w:rsidRPr="00F06E76">
        <w:rPr>
          <w:rFonts w:ascii="Arial" w:hAnsi="Arial" w:cs="Arial"/>
          <w:snapToGrid w:val="0"/>
          <w:sz w:val="22"/>
          <w:szCs w:val="22"/>
        </w:rPr>
        <w:t>ctive ankylosing spondylitis</w:t>
      </w:r>
      <w:r w:rsidR="00E8767C">
        <w:rPr>
          <w:rFonts w:ascii="Arial" w:hAnsi="Arial" w:cs="Arial"/>
          <w:snapToGrid w:val="0"/>
          <w:sz w:val="22"/>
          <w:szCs w:val="22"/>
        </w:rPr>
        <w:t xml:space="preserve"> and psoriatic arthritis. These various listings are spread across the general schedule and the Section 100 (Highly Specialised Drugs Program) parts of the PBS Schedule.</w:t>
      </w:r>
      <w:r w:rsidR="00F06E76">
        <w:rPr>
          <w:rFonts w:ascii="Arial" w:hAnsi="Arial" w:cs="Arial"/>
          <w:snapToGrid w:val="0"/>
          <w:sz w:val="22"/>
          <w:szCs w:val="22"/>
        </w:rPr>
        <w:t xml:space="preserve"> </w:t>
      </w:r>
    </w:p>
    <w:p w:rsidR="00971EA7" w:rsidRPr="00E707FE" w:rsidRDefault="00971EA7" w:rsidP="00E707FE">
      <w:pPr>
        <w:pStyle w:val="ListParagraph"/>
        <w:jc w:val="both"/>
        <w:rPr>
          <w:rFonts w:ascii="Arial" w:hAnsi="Arial" w:cs="Arial"/>
          <w:i/>
          <w:snapToGrid w:val="0"/>
          <w:sz w:val="22"/>
          <w:szCs w:val="22"/>
        </w:rPr>
      </w:pPr>
    </w:p>
    <w:p w:rsidR="00D04CF2" w:rsidRPr="00AE7F2E" w:rsidRDefault="00A15057" w:rsidP="00E707FE">
      <w:pPr>
        <w:pStyle w:val="ListParagraph"/>
        <w:numPr>
          <w:ilvl w:val="1"/>
          <w:numId w:val="7"/>
        </w:numPr>
        <w:jc w:val="both"/>
        <w:rPr>
          <w:rFonts w:ascii="Arial" w:hAnsi="Arial" w:cs="Arial"/>
          <w:i/>
          <w:snapToGrid w:val="0"/>
          <w:sz w:val="22"/>
          <w:szCs w:val="22"/>
        </w:rPr>
      </w:pPr>
      <w:r w:rsidRPr="00A15057">
        <w:rPr>
          <w:rFonts w:ascii="Arial" w:hAnsi="Arial" w:cs="Arial"/>
          <w:snapToGrid w:val="0"/>
          <w:sz w:val="22"/>
          <w:szCs w:val="22"/>
        </w:rPr>
        <w:t>Th</w:t>
      </w:r>
      <w:r w:rsidR="00E8767C">
        <w:rPr>
          <w:rFonts w:ascii="Arial" w:hAnsi="Arial" w:cs="Arial"/>
          <w:snapToGrid w:val="0"/>
          <w:sz w:val="22"/>
          <w:szCs w:val="22"/>
        </w:rPr>
        <w:t>is</w:t>
      </w:r>
      <w:r w:rsidRPr="00A15057">
        <w:rPr>
          <w:rFonts w:ascii="Arial" w:hAnsi="Arial" w:cs="Arial"/>
          <w:snapToGrid w:val="0"/>
          <w:sz w:val="22"/>
          <w:szCs w:val="22"/>
        </w:rPr>
        <w:t xml:space="preserve"> submission was made under TGA/PBAC </w:t>
      </w:r>
      <w:r w:rsidR="00C57CA6">
        <w:rPr>
          <w:rFonts w:ascii="Arial" w:hAnsi="Arial" w:cs="Arial"/>
          <w:snapToGrid w:val="0"/>
          <w:sz w:val="22"/>
          <w:szCs w:val="22"/>
        </w:rPr>
        <w:t>p</w:t>
      </w:r>
      <w:r w:rsidRPr="00A15057">
        <w:rPr>
          <w:rFonts w:ascii="Arial" w:hAnsi="Arial" w:cs="Arial"/>
          <w:snapToGrid w:val="0"/>
          <w:sz w:val="22"/>
          <w:szCs w:val="22"/>
        </w:rPr>
        <w:t xml:space="preserve">arallel </w:t>
      </w:r>
      <w:r w:rsidR="00C57CA6">
        <w:rPr>
          <w:rFonts w:ascii="Arial" w:hAnsi="Arial" w:cs="Arial"/>
          <w:snapToGrid w:val="0"/>
          <w:sz w:val="22"/>
          <w:szCs w:val="22"/>
        </w:rPr>
        <w:t>p</w:t>
      </w:r>
      <w:r w:rsidRPr="00A15057">
        <w:rPr>
          <w:rFonts w:ascii="Arial" w:hAnsi="Arial" w:cs="Arial"/>
          <w:snapToGrid w:val="0"/>
          <w:sz w:val="22"/>
          <w:szCs w:val="22"/>
        </w:rPr>
        <w:t>rocess</w:t>
      </w:r>
      <w:r w:rsidR="00E8767C">
        <w:rPr>
          <w:rFonts w:ascii="Arial" w:hAnsi="Arial" w:cs="Arial"/>
          <w:snapToGrid w:val="0"/>
          <w:sz w:val="22"/>
          <w:szCs w:val="22"/>
        </w:rPr>
        <w:t xml:space="preserve"> provisions</w:t>
      </w:r>
      <w:r w:rsidRPr="00A15057">
        <w:rPr>
          <w:rFonts w:ascii="Arial" w:hAnsi="Arial" w:cs="Arial"/>
          <w:snapToGrid w:val="0"/>
          <w:sz w:val="22"/>
          <w:szCs w:val="22"/>
        </w:rPr>
        <w:t>.</w:t>
      </w:r>
    </w:p>
    <w:p w:rsidR="00D04CF2" w:rsidRPr="00AE7F2E" w:rsidRDefault="00D04CF2" w:rsidP="00D04CF2">
      <w:pPr>
        <w:pStyle w:val="ListParagraph"/>
        <w:jc w:val="both"/>
        <w:rPr>
          <w:rFonts w:ascii="Arial" w:hAnsi="Arial" w:cs="Arial"/>
          <w:i/>
          <w:snapToGrid w:val="0"/>
          <w:sz w:val="22"/>
          <w:szCs w:val="22"/>
        </w:rPr>
      </w:pPr>
    </w:p>
    <w:p w:rsidR="005C4F0F" w:rsidRPr="00E707FE" w:rsidRDefault="005C4F0F" w:rsidP="005C4F0F">
      <w:pPr>
        <w:pStyle w:val="ListParagraph"/>
        <w:numPr>
          <w:ilvl w:val="1"/>
          <w:numId w:val="7"/>
        </w:numPr>
        <w:jc w:val="both"/>
        <w:rPr>
          <w:rFonts w:ascii="Arial" w:hAnsi="Arial" w:cs="Arial"/>
          <w:i/>
          <w:snapToGrid w:val="0"/>
          <w:sz w:val="22"/>
          <w:szCs w:val="22"/>
        </w:rPr>
      </w:pPr>
      <w:r w:rsidRPr="00E8767C">
        <w:rPr>
          <w:rFonts w:ascii="Arial" w:hAnsi="Arial" w:cs="Arial"/>
          <w:snapToGrid w:val="0"/>
          <w:sz w:val="22"/>
          <w:szCs w:val="22"/>
        </w:rPr>
        <w:t xml:space="preserve">The May 2014 </w:t>
      </w:r>
      <w:r>
        <w:rPr>
          <w:rFonts w:ascii="Arial" w:hAnsi="Arial" w:cs="Arial"/>
          <w:snapToGrid w:val="0"/>
          <w:sz w:val="22"/>
          <w:szCs w:val="22"/>
        </w:rPr>
        <w:t>TGA C</w:t>
      </w:r>
      <w:r w:rsidRPr="00E8767C">
        <w:rPr>
          <w:rFonts w:ascii="Arial" w:hAnsi="Arial" w:cs="Arial"/>
          <w:snapToGrid w:val="0"/>
          <w:sz w:val="22"/>
          <w:szCs w:val="22"/>
        </w:rPr>
        <w:t xml:space="preserve">linical </w:t>
      </w:r>
      <w:r>
        <w:rPr>
          <w:rFonts w:ascii="Arial" w:hAnsi="Arial" w:cs="Arial"/>
          <w:snapToGrid w:val="0"/>
          <w:sz w:val="22"/>
          <w:szCs w:val="22"/>
        </w:rPr>
        <w:t>E</w:t>
      </w:r>
      <w:r w:rsidRPr="00E8767C">
        <w:rPr>
          <w:rFonts w:ascii="Arial" w:hAnsi="Arial" w:cs="Arial"/>
          <w:snapToGrid w:val="0"/>
          <w:sz w:val="22"/>
          <w:szCs w:val="22"/>
        </w:rPr>
        <w:t>valuat</w:t>
      </w:r>
      <w:r>
        <w:rPr>
          <w:rFonts w:ascii="Arial" w:hAnsi="Arial" w:cs="Arial"/>
          <w:snapToGrid w:val="0"/>
          <w:sz w:val="22"/>
          <w:szCs w:val="22"/>
        </w:rPr>
        <w:t>ion</w:t>
      </w:r>
      <w:r w:rsidRPr="00E8767C">
        <w:rPr>
          <w:rFonts w:ascii="Arial" w:hAnsi="Arial" w:cs="Arial"/>
          <w:snapToGrid w:val="0"/>
          <w:sz w:val="22"/>
          <w:szCs w:val="22"/>
        </w:rPr>
        <w:t xml:space="preserve"> </w:t>
      </w:r>
      <w:r>
        <w:rPr>
          <w:rFonts w:ascii="Arial" w:hAnsi="Arial" w:cs="Arial"/>
          <w:snapToGrid w:val="0"/>
          <w:sz w:val="22"/>
          <w:szCs w:val="22"/>
        </w:rPr>
        <w:t>Re</w:t>
      </w:r>
      <w:r w:rsidRPr="00E8767C">
        <w:rPr>
          <w:rFonts w:ascii="Arial" w:hAnsi="Arial" w:cs="Arial"/>
          <w:snapToGrid w:val="0"/>
          <w:sz w:val="22"/>
          <w:szCs w:val="22"/>
        </w:rPr>
        <w:t xml:space="preserve">port </w:t>
      </w:r>
      <w:r>
        <w:rPr>
          <w:rFonts w:ascii="Arial" w:hAnsi="Arial" w:cs="Arial"/>
          <w:snapToGrid w:val="0"/>
          <w:sz w:val="22"/>
          <w:szCs w:val="22"/>
        </w:rPr>
        <w:t xml:space="preserve">initially </w:t>
      </w:r>
      <w:r w:rsidRPr="00E8767C">
        <w:rPr>
          <w:rFonts w:ascii="Arial" w:hAnsi="Arial" w:cs="Arial"/>
          <w:snapToGrid w:val="0"/>
          <w:sz w:val="22"/>
          <w:szCs w:val="22"/>
        </w:rPr>
        <w:t xml:space="preserve">did not </w:t>
      </w:r>
      <w:r>
        <w:rPr>
          <w:rFonts w:ascii="Arial" w:hAnsi="Arial" w:cs="Arial"/>
          <w:snapToGrid w:val="0"/>
          <w:sz w:val="22"/>
          <w:szCs w:val="22"/>
        </w:rPr>
        <w:t xml:space="preserve">support the approval of </w:t>
      </w:r>
      <w:r w:rsidRPr="00E8767C">
        <w:rPr>
          <w:rFonts w:ascii="Arial" w:hAnsi="Arial" w:cs="Arial"/>
          <w:snapToGrid w:val="0"/>
          <w:sz w:val="22"/>
          <w:szCs w:val="22"/>
        </w:rPr>
        <w:t xml:space="preserve">etanercept </w:t>
      </w:r>
      <w:r>
        <w:rPr>
          <w:rFonts w:ascii="Arial" w:hAnsi="Arial" w:cs="Arial"/>
          <w:snapToGrid w:val="0"/>
          <w:sz w:val="22"/>
          <w:szCs w:val="22"/>
        </w:rPr>
        <w:t>for the</w:t>
      </w:r>
      <w:r w:rsidRPr="00E8767C">
        <w:rPr>
          <w:rFonts w:ascii="Arial" w:hAnsi="Arial" w:cs="Arial"/>
          <w:snapToGrid w:val="0"/>
          <w:sz w:val="22"/>
          <w:szCs w:val="22"/>
        </w:rPr>
        <w:t xml:space="preserve"> nr-axSpA indication</w:t>
      </w:r>
      <w:r>
        <w:rPr>
          <w:rFonts w:ascii="Arial" w:hAnsi="Arial" w:cs="Arial"/>
          <w:snapToGrid w:val="0"/>
          <w:sz w:val="22"/>
          <w:szCs w:val="22"/>
        </w:rPr>
        <w:t xml:space="preserve"> for the following reasons:</w:t>
      </w:r>
      <w:r w:rsidRPr="00E8767C">
        <w:rPr>
          <w:rFonts w:ascii="Arial" w:hAnsi="Arial" w:cs="Arial"/>
          <w:snapToGrid w:val="0"/>
          <w:sz w:val="22"/>
          <w:szCs w:val="22"/>
        </w:rPr>
        <w:t xml:space="preserve"> </w:t>
      </w:r>
    </w:p>
    <w:p w:rsidR="005C4F0F" w:rsidRPr="00E707FE" w:rsidRDefault="005C4F0F" w:rsidP="005C4F0F">
      <w:pPr>
        <w:pStyle w:val="ListParagraph"/>
        <w:numPr>
          <w:ilvl w:val="0"/>
          <w:numId w:val="52"/>
        </w:numPr>
        <w:ind w:left="1134" w:hanging="425"/>
        <w:jc w:val="both"/>
        <w:rPr>
          <w:rFonts w:ascii="Arial" w:hAnsi="Arial" w:cs="Arial"/>
          <w:snapToGrid w:val="0"/>
          <w:sz w:val="22"/>
          <w:szCs w:val="22"/>
        </w:rPr>
      </w:pPr>
      <w:r w:rsidRPr="00E707FE">
        <w:rPr>
          <w:rFonts w:ascii="Arial" w:hAnsi="Arial" w:cs="Arial"/>
          <w:snapToGrid w:val="0"/>
          <w:sz w:val="22"/>
          <w:szCs w:val="22"/>
        </w:rPr>
        <w:t>Efficacy was only seen on symptoms and signs of disease and not disease progression.</w:t>
      </w:r>
    </w:p>
    <w:p w:rsidR="005C4F0F" w:rsidRPr="00E707FE" w:rsidRDefault="005C4F0F" w:rsidP="005C4F0F">
      <w:pPr>
        <w:pStyle w:val="ListParagraph"/>
        <w:numPr>
          <w:ilvl w:val="0"/>
          <w:numId w:val="52"/>
        </w:numPr>
        <w:ind w:left="1134" w:hanging="425"/>
        <w:jc w:val="both"/>
        <w:rPr>
          <w:rFonts w:ascii="Arial" w:hAnsi="Arial" w:cs="Arial"/>
          <w:snapToGrid w:val="0"/>
          <w:sz w:val="22"/>
          <w:szCs w:val="22"/>
        </w:rPr>
      </w:pPr>
      <w:r w:rsidRPr="00E707FE">
        <w:rPr>
          <w:rFonts w:ascii="Arial" w:hAnsi="Arial" w:cs="Arial"/>
          <w:snapToGrid w:val="0"/>
          <w:sz w:val="22"/>
          <w:szCs w:val="22"/>
        </w:rPr>
        <w:t>The proposed indication covers all adults when data are only available for adults under 50 years of age.</w:t>
      </w:r>
    </w:p>
    <w:p w:rsidR="005C4F0F" w:rsidRPr="00E707FE" w:rsidRDefault="005C4F0F" w:rsidP="005C4F0F">
      <w:pPr>
        <w:pStyle w:val="ListParagraph"/>
        <w:numPr>
          <w:ilvl w:val="0"/>
          <w:numId w:val="52"/>
        </w:numPr>
        <w:ind w:left="1134" w:hanging="425"/>
        <w:jc w:val="both"/>
        <w:rPr>
          <w:rFonts w:ascii="Arial" w:hAnsi="Arial" w:cs="Arial"/>
          <w:snapToGrid w:val="0"/>
          <w:sz w:val="22"/>
          <w:szCs w:val="22"/>
        </w:rPr>
      </w:pPr>
      <w:r w:rsidRPr="00E707FE">
        <w:rPr>
          <w:rFonts w:ascii="Arial" w:hAnsi="Arial" w:cs="Arial"/>
          <w:snapToGrid w:val="0"/>
          <w:sz w:val="22"/>
          <w:szCs w:val="22"/>
        </w:rPr>
        <w:t>The indication is too broad for a positive benef</w:t>
      </w:r>
      <w:r>
        <w:rPr>
          <w:rFonts w:ascii="Arial" w:hAnsi="Arial" w:cs="Arial"/>
          <w:snapToGrid w:val="0"/>
          <w:sz w:val="22"/>
          <w:szCs w:val="22"/>
        </w:rPr>
        <w:t xml:space="preserve">it-risk balance to be achieved. </w:t>
      </w:r>
      <w:r w:rsidRPr="00E707FE">
        <w:rPr>
          <w:rFonts w:ascii="Arial" w:hAnsi="Arial" w:cs="Arial"/>
          <w:snapToGrid w:val="0"/>
          <w:sz w:val="22"/>
          <w:szCs w:val="22"/>
        </w:rPr>
        <w:t>Consideration should be given to limiting treatment to populations in which a higher treatment response was found.</w:t>
      </w:r>
    </w:p>
    <w:p w:rsidR="005C4F0F" w:rsidRPr="00E707FE" w:rsidRDefault="005C4F0F" w:rsidP="005C4F0F">
      <w:pPr>
        <w:pStyle w:val="ListParagraph"/>
        <w:numPr>
          <w:ilvl w:val="0"/>
          <w:numId w:val="52"/>
        </w:numPr>
        <w:ind w:left="1134" w:hanging="425"/>
        <w:jc w:val="both"/>
        <w:rPr>
          <w:rFonts w:ascii="Arial" w:hAnsi="Arial" w:cs="Arial"/>
          <w:snapToGrid w:val="0"/>
          <w:sz w:val="22"/>
          <w:szCs w:val="22"/>
        </w:rPr>
      </w:pPr>
      <w:r w:rsidRPr="00E707FE">
        <w:rPr>
          <w:rFonts w:ascii="Arial" w:hAnsi="Arial" w:cs="Arial"/>
          <w:snapToGrid w:val="0"/>
          <w:sz w:val="22"/>
          <w:szCs w:val="22"/>
        </w:rPr>
        <w:t xml:space="preserve">The lack of efficacy and safety data beyond 24 weeks of treatment duration. </w:t>
      </w:r>
    </w:p>
    <w:p w:rsidR="005C4F0F" w:rsidRPr="00E707FE" w:rsidRDefault="005C4F0F" w:rsidP="005C4F0F">
      <w:pPr>
        <w:pStyle w:val="ListParagraph"/>
        <w:numPr>
          <w:ilvl w:val="0"/>
          <w:numId w:val="52"/>
        </w:numPr>
        <w:ind w:left="1134" w:hanging="425"/>
        <w:jc w:val="both"/>
        <w:rPr>
          <w:rFonts w:ascii="Arial" w:hAnsi="Arial" w:cs="Arial"/>
          <w:snapToGrid w:val="0"/>
          <w:sz w:val="22"/>
          <w:szCs w:val="22"/>
        </w:rPr>
      </w:pPr>
      <w:r w:rsidRPr="00E707FE">
        <w:rPr>
          <w:rFonts w:ascii="Arial" w:hAnsi="Arial" w:cs="Arial"/>
          <w:snapToGrid w:val="0"/>
          <w:sz w:val="22"/>
          <w:szCs w:val="22"/>
        </w:rPr>
        <w:t>The need for further elucidation on how the proposed population would be identified in clinical practice so that inappropriate patients are not exposed to the risks of treatment.</w:t>
      </w:r>
    </w:p>
    <w:p w:rsidR="005C4F0F" w:rsidRPr="00E707FE" w:rsidRDefault="005C4F0F" w:rsidP="005C4F0F">
      <w:pPr>
        <w:pStyle w:val="ListParagraph"/>
        <w:numPr>
          <w:ilvl w:val="0"/>
          <w:numId w:val="52"/>
        </w:numPr>
        <w:ind w:left="1134" w:hanging="425"/>
        <w:jc w:val="both"/>
        <w:rPr>
          <w:rFonts w:ascii="Arial" w:hAnsi="Arial" w:cs="Arial"/>
          <w:snapToGrid w:val="0"/>
          <w:sz w:val="22"/>
          <w:szCs w:val="22"/>
        </w:rPr>
      </w:pPr>
      <w:r w:rsidRPr="00E707FE">
        <w:rPr>
          <w:rFonts w:ascii="Arial" w:hAnsi="Arial" w:cs="Arial"/>
          <w:snapToGrid w:val="0"/>
          <w:sz w:val="22"/>
          <w:szCs w:val="22"/>
        </w:rPr>
        <w:t>Revisions are required on the product information.</w:t>
      </w:r>
    </w:p>
    <w:p w:rsidR="005C4F0F" w:rsidRPr="00E707FE" w:rsidRDefault="005C4F0F" w:rsidP="005C4F0F">
      <w:pPr>
        <w:jc w:val="both"/>
        <w:rPr>
          <w:rFonts w:ascii="Arial" w:hAnsi="Arial" w:cs="Arial"/>
          <w:i/>
          <w:snapToGrid w:val="0"/>
          <w:sz w:val="22"/>
          <w:szCs w:val="22"/>
        </w:rPr>
      </w:pPr>
    </w:p>
    <w:p w:rsidR="005C4F0F" w:rsidRPr="00E707FE" w:rsidRDefault="005C4F0F" w:rsidP="005C4F0F">
      <w:pPr>
        <w:pStyle w:val="ListParagraph"/>
        <w:numPr>
          <w:ilvl w:val="1"/>
          <w:numId w:val="7"/>
        </w:numPr>
        <w:jc w:val="both"/>
        <w:rPr>
          <w:rFonts w:ascii="Arial" w:hAnsi="Arial" w:cs="Arial"/>
          <w:i/>
          <w:snapToGrid w:val="0"/>
          <w:sz w:val="22"/>
          <w:szCs w:val="22"/>
        </w:rPr>
      </w:pPr>
      <w:r>
        <w:rPr>
          <w:rFonts w:ascii="Arial" w:hAnsi="Arial" w:cs="Arial"/>
          <w:snapToGrid w:val="0"/>
          <w:sz w:val="22"/>
          <w:szCs w:val="22"/>
        </w:rPr>
        <w:t>After evaluation of the sponsor’s response to the Clinical Evaluation Report, the clinical evaluator concluded that although the clinical benefit was marginal, the benefit-risk balance was favourable.</w:t>
      </w:r>
    </w:p>
    <w:p w:rsidR="005C4F0F" w:rsidRPr="00E707FE" w:rsidRDefault="005C4F0F" w:rsidP="005C4F0F">
      <w:pPr>
        <w:pStyle w:val="ListParagraph"/>
        <w:jc w:val="both"/>
        <w:rPr>
          <w:rFonts w:ascii="Arial" w:hAnsi="Arial" w:cs="Arial"/>
          <w:i/>
          <w:snapToGrid w:val="0"/>
          <w:sz w:val="22"/>
          <w:szCs w:val="22"/>
        </w:rPr>
      </w:pPr>
    </w:p>
    <w:p w:rsidR="005C4F0F" w:rsidRPr="00E707FE" w:rsidRDefault="005C4F0F" w:rsidP="005C4F0F">
      <w:pPr>
        <w:pStyle w:val="ListParagraph"/>
        <w:numPr>
          <w:ilvl w:val="1"/>
          <w:numId w:val="7"/>
        </w:numPr>
        <w:jc w:val="both"/>
        <w:rPr>
          <w:rFonts w:ascii="Arial" w:hAnsi="Arial" w:cs="Arial"/>
          <w:i/>
          <w:snapToGrid w:val="0"/>
          <w:sz w:val="22"/>
          <w:szCs w:val="22"/>
        </w:rPr>
      </w:pPr>
      <w:r>
        <w:rPr>
          <w:rFonts w:ascii="Arial" w:hAnsi="Arial" w:cs="Arial"/>
          <w:snapToGrid w:val="0"/>
          <w:sz w:val="22"/>
          <w:szCs w:val="22"/>
        </w:rPr>
        <w:t>T</w:t>
      </w:r>
      <w:r w:rsidRPr="00A15057">
        <w:rPr>
          <w:rFonts w:ascii="Arial" w:hAnsi="Arial" w:cs="Arial"/>
          <w:snapToGrid w:val="0"/>
          <w:sz w:val="22"/>
          <w:szCs w:val="22"/>
        </w:rPr>
        <w:t xml:space="preserve">he </w:t>
      </w:r>
      <w:r>
        <w:rPr>
          <w:rFonts w:ascii="Arial" w:hAnsi="Arial" w:cs="Arial"/>
          <w:snapToGrid w:val="0"/>
          <w:sz w:val="22"/>
          <w:szCs w:val="22"/>
        </w:rPr>
        <w:t xml:space="preserve">TGA </w:t>
      </w:r>
      <w:r w:rsidRPr="00A15057">
        <w:rPr>
          <w:rFonts w:ascii="Arial" w:hAnsi="Arial" w:cs="Arial"/>
          <w:snapToGrid w:val="0"/>
          <w:sz w:val="22"/>
          <w:szCs w:val="22"/>
        </w:rPr>
        <w:t xml:space="preserve">Delegate’s Summary was received </w:t>
      </w:r>
      <w:r>
        <w:rPr>
          <w:rFonts w:ascii="Arial" w:hAnsi="Arial" w:cs="Arial"/>
          <w:snapToGrid w:val="0"/>
          <w:sz w:val="22"/>
          <w:szCs w:val="22"/>
        </w:rPr>
        <w:t xml:space="preserve">by the Department </w:t>
      </w:r>
      <w:r w:rsidRPr="00A15057">
        <w:rPr>
          <w:rFonts w:ascii="Arial" w:hAnsi="Arial" w:cs="Arial"/>
          <w:snapToGrid w:val="0"/>
          <w:sz w:val="22"/>
          <w:szCs w:val="22"/>
        </w:rPr>
        <w:t>on 28 January 2015</w:t>
      </w:r>
      <w:r>
        <w:rPr>
          <w:rFonts w:ascii="Arial" w:hAnsi="Arial" w:cs="Arial"/>
          <w:snapToGrid w:val="0"/>
          <w:sz w:val="22"/>
          <w:szCs w:val="22"/>
        </w:rPr>
        <w:t>.  The TGA Delegate’s pre-ACPM preliminary assessment was that the Delegate was not in a position to say, at the time, that the application for etanercept should be approved for registration. The primary issues with the registration submission identified by the TGA Delegate were:</w:t>
      </w:r>
    </w:p>
    <w:p w:rsidR="005C4F0F" w:rsidRDefault="005C4F0F" w:rsidP="005C4F0F">
      <w:pPr>
        <w:pStyle w:val="ListParagraph"/>
        <w:jc w:val="both"/>
        <w:rPr>
          <w:rFonts w:ascii="Arial" w:hAnsi="Arial" w:cs="Arial"/>
          <w:snapToGrid w:val="0"/>
          <w:sz w:val="22"/>
          <w:szCs w:val="22"/>
        </w:rPr>
      </w:pPr>
      <w:r>
        <w:rPr>
          <w:rFonts w:ascii="Arial" w:hAnsi="Arial" w:cs="Arial"/>
          <w:snapToGrid w:val="0"/>
          <w:sz w:val="22"/>
          <w:szCs w:val="22"/>
        </w:rPr>
        <w:lastRenderedPageBreak/>
        <w:t>1) Whether the duration of the clinical trial experience, that is 12 weeks double-blind trial and 12 weeks extension is sufficient to support the extension of indication for a condition requiring long-term treatment; and</w:t>
      </w:r>
    </w:p>
    <w:p w:rsidR="005C4F0F" w:rsidRPr="005C4F0F" w:rsidRDefault="005C4F0F" w:rsidP="005C4F0F">
      <w:pPr>
        <w:pStyle w:val="ListParagraph"/>
        <w:jc w:val="both"/>
        <w:rPr>
          <w:rFonts w:ascii="Arial" w:hAnsi="Arial" w:cs="Arial"/>
          <w:snapToGrid w:val="0"/>
          <w:sz w:val="22"/>
          <w:szCs w:val="22"/>
        </w:rPr>
      </w:pPr>
      <w:r>
        <w:rPr>
          <w:rFonts w:ascii="Arial" w:hAnsi="Arial" w:cs="Arial"/>
          <w:snapToGrid w:val="0"/>
          <w:sz w:val="22"/>
          <w:szCs w:val="22"/>
        </w:rPr>
        <w:t xml:space="preserve">2) Whether the proposed indication that includes the objective criteria of an increased CRP and/or MRI evidence of inflammation is sufficient to define the population of patients most likely to have positive benefit-risk profile. </w:t>
      </w:r>
    </w:p>
    <w:p w:rsidR="005C4F0F" w:rsidRPr="005C4F0F" w:rsidRDefault="005C4F0F" w:rsidP="005C4F0F">
      <w:pPr>
        <w:pStyle w:val="ListParagraph"/>
        <w:rPr>
          <w:rFonts w:ascii="Arial" w:hAnsi="Arial" w:cs="Arial"/>
          <w:snapToGrid w:val="0"/>
          <w:sz w:val="22"/>
          <w:szCs w:val="22"/>
        </w:rPr>
      </w:pPr>
    </w:p>
    <w:p w:rsidR="00E8767C" w:rsidRPr="00E707FE" w:rsidRDefault="005C4F0F" w:rsidP="00E707FE">
      <w:pPr>
        <w:pStyle w:val="ListParagraph"/>
        <w:numPr>
          <w:ilvl w:val="1"/>
          <w:numId w:val="7"/>
        </w:numPr>
        <w:jc w:val="both"/>
        <w:rPr>
          <w:rFonts w:ascii="Arial" w:hAnsi="Arial" w:cs="Arial"/>
          <w:i/>
          <w:snapToGrid w:val="0"/>
          <w:sz w:val="22"/>
          <w:szCs w:val="22"/>
        </w:rPr>
      </w:pPr>
      <w:r>
        <w:rPr>
          <w:rFonts w:ascii="Arial" w:hAnsi="Arial" w:cs="Arial"/>
          <w:snapToGrid w:val="0"/>
          <w:sz w:val="22"/>
          <w:szCs w:val="22"/>
        </w:rPr>
        <w:t>A</w:t>
      </w:r>
      <w:r w:rsidR="00D04CF2">
        <w:rPr>
          <w:rFonts w:ascii="Arial" w:hAnsi="Arial" w:cs="Arial"/>
          <w:snapToGrid w:val="0"/>
          <w:sz w:val="22"/>
          <w:szCs w:val="22"/>
        </w:rPr>
        <w:t xml:space="preserve">t its February 2015 meeting, the </w:t>
      </w:r>
      <w:r w:rsidR="00BB7F21">
        <w:rPr>
          <w:rFonts w:ascii="Arial" w:hAnsi="Arial" w:cs="Arial"/>
          <w:snapToGrid w:val="0"/>
          <w:sz w:val="22"/>
          <w:szCs w:val="22"/>
        </w:rPr>
        <w:t>Advisory Committee on Prescription Medicines</w:t>
      </w:r>
      <w:r w:rsidR="00D04CF2">
        <w:rPr>
          <w:rFonts w:ascii="Arial" w:hAnsi="Arial" w:cs="Arial"/>
          <w:snapToGrid w:val="0"/>
          <w:sz w:val="22"/>
          <w:szCs w:val="22"/>
        </w:rPr>
        <w:t xml:space="preserve"> resolved to approve an extension of etanercept’s indications to include the following:</w:t>
      </w:r>
      <w:r w:rsidR="00BB7F21">
        <w:rPr>
          <w:rFonts w:ascii="Arial" w:hAnsi="Arial" w:cs="Arial"/>
          <w:snapToGrid w:val="0"/>
          <w:sz w:val="22"/>
          <w:szCs w:val="22"/>
        </w:rPr>
        <w:t xml:space="preserve">  </w:t>
      </w:r>
    </w:p>
    <w:p w:rsidR="00AE7F2E" w:rsidRDefault="00AE7F2E" w:rsidP="00AE7F2E">
      <w:pPr>
        <w:pStyle w:val="ListParagraph"/>
        <w:jc w:val="both"/>
        <w:rPr>
          <w:rFonts w:ascii="Arial" w:hAnsi="Arial" w:cs="Arial"/>
          <w:i/>
          <w:snapToGrid w:val="0"/>
          <w:sz w:val="22"/>
          <w:szCs w:val="22"/>
        </w:rPr>
      </w:pPr>
    </w:p>
    <w:p w:rsidR="00AE7F2E" w:rsidRPr="00AE7F2E" w:rsidRDefault="00AE7F2E" w:rsidP="00AE7F2E">
      <w:pPr>
        <w:pStyle w:val="ListParagraph"/>
        <w:jc w:val="both"/>
        <w:rPr>
          <w:rFonts w:ascii="Arial" w:hAnsi="Arial" w:cs="Arial"/>
          <w:i/>
          <w:snapToGrid w:val="0"/>
          <w:sz w:val="22"/>
          <w:szCs w:val="22"/>
          <w:u w:val="single"/>
        </w:rPr>
      </w:pPr>
      <w:r w:rsidRPr="00AE7F2E">
        <w:rPr>
          <w:rFonts w:ascii="Arial" w:hAnsi="Arial" w:cs="Arial"/>
          <w:i/>
          <w:snapToGrid w:val="0"/>
          <w:sz w:val="22"/>
          <w:szCs w:val="22"/>
          <w:u w:val="single"/>
        </w:rPr>
        <w:t>Non-radiographic Axial Spondyloarthritis</w:t>
      </w:r>
    </w:p>
    <w:p w:rsidR="00AE7F2E" w:rsidRPr="00AE7F2E" w:rsidRDefault="00AE7F2E" w:rsidP="00AE7F2E">
      <w:pPr>
        <w:pStyle w:val="ListParagraph"/>
        <w:jc w:val="both"/>
        <w:rPr>
          <w:rFonts w:ascii="Arial" w:hAnsi="Arial" w:cs="Arial"/>
          <w:i/>
          <w:snapToGrid w:val="0"/>
          <w:sz w:val="22"/>
          <w:szCs w:val="22"/>
        </w:rPr>
      </w:pPr>
      <w:r w:rsidRPr="00AE7F2E">
        <w:rPr>
          <w:rFonts w:ascii="Arial" w:hAnsi="Arial" w:cs="Arial"/>
          <w:i/>
          <w:snapToGrid w:val="0"/>
          <w:sz w:val="22"/>
          <w:szCs w:val="22"/>
        </w:rPr>
        <w:t>Treatment of adults with active* non-radiographic axial spondyloarthritis with objective signs of inflammation as indicated by elevated C-reactive protein (CRP) and MRI change who have had an inadequate response to NSAIDs.</w:t>
      </w:r>
    </w:p>
    <w:p w:rsidR="00AE7F2E" w:rsidRDefault="00AE7F2E" w:rsidP="00AE7F2E">
      <w:pPr>
        <w:pStyle w:val="ListParagraph"/>
        <w:jc w:val="both"/>
        <w:rPr>
          <w:rFonts w:ascii="Arial" w:hAnsi="Arial" w:cs="Arial"/>
          <w:i/>
          <w:snapToGrid w:val="0"/>
          <w:sz w:val="22"/>
          <w:szCs w:val="22"/>
        </w:rPr>
      </w:pPr>
    </w:p>
    <w:p w:rsidR="004A7558" w:rsidRDefault="00AE7F2E" w:rsidP="005C4F0F">
      <w:pPr>
        <w:widowControl w:val="0"/>
        <w:ind w:left="709"/>
        <w:jc w:val="both"/>
        <w:rPr>
          <w:rFonts w:ascii="Arial" w:hAnsi="Arial" w:cs="Arial"/>
          <w:snapToGrid w:val="0"/>
          <w:sz w:val="22"/>
          <w:szCs w:val="20"/>
        </w:rPr>
      </w:pPr>
      <w:r w:rsidRPr="00AE7F2E">
        <w:rPr>
          <w:rFonts w:ascii="Arial" w:hAnsi="Arial" w:cs="Arial"/>
          <w:i/>
          <w:snapToGrid w:val="0"/>
          <w:sz w:val="22"/>
          <w:szCs w:val="22"/>
        </w:rPr>
        <w:t>*Active disease is defined as a Bath Ankylosing Spondylitis Disease Activity Index (BASDAI) score of ≥ 4.</w:t>
      </w:r>
    </w:p>
    <w:p w:rsidR="009F1C37" w:rsidRPr="009F1C37" w:rsidRDefault="009F1C37" w:rsidP="005C4F0F">
      <w:pPr>
        <w:widowControl w:val="0"/>
        <w:contextualSpacing/>
        <w:jc w:val="both"/>
        <w:rPr>
          <w:rFonts w:ascii="Arial" w:hAnsi="Arial" w:cs="Arial"/>
          <w:i/>
          <w:snapToGrid w:val="0"/>
          <w:sz w:val="22"/>
          <w:szCs w:val="22"/>
        </w:rPr>
      </w:pPr>
    </w:p>
    <w:p w:rsidR="004A7558" w:rsidRPr="008A40DC" w:rsidRDefault="004A7558" w:rsidP="008A40DC">
      <w:pPr>
        <w:widowControl w:val="0"/>
        <w:jc w:val="both"/>
        <w:rPr>
          <w:rFonts w:ascii="Arial" w:hAnsi="Arial" w:cs="Arial"/>
          <w:snapToGrid w:val="0"/>
          <w:sz w:val="22"/>
          <w:szCs w:val="20"/>
        </w:rPr>
      </w:pPr>
    </w:p>
    <w:p w:rsidR="008A40DC" w:rsidRPr="008A40DC" w:rsidRDefault="008A40DC" w:rsidP="00917649">
      <w:pPr>
        <w:pStyle w:val="PBACHeading1"/>
      </w:pPr>
      <w:bookmarkStart w:id="5" w:name="_Toc409514504"/>
      <w:r w:rsidRPr="008A40DC">
        <w:t>Clinical place for the proposed therapy</w:t>
      </w:r>
      <w:bookmarkEnd w:id="5"/>
    </w:p>
    <w:p w:rsidR="008A40DC" w:rsidRPr="008A40DC" w:rsidRDefault="008A40DC" w:rsidP="008A40DC">
      <w:pPr>
        <w:widowControl w:val="0"/>
        <w:jc w:val="both"/>
        <w:rPr>
          <w:rFonts w:ascii="Arial" w:hAnsi="Arial" w:cs="Arial"/>
          <w:snapToGrid w:val="0"/>
          <w:sz w:val="22"/>
          <w:szCs w:val="22"/>
        </w:rPr>
      </w:pPr>
    </w:p>
    <w:p w:rsidR="00BE2704" w:rsidRDefault="008A40DC" w:rsidP="00AE7F2E">
      <w:pPr>
        <w:widowControl w:val="0"/>
        <w:numPr>
          <w:ilvl w:val="1"/>
          <w:numId w:val="7"/>
        </w:numPr>
        <w:contextualSpacing/>
        <w:jc w:val="both"/>
        <w:rPr>
          <w:rFonts w:ascii="Arial" w:hAnsi="Arial" w:cs="Arial"/>
          <w:snapToGrid w:val="0"/>
          <w:sz w:val="22"/>
          <w:szCs w:val="22"/>
        </w:rPr>
      </w:pPr>
      <w:r w:rsidRPr="00F93135">
        <w:rPr>
          <w:rFonts w:ascii="Arial" w:hAnsi="Arial" w:cs="Arial"/>
          <w:snapToGrid w:val="0"/>
          <w:sz w:val="22"/>
          <w:szCs w:val="20"/>
        </w:rPr>
        <w:t>Axial spondyloarthritis (axSpA) is a group of related immune mediated diseases with the shared feature of axial inflammatory arthritis. This categorisation encompasses both ankylosing spondylitis (AS) and non-radiographic axial spondyloarthritis (nr-axSpA).  Nr-axSpA is differentiated from AS by the absence of radiological evidence of sacroiliitis.</w:t>
      </w:r>
      <w:r w:rsidR="00A55494" w:rsidRPr="00F93135">
        <w:rPr>
          <w:rFonts w:ascii="Arial" w:hAnsi="Arial" w:cs="Arial"/>
          <w:snapToGrid w:val="0"/>
          <w:sz w:val="22"/>
          <w:szCs w:val="22"/>
        </w:rPr>
        <w:t xml:space="preserve"> </w:t>
      </w:r>
      <w:r w:rsidR="004F05AB" w:rsidRPr="00F93135">
        <w:rPr>
          <w:rFonts w:ascii="Arial" w:hAnsi="Arial" w:cs="Arial"/>
          <w:snapToGrid w:val="0"/>
          <w:sz w:val="22"/>
          <w:szCs w:val="22"/>
        </w:rPr>
        <w:t>The DUSC advice identifie</w:t>
      </w:r>
      <w:r w:rsidR="00BE2704" w:rsidRPr="00F93135">
        <w:rPr>
          <w:rFonts w:ascii="Arial" w:hAnsi="Arial" w:cs="Arial"/>
          <w:snapToGrid w:val="0"/>
          <w:sz w:val="22"/>
          <w:szCs w:val="22"/>
        </w:rPr>
        <w:t>d</w:t>
      </w:r>
      <w:r w:rsidR="004F05AB" w:rsidRPr="00F93135">
        <w:rPr>
          <w:rFonts w:ascii="Arial" w:hAnsi="Arial" w:cs="Arial"/>
          <w:snapToGrid w:val="0"/>
          <w:sz w:val="22"/>
          <w:szCs w:val="22"/>
        </w:rPr>
        <w:t xml:space="preserve"> a potential risk in over-diagnosis </w:t>
      </w:r>
      <w:r w:rsidR="00F93135">
        <w:rPr>
          <w:rFonts w:ascii="Arial" w:hAnsi="Arial" w:cs="Arial"/>
          <w:snapToGrid w:val="0"/>
          <w:sz w:val="22"/>
          <w:szCs w:val="22"/>
        </w:rPr>
        <w:t xml:space="preserve">and use outside the restriction in patients with back pain unrelated to </w:t>
      </w:r>
      <w:r w:rsidR="00F93135">
        <w:rPr>
          <w:rFonts w:ascii="Arial" w:hAnsi="Arial" w:cs="Arial"/>
          <w:snapToGrid w:val="0"/>
          <w:sz w:val="22"/>
          <w:szCs w:val="20"/>
        </w:rPr>
        <w:t>spondyloarthritis. The DUSC</w:t>
      </w:r>
      <w:r w:rsidR="00F93135">
        <w:rPr>
          <w:rFonts w:ascii="Arial" w:hAnsi="Arial" w:cs="Arial"/>
          <w:snapToGrid w:val="0"/>
          <w:sz w:val="22"/>
          <w:szCs w:val="22"/>
        </w:rPr>
        <w:t xml:space="preserve"> also</w:t>
      </w:r>
      <w:r w:rsidR="00F93135" w:rsidRPr="00F93135">
        <w:rPr>
          <w:rFonts w:ascii="Arial" w:hAnsi="Arial" w:cs="Arial"/>
          <w:snapToGrid w:val="0"/>
          <w:sz w:val="22"/>
          <w:szCs w:val="22"/>
        </w:rPr>
        <w:t xml:space="preserve"> </w:t>
      </w:r>
      <w:r w:rsidR="00F93135">
        <w:rPr>
          <w:rFonts w:ascii="Arial" w:hAnsi="Arial" w:cs="Arial"/>
          <w:snapToGrid w:val="0"/>
          <w:sz w:val="22"/>
          <w:szCs w:val="22"/>
        </w:rPr>
        <w:t>made note of</w:t>
      </w:r>
      <w:r w:rsidR="00A55494" w:rsidRPr="00F93135">
        <w:rPr>
          <w:rFonts w:ascii="Arial" w:hAnsi="Arial" w:cs="Arial"/>
          <w:snapToGrid w:val="0"/>
          <w:sz w:val="22"/>
          <w:szCs w:val="22"/>
        </w:rPr>
        <w:t xml:space="preserve"> the variable disease progression of nr-axSpA. </w:t>
      </w:r>
    </w:p>
    <w:p w:rsidR="00A55494" w:rsidRPr="00F93135" w:rsidRDefault="00A55494">
      <w:pPr>
        <w:widowControl w:val="0"/>
        <w:ind w:left="720"/>
        <w:contextualSpacing/>
        <w:jc w:val="both"/>
        <w:rPr>
          <w:rFonts w:ascii="Arial" w:hAnsi="Arial" w:cs="Arial"/>
          <w:snapToGrid w:val="0"/>
          <w:sz w:val="22"/>
          <w:szCs w:val="22"/>
        </w:rPr>
      </w:pPr>
    </w:p>
    <w:p w:rsidR="008A40DC" w:rsidRPr="008A40DC"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2"/>
        </w:rPr>
        <w:t>Etanercept is not likely to replace any pharmaceutical therapies.</w:t>
      </w:r>
    </w:p>
    <w:p w:rsidR="008A40DC" w:rsidRDefault="008A40DC" w:rsidP="008A40DC">
      <w:pPr>
        <w:jc w:val="both"/>
        <w:rPr>
          <w:rFonts w:ascii="Arial" w:hAnsi="Arial" w:cs="Arial"/>
          <w:snapToGrid w:val="0"/>
          <w:sz w:val="22"/>
          <w:szCs w:val="22"/>
        </w:rPr>
      </w:pPr>
    </w:p>
    <w:p w:rsidR="009F1C37" w:rsidRPr="009F1C37" w:rsidRDefault="009F1C37" w:rsidP="009F1C37">
      <w:pPr>
        <w:widowControl w:val="0"/>
        <w:ind w:left="709"/>
        <w:contextualSpacing/>
        <w:jc w:val="both"/>
        <w:rPr>
          <w:rFonts w:ascii="Arial" w:hAnsi="Arial" w:cs="Arial"/>
          <w:i/>
          <w:snapToGrid w:val="0"/>
          <w:sz w:val="22"/>
          <w:szCs w:val="22"/>
        </w:rPr>
      </w:pPr>
      <w:r w:rsidRPr="009F1C37">
        <w:rPr>
          <w:rFonts w:ascii="Arial" w:hAnsi="Arial" w:cs="Arial"/>
          <w:i/>
          <w:snapToGrid w:val="0"/>
          <w:sz w:val="22"/>
          <w:szCs w:val="22"/>
        </w:rPr>
        <w:t>For more detail on PBAC’s view, see section 7 “PBAC outcome”</w:t>
      </w:r>
      <w:r w:rsidR="00AE7F2E">
        <w:rPr>
          <w:rFonts w:ascii="Arial" w:hAnsi="Arial" w:cs="Arial"/>
          <w:i/>
          <w:snapToGrid w:val="0"/>
          <w:sz w:val="22"/>
          <w:szCs w:val="22"/>
        </w:rPr>
        <w:t>.</w:t>
      </w:r>
    </w:p>
    <w:p w:rsidR="00582900" w:rsidRDefault="00582900" w:rsidP="008A40DC">
      <w:pPr>
        <w:jc w:val="both"/>
        <w:rPr>
          <w:rFonts w:ascii="Arial" w:hAnsi="Arial" w:cs="Arial"/>
          <w:snapToGrid w:val="0"/>
          <w:sz w:val="22"/>
          <w:szCs w:val="22"/>
        </w:rPr>
      </w:pPr>
    </w:p>
    <w:p w:rsidR="00AE7F2E" w:rsidRPr="008A40DC" w:rsidRDefault="00AE7F2E" w:rsidP="008A40DC">
      <w:pPr>
        <w:jc w:val="both"/>
        <w:rPr>
          <w:rFonts w:ascii="Arial" w:hAnsi="Arial" w:cs="Arial"/>
          <w:snapToGrid w:val="0"/>
          <w:sz w:val="22"/>
          <w:szCs w:val="22"/>
        </w:rPr>
      </w:pPr>
    </w:p>
    <w:p w:rsidR="008A40DC" w:rsidRPr="008A40DC" w:rsidRDefault="008A40DC" w:rsidP="00B52649">
      <w:pPr>
        <w:pStyle w:val="PBACHeading1"/>
      </w:pPr>
      <w:r w:rsidRPr="008A40DC">
        <w:t>Comparator</w:t>
      </w:r>
    </w:p>
    <w:p w:rsidR="008A40DC" w:rsidRPr="008A40DC" w:rsidRDefault="008A40DC" w:rsidP="008A40DC">
      <w:pPr>
        <w:widowControl w:val="0"/>
        <w:jc w:val="both"/>
        <w:rPr>
          <w:rFonts w:ascii="Arial" w:hAnsi="Arial" w:cs="Arial"/>
          <w:snapToGrid w:val="0"/>
          <w:sz w:val="22"/>
          <w:szCs w:val="20"/>
        </w:rPr>
      </w:pPr>
    </w:p>
    <w:p w:rsidR="008A40DC" w:rsidRPr="008A40DC"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0"/>
        </w:rPr>
        <w:t xml:space="preserve">The submission nominated placebo as the main comparator. </w:t>
      </w:r>
      <w:r w:rsidRPr="00175035">
        <w:rPr>
          <w:rFonts w:ascii="Arial" w:hAnsi="Arial" w:cs="Arial"/>
          <w:snapToGrid w:val="0"/>
          <w:sz w:val="22"/>
          <w:szCs w:val="20"/>
        </w:rPr>
        <w:t>Th</w:t>
      </w:r>
      <w:r w:rsidR="00582900">
        <w:rPr>
          <w:rFonts w:ascii="Arial" w:hAnsi="Arial" w:cs="Arial"/>
          <w:snapToGrid w:val="0"/>
          <w:sz w:val="22"/>
          <w:szCs w:val="20"/>
        </w:rPr>
        <w:t>e evaluation considered this</w:t>
      </w:r>
      <w:r w:rsidRPr="00175035">
        <w:rPr>
          <w:rFonts w:ascii="Arial" w:hAnsi="Arial" w:cs="Arial"/>
          <w:snapToGrid w:val="0"/>
          <w:sz w:val="22"/>
          <w:szCs w:val="20"/>
        </w:rPr>
        <w:t xml:space="preserve"> appropriate, </w:t>
      </w:r>
      <w:r w:rsidR="003449B1">
        <w:rPr>
          <w:rFonts w:ascii="Arial" w:hAnsi="Arial" w:cs="Arial"/>
          <w:snapToGrid w:val="0"/>
          <w:sz w:val="22"/>
          <w:szCs w:val="20"/>
        </w:rPr>
        <w:t>al</w:t>
      </w:r>
      <w:r w:rsidRPr="00175035">
        <w:rPr>
          <w:rFonts w:ascii="Arial" w:hAnsi="Arial" w:cs="Arial"/>
          <w:snapToGrid w:val="0"/>
          <w:sz w:val="22"/>
          <w:szCs w:val="20"/>
        </w:rPr>
        <w:t>though it was noted that as most patients would be expected to be on treatment with background NSAIDs</w:t>
      </w:r>
      <w:r w:rsidR="003449B1">
        <w:rPr>
          <w:rFonts w:ascii="Arial" w:hAnsi="Arial" w:cs="Arial"/>
          <w:snapToGrid w:val="0"/>
          <w:sz w:val="22"/>
          <w:szCs w:val="20"/>
        </w:rPr>
        <w:t>.</w:t>
      </w:r>
      <w:r w:rsidRPr="00175035">
        <w:rPr>
          <w:rFonts w:ascii="Arial" w:hAnsi="Arial" w:cs="Arial"/>
          <w:snapToGrid w:val="0"/>
          <w:sz w:val="22"/>
          <w:szCs w:val="20"/>
        </w:rPr>
        <w:t xml:space="preserve"> </w:t>
      </w:r>
      <w:r w:rsidR="003449B1">
        <w:rPr>
          <w:rFonts w:ascii="Arial" w:hAnsi="Arial" w:cs="Arial"/>
          <w:snapToGrid w:val="0"/>
          <w:sz w:val="22"/>
          <w:szCs w:val="20"/>
        </w:rPr>
        <w:t>T</w:t>
      </w:r>
      <w:r w:rsidRPr="00175035">
        <w:rPr>
          <w:rFonts w:ascii="Arial" w:hAnsi="Arial" w:cs="Arial"/>
          <w:snapToGrid w:val="0"/>
          <w:sz w:val="22"/>
          <w:szCs w:val="20"/>
        </w:rPr>
        <w:t>he</w:t>
      </w:r>
      <w:r w:rsidR="003449B1">
        <w:rPr>
          <w:rFonts w:ascii="Arial" w:hAnsi="Arial" w:cs="Arial"/>
          <w:snapToGrid w:val="0"/>
          <w:sz w:val="22"/>
          <w:szCs w:val="20"/>
        </w:rPr>
        <w:t>refore, the most relevant</w:t>
      </w:r>
      <w:r w:rsidRPr="00175035">
        <w:rPr>
          <w:rFonts w:ascii="Arial" w:hAnsi="Arial" w:cs="Arial"/>
          <w:snapToGrid w:val="0"/>
          <w:sz w:val="22"/>
          <w:szCs w:val="20"/>
        </w:rPr>
        <w:t xml:space="preserve"> comparison </w:t>
      </w:r>
      <w:r w:rsidR="003449B1">
        <w:rPr>
          <w:rFonts w:ascii="Arial" w:hAnsi="Arial" w:cs="Arial"/>
          <w:snapToGrid w:val="0"/>
          <w:sz w:val="22"/>
          <w:szCs w:val="20"/>
        </w:rPr>
        <w:t>would be</w:t>
      </w:r>
      <w:r w:rsidRPr="00175035">
        <w:rPr>
          <w:rFonts w:ascii="Arial" w:hAnsi="Arial" w:cs="Arial"/>
          <w:snapToGrid w:val="0"/>
          <w:sz w:val="22"/>
          <w:szCs w:val="20"/>
        </w:rPr>
        <w:t xml:space="preserve"> </w:t>
      </w:r>
      <w:r w:rsidR="003449B1">
        <w:rPr>
          <w:rFonts w:ascii="Arial" w:hAnsi="Arial" w:cs="Arial"/>
          <w:snapToGrid w:val="0"/>
          <w:sz w:val="22"/>
          <w:szCs w:val="20"/>
        </w:rPr>
        <w:t xml:space="preserve">between </w:t>
      </w:r>
      <w:r w:rsidRPr="00175035">
        <w:rPr>
          <w:rFonts w:ascii="Arial" w:hAnsi="Arial" w:cs="Arial"/>
          <w:snapToGrid w:val="0"/>
          <w:sz w:val="22"/>
          <w:szCs w:val="20"/>
        </w:rPr>
        <w:t>etanercept with NSAID</w:t>
      </w:r>
      <w:r w:rsidR="00C705DC">
        <w:rPr>
          <w:rFonts w:ascii="Arial" w:hAnsi="Arial" w:cs="Arial"/>
          <w:snapToGrid w:val="0"/>
          <w:sz w:val="22"/>
          <w:szCs w:val="20"/>
        </w:rPr>
        <w:t xml:space="preserve"> background</w:t>
      </w:r>
      <w:r w:rsidRPr="00175035">
        <w:rPr>
          <w:rFonts w:ascii="Arial" w:hAnsi="Arial" w:cs="Arial"/>
          <w:snapToGrid w:val="0"/>
          <w:sz w:val="22"/>
          <w:szCs w:val="20"/>
        </w:rPr>
        <w:t xml:space="preserve"> treatment versus </w:t>
      </w:r>
      <w:r w:rsidR="003449B1">
        <w:rPr>
          <w:rFonts w:ascii="Arial" w:hAnsi="Arial" w:cs="Arial"/>
          <w:snapToGrid w:val="0"/>
          <w:sz w:val="22"/>
          <w:szCs w:val="20"/>
        </w:rPr>
        <w:t xml:space="preserve">placebo with </w:t>
      </w:r>
      <w:r w:rsidRPr="00175035">
        <w:rPr>
          <w:rFonts w:ascii="Arial" w:hAnsi="Arial" w:cs="Arial"/>
          <w:snapToGrid w:val="0"/>
          <w:sz w:val="22"/>
          <w:szCs w:val="20"/>
        </w:rPr>
        <w:t>NSAID</w:t>
      </w:r>
      <w:r w:rsidR="006F131B">
        <w:rPr>
          <w:rFonts w:ascii="Arial" w:hAnsi="Arial" w:cs="Arial"/>
          <w:snapToGrid w:val="0"/>
          <w:sz w:val="22"/>
          <w:szCs w:val="20"/>
        </w:rPr>
        <w:t xml:space="preserve"> background</w:t>
      </w:r>
      <w:r w:rsidRPr="00175035">
        <w:rPr>
          <w:rFonts w:ascii="Arial" w:hAnsi="Arial" w:cs="Arial"/>
          <w:snapToGrid w:val="0"/>
          <w:sz w:val="22"/>
          <w:szCs w:val="20"/>
        </w:rPr>
        <w:t xml:space="preserve"> treatment.</w:t>
      </w:r>
      <w:r w:rsidR="006F131B">
        <w:rPr>
          <w:rFonts w:ascii="Arial" w:hAnsi="Arial" w:cs="Arial"/>
          <w:snapToGrid w:val="0"/>
          <w:sz w:val="22"/>
          <w:szCs w:val="20"/>
        </w:rPr>
        <w:t xml:space="preserve"> </w:t>
      </w:r>
      <w:r w:rsidR="00944255">
        <w:rPr>
          <w:rFonts w:ascii="Arial" w:hAnsi="Arial" w:cs="Arial"/>
          <w:snapToGrid w:val="0"/>
          <w:sz w:val="22"/>
          <w:szCs w:val="20"/>
        </w:rPr>
        <w:t xml:space="preserve"> These </w:t>
      </w:r>
      <w:r w:rsidR="00306745">
        <w:rPr>
          <w:rFonts w:ascii="Arial" w:hAnsi="Arial" w:cs="Arial"/>
          <w:snapToGrid w:val="0"/>
          <w:sz w:val="22"/>
          <w:szCs w:val="20"/>
        </w:rPr>
        <w:t>we</w:t>
      </w:r>
      <w:r w:rsidR="00944255">
        <w:rPr>
          <w:rFonts w:ascii="Arial" w:hAnsi="Arial" w:cs="Arial"/>
          <w:snapToGrid w:val="0"/>
          <w:sz w:val="22"/>
          <w:szCs w:val="20"/>
        </w:rPr>
        <w:t xml:space="preserve">re the treatment combinations that </w:t>
      </w:r>
      <w:r w:rsidR="00306745">
        <w:rPr>
          <w:rFonts w:ascii="Arial" w:hAnsi="Arial" w:cs="Arial"/>
          <w:snapToGrid w:val="0"/>
          <w:sz w:val="22"/>
          <w:szCs w:val="20"/>
        </w:rPr>
        <w:t>we</w:t>
      </w:r>
      <w:r w:rsidR="00944255">
        <w:rPr>
          <w:rFonts w:ascii="Arial" w:hAnsi="Arial" w:cs="Arial"/>
          <w:snapToGrid w:val="0"/>
          <w:sz w:val="22"/>
          <w:szCs w:val="20"/>
        </w:rPr>
        <w:t>re included in the economic evaluation.</w:t>
      </w:r>
      <w:r w:rsidR="006F131B">
        <w:rPr>
          <w:rFonts w:ascii="Arial" w:hAnsi="Arial" w:cs="Arial"/>
          <w:snapToGrid w:val="0"/>
          <w:sz w:val="22"/>
          <w:szCs w:val="20"/>
        </w:rPr>
        <w:t xml:space="preserve"> </w:t>
      </w:r>
    </w:p>
    <w:p w:rsidR="008A40DC" w:rsidRPr="008A40DC" w:rsidRDefault="008A40DC" w:rsidP="008A40DC">
      <w:pPr>
        <w:ind w:left="720"/>
        <w:contextualSpacing/>
        <w:jc w:val="both"/>
        <w:rPr>
          <w:rFonts w:ascii="Arial" w:hAnsi="Arial" w:cs="Arial"/>
          <w:snapToGrid w:val="0"/>
          <w:sz w:val="22"/>
          <w:szCs w:val="22"/>
        </w:rPr>
      </w:pPr>
    </w:p>
    <w:p w:rsidR="008A40DC" w:rsidRPr="008A40DC"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0"/>
        </w:rPr>
        <w:t xml:space="preserve">Adalimumab and certolizumab pegol were not nominated as comparators, but secondary indirect comparisons of efficacy were conducted against these drugs in the submission’s clinical evaluation. </w:t>
      </w:r>
      <w:r w:rsidRPr="00175035">
        <w:rPr>
          <w:rFonts w:ascii="Arial" w:hAnsi="Arial" w:cs="Arial"/>
          <w:snapToGrid w:val="0"/>
          <w:sz w:val="22"/>
          <w:szCs w:val="20"/>
        </w:rPr>
        <w:t xml:space="preserve">Considering that none of these treatments are TGA approved or PBS-listed for nr-axSpA and there was no comparative safety data presented, </w:t>
      </w:r>
      <w:r w:rsidR="00306745">
        <w:rPr>
          <w:rFonts w:ascii="Arial" w:hAnsi="Arial" w:cs="Arial"/>
          <w:snapToGrid w:val="0"/>
          <w:sz w:val="22"/>
          <w:szCs w:val="20"/>
        </w:rPr>
        <w:t xml:space="preserve">the evaluation considered </w:t>
      </w:r>
      <w:r w:rsidRPr="00175035">
        <w:rPr>
          <w:rFonts w:ascii="Arial" w:hAnsi="Arial" w:cs="Arial"/>
          <w:snapToGrid w:val="0"/>
          <w:sz w:val="22"/>
          <w:szCs w:val="20"/>
        </w:rPr>
        <w:t>these supplementary comparisons</w:t>
      </w:r>
      <w:r w:rsidR="00306745">
        <w:rPr>
          <w:rFonts w:ascii="Arial" w:hAnsi="Arial" w:cs="Arial"/>
          <w:snapToGrid w:val="0"/>
          <w:sz w:val="22"/>
          <w:szCs w:val="20"/>
        </w:rPr>
        <w:t xml:space="preserve"> </w:t>
      </w:r>
      <w:r w:rsidRPr="00175035">
        <w:rPr>
          <w:rFonts w:ascii="Arial" w:hAnsi="Arial" w:cs="Arial"/>
          <w:snapToGrid w:val="0"/>
          <w:sz w:val="22"/>
          <w:szCs w:val="20"/>
        </w:rPr>
        <w:t>ha</w:t>
      </w:r>
      <w:r w:rsidR="00582900">
        <w:rPr>
          <w:rFonts w:ascii="Arial" w:hAnsi="Arial" w:cs="Arial"/>
          <w:snapToGrid w:val="0"/>
          <w:sz w:val="22"/>
          <w:szCs w:val="20"/>
        </w:rPr>
        <w:t>d</w:t>
      </w:r>
      <w:r w:rsidRPr="00175035">
        <w:rPr>
          <w:rFonts w:ascii="Arial" w:hAnsi="Arial" w:cs="Arial"/>
          <w:snapToGrid w:val="0"/>
          <w:sz w:val="22"/>
          <w:szCs w:val="20"/>
        </w:rPr>
        <w:t xml:space="preserve"> limited </w:t>
      </w:r>
      <w:r w:rsidR="00582900">
        <w:rPr>
          <w:rFonts w:ascii="Arial" w:hAnsi="Arial" w:cs="Arial"/>
          <w:snapToGrid w:val="0"/>
          <w:sz w:val="22"/>
          <w:szCs w:val="20"/>
        </w:rPr>
        <w:t>relevance</w:t>
      </w:r>
      <w:r w:rsidRPr="00175035">
        <w:rPr>
          <w:rFonts w:ascii="Arial" w:hAnsi="Arial" w:cs="Arial"/>
          <w:snapToGrid w:val="0"/>
          <w:sz w:val="22"/>
          <w:szCs w:val="20"/>
        </w:rPr>
        <w:t>.</w:t>
      </w:r>
    </w:p>
    <w:p w:rsidR="008A40DC" w:rsidRPr="008A40DC" w:rsidRDefault="008A40DC" w:rsidP="008A40DC">
      <w:pPr>
        <w:widowControl w:val="0"/>
        <w:ind w:left="720"/>
        <w:contextualSpacing/>
        <w:jc w:val="both"/>
        <w:rPr>
          <w:rFonts w:ascii="Arial" w:hAnsi="Arial" w:cs="Arial"/>
          <w:i/>
          <w:snapToGrid w:val="0"/>
          <w:sz w:val="22"/>
          <w:szCs w:val="20"/>
        </w:rPr>
      </w:pPr>
    </w:p>
    <w:p w:rsidR="009F1C37" w:rsidRPr="009F1C37" w:rsidRDefault="009F1C37" w:rsidP="009F1C37">
      <w:pPr>
        <w:widowControl w:val="0"/>
        <w:ind w:left="709"/>
        <w:contextualSpacing/>
        <w:jc w:val="both"/>
        <w:rPr>
          <w:rFonts w:ascii="Arial" w:hAnsi="Arial" w:cs="Arial"/>
          <w:i/>
          <w:snapToGrid w:val="0"/>
          <w:sz w:val="22"/>
          <w:szCs w:val="22"/>
        </w:rPr>
      </w:pPr>
      <w:r w:rsidRPr="009F1C37">
        <w:rPr>
          <w:rFonts w:ascii="Arial" w:hAnsi="Arial" w:cs="Arial"/>
          <w:i/>
          <w:snapToGrid w:val="0"/>
          <w:sz w:val="22"/>
          <w:szCs w:val="22"/>
        </w:rPr>
        <w:t>For more detail on PBAC’s view, see section 7 “PBAC outcome”</w:t>
      </w:r>
      <w:r w:rsidR="00306745">
        <w:rPr>
          <w:rFonts w:ascii="Arial" w:hAnsi="Arial" w:cs="Arial"/>
          <w:i/>
          <w:snapToGrid w:val="0"/>
          <w:sz w:val="22"/>
          <w:szCs w:val="22"/>
        </w:rPr>
        <w:t>.</w:t>
      </w:r>
    </w:p>
    <w:p w:rsidR="008A40DC" w:rsidRDefault="008A40DC" w:rsidP="008A40DC">
      <w:pPr>
        <w:keepNext/>
        <w:keepLines/>
        <w:ind w:left="720"/>
        <w:contextualSpacing/>
        <w:jc w:val="both"/>
        <w:rPr>
          <w:rFonts w:ascii="Arial" w:hAnsi="Arial" w:cs="Arial"/>
          <w:snapToGrid w:val="0"/>
          <w:sz w:val="22"/>
          <w:szCs w:val="22"/>
        </w:rPr>
      </w:pPr>
    </w:p>
    <w:p w:rsidR="00306745" w:rsidRPr="008A40DC" w:rsidRDefault="00306745" w:rsidP="008A40DC">
      <w:pPr>
        <w:keepNext/>
        <w:keepLines/>
        <w:ind w:left="720"/>
        <w:contextualSpacing/>
        <w:jc w:val="both"/>
        <w:rPr>
          <w:rFonts w:ascii="Arial" w:hAnsi="Arial" w:cs="Arial"/>
          <w:snapToGrid w:val="0"/>
          <w:sz w:val="22"/>
          <w:szCs w:val="22"/>
        </w:rPr>
      </w:pPr>
    </w:p>
    <w:p w:rsidR="008A40DC" w:rsidRPr="008A40DC" w:rsidRDefault="008A40DC" w:rsidP="00917649">
      <w:pPr>
        <w:pStyle w:val="PBACHeading1"/>
      </w:pPr>
      <w:bookmarkStart w:id="6" w:name="_Toc409514505"/>
      <w:r w:rsidRPr="008A40DC">
        <w:t>Consideration of the evidence</w:t>
      </w:r>
      <w:bookmarkEnd w:id="6"/>
    </w:p>
    <w:p w:rsidR="008A40DC" w:rsidRDefault="008A40DC" w:rsidP="008A40DC">
      <w:pPr>
        <w:keepNext/>
        <w:keepLines/>
        <w:widowControl w:val="0"/>
        <w:jc w:val="both"/>
        <w:rPr>
          <w:rFonts w:ascii="Arial" w:hAnsi="Arial" w:cs="Arial"/>
          <w:snapToGrid w:val="0"/>
          <w:sz w:val="22"/>
          <w:szCs w:val="20"/>
        </w:rPr>
      </w:pPr>
    </w:p>
    <w:p w:rsidR="006868DF" w:rsidRPr="00B52649" w:rsidRDefault="006868DF" w:rsidP="00B52649">
      <w:pPr>
        <w:pStyle w:val="Heading2"/>
      </w:pPr>
      <w:r w:rsidRPr="00B52649">
        <w:t>Sponsor hearing</w:t>
      </w:r>
    </w:p>
    <w:p w:rsidR="006868DF" w:rsidRPr="006868DF" w:rsidRDefault="006868DF" w:rsidP="006868DF">
      <w:pPr>
        <w:widowControl w:val="0"/>
        <w:ind w:left="709"/>
        <w:jc w:val="both"/>
        <w:rPr>
          <w:rFonts w:ascii="Arial" w:hAnsi="Arial" w:cs="Arial"/>
          <w:b/>
          <w:snapToGrid w:val="0"/>
          <w:sz w:val="22"/>
          <w:szCs w:val="22"/>
        </w:rPr>
      </w:pPr>
    </w:p>
    <w:p w:rsidR="006868DF" w:rsidRPr="00B66267" w:rsidRDefault="006868DF" w:rsidP="008C40A2">
      <w:pPr>
        <w:widowControl w:val="0"/>
        <w:numPr>
          <w:ilvl w:val="1"/>
          <w:numId w:val="7"/>
        </w:numPr>
        <w:contextualSpacing/>
        <w:jc w:val="both"/>
        <w:rPr>
          <w:rFonts w:ascii="Arial" w:hAnsi="Arial" w:cs="Arial"/>
          <w:snapToGrid w:val="0"/>
          <w:sz w:val="22"/>
          <w:szCs w:val="22"/>
        </w:rPr>
      </w:pPr>
      <w:r w:rsidRPr="005C4F0F">
        <w:rPr>
          <w:rFonts w:ascii="Arial" w:hAnsi="Arial" w:cs="Arial"/>
          <w:snapToGrid w:val="0"/>
          <w:sz w:val="22"/>
          <w:szCs w:val="22"/>
        </w:rPr>
        <w:t xml:space="preserve">The sponsor requested a hearing for this item.  The clinician presented </w:t>
      </w:r>
      <w:r w:rsidR="00FD597B" w:rsidRPr="005C4F0F">
        <w:rPr>
          <w:rFonts w:ascii="Arial" w:hAnsi="Arial" w:cs="Arial"/>
          <w:snapToGrid w:val="0"/>
          <w:sz w:val="22"/>
          <w:szCs w:val="22"/>
        </w:rPr>
        <w:t xml:space="preserve">a </w:t>
      </w:r>
      <w:r w:rsidRPr="005C4F0F">
        <w:rPr>
          <w:rFonts w:ascii="Arial" w:hAnsi="Arial" w:cs="Arial"/>
          <w:snapToGrid w:val="0"/>
          <w:sz w:val="22"/>
          <w:szCs w:val="22"/>
        </w:rPr>
        <w:t>case stud</w:t>
      </w:r>
      <w:r w:rsidR="00FD597B" w:rsidRPr="005C4F0F">
        <w:rPr>
          <w:rFonts w:ascii="Arial" w:hAnsi="Arial" w:cs="Arial"/>
          <w:snapToGrid w:val="0"/>
          <w:sz w:val="22"/>
          <w:szCs w:val="22"/>
        </w:rPr>
        <w:t>y</w:t>
      </w:r>
      <w:r w:rsidR="00306745">
        <w:rPr>
          <w:rFonts w:ascii="Arial" w:hAnsi="Arial" w:cs="Arial"/>
          <w:snapToGrid w:val="0"/>
          <w:sz w:val="22"/>
          <w:szCs w:val="22"/>
        </w:rPr>
        <w:t xml:space="preserve"> o</w:t>
      </w:r>
      <w:r w:rsidR="00FA1E39">
        <w:rPr>
          <w:rFonts w:ascii="Arial" w:hAnsi="Arial" w:cs="Arial"/>
          <w:snapToGrid w:val="0"/>
          <w:sz w:val="22"/>
          <w:szCs w:val="22"/>
        </w:rPr>
        <w:t>f</w:t>
      </w:r>
      <w:r w:rsidR="00306745">
        <w:rPr>
          <w:rFonts w:ascii="Arial" w:hAnsi="Arial" w:cs="Arial"/>
          <w:snapToGrid w:val="0"/>
          <w:sz w:val="22"/>
          <w:szCs w:val="22"/>
        </w:rPr>
        <w:t xml:space="preserve"> a 19 year old patient </w:t>
      </w:r>
      <w:r w:rsidR="00FA1E39">
        <w:rPr>
          <w:rFonts w:ascii="Arial" w:hAnsi="Arial" w:cs="Arial"/>
          <w:snapToGrid w:val="0"/>
          <w:sz w:val="22"/>
          <w:szCs w:val="22"/>
        </w:rPr>
        <w:t>indicating</w:t>
      </w:r>
      <w:r w:rsidR="00306745">
        <w:rPr>
          <w:rFonts w:ascii="Arial" w:hAnsi="Arial" w:cs="Arial"/>
          <w:snapToGrid w:val="0"/>
          <w:sz w:val="22"/>
          <w:szCs w:val="22"/>
        </w:rPr>
        <w:t xml:space="preserve"> how etanercept treatment had benefited this patient in the context of </w:t>
      </w:r>
      <w:r w:rsidR="00E63406">
        <w:rPr>
          <w:rFonts w:ascii="Arial" w:hAnsi="Arial" w:cs="Arial"/>
          <w:snapToGrid w:val="0"/>
          <w:sz w:val="22"/>
          <w:szCs w:val="22"/>
        </w:rPr>
        <w:t xml:space="preserve">his </w:t>
      </w:r>
      <w:r w:rsidR="00306745">
        <w:rPr>
          <w:rFonts w:ascii="Arial" w:hAnsi="Arial" w:cs="Arial"/>
          <w:snapToGrid w:val="0"/>
          <w:sz w:val="22"/>
          <w:szCs w:val="22"/>
        </w:rPr>
        <w:t>daily living activities.</w:t>
      </w:r>
      <w:r w:rsidR="00FD597B">
        <w:rPr>
          <w:rFonts w:ascii="Arial" w:hAnsi="Arial" w:cs="Arial"/>
          <w:snapToGrid w:val="0"/>
          <w:sz w:val="22"/>
          <w:szCs w:val="22"/>
        </w:rPr>
        <w:t xml:space="preserve"> </w:t>
      </w:r>
      <w:r w:rsidR="00306745">
        <w:rPr>
          <w:rFonts w:ascii="Arial" w:hAnsi="Arial" w:cs="Arial"/>
          <w:snapToGrid w:val="0"/>
          <w:sz w:val="22"/>
          <w:szCs w:val="22"/>
        </w:rPr>
        <w:t>The clinician cited evidence from the literature that the progression rate of nr-axS</w:t>
      </w:r>
      <w:r w:rsidR="000601A9">
        <w:rPr>
          <w:rFonts w:ascii="Arial" w:hAnsi="Arial" w:cs="Arial"/>
          <w:snapToGrid w:val="0"/>
          <w:sz w:val="22"/>
          <w:szCs w:val="22"/>
        </w:rPr>
        <w:t>p</w:t>
      </w:r>
      <w:r w:rsidR="00306745">
        <w:rPr>
          <w:rFonts w:ascii="Arial" w:hAnsi="Arial" w:cs="Arial"/>
          <w:snapToGrid w:val="0"/>
          <w:sz w:val="22"/>
          <w:szCs w:val="22"/>
        </w:rPr>
        <w:t>A to ankylosing spondylitis is slo</w:t>
      </w:r>
      <w:r w:rsidR="00E63406">
        <w:rPr>
          <w:rFonts w:ascii="Arial" w:hAnsi="Arial" w:cs="Arial"/>
          <w:snapToGrid w:val="0"/>
          <w:sz w:val="22"/>
          <w:szCs w:val="22"/>
        </w:rPr>
        <w:t xml:space="preserve">w </w:t>
      </w:r>
      <w:r w:rsidR="00306745">
        <w:rPr>
          <w:rFonts w:ascii="Arial" w:hAnsi="Arial" w:cs="Arial"/>
          <w:snapToGrid w:val="0"/>
          <w:sz w:val="22"/>
          <w:szCs w:val="22"/>
        </w:rPr>
        <w:t xml:space="preserve">and that early treatment of nr-axSpA is important in delaying the likelihood of progression to ankylosing spondylitis. </w:t>
      </w:r>
      <w:r w:rsidR="00E63406">
        <w:rPr>
          <w:rFonts w:ascii="Arial" w:hAnsi="Arial" w:cs="Arial"/>
          <w:snapToGrid w:val="0"/>
          <w:sz w:val="22"/>
          <w:szCs w:val="22"/>
        </w:rPr>
        <w:t xml:space="preserve">The clinician was of the view that compared to the short duration of the clinical trial presented in the submission (i.e. 12 weeks), over a longer period TNF-alpha inhibitors are able to </w:t>
      </w:r>
      <w:r w:rsidR="00FA1E39">
        <w:rPr>
          <w:rFonts w:ascii="Arial" w:hAnsi="Arial" w:cs="Arial"/>
          <w:snapToGrid w:val="0"/>
          <w:sz w:val="22"/>
          <w:szCs w:val="22"/>
        </w:rPr>
        <w:t>alter</w:t>
      </w:r>
      <w:r w:rsidR="00E63406">
        <w:rPr>
          <w:rFonts w:ascii="Arial" w:hAnsi="Arial" w:cs="Arial"/>
          <w:snapToGrid w:val="0"/>
          <w:sz w:val="22"/>
          <w:szCs w:val="22"/>
        </w:rPr>
        <w:t xml:space="preserve"> disease progression.</w:t>
      </w:r>
      <w:r w:rsidRPr="00306745">
        <w:rPr>
          <w:rFonts w:ascii="Arial" w:hAnsi="Arial" w:cs="Arial"/>
          <w:snapToGrid w:val="0"/>
          <w:sz w:val="22"/>
          <w:szCs w:val="22"/>
        </w:rPr>
        <w:t xml:space="preserve"> </w:t>
      </w:r>
      <w:r w:rsidR="00E63406">
        <w:rPr>
          <w:rFonts w:ascii="Arial" w:hAnsi="Arial" w:cs="Arial"/>
          <w:snapToGrid w:val="0"/>
          <w:sz w:val="22"/>
          <w:szCs w:val="22"/>
        </w:rPr>
        <w:t xml:space="preserve">In terms of the ability of clinicians to identify patients more likely to respond to treatment, the clinician was of the view that use of both </w:t>
      </w:r>
      <w:r w:rsidR="008C40A2">
        <w:rPr>
          <w:rFonts w:ascii="Arial" w:hAnsi="Arial" w:cs="Arial"/>
          <w:snapToGrid w:val="0"/>
          <w:sz w:val="22"/>
          <w:szCs w:val="22"/>
        </w:rPr>
        <w:t xml:space="preserve">the </w:t>
      </w:r>
      <w:r w:rsidR="00E63406">
        <w:rPr>
          <w:rFonts w:ascii="Arial" w:hAnsi="Arial" w:cs="Arial"/>
          <w:snapToGrid w:val="0"/>
          <w:sz w:val="22"/>
          <w:szCs w:val="22"/>
        </w:rPr>
        <w:t>ASAS</w:t>
      </w:r>
      <w:r w:rsidR="008C40A2">
        <w:rPr>
          <w:rFonts w:ascii="Arial" w:hAnsi="Arial" w:cs="Arial"/>
          <w:snapToGrid w:val="0"/>
          <w:sz w:val="22"/>
          <w:szCs w:val="22"/>
        </w:rPr>
        <w:t xml:space="preserve"> (</w:t>
      </w:r>
      <w:r w:rsidR="008C40A2" w:rsidRPr="008C40A2">
        <w:rPr>
          <w:rFonts w:ascii="Arial" w:hAnsi="Arial" w:cs="Arial"/>
          <w:snapToGrid w:val="0"/>
          <w:sz w:val="22"/>
          <w:szCs w:val="22"/>
        </w:rPr>
        <w:t>assessment of spondylo</w:t>
      </w:r>
      <w:r w:rsidR="008C40A2">
        <w:rPr>
          <w:rFonts w:ascii="Arial" w:hAnsi="Arial" w:cs="Arial"/>
          <w:snapToGrid w:val="0"/>
          <w:sz w:val="22"/>
          <w:szCs w:val="22"/>
        </w:rPr>
        <w:t>arthritis international society)</w:t>
      </w:r>
      <w:r w:rsidR="008C40A2" w:rsidRPr="008C40A2">
        <w:rPr>
          <w:rFonts w:ascii="Arial" w:hAnsi="Arial" w:cs="Arial"/>
          <w:snapToGrid w:val="0"/>
          <w:sz w:val="22"/>
          <w:szCs w:val="22"/>
        </w:rPr>
        <w:t xml:space="preserve"> </w:t>
      </w:r>
      <w:r w:rsidR="008C40A2">
        <w:rPr>
          <w:rFonts w:ascii="Arial" w:hAnsi="Arial" w:cs="Arial"/>
          <w:snapToGrid w:val="0"/>
          <w:sz w:val="22"/>
          <w:szCs w:val="22"/>
        </w:rPr>
        <w:t>disease severity classification system and magnetic resonance imaging/C-reactive protein measurement</w:t>
      </w:r>
      <w:r w:rsidR="00FA1E39">
        <w:rPr>
          <w:rFonts w:ascii="Arial" w:hAnsi="Arial" w:cs="Arial"/>
          <w:snapToGrid w:val="0"/>
          <w:sz w:val="22"/>
          <w:szCs w:val="22"/>
        </w:rPr>
        <w:t xml:space="preserve"> can </w:t>
      </w:r>
      <w:r w:rsidR="008C40A2">
        <w:rPr>
          <w:rFonts w:ascii="Arial" w:hAnsi="Arial" w:cs="Arial"/>
          <w:snapToGrid w:val="0"/>
          <w:sz w:val="22"/>
          <w:szCs w:val="22"/>
        </w:rPr>
        <w:t>identify a moderate number of nr-axSpA patients more likely to respond to treatment.</w:t>
      </w:r>
      <w:r w:rsidR="00E63406">
        <w:rPr>
          <w:rFonts w:ascii="Arial" w:hAnsi="Arial" w:cs="Arial"/>
          <w:snapToGrid w:val="0"/>
          <w:sz w:val="22"/>
          <w:szCs w:val="22"/>
        </w:rPr>
        <w:t xml:space="preserve"> </w:t>
      </w:r>
      <w:r w:rsidR="008C40A2">
        <w:rPr>
          <w:rFonts w:ascii="Arial" w:hAnsi="Arial" w:cs="Arial"/>
          <w:snapToGrid w:val="0"/>
          <w:sz w:val="22"/>
          <w:szCs w:val="22"/>
        </w:rPr>
        <w:t>The clinician was of the view that there remains a clinical need for treatments of nr-axSpA to be PBS-subsidised.</w:t>
      </w:r>
    </w:p>
    <w:p w:rsidR="006868DF" w:rsidRPr="006868DF" w:rsidRDefault="006868DF" w:rsidP="00306745">
      <w:pPr>
        <w:widowControl w:val="0"/>
        <w:contextualSpacing/>
        <w:jc w:val="both"/>
        <w:rPr>
          <w:rFonts w:ascii="Arial" w:hAnsi="Arial" w:cs="Arial"/>
          <w:snapToGrid w:val="0"/>
          <w:sz w:val="22"/>
          <w:szCs w:val="22"/>
        </w:rPr>
      </w:pPr>
    </w:p>
    <w:p w:rsidR="006868DF" w:rsidRPr="001A1FA0" w:rsidRDefault="006868DF" w:rsidP="00B52649">
      <w:pPr>
        <w:pStyle w:val="Heading2"/>
      </w:pPr>
      <w:r w:rsidRPr="001A1FA0">
        <w:t>Consumer comments</w:t>
      </w:r>
    </w:p>
    <w:p w:rsidR="006868DF" w:rsidRPr="006868DF" w:rsidRDefault="006868DF" w:rsidP="008C40A2">
      <w:pPr>
        <w:widowControl w:val="0"/>
        <w:contextualSpacing/>
        <w:jc w:val="both"/>
        <w:rPr>
          <w:rFonts w:ascii="Arial" w:hAnsi="Arial" w:cs="Arial"/>
          <w:snapToGrid w:val="0"/>
          <w:sz w:val="22"/>
          <w:szCs w:val="22"/>
        </w:rPr>
      </w:pPr>
    </w:p>
    <w:p w:rsidR="006868DF" w:rsidRPr="006868DF" w:rsidRDefault="006868DF" w:rsidP="006868DF">
      <w:pPr>
        <w:widowControl w:val="0"/>
        <w:numPr>
          <w:ilvl w:val="1"/>
          <w:numId w:val="7"/>
        </w:numPr>
        <w:contextualSpacing/>
        <w:jc w:val="both"/>
        <w:rPr>
          <w:rFonts w:ascii="Arial" w:hAnsi="Arial" w:cs="Arial"/>
          <w:snapToGrid w:val="0"/>
          <w:sz w:val="22"/>
          <w:szCs w:val="22"/>
        </w:rPr>
      </w:pPr>
      <w:r w:rsidRPr="006868DF">
        <w:rPr>
          <w:rFonts w:ascii="Arial" w:hAnsi="Arial" w:cs="Arial"/>
          <w:snapToGrid w:val="0"/>
          <w:sz w:val="22"/>
          <w:szCs w:val="22"/>
        </w:rPr>
        <w:t>The PBAC noted that no consumer comments were received for this item.</w:t>
      </w:r>
    </w:p>
    <w:p w:rsidR="006868DF" w:rsidRPr="008A40DC" w:rsidRDefault="006868DF" w:rsidP="008A40DC">
      <w:pPr>
        <w:keepNext/>
        <w:keepLines/>
        <w:widowControl w:val="0"/>
        <w:jc w:val="both"/>
        <w:rPr>
          <w:rFonts w:ascii="Arial" w:hAnsi="Arial" w:cs="Arial"/>
          <w:snapToGrid w:val="0"/>
          <w:sz w:val="22"/>
          <w:szCs w:val="20"/>
        </w:rPr>
      </w:pPr>
    </w:p>
    <w:p w:rsidR="008A40DC" w:rsidRPr="001A1FA0" w:rsidRDefault="008A40DC" w:rsidP="00B52649">
      <w:pPr>
        <w:pStyle w:val="Heading2"/>
      </w:pPr>
      <w:bookmarkStart w:id="7" w:name="_Toc409514506"/>
      <w:r w:rsidRPr="001A1FA0">
        <w:t>Clinical trials</w:t>
      </w:r>
      <w:bookmarkEnd w:id="7"/>
    </w:p>
    <w:p w:rsidR="008A40DC" w:rsidRPr="008A40DC" w:rsidRDefault="008A40DC" w:rsidP="008A40DC">
      <w:pPr>
        <w:keepNext/>
        <w:keepLines/>
        <w:widowControl w:val="0"/>
        <w:jc w:val="both"/>
        <w:rPr>
          <w:rFonts w:ascii="Arial" w:hAnsi="Arial" w:cs="Arial"/>
          <w:snapToGrid w:val="0"/>
          <w:sz w:val="22"/>
          <w:szCs w:val="22"/>
        </w:rPr>
      </w:pPr>
    </w:p>
    <w:p w:rsidR="008A40DC" w:rsidRPr="008A40DC" w:rsidRDefault="008A40DC" w:rsidP="008A40DC">
      <w:pPr>
        <w:keepNext/>
        <w:keepLines/>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0"/>
        </w:rPr>
        <w:t xml:space="preserve">The submission was based on one head-to-head trial, Trial 1031, comparing </w:t>
      </w:r>
      <w:r w:rsidRPr="008220DA">
        <w:rPr>
          <w:rFonts w:ascii="Arial" w:hAnsi="Arial" w:cs="Arial"/>
          <w:snapToGrid w:val="0"/>
          <w:sz w:val="22"/>
          <w:szCs w:val="20"/>
        </w:rPr>
        <w:t xml:space="preserve">etanercept </w:t>
      </w:r>
      <w:r w:rsidRPr="008A40DC">
        <w:rPr>
          <w:rFonts w:ascii="Arial" w:hAnsi="Arial" w:cs="Arial"/>
          <w:snapToGrid w:val="0"/>
          <w:sz w:val="22"/>
          <w:szCs w:val="20"/>
        </w:rPr>
        <w:t>to placebo (n=215).</w:t>
      </w:r>
    </w:p>
    <w:p w:rsidR="008A40DC" w:rsidRPr="008A40DC" w:rsidRDefault="008A40DC" w:rsidP="008A40DC">
      <w:pPr>
        <w:jc w:val="both"/>
        <w:rPr>
          <w:rFonts w:ascii="Arial" w:hAnsi="Arial" w:cs="Arial"/>
          <w:snapToGrid w:val="0"/>
          <w:sz w:val="22"/>
          <w:szCs w:val="22"/>
        </w:rPr>
      </w:pPr>
    </w:p>
    <w:p w:rsidR="008A40DC" w:rsidRPr="008A40DC"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2"/>
        </w:rPr>
        <w:t>Details of Trial 1031 are provided in the table below.</w:t>
      </w:r>
    </w:p>
    <w:p w:rsidR="008203B0" w:rsidRDefault="008203B0" w:rsidP="00E707FE">
      <w:pPr>
        <w:widowControl w:val="0"/>
        <w:jc w:val="both"/>
        <w:rPr>
          <w:rFonts w:ascii="Arial Narrow" w:hAnsi="Arial Narrow" w:cs="Arial"/>
          <w:b/>
          <w:snapToGrid w:val="0"/>
          <w:sz w:val="20"/>
          <w:szCs w:val="16"/>
        </w:rPr>
      </w:pPr>
    </w:p>
    <w:p w:rsidR="008A40DC" w:rsidRPr="008A40DC" w:rsidRDefault="008A40DC">
      <w:pPr>
        <w:widowControl w:val="0"/>
        <w:ind w:firstLine="720"/>
        <w:jc w:val="both"/>
        <w:rPr>
          <w:rFonts w:ascii="Arial Narrow" w:hAnsi="Arial Narrow" w:cs="Arial"/>
          <w:b/>
          <w:snapToGrid w:val="0"/>
          <w:sz w:val="20"/>
          <w:szCs w:val="16"/>
        </w:rPr>
      </w:pPr>
      <w:r w:rsidRPr="008A40DC">
        <w:rPr>
          <w:rFonts w:ascii="Arial Narrow" w:hAnsi="Arial Narrow" w:cs="Arial"/>
          <w:b/>
          <w:snapToGrid w:val="0"/>
          <w:sz w:val="20"/>
          <w:szCs w:val="16"/>
        </w:rPr>
        <w:t>Trials and associated reports presented in the submission</w:t>
      </w:r>
    </w:p>
    <w:tbl>
      <w:tblPr>
        <w:tblW w:w="459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Pr>
      <w:tblGrid>
        <w:gridCol w:w="1276"/>
        <w:gridCol w:w="5244"/>
        <w:gridCol w:w="1822"/>
      </w:tblGrid>
      <w:tr w:rsidR="008A40DC" w:rsidRPr="009F7E79" w:rsidTr="0087724F">
        <w:tc>
          <w:tcPr>
            <w:tcW w:w="765" w:type="pct"/>
          </w:tcPr>
          <w:p w:rsidR="008A40DC" w:rsidRPr="005C4F0F" w:rsidRDefault="008A40DC" w:rsidP="008A40DC">
            <w:pPr>
              <w:widowControl w:val="0"/>
              <w:rPr>
                <w:rFonts w:ascii="Arial Narrow" w:hAnsi="Arial Narrow" w:cs="Arial"/>
                <w:b/>
                <w:snapToGrid w:val="0"/>
                <w:sz w:val="20"/>
                <w:szCs w:val="20"/>
              </w:rPr>
            </w:pPr>
            <w:r w:rsidRPr="005C4F0F">
              <w:rPr>
                <w:rFonts w:ascii="Arial Narrow" w:hAnsi="Arial Narrow" w:cs="Arial"/>
                <w:b/>
                <w:snapToGrid w:val="0"/>
                <w:sz w:val="20"/>
                <w:szCs w:val="20"/>
              </w:rPr>
              <w:t>Trial ID</w:t>
            </w:r>
            <w:r w:rsidR="00582900" w:rsidRPr="005C4F0F">
              <w:rPr>
                <w:rFonts w:ascii="Arial Narrow" w:hAnsi="Arial Narrow" w:cs="Arial"/>
                <w:b/>
                <w:snapToGrid w:val="0"/>
                <w:sz w:val="20"/>
                <w:szCs w:val="20"/>
              </w:rPr>
              <w:t>/Frist Author</w:t>
            </w:r>
          </w:p>
        </w:tc>
        <w:tc>
          <w:tcPr>
            <w:tcW w:w="3143" w:type="pct"/>
          </w:tcPr>
          <w:p w:rsidR="008A40DC" w:rsidRPr="005C4F0F" w:rsidRDefault="008A40DC" w:rsidP="008A40DC">
            <w:pPr>
              <w:widowControl w:val="0"/>
              <w:jc w:val="center"/>
              <w:rPr>
                <w:rFonts w:ascii="Arial Narrow" w:hAnsi="Arial Narrow" w:cs="Arial"/>
                <w:b/>
                <w:snapToGrid w:val="0"/>
                <w:sz w:val="20"/>
                <w:szCs w:val="20"/>
              </w:rPr>
            </w:pPr>
            <w:r w:rsidRPr="005C4F0F">
              <w:rPr>
                <w:rFonts w:ascii="Arial Narrow" w:hAnsi="Arial Narrow" w:cs="Arial"/>
                <w:b/>
                <w:snapToGrid w:val="0"/>
                <w:sz w:val="20"/>
                <w:szCs w:val="20"/>
              </w:rPr>
              <w:t>Protocol title/ Publication title</w:t>
            </w:r>
          </w:p>
        </w:tc>
        <w:tc>
          <w:tcPr>
            <w:tcW w:w="1092" w:type="pct"/>
          </w:tcPr>
          <w:p w:rsidR="008A40DC" w:rsidRPr="005C4F0F" w:rsidRDefault="008A40DC" w:rsidP="008A40DC">
            <w:pPr>
              <w:widowControl w:val="0"/>
              <w:jc w:val="center"/>
              <w:rPr>
                <w:rFonts w:ascii="Arial Narrow" w:hAnsi="Arial Narrow" w:cs="Arial"/>
                <w:b/>
                <w:snapToGrid w:val="0"/>
                <w:sz w:val="20"/>
                <w:szCs w:val="20"/>
              </w:rPr>
            </w:pPr>
            <w:r w:rsidRPr="005C4F0F">
              <w:rPr>
                <w:rFonts w:ascii="Arial Narrow" w:hAnsi="Arial Narrow" w:cs="Arial"/>
                <w:b/>
                <w:snapToGrid w:val="0"/>
                <w:sz w:val="20"/>
                <w:szCs w:val="20"/>
              </w:rPr>
              <w:t>Publication citation</w:t>
            </w:r>
          </w:p>
        </w:tc>
      </w:tr>
      <w:tr w:rsidR="008A40DC" w:rsidRPr="009F7E79" w:rsidTr="00E707FE">
        <w:tc>
          <w:tcPr>
            <w:tcW w:w="5000" w:type="pct"/>
            <w:gridSpan w:val="3"/>
            <w:tcBorders>
              <w:bottom w:val="single" w:sz="4" w:space="0" w:color="auto"/>
            </w:tcBorders>
          </w:tcPr>
          <w:p w:rsidR="008A40DC" w:rsidRPr="005C4F0F" w:rsidRDefault="008A40DC" w:rsidP="008A40DC">
            <w:pPr>
              <w:widowControl w:val="0"/>
              <w:rPr>
                <w:rFonts w:ascii="Arial Narrow" w:hAnsi="Arial Narrow" w:cs="Arial"/>
                <w:b/>
                <w:snapToGrid w:val="0"/>
                <w:sz w:val="20"/>
                <w:szCs w:val="20"/>
              </w:rPr>
            </w:pPr>
            <w:r w:rsidRPr="005C4F0F">
              <w:rPr>
                <w:rFonts w:ascii="Arial Narrow" w:hAnsi="Arial Narrow" w:cs="Arial"/>
                <w:b/>
                <w:snapToGrid w:val="0"/>
                <w:sz w:val="20"/>
                <w:szCs w:val="20"/>
              </w:rPr>
              <w:t>Direct randomised trial</w:t>
            </w:r>
          </w:p>
        </w:tc>
      </w:tr>
      <w:tr w:rsidR="0044698C" w:rsidRPr="009F7E79" w:rsidTr="0087724F">
        <w:tc>
          <w:tcPr>
            <w:tcW w:w="765" w:type="pct"/>
            <w:tcBorders>
              <w:bottom w:val="nil"/>
            </w:tcBorders>
          </w:tcPr>
          <w:p w:rsidR="008A40DC" w:rsidRPr="005C4F0F" w:rsidRDefault="008A40DC" w:rsidP="008A40DC">
            <w:pPr>
              <w:widowControl w:val="0"/>
              <w:rPr>
                <w:rFonts w:ascii="Arial Narrow" w:hAnsi="Arial Narrow" w:cs="Arial"/>
                <w:snapToGrid w:val="0"/>
                <w:sz w:val="20"/>
                <w:szCs w:val="20"/>
              </w:rPr>
            </w:pPr>
            <w:r w:rsidRPr="005C4F0F">
              <w:rPr>
                <w:rFonts w:ascii="Arial Narrow" w:hAnsi="Arial Narrow" w:cs="Arial"/>
                <w:snapToGrid w:val="0"/>
                <w:sz w:val="20"/>
                <w:szCs w:val="20"/>
              </w:rPr>
              <w:t>Trial 1031</w:t>
            </w:r>
          </w:p>
        </w:tc>
        <w:tc>
          <w:tcPr>
            <w:tcW w:w="3143" w:type="pct"/>
            <w:tcBorders>
              <w:bottom w:val="nil"/>
            </w:tcBorders>
          </w:tcPr>
          <w:p w:rsidR="00582900" w:rsidRPr="005C4F0F" w:rsidRDefault="008A40DC" w:rsidP="008A40DC">
            <w:pPr>
              <w:widowControl w:val="0"/>
              <w:rPr>
                <w:rFonts w:ascii="Arial Narrow" w:hAnsi="Arial Narrow" w:cs="Arial"/>
                <w:snapToGrid w:val="0"/>
                <w:sz w:val="20"/>
                <w:szCs w:val="20"/>
              </w:rPr>
            </w:pPr>
            <w:r w:rsidRPr="005C4F0F">
              <w:rPr>
                <w:rFonts w:ascii="Arial Narrow" w:hAnsi="Arial Narrow" w:cs="Arial"/>
                <w:snapToGrid w:val="0"/>
                <w:sz w:val="20"/>
                <w:szCs w:val="20"/>
              </w:rPr>
              <w:t>Clinical trial report. A Multicentre, 12-Week Double Blind Placebo Controlled Randomized Study of Etanercept on a Background NSAID in the Treatment of Adult Subjects With Non Radiographic Axial Spondyloarthritis With a 92-Week Open Label Extension.</w:t>
            </w:r>
          </w:p>
          <w:p w:rsidR="008A40DC" w:rsidRPr="005C4F0F" w:rsidRDefault="008A40DC" w:rsidP="008A40DC">
            <w:pPr>
              <w:widowControl w:val="0"/>
              <w:rPr>
                <w:rFonts w:ascii="Arial Narrow" w:hAnsi="Arial Narrow" w:cs="Arial"/>
                <w:snapToGrid w:val="0"/>
                <w:sz w:val="20"/>
                <w:szCs w:val="20"/>
              </w:rPr>
            </w:pPr>
          </w:p>
        </w:tc>
        <w:tc>
          <w:tcPr>
            <w:tcW w:w="1092" w:type="pct"/>
            <w:tcBorders>
              <w:bottom w:val="nil"/>
            </w:tcBorders>
          </w:tcPr>
          <w:p w:rsidR="008A40DC" w:rsidRPr="005C4F0F" w:rsidRDefault="008A40DC" w:rsidP="008A40DC">
            <w:pPr>
              <w:widowControl w:val="0"/>
              <w:rPr>
                <w:rFonts w:ascii="Arial Narrow" w:hAnsi="Arial Narrow" w:cs="Arial"/>
                <w:snapToGrid w:val="0"/>
                <w:sz w:val="20"/>
                <w:szCs w:val="20"/>
              </w:rPr>
            </w:pPr>
            <w:r w:rsidRPr="005C4F0F">
              <w:rPr>
                <w:rFonts w:ascii="Arial Narrow" w:hAnsi="Arial Narrow" w:cs="Arial"/>
                <w:snapToGrid w:val="0"/>
                <w:sz w:val="20"/>
                <w:szCs w:val="20"/>
              </w:rPr>
              <w:t>October 2013</w:t>
            </w:r>
          </w:p>
          <w:p w:rsidR="008A40DC" w:rsidRPr="005C4F0F" w:rsidRDefault="008A40DC" w:rsidP="008A40DC">
            <w:pPr>
              <w:widowControl w:val="0"/>
              <w:rPr>
                <w:rFonts w:ascii="Arial Narrow" w:hAnsi="Arial Narrow" w:cs="Arial"/>
                <w:i/>
                <w:snapToGrid w:val="0"/>
                <w:sz w:val="20"/>
                <w:szCs w:val="20"/>
              </w:rPr>
            </w:pPr>
          </w:p>
          <w:p w:rsidR="008A40DC" w:rsidRPr="005C4F0F" w:rsidRDefault="008A40DC" w:rsidP="008A40DC">
            <w:pPr>
              <w:widowControl w:val="0"/>
              <w:rPr>
                <w:rFonts w:ascii="Arial Narrow" w:hAnsi="Arial Narrow" w:cs="Arial"/>
                <w:i/>
                <w:snapToGrid w:val="0"/>
                <w:sz w:val="20"/>
                <w:szCs w:val="20"/>
              </w:rPr>
            </w:pPr>
          </w:p>
          <w:p w:rsidR="008A40DC" w:rsidRPr="005C4F0F" w:rsidRDefault="008A40DC" w:rsidP="008A40DC">
            <w:pPr>
              <w:widowControl w:val="0"/>
              <w:rPr>
                <w:rFonts w:ascii="Arial Narrow" w:hAnsi="Arial Narrow" w:cs="Arial"/>
                <w:i/>
                <w:snapToGrid w:val="0"/>
                <w:sz w:val="20"/>
                <w:szCs w:val="20"/>
              </w:rPr>
            </w:pPr>
          </w:p>
          <w:p w:rsidR="008A40DC" w:rsidRPr="005C4F0F" w:rsidRDefault="008A40DC" w:rsidP="008A40DC">
            <w:pPr>
              <w:widowControl w:val="0"/>
              <w:rPr>
                <w:rFonts w:ascii="Arial Narrow" w:hAnsi="Arial Narrow" w:cs="Arial"/>
                <w:b/>
                <w:snapToGrid w:val="0"/>
                <w:sz w:val="20"/>
                <w:szCs w:val="20"/>
              </w:rPr>
            </w:pPr>
          </w:p>
        </w:tc>
      </w:tr>
      <w:tr w:rsidR="0044698C" w:rsidRPr="008A40DC" w:rsidTr="0087724F">
        <w:tc>
          <w:tcPr>
            <w:tcW w:w="765" w:type="pct"/>
            <w:tcBorders>
              <w:top w:val="nil"/>
              <w:bottom w:val="single" w:sz="4" w:space="0" w:color="auto"/>
            </w:tcBorders>
          </w:tcPr>
          <w:p w:rsidR="00582900" w:rsidRPr="005C4F0F" w:rsidRDefault="00582900" w:rsidP="008A40DC">
            <w:pPr>
              <w:widowControl w:val="0"/>
              <w:rPr>
                <w:rFonts w:ascii="Arial Narrow" w:hAnsi="Arial Narrow" w:cs="Arial"/>
                <w:snapToGrid w:val="0"/>
                <w:sz w:val="20"/>
                <w:szCs w:val="20"/>
              </w:rPr>
            </w:pPr>
            <w:r w:rsidRPr="005C4F0F">
              <w:rPr>
                <w:rFonts w:ascii="Arial Narrow" w:hAnsi="Arial Narrow" w:cs="Arial"/>
                <w:snapToGrid w:val="0"/>
                <w:sz w:val="20"/>
                <w:szCs w:val="20"/>
              </w:rPr>
              <w:t>Dougados</w:t>
            </w:r>
          </w:p>
        </w:tc>
        <w:tc>
          <w:tcPr>
            <w:tcW w:w="3143" w:type="pct"/>
            <w:tcBorders>
              <w:top w:val="nil"/>
              <w:bottom w:val="single" w:sz="4" w:space="0" w:color="auto"/>
            </w:tcBorders>
          </w:tcPr>
          <w:p w:rsidR="00582900" w:rsidRPr="005C4F0F" w:rsidRDefault="00582900" w:rsidP="008A40DC">
            <w:pPr>
              <w:widowControl w:val="0"/>
              <w:rPr>
                <w:rFonts w:ascii="Arial Narrow" w:hAnsi="Arial Narrow" w:cs="Arial"/>
                <w:snapToGrid w:val="0"/>
                <w:sz w:val="20"/>
                <w:szCs w:val="20"/>
              </w:rPr>
            </w:pPr>
            <w:r w:rsidRPr="005C4F0F">
              <w:rPr>
                <w:rFonts w:ascii="Arial Narrow" w:hAnsi="Arial Narrow" w:cs="Arial"/>
                <w:snapToGrid w:val="0"/>
                <w:sz w:val="20"/>
                <w:szCs w:val="20"/>
              </w:rPr>
              <w:t>Symptomatic Efficacy of Etanercept and Its Effects on Objective Signs of Inflammation in Early Non-Radiographic Axial Spondyloarthritis - A Multicenter, Randomized, Double-Blind, Placebo-Controlled Trial.</w:t>
            </w:r>
          </w:p>
        </w:tc>
        <w:tc>
          <w:tcPr>
            <w:tcW w:w="1092" w:type="pct"/>
            <w:tcBorders>
              <w:top w:val="nil"/>
              <w:bottom w:val="single" w:sz="4" w:space="0" w:color="auto"/>
            </w:tcBorders>
          </w:tcPr>
          <w:p w:rsidR="00582900" w:rsidRPr="008A40DC" w:rsidRDefault="00582900" w:rsidP="008A40DC">
            <w:pPr>
              <w:widowControl w:val="0"/>
              <w:rPr>
                <w:rFonts w:ascii="Arial Narrow" w:hAnsi="Arial Narrow" w:cs="Arial"/>
                <w:snapToGrid w:val="0"/>
                <w:sz w:val="20"/>
                <w:szCs w:val="20"/>
              </w:rPr>
            </w:pPr>
            <w:r w:rsidRPr="005C4F0F">
              <w:rPr>
                <w:rFonts w:ascii="Arial Narrow" w:hAnsi="Arial Narrow" w:cs="Arial"/>
                <w:i/>
                <w:snapToGrid w:val="0"/>
                <w:sz w:val="20"/>
                <w:szCs w:val="20"/>
              </w:rPr>
              <w:t>Arthritis Rheum,</w:t>
            </w:r>
            <w:r w:rsidRPr="005C4F0F">
              <w:rPr>
                <w:rFonts w:ascii="Arial Narrow" w:hAnsi="Arial Narrow" w:cs="Arial"/>
                <w:snapToGrid w:val="0"/>
                <w:sz w:val="20"/>
                <w:szCs w:val="20"/>
              </w:rPr>
              <w:t xml:space="preserve"> 2014; 66(8):2091–2102.</w:t>
            </w:r>
          </w:p>
        </w:tc>
      </w:tr>
    </w:tbl>
    <w:p w:rsidR="008A40DC" w:rsidRPr="008A40DC" w:rsidRDefault="008A40DC" w:rsidP="00270846">
      <w:pPr>
        <w:widowControl w:val="0"/>
        <w:ind w:left="709"/>
        <w:jc w:val="both"/>
        <w:rPr>
          <w:rFonts w:ascii="Arial Narrow" w:hAnsi="Arial Narrow" w:cs="Arial"/>
          <w:snapToGrid w:val="0"/>
          <w:sz w:val="18"/>
          <w:szCs w:val="20"/>
        </w:rPr>
      </w:pPr>
      <w:r w:rsidRPr="00E707FE">
        <w:rPr>
          <w:rFonts w:ascii="Arial Narrow" w:hAnsi="Arial Narrow" w:cs="Arial"/>
          <w:snapToGrid w:val="0"/>
          <w:sz w:val="18"/>
          <w:szCs w:val="20"/>
        </w:rPr>
        <w:t>Source: Table 4, p. B.17</w:t>
      </w:r>
      <w:r w:rsidR="0087724F">
        <w:rPr>
          <w:rFonts w:ascii="Arial Narrow" w:hAnsi="Arial Narrow" w:cs="Arial"/>
          <w:snapToGrid w:val="0"/>
          <w:sz w:val="18"/>
          <w:szCs w:val="20"/>
        </w:rPr>
        <w:t xml:space="preserve"> </w:t>
      </w:r>
      <w:r w:rsidRPr="00E707FE">
        <w:rPr>
          <w:rFonts w:ascii="Arial Narrow" w:hAnsi="Arial Narrow" w:cs="Arial"/>
          <w:snapToGrid w:val="0"/>
          <w:sz w:val="18"/>
          <w:szCs w:val="20"/>
        </w:rPr>
        <w:t>of the submission</w:t>
      </w:r>
    </w:p>
    <w:p w:rsidR="00A95BAE" w:rsidRPr="008A40DC" w:rsidRDefault="00A95BAE" w:rsidP="008A40DC">
      <w:pPr>
        <w:jc w:val="both"/>
        <w:rPr>
          <w:rFonts w:ascii="Arial" w:hAnsi="Arial" w:cs="Arial"/>
          <w:snapToGrid w:val="0"/>
          <w:sz w:val="22"/>
          <w:szCs w:val="22"/>
        </w:rPr>
      </w:pPr>
    </w:p>
    <w:p w:rsidR="00070821" w:rsidRPr="005C4F0F" w:rsidRDefault="008A40DC" w:rsidP="005C4F0F">
      <w:pPr>
        <w:pStyle w:val="ListParagraph"/>
        <w:numPr>
          <w:ilvl w:val="1"/>
          <w:numId w:val="7"/>
        </w:numPr>
        <w:rPr>
          <w:rFonts w:ascii="Arial" w:hAnsi="Arial" w:cs="Arial"/>
          <w:snapToGrid w:val="0"/>
          <w:sz w:val="22"/>
          <w:szCs w:val="22"/>
        </w:rPr>
      </w:pPr>
      <w:r w:rsidRPr="00070821">
        <w:rPr>
          <w:rFonts w:ascii="Arial" w:hAnsi="Arial" w:cs="Arial"/>
          <w:snapToGrid w:val="0"/>
          <w:sz w:val="22"/>
          <w:szCs w:val="22"/>
        </w:rPr>
        <w:t>T</w:t>
      </w:r>
      <w:r w:rsidR="00070821" w:rsidRPr="00070821">
        <w:rPr>
          <w:rFonts w:ascii="Arial" w:hAnsi="Arial" w:cs="Arial"/>
          <w:snapToGrid w:val="0"/>
          <w:sz w:val="22"/>
          <w:szCs w:val="22"/>
        </w:rPr>
        <w:t>he key features of Trial 1031 are summarised in the table below.</w:t>
      </w:r>
    </w:p>
    <w:p w:rsidR="00070821" w:rsidRDefault="00070821" w:rsidP="005C4F0F">
      <w:pPr>
        <w:widowControl w:val="0"/>
        <w:ind w:left="720"/>
        <w:contextualSpacing/>
        <w:jc w:val="both"/>
        <w:rPr>
          <w:rFonts w:ascii="Arial" w:hAnsi="Arial" w:cs="Arial"/>
          <w:snapToGrid w:val="0"/>
          <w:sz w:val="22"/>
          <w:szCs w:val="22"/>
        </w:rPr>
      </w:pPr>
    </w:p>
    <w:p w:rsidR="00DE20E0" w:rsidRDefault="00DE20E0">
      <w:pPr>
        <w:rPr>
          <w:rFonts w:ascii="Arial Narrow" w:hAnsi="Arial Narrow" w:cs="Arial"/>
          <w:b/>
          <w:snapToGrid w:val="0"/>
          <w:sz w:val="20"/>
          <w:szCs w:val="16"/>
        </w:rPr>
      </w:pPr>
      <w:r>
        <w:rPr>
          <w:rFonts w:ascii="Arial Narrow" w:hAnsi="Arial Narrow" w:cs="Arial"/>
          <w:b/>
          <w:snapToGrid w:val="0"/>
          <w:sz w:val="20"/>
          <w:szCs w:val="16"/>
        </w:rPr>
        <w:br w:type="page"/>
      </w:r>
    </w:p>
    <w:p w:rsidR="00070821" w:rsidRPr="008A40DC" w:rsidRDefault="00070821" w:rsidP="00070821">
      <w:pPr>
        <w:widowControl w:val="0"/>
        <w:ind w:left="709"/>
        <w:jc w:val="both"/>
        <w:rPr>
          <w:rFonts w:ascii="Arial Narrow" w:hAnsi="Arial Narrow" w:cs="Arial"/>
          <w:b/>
          <w:snapToGrid w:val="0"/>
          <w:sz w:val="20"/>
          <w:szCs w:val="16"/>
        </w:rPr>
      </w:pPr>
      <w:r w:rsidRPr="008A40DC">
        <w:rPr>
          <w:rFonts w:ascii="Arial Narrow" w:hAnsi="Arial Narrow" w:cs="Arial"/>
          <w:b/>
          <w:snapToGrid w:val="0"/>
          <w:sz w:val="20"/>
          <w:szCs w:val="16"/>
        </w:rPr>
        <w:lastRenderedPageBreak/>
        <w:t>Key features of the included evidence</w:t>
      </w:r>
    </w:p>
    <w:tbl>
      <w:tblPr>
        <w:tblW w:w="460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133"/>
        <w:gridCol w:w="709"/>
        <w:gridCol w:w="1414"/>
        <w:gridCol w:w="1133"/>
        <w:gridCol w:w="1558"/>
        <w:gridCol w:w="1199"/>
        <w:gridCol w:w="1212"/>
      </w:tblGrid>
      <w:tr w:rsidR="00070821" w:rsidRPr="008A40DC" w:rsidTr="00BD2109">
        <w:tc>
          <w:tcPr>
            <w:tcW w:w="678" w:type="pct"/>
            <w:shd w:val="clear" w:color="auto" w:fill="auto"/>
            <w:vAlign w:val="center"/>
          </w:tcPr>
          <w:p w:rsidR="00070821" w:rsidRPr="008A40DC" w:rsidRDefault="00070821" w:rsidP="00BD2109">
            <w:pPr>
              <w:widowControl w:val="0"/>
              <w:rPr>
                <w:rFonts w:ascii="Arial Narrow" w:hAnsi="Arial Narrow" w:cs="Arial"/>
                <w:b/>
                <w:snapToGrid w:val="0"/>
                <w:sz w:val="20"/>
                <w:szCs w:val="20"/>
                <w:lang w:val="en-US"/>
              </w:rPr>
            </w:pPr>
            <w:r w:rsidRPr="008A40DC">
              <w:rPr>
                <w:rFonts w:ascii="Arial Narrow" w:hAnsi="Arial Narrow" w:cs="Arial"/>
                <w:b/>
                <w:snapToGrid w:val="0"/>
                <w:sz w:val="20"/>
                <w:szCs w:val="20"/>
                <w:lang w:val="en-US"/>
              </w:rPr>
              <w:t>Trial</w:t>
            </w:r>
          </w:p>
        </w:tc>
        <w:tc>
          <w:tcPr>
            <w:tcW w:w="424" w:type="pct"/>
            <w:shd w:val="clear" w:color="auto" w:fill="auto"/>
            <w:vAlign w:val="center"/>
          </w:tcPr>
          <w:p w:rsidR="00070821" w:rsidRPr="008A40DC" w:rsidRDefault="00070821" w:rsidP="00BD2109">
            <w:pPr>
              <w:widowControl w:val="0"/>
              <w:jc w:val="center"/>
              <w:rPr>
                <w:rFonts w:ascii="Arial Narrow" w:hAnsi="Arial Narrow" w:cs="Arial"/>
                <w:b/>
                <w:snapToGrid w:val="0"/>
                <w:sz w:val="20"/>
                <w:szCs w:val="20"/>
                <w:lang w:val="en-US"/>
              </w:rPr>
            </w:pPr>
            <w:r w:rsidRPr="008A40DC">
              <w:rPr>
                <w:rFonts w:ascii="Arial Narrow" w:hAnsi="Arial Narrow" w:cs="Arial"/>
                <w:b/>
                <w:snapToGrid w:val="0"/>
                <w:sz w:val="20"/>
                <w:szCs w:val="20"/>
                <w:lang w:val="en-US"/>
              </w:rPr>
              <w:t>N</w:t>
            </w:r>
          </w:p>
        </w:tc>
        <w:tc>
          <w:tcPr>
            <w:tcW w:w="846" w:type="pct"/>
            <w:shd w:val="clear" w:color="auto" w:fill="auto"/>
            <w:vAlign w:val="center"/>
          </w:tcPr>
          <w:p w:rsidR="00070821" w:rsidRPr="008A40DC" w:rsidRDefault="00070821" w:rsidP="00BD2109">
            <w:pPr>
              <w:widowControl w:val="0"/>
              <w:jc w:val="center"/>
              <w:rPr>
                <w:rFonts w:ascii="Arial Narrow" w:hAnsi="Arial Narrow" w:cs="Arial"/>
                <w:b/>
                <w:snapToGrid w:val="0"/>
                <w:sz w:val="20"/>
                <w:szCs w:val="20"/>
                <w:lang w:val="en-US"/>
              </w:rPr>
            </w:pPr>
            <w:r w:rsidRPr="008A40DC">
              <w:rPr>
                <w:rFonts w:ascii="Arial Narrow" w:hAnsi="Arial Narrow" w:cs="Arial"/>
                <w:b/>
                <w:snapToGrid w:val="0"/>
                <w:sz w:val="20"/>
                <w:szCs w:val="20"/>
                <w:lang w:val="en-US"/>
              </w:rPr>
              <w:t>Design/ duration</w:t>
            </w:r>
          </w:p>
        </w:tc>
        <w:tc>
          <w:tcPr>
            <w:tcW w:w="678" w:type="pct"/>
            <w:shd w:val="clear" w:color="auto" w:fill="auto"/>
            <w:vAlign w:val="center"/>
          </w:tcPr>
          <w:p w:rsidR="00070821" w:rsidRPr="008A40DC" w:rsidRDefault="00070821" w:rsidP="00BD2109">
            <w:pPr>
              <w:widowControl w:val="0"/>
              <w:jc w:val="center"/>
              <w:rPr>
                <w:rFonts w:ascii="Arial Narrow" w:hAnsi="Arial Narrow" w:cs="Arial"/>
                <w:b/>
                <w:snapToGrid w:val="0"/>
                <w:sz w:val="20"/>
                <w:szCs w:val="20"/>
                <w:lang w:val="en-US"/>
              </w:rPr>
            </w:pPr>
            <w:r w:rsidRPr="008A40DC">
              <w:rPr>
                <w:rFonts w:ascii="Arial Narrow" w:hAnsi="Arial Narrow" w:cs="Arial"/>
                <w:b/>
                <w:snapToGrid w:val="0"/>
                <w:sz w:val="20"/>
                <w:szCs w:val="20"/>
                <w:lang w:val="en-US"/>
              </w:rPr>
              <w:t>Risk of bias</w:t>
            </w:r>
          </w:p>
        </w:tc>
        <w:tc>
          <w:tcPr>
            <w:tcW w:w="932" w:type="pct"/>
            <w:shd w:val="clear" w:color="auto" w:fill="auto"/>
            <w:vAlign w:val="center"/>
          </w:tcPr>
          <w:p w:rsidR="00070821" w:rsidRPr="008A40DC" w:rsidRDefault="00070821" w:rsidP="00BD2109">
            <w:pPr>
              <w:widowControl w:val="0"/>
              <w:jc w:val="center"/>
              <w:rPr>
                <w:rFonts w:ascii="Arial Narrow" w:hAnsi="Arial Narrow" w:cs="Arial"/>
                <w:b/>
                <w:snapToGrid w:val="0"/>
                <w:sz w:val="20"/>
                <w:szCs w:val="20"/>
                <w:lang w:val="en-US"/>
              </w:rPr>
            </w:pPr>
            <w:r w:rsidRPr="008A40DC">
              <w:rPr>
                <w:rFonts w:ascii="Arial Narrow" w:hAnsi="Arial Narrow" w:cs="Arial"/>
                <w:b/>
                <w:snapToGrid w:val="0"/>
                <w:sz w:val="20"/>
                <w:szCs w:val="20"/>
                <w:lang w:val="en-US"/>
              </w:rPr>
              <w:t>Patient population</w:t>
            </w:r>
          </w:p>
        </w:tc>
        <w:tc>
          <w:tcPr>
            <w:tcW w:w="717" w:type="pct"/>
            <w:shd w:val="clear" w:color="auto" w:fill="auto"/>
            <w:vAlign w:val="center"/>
          </w:tcPr>
          <w:p w:rsidR="00070821" w:rsidRPr="008A40DC" w:rsidRDefault="00070821" w:rsidP="00BD2109">
            <w:pPr>
              <w:widowControl w:val="0"/>
              <w:jc w:val="center"/>
              <w:rPr>
                <w:rFonts w:ascii="Arial Narrow" w:hAnsi="Arial Narrow" w:cs="Arial"/>
                <w:b/>
                <w:snapToGrid w:val="0"/>
                <w:sz w:val="20"/>
                <w:szCs w:val="20"/>
                <w:lang w:val="en-US"/>
              </w:rPr>
            </w:pPr>
            <w:r w:rsidRPr="008A40DC">
              <w:rPr>
                <w:rFonts w:ascii="Arial Narrow" w:hAnsi="Arial Narrow" w:cs="Arial"/>
                <w:b/>
                <w:snapToGrid w:val="0"/>
                <w:sz w:val="20"/>
                <w:szCs w:val="20"/>
                <w:lang w:val="en-US"/>
              </w:rPr>
              <w:t>Key outcomes</w:t>
            </w:r>
          </w:p>
        </w:tc>
        <w:tc>
          <w:tcPr>
            <w:tcW w:w="725" w:type="pct"/>
            <w:shd w:val="clear" w:color="auto" w:fill="auto"/>
            <w:vAlign w:val="center"/>
          </w:tcPr>
          <w:p w:rsidR="00070821" w:rsidRPr="008A40DC" w:rsidRDefault="00070821" w:rsidP="00BD2109">
            <w:pPr>
              <w:widowControl w:val="0"/>
              <w:jc w:val="center"/>
              <w:rPr>
                <w:rFonts w:ascii="Arial Narrow" w:hAnsi="Arial Narrow" w:cs="Arial"/>
                <w:b/>
                <w:snapToGrid w:val="0"/>
                <w:sz w:val="20"/>
                <w:szCs w:val="20"/>
                <w:lang w:val="en-US"/>
              </w:rPr>
            </w:pPr>
            <w:r w:rsidRPr="008A40DC">
              <w:rPr>
                <w:rFonts w:ascii="Arial Narrow" w:hAnsi="Arial Narrow" w:cs="Arial"/>
                <w:b/>
                <w:snapToGrid w:val="0"/>
                <w:sz w:val="20"/>
                <w:szCs w:val="20"/>
                <w:lang w:val="en-US"/>
              </w:rPr>
              <w:t>Use in modelled evaluation</w:t>
            </w:r>
          </w:p>
        </w:tc>
      </w:tr>
      <w:tr w:rsidR="00070821" w:rsidRPr="008A40DC" w:rsidTr="00BD2109">
        <w:tc>
          <w:tcPr>
            <w:tcW w:w="5000" w:type="pct"/>
            <w:gridSpan w:val="7"/>
            <w:shd w:val="clear" w:color="auto" w:fill="auto"/>
            <w:vAlign w:val="center"/>
          </w:tcPr>
          <w:p w:rsidR="00070821" w:rsidRPr="008A40DC" w:rsidRDefault="00070821" w:rsidP="00BD2109">
            <w:pPr>
              <w:widowControl w:val="0"/>
              <w:rPr>
                <w:rFonts w:ascii="Arial Narrow" w:hAnsi="Arial Narrow" w:cs="Arial"/>
                <w:b/>
                <w:snapToGrid w:val="0"/>
                <w:sz w:val="20"/>
                <w:szCs w:val="20"/>
                <w:lang w:val="en-US"/>
              </w:rPr>
            </w:pPr>
            <w:r w:rsidRPr="008A40DC">
              <w:rPr>
                <w:rFonts w:ascii="Arial Narrow" w:hAnsi="Arial Narrow" w:cs="Arial"/>
                <w:b/>
                <w:snapToGrid w:val="0"/>
                <w:sz w:val="20"/>
                <w:szCs w:val="20"/>
                <w:lang w:val="en-US"/>
              </w:rPr>
              <w:t>Etanercept vs. placebo</w:t>
            </w:r>
          </w:p>
        </w:tc>
      </w:tr>
      <w:tr w:rsidR="00070821" w:rsidRPr="008A40DC" w:rsidTr="00BD2109">
        <w:tc>
          <w:tcPr>
            <w:tcW w:w="678" w:type="pct"/>
            <w:shd w:val="clear" w:color="auto" w:fill="auto"/>
            <w:vAlign w:val="center"/>
          </w:tcPr>
          <w:p w:rsidR="00070821" w:rsidRPr="008A40DC" w:rsidRDefault="00070821" w:rsidP="00BD2109">
            <w:pPr>
              <w:widowControl w:val="0"/>
              <w:rPr>
                <w:rFonts w:ascii="Arial Narrow" w:hAnsi="Arial Narrow" w:cs="Arial"/>
                <w:snapToGrid w:val="0"/>
                <w:sz w:val="20"/>
                <w:szCs w:val="20"/>
                <w:lang w:val="en-US"/>
              </w:rPr>
            </w:pPr>
            <w:r w:rsidRPr="008A40DC">
              <w:rPr>
                <w:rFonts w:ascii="Arial Narrow" w:hAnsi="Arial Narrow" w:cs="Arial"/>
                <w:snapToGrid w:val="0"/>
                <w:sz w:val="20"/>
                <w:szCs w:val="20"/>
                <w:lang w:val="en-US"/>
              </w:rPr>
              <w:t>Trial 1031</w:t>
            </w:r>
          </w:p>
        </w:tc>
        <w:tc>
          <w:tcPr>
            <w:tcW w:w="424"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215</w:t>
            </w:r>
          </w:p>
        </w:tc>
        <w:tc>
          <w:tcPr>
            <w:tcW w:w="846"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R, MC, DB, 12 weeks</w:t>
            </w:r>
          </w:p>
        </w:tc>
        <w:tc>
          <w:tcPr>
            <w:tcW w:w="678"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Low</w:t>
            </w:r>
          </w:p>
        </w:tc>
        <w:tc>
          <w:tcPr>
            <w:tcW w:w="932"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Non-radiographic ax-SpA</w:t>
            </w:r>
          </w:p>
        </w:tc>
        <w:tc>
          <w:tcPr>
            <w:tcW w:w="717"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ASAS 40</w:t>
            </w:r>
          </w:p>
        </w:tc>
        <w:tc>
          <w:tcPr>
            <w:tcW w:w="725"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EQ-5D scores</w:t>
            </w:r>
          </w:p>
        </w:tc>
      </w:tr>
      <w:tr w:rsidR="00070821" w:rsidRPr="008A40DC" w:rsidTr="00BD2109">
        <w:tc>
          <w:tcPr>
            <w:tcW w:w="678" w:type="pct"/>
            <w:shd w:val="clear" w:color="auto" w:fill="auto"/>
            <w:vAlign w:val="center"/>
          </w:tcPr>
          <w:p w:rsidR="00070821" w:rsidRPr="008A40DC" w:rsidRDefault="00070821" w:rsidP="00BD2109">
            <w:pPr>
              <w:widowControl w:val="0"/>
              <w:rPr>
                <w:rFonts w:ascii="Arial Narrow" w:hAnsi="Arial Narrow" w:cs="Arial"/>
                <w:snapToGrid w:val="0"/>
                <w:sz w:val="20"/>
                <w:szCs w:val="20"/>
                <w:lang w:val="en-US"/>
              </w:rPr>
            </w:pPr>
            <w:r w:rsidRPr="008A40DC">
              <w:rPr>
                <w:rFonts w:ascii="Arial Narrow" w:hAnsi="Arial Narrow" w:cs="Arial"/>
                <w:snapToGrid w:val="0"/>
                <w:sz w:val="20"/>
                <w:szCs w:val="20"/>
                <w:lang w:val="en-US"/>
              </w:rPr>
              <w:t>Trial 1031 OL period</w:t>
            </w:r>
          </w:p>
        </w:tc>
        <w:tc>
          <w:tcPr>
            <w:tcW w:w="424"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208</w:t>
            </w:r>
          </w:p>
        </w:tc>
        <w:tc>
          <w:tcPr>
            <w:tcW w:w="846"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MC, OL</w:t>
            </w:r>
          </w:p>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92 weeks</w:t>
            </w:r>
          </w:p>
        </w:tc>
        <w:tc>
          <w:tcPr>
            <w:tcW w:w="678"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High</w:t>
            </w:r>
          </w:p>
        </w:tc>
        <w:tc>
          <w:tcPr>
            <w:tcW w:w="932"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Non-radiographic ax-SpA</w:t>
            </w:r>
          </w:p>
        </w:tc>
        <w:tc>
          <w:tcPr>
            <w:tcW w:w="717"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ASAS 40</w:t>
            </w:r>
          </w:p>
        </w:tc>
        <w:tc>
          <w:tcPr>
            <w:tcW w:w="725" w:type="pct"/>
            <w:shd w:val="clear" w:color="auto" w:fill="auto"/>
            <w:vAlign w:val="center"/>
          </w:tcPr>
          <w:p w:rsidR="00070821" w:rsidRPr="008A40DC" w:rsidRDefault="00070821" w:rsidP="00BD2109">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EQ-5D scores</w:t>
            </w:r>
          </w:p>
        </w:tc>
      </w:tr>
    </w:tbl>
    <w:p w:rsidR="00070821" w:rsidRDefault="00070821" w:rsidP="00070821">
      <w:pPr>
        <w:widowControl w:val="0"/>
        <w:ind w:left="709"/>
        <w:jc w:val="both"/>
        <w:rPr>
          <w:rFonts w:ascii="Arial Narrow" w:hAnsi="Arial Narrow" w:cs="Arial"/>
          <w:snapToGrid w:val="0"/>
          <w:sz w:val="18"/>
          <w:szCs w:val="20"/>
        </w:rPr>
      </w:pPr>
      <w:r>
        <w:rPr>
          <w:rFonts w:ascii="Arial Narrow" w:hAnsi="Arial Narrow" w:cs="Arial"/>
          <w:snapToGrid w:val="0"/>
          <w:sz w:val="18"/>
          <w:szCs w:val="20"/>
        </w:rPr>
        <w:t xml:space="preserve">* </w:t>
      </w:r>
      <w:r>
        <w:rPr>
          <w:rFonts w:ascii="Arial Narrow" w:hAnsi="Arial Narrow" w:cs="Arial"/>
          <w:i/>
          <w:snapToGrid w:val="0"/>
          <w:sz w:val="18"/>
          <w:szCs w:val="20"/>
        </w:rPr>
        <w:t>The submission did not indicate whether the EQ-5D 3-level or EQ-5D 5-level value set was used</w:t>
      </w:r>
      <w:r>
        <w:rPr>
          <w:rFonts w:ascii="Arial Narrow" w:hAnsi="Arial Narrow" w:cs="Arial"/>
          <w:snapToGrid w:val="0"/>
          <w:sz w:val="18"/>
          <w:szCs w:val="20"/>
        </w:rPr>
        <w:t>.</w:t>
      </w:r>
    </w:p>
    <w:p w:rsidR="00070821" w:rsidRPr="008A40DC" w:rsidRDefault="00070821" w:rsidP="00070821">
      <w:pPr>
        <w:widowControl w:val="0"/>
        <w:ind w:left="709"/>
        <w:jc w:val="both"/>
        <w:rPr>
          <w:rFonts w:ascii="Arial Narrow" w:hAnsi="Arial Narrow" w:cs="Arial"/>
          <w:snapToGrid w:val="0"/>
          <w:sz w:val="18"/>
          <w:szCs w:val="20"/>
        </w:rPr>
      </w:pPr>
      <w:r w:rsidRPr="008A40DC">
        <w:rPr>
          <w:rFonts w:ascii="Arial Narrow" w:hAnsi="Arial Narrow" w:cs="Arial"/>
          <w:snapToGrid w:val="0"/>
          <w:sz w:val="18"/>
          <w:szCs w:val="20"/>
        </w:rPr>
        <w:t>ASAS= assessment of spondyloarthritis international society; Ax-SpA= axial spondyloarthritis; DB=double blind; EQ-5D= Euroqol 5D; MC=multi-centre; OL=open label; R=randomised.</w:t>
      </w:r>
    </w:p>
    <w:p w:rsidR="00070821" w:rsidRDefault="00070821" w:rsidP="005C4F0F">
      <w:pPr>
        <w:widowControl w:val="0"/>
        <w:ind w:left="720"/>
        <w:contextualSpacing/>
        <w:jc w:val="both"/>
        <w:rPr>
          <w:rFonts w:ascii="Arial" w:hAnsi="Arial" w:cs="Arial"/>
          <w:snapToGrid w:val="0"/>
          <w:sz w:val="22"/>
          <w:szCs w:val="22"/>
        </w:rPr>
      </w:pPr>
      <w:r w:rsidRPr="008A40DC">
        <w:rPr>
          <w:rFonts w:ascii="Arial Narrow" w:hAnsi="Arial Narrow" w:cs="Arial"/>
          <w:snapToGrid w:val="0"/>
          <w:sz w:val="18"/>
          <w:szCs w:val="20"/>
        </w:rPr>
        <w:t>Source: compiled during the evaluation</w:t>
      </w:r>
    </w:p>
    <w:p w:rsidR="00070821" w:rsidRDefault="00070821" w:rsidP="005C4F0F">
      <w:pPr>
        <w:widowControl w:val="0"/>
        <w:ind w:left="720"/>
        <w:contextualSpacing/>
        <w:jc w:val="both"/>
        <w:rPr>
          <w:rFonts w:ascii="Arial" w:hAnsi="Arial" w:cs="Arial"/>
          <w:snapToGrid w:val="0"/>
          <w:sz w:val="22"/>
          <w:szCs w:val="22"/>
        </w:rPr>
      </w:pPr>
    </w:p>
    <w:p w:rsidR="00070821" w:rsidRPr="00070821" w:rsidRDefault="00070821" w:rsidP="00070821">
      <w:pPr>
        <w:widowControl w:val="0"/>
        <w:numPr>
          <w:ilvl w:val="1"/>
          <w:numId w:val="7"/>
        </w:numPr>
        <w:contextualSpacing/>
        <w:jc w:val="both"/>
        <w:rPr>
          <w:rFonts w:ascii="Arial" w:hAnsi="Arial" w:cs="Arial"/>
          <w:snapToGrid w:val="0"/>
          <w:sz w:val="22"/>
          <w:szCs w:val="22"/>
        </w:rPr>
      </w:pPr>
      <w:r w:rsidRPr="00070821">
        <w:rPr>
          <w:rFonts w:ascii="Arial" w:hAnsi="Arial" w:cs="Arial"/>
          <w:snapToGrid w:val="0"/>
          <w:sz w:val="22"/>
          <w:szCs w:val="22"/>
        </w:rPr>
        <w:t>Assessment of Spondyloarthritis international Society (ASAS) response</w:t>
      </w:r>
      <w:r>
        <w:rPr>
          <w:rFonts w:ascii="Arial" w:hAnsi="Arial" w:cs="Arial"/>
          <w:snapToGrid w:val="0"/>
          <w:sz w:val="22"/>
          <w:szCs w:val="22"/>
        </w:rPr>
        <w:t xml:space="preserve"> 40 (ASAS 40) is a </w:t>
      </w:r>
      <w:r w:rsidRPr="00070821">
        <w:rPr>
          <w:rFonts w:ascii="Arial" w:hAnsi="Arial" w:cs="Arial"/>
          <w:snapToGrid w:val="0"/>
          <w:sz w:val="22"/>
          <w:szCs w:val="22"/>
        </w:rPr>
        <w:t>composite outcome calculated as a 40% improvement and at least 2 units from baseline in at least 3 of 4 ASAS domains on a scale from 1 to 10. The domains consist of:</w:t>
      </w:r>
    </w:p>
    <w:p w:rsidR="00070821" w:rsidRPr="00070821" w:rsidRDefault="00070821" w:rsidP="00070821">
      <w:pPr>
        <w:widowControl w:val="0"/>
        <w:numPr>
          <w:ilvl w:val="0"/>
          <w:numId w:val="10"/>
        </w:numPr>
        <w:contextualSpacing/>
        <w:jc w:val="both"/>
        <w:rPr>
          <w:rFonts w:ascii="Arial" w:hAnsi="Arial" w:cs="Arial"/>
          <w:snapToGrid w:val="0"/>
          <w:sz w:val="22"/>
          <w:szCs w:val="22"/>
        </w:rPr>
      </w:pPr>
      <w:r w:rsidRPr="00070821">
        <w:rPr>
          <w:rFonts w:ascii="Arial" w:hAnsi="Arial" w:cs="Arial"/>
          <w:snapToGrid w:val="0"/>
          <w:sz w:val="22"/>
          <w:szCs w:val="22"/>
        </w:rPr>
        <w:t>Patient global assessments (visual analogue scale)</w:t>
      </w:r>
    </w:p>
    <w:p w:rsidR="00070821" w:rsidRPr="00070821" w:rsidRDefault="00070821" w:rsidP="00070821">
      <w:pPr>
        <w:widowControl w:val="0"/>
        <w:numPr>
          <w:ilvl w:val="0"/>
          <w:numId w:val="10"/>
        </w:numPr>
        <w:contextualSpacing/>
        <w:jc w:val="both"/>
        <w:rPr>
          <w:rFonts w:ascii="Arial" w:hAnsi="Arial" w:cs="Arial"/>
          <w:snapToGrid w:val="0"/>
          <w:sz w:val="22"/>
          <w:szCs w:val="22"/>
        </w:rPr>
      </w:pPr>
      <w:r w:rsidRPr="00070821">
        <w:rPr>
          <w:rFonts w:ascii="Arial" w:hAnsi="Arial" w:cs="Arial"/>
          <w:snapToGrid w:val="0"/>
          <w:sz w:val="22"/>
          <w:szCs w:val="22"/>
        </w:rPr>
        <w:t>Pain</w:t>
      </w:r>
    </w:p>
    <w:p w:rsidR="00070821" w:rsidRDefault="00070821" w:rsidP="00070821">
      <w:pPr>
        <w:widowControl w:val="0"/>
        <w:numPr>
          <w:ilvl w:val="0"/>
          <w:numId w:val="10"/>
        </w:numPr>
        <w:contextualSpacing/>
        <w:jc w:val="both"/>
        <w:rPr>
          <w:rFonts w:ascii="Arial" w:hAnsi="Arial" w:cs="Arial"/>
          <w:snapToGrid w:val="0"/>
          <w:sz w:val="22"/>
          <w:szCs w:val="22"/>
        </w:rPr>
      </w:pPr>
      <w:r w:rsidRPr="00070821">
        <w:rPr>
          <w:rFonts w:ascii="Arial" w:hAnsi="Arial" w:cs="Arial"/>
          <w:snapToGrid w:val="0"/>
          <w:sz w:val="22"/>
          <w:szCs w:val="22"/>
        </w:rPr>
        <w:t>Function</w:t>
      </w:r>
    </w:p>
    <w:p w:rsidR="00070821" w:rsidRPr="00887ADD" w:rsidRDefault="00070821" w:rsidP="00887ADD">
      <w:pPr>
        <w:widowControl w:val="0"/>
        <w:numPr>
          <w:ilvl w:val="0"/>
          <w:numId w:val="10"/>
        </w:numPr>
        <w:contextualSpacing/>
        <w:jc w:val="both"/>
        <w:rPr>
          <w:rFonts w:ascii="Arial" w:hAnsi="Arial" w:cs="Arial"/>
          <w:snapToGrid w:val="0"/>
          <w:sz w:val="22"/>
          <w:szCs w:val="22"/>
        </w:rPr>
      </w:pPr>
      <w:r w:rsidRPr="00887ADD">
        <w:rPr>
          <w:rFonts w:ascii="Arial" w:hAnsi="Arial" w:cs="Arial"/>
          <w:snapToGrid w:val="0"/>
          <w:sz w:val="22"/>
          <w:szCs w:val="22"/>
        </w:rPr>
        <w:t>Inflammation</w:t>
      </w:r>
    </w:p>
    <w:p w:rsidR="00582900" w:rsidRDefault="00582900" w:rsidP="005C4F0F">
      <w:pPr>
        <w:widowControl w:val="0"/>
        <w:ind w:left="709"/>
        <w:jc w:val="both"/>
        <w:rPr>
          <w:rFonts w:ascii="Arial" w:hAnsi="Arial" w:cs="Arial"/>
          <w:snapToGrid w:val="0"/>
          <w:sz w:val="22"/>
          <w:szCs w:val="22"/>
        </w:rPr>
      </w:pPr>
    </w:p>
    <w:p w:rsidR="00582900" w:rsidRPr="001A1FA0" w:rsidRDefault="00582900" w:rsidP="00582900">
      <w:pPr>
        <w:widowControl w:val="0"/>
        <w:jc w:val="both"/>
        <w:outlineLvl w:val="1"/>
        <w:rPr>
          <w:rFonts w:ascii="Arial" w:hAnsi="Arial" w:cs="Arial"/>
          <w:b/>
          <w:snapToGrid w:val="0"/>
          <w:sz w:val="22"/>
          <w:szCs w:val="20"/>
        </w:rPr>
      </w:pPr>
      <w:r w:rsidRPr="001A1FA0">
        <w:rPr>
          <w:rFonts w:ascii="Arial" w:hAnsi="Arial" w:cs="Arial"/>
          <w:b/>
          <w:snapToGrid w:val="0"/>
          <w:sz w:val="22"/>
          <w:szCs w:val="20"/>
        </w:rPr>
        <w:t>Comparative effectiveness</w:t>
      </w:r>
    </w:p>
    <w:p w:rsidR="00582900" w:rsidRDefault="00582900" w:rsidP="00E707FE">
      <w:pPr>
        <w:widowControl w:val="0"/>
        <w:ind w:left="720"/>
        <w:contextualSpacing/>
        <w:jc w:val="both"/>
        <w:rPr>
          <w:rFonts w:ascii="Arial" w:hAnsi="Arial" w:cs="Arial"/>
          <w:snapToGrid w:val="0"/>
          <w:sz w:val="22"/>
          <w:szCs w:val="22"/>
        </w:rPr>
      </w:pPr>
    </w:p>
    <w:p w:rsidR="00582900" w:rsidRPr="008A40DC" w:rsidRDefault="00582900" w:rsidP="00582900">
      <w:pPr>
        <w:widowControl w:val="0"/>
        <w:numPr>
          <w:ilvl w:val="1"/>
          <w:numId w:val="7"/>
        </w:numPr>
        <w:contextualSpacing/>
        <w:jc w:val="both"/>
        <w:rPr>
          <w:rFonts w:ascii="Arial" w:hAnsi="Arial" w:cs="Arial"/>
          <w:snapToGrid w:val="0"/>
          <w:sz w:val="22"/>
          <w:szCs w:val="22"/>
        </w:rPr>
      </w:pPr>
      <w:r>
        <w:rPr>
          <w:rFonts w:ascii="Arial" w:hAnsi="Arial" w:cs="Arial"/>
          <w:snapToGrid w:val="0"/>
          <w:sz w:val="22"/>
          <w:szCs w:val="22"/>
        </w:rPr>
        <w:t>T</w:t>
      </w:r>
      <w:r w:rsidRPr="00582900">
        <w:rPr>
          <w:rFonts w:ascii="Arial" w:hAnsi="Arial" w:cs="Arial"/>
          <w:snapToGrid w:val="0"/>
          <w:sz w:val="22"/>
          <w:szCs w:val="22"/>
        </w:rPr>
        <w:t>he submission claimed superior efficacy and inferior safety against placebo. A summary of the efficacy results of Trial 1031 are presented in the table below.</w:t>
      </w:r>
    </w:p>
    <w:p w:rsidR="008A40DC" w:rsidRPr="00582900" w:rsidRDefault="008A40DC" w:rsidP="00E707FE">
      <w:pPr>
        <w:widowControl w:val="0"/>
        <w:contextualSpacing/>
        <w:jc w:val="both"/>
        <w:rPr>
          <w:rFonts w:ascii="Arial" w:hAnsi="Arial" w:cs="Arial"/>
          <w:snapToGrid w:val="0"/>
          <w:sz w:val="22"/>
          <w:szCs w:val="22"/>
        </w:rPr>
      </w:pPr>
    </w:p>
    <w:p w:rsidR="008A40DC" w:rsidRPr="008A40DC" w:rsidRDefault="008A40DC" w:rsidP="00E707FE">
      <w:pPr>
        <w:keepNext/>
        <w:keepLines/>
        <w:widowControl w:val="0"/>
        <w:ind w:left="709"/>
        <w:contextualSpacing/>
        <w:jc w:val="both"/>
        <w:rPr>
          <w:rFonts w:ascii="Arial Narrow" w:hAnsi="Arial Narrow" w:cs="Arial"/>
          <w:b/>
          <w:snapToGrid w:val="0"/>
          <w:sz w:val="20"/>
          <w:szCs w:val="16"/>
        </w:rPr>
      </w:pPr>
      <w:r w:rsidRPr="008A40DC">
        <w:rPr>
          <w:rFonts w:ascii="Arial Narrow" w:hAnsi="Arial Narrow" w:cs="Arial"/>
          <w:b/>
          <w:snapToGrid w:val="0"/>
          <w:sz w:val="20"/>
          <w:szCs w:val="16"/>
        </w:rPr>
        <w:t xml:space="preserve">Results of primary endpoint ASAS 40 in Trial 1031 </w:t>
      </w:r>
    </w:p>
    <w:tbl>
      <w:tblPr>
        <w:tblW w:w="459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omparative effectiveness - results from trial 1031"/>
      </w:tblPr>
      <w:tblGrid>
        <w:gridCol w:w="1420"/>
        <w:gridCol w:w="1560"/>
        <w:gridCol w:w="1558"/>
        <w:gridCol w:w="1844"/>
        <w:gridCol w:w="1960"/>
      </w:tblGrid>
      <w:tr w:rsidR="006607CA" w:rsidRPr="008A40DC" w:rsidTr="00E707FE">
        <w:tc>
          <w:tcPr>
            <w:tcW w:w="851" w:type="pct"/>
            <w:vAlign w:val="center"/>
          </w:tcPr>
          <w:p w:rsidR="008A40DC" w:rsidRPr="008A40DC" w:rsidRDefault="008A40DC" w:rsidP="008A40DC">
            <w:pPr>
              <w:keepNext/>
              <w:keepLines/>
              <w:widowControl w:val="0"/>
              <w:rPr>
                <w:rFonts w:ascii="Arial Narrow" w:hAnsi="Arial Narrow" w:cs="Arial"/>
                <w:snapToGrid w:val="0"/>
                <w:sz w:val="20"/>
                <w:szCs w:val="20"/>
              </w:rPr>
            </w:pPr>
            <w:r w:rsidRPr="008A40DC">
              <w:rPr>
                <w:rFonts w:ascii="Arial Narrow" w:hAnsi="Arial Narrow" w:cs="Arial"/>
                <w:b/>
                <w:snapToGrid w:val="0"/>
                <w:sz w:val="20"/>
                <w:szCs w:val="20"/>
              </w:rPr>
              <w:t>Trial ID</w:t>
            </w:r>
          </w:p>
        </w:tc>
        <w:tc>
          <w:tcPr>
            <w:tcW w:w="935" w:type="pct"/>
            <w:vAlign w:val="center"/>
          </w:tcPr>
          <w:p w:rsidR="008A40DC" w:rsidRPr="008A40DC" w:rsidRDefault="008A40DC" w:rsidP="008A40DC">
            <w:pPr>
              <w:keepNext/>
              <w:keepLines/>
              <w:widowControl w:val="0"/>
              <w:jc w:val="center"/>
              <w:rPr>
                <w:rFonts w:ascii="Arial Narrow" w:hAnsi="Arial Narrow" w:cs="Arial"/>
                <w:b/>
                <w:snapToGrid w:val="0"/>
                <w:sz w:val="20"/>
                <w:szCs w:val="20"/>
              </w:rPr>
            </w:pPr>
            <w:r w:rsidRPr="008A40DC">
              <w:rPr>
                <w:rFonts w:ascii="Arial Narrow" w:hAnsi="Arial Narrow" w:cs="Arial"/>
                <w:b/>
                <w:snapToGrid w:val="0"/>
                <w:sz w:val="20"/>
                <w:szCs w:val="20"/>
              </w:rPr>
              <w:t>Etanercept</w:t>
            </w:r>
          </w:p>
          <w:p w:rsidR="008A40DC" w:rsidRPr="008A40DC" w:rsidRDefault="008A40DC" w:rsidP="008A40DC">
            <w:pPr>
              <w:keepNext/>
              <w:keepLines/>
              <w:widowControl w:val="0"/>
              <w:ind w:right="-108"/>
              <w:jc w:val="center"/>
              <w:rPr>
                <w:rFonts w:ascii="Arial Narrow" w:hAnsi="Arial Narrow" w:cs="Arial"/>
                <w:snapToGrid w:val="0"/>
                <w:sz w:val="20"/>
                <w:szCs w:val="20"/>
              </w:rPr>
            </w:pPr>
            <w:r w:rsidRPr="008A40DC">
              <w:rPr>
                <w:rFonts w:ascii="Arial Narrow" w:hAnsi="Arial Narrow" w:cs="Arial"/>
                <w:b/>
                <w:snapToGrid w:val="0"/>
                <w:sz w:val="20"/>
                <w:szCs w:val="20"/>
              </w:rPr>
              <w:t xml:space="preserve">n/N </w:t>
            </w:r>
          </w:p>
        </w:tc>
        <w:tc>
          <w:tcPr>
            <w:tcW w:w="934" w:type="pct"/>
            <w:vAlign w:val="center"/>
          </w:tcPr>
          <w:p w:rsidR="008A40DC" w:rsidRPr="008A40DC" w:rsidRDefault="008A40DC" w:rsidP="008A40DC">
            <w:pPr>
              <w:keepNext/>
              <w:keepLines/>
              <w:widowControl w:val="0"/>
              <w:jc w:val="center"/>
              <w:rPr>
                <w:rFonts w:ascii="Arial Narrow" w:hAnsi="Arial Narrow" w:cs="Arial"/>
                <w:b/>
                <w:snapToGrid w:val="0"/>
                <w:sz w:val="20"/>
                <w:szCs w:val="20"/>
              </w:rPr>
            </w:pPr>
            <w:r w:rsidRPr="008A40DC">
              <w:rPr>
                <w:rFonts w:ascii="Arial Narrow" w:hAnsi="Arial Narrow" w:cs="Arial"/>
                <w:b/>
                <w:snapToGrid w:val="0"/>
                <w:sz w:val="20"/>
                <w:szCs w:val="20"/>
              </w:rPr>
              <w:t>Placebo</w:t>
            </w:r>
          </w:p>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b/>
                <w:snapToGrid w:val="0"/>
                <w:sz w:val="20"/>
                <w:szCs w:val="20"/>
              </w:rPr>
              <w:t xml:space="preserve">n/N (%) </w:t>
            </w:r>
          </w:p>
        </w:tc>
        <w:tc>
          <w:tcPr>
            <w:tcW w:w="1105" w:type="pct"/>
            <w:vAlign w:val="center"/>
          </w:tcPr>
          <w:p w:rsidR="008A40DC" w:rsidRPr="008A40DC" w:rsidRDefault="008A40DC" w:rsidP="008A40DC">
            <w:pPr>
              <w:keepNext/>
              <w:keepLines/>
              <w:widowControl w:val="0"/>
              <w:jc w:val="center"/>
              <w:rPr>
                <w:rFonts w:ascii="Arial Narrow" w:hAnsi="Arial Narrow" w:cs="Arial"/>
                <w:b/>
                <w:snapToGrid w:val="0"/>
                <w:sz w:val="20"/>
                <w:szCs w:val="20"/>
              </w:rPr>
            </w:pPr>
            <w:r w:rsidRPr="008A40DC">
              <w:rPr>
                <w:rFonts w:ascii="Arial Narrow" w:hAnsi="Arial Narrow" w:cs="Arial"/>
                <w:b/>
                <w:snapToGrid w:val="0"/>
                <w:sz w:val="20"/>
                <w:szCs w:val="20"/>
              </w:rPr>
              <w:t>Risk difference</w:t>
            </w:r>
          </w:p>
          <w:p w:rsidR="008A40DC" w:rsidRPr="008A40DC" w:rsidRDefault="008A40DC" w:rsidP="008A40DC">
            <w:pPr>
              <w:keepNext/>
              <w:keepLines/>
              <w:widowControl w:val="0"/>
              <w:jc w:val="center"/>
              <w:rPr>
                <w:rFonts w:ascii="Arial Narrow" w:hAnsi="Arial Narrow" w:cs="Arial"/>
                <w:b/>
                <w:snapToGrid w:val="0"/>
                <w:sz w:val="20"/>
                <w:szCs w:val="20"/>
              </w:rPr>
            </w:pPr>
            <w:r w:rsidRPr="008A40DC">
              <w:rPr>
                <w:rFonts w:ascii="Arial Narrow" w:hAnsi="Arial Narrow" w:cs="Arial"/>
                <w:b/>
                <w:snapToGrid w:val="0"/>
                <w:sz w:val="20"/>
                <w:szCs w:val="20"/>
              </w:rPr>
              <w:t>(95% CI)</w:t>
            </w:r>
          </w:p>
        </w:tc>
        <w:tc>
          <w:tcPr>
            <w:tcW w:w="1175" w:type="pct"/>
            <w:vAlign w:val="center"/>
          </w:tcPr>
          <w:p w:rsidR="008A40DC" w:rsidRPr="008A40DC" w:rsidRDefault="008A40DC" w:rsidP="008A40DC">
            <w:pPr>
              <w:keepNext/>
              <w:keepLines/>
              <w:widowControl w:val="0"/>
              <w:jc w:val="center"/>
              <w:rPr>
                <w:rFonts w:ascii="Arial Narrow" w:hAnsi="Arial Narrow" w:cs="Arial"/>
                <w:b/>
                <w:snapToGrid w:val="0"/>
                <w:sz w:val="20"/>
                <w:szCs w:val="20"/>
              </w:rPr>
            </w:pPr>
            <w:r w:rsidRPr="008A40DC">
              <w:rPr>
                <w:rFonts w:ascii="Arial Narrow" w:hAnsi="Arial Narrow" w:cs="Arial"/>
                <w:b/>
                <w:snapToGrid w:val="0"/>
                <w:sz w:val="20"/>
                <w:szCs w:val="20"/>
              </w:rPr>
              <w:t>Relative risk</w:t>
            </w:r>
          </w:p>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b/>
                <w:snapToGrid w:val="0"/>
                <w:sz w:val="20"/>
                <w:szCs w:val="20"/>
              </w:rPr>
              <w:t xml:space="preserve"> (95% CI)</w:t>
            </w:r>
          </w:p>
        </w:tc>
      </w:tr>
      <w:tr w:rsidR="008A40DC" w:rsidRPr="008A40DC" w:rsidTr="00E707FE">
        <w:tc>
          <w:tcPr>
            <w:tcW w:w="5000" w:type="pct"/>
            <w:gridSpan w:val="5"/>
            <w:vAlign w:val="center"/>
          </w:tcPr>
          <w:p w:rsidR="008A40DC" w:rsidRPr="008A40DC" w:rsidRDefault="008A40DC" w:rsidP="008A40DC">
            <w:pPr>
              <w:keepNext/>
              <w:keepLines/>
              <w:widowControl w:val="0"/>
              <w:jc w:val="both"/>
              <w:rPr>
                <w:rFonts w:ascii="Arial Narrow" w:hAnsi="Arial Narrow" w:cs="Arial"/>
                <w:snapToGrid w:val="0"/>
                <w:sz w:val="20"/>
                <w:szCs w:val="20"/>
              </w:rPr>
            </w:pPr>
            <w:r w:rsidRPr="008A40DC">
              <w:rPr>
                <w:rFonts w:ascii="Arial Narrow" w:hAnsi="Arial Narrow" w:cs="Arial"/>
                <w:b/>
                <w:snapToGrid w:val="0"/>
                <w:sz w:val="20"/>
                <w:szCs w:val="20"/>
              </w:rPr>
              <w:t>Double blind period</w:t>
            </w:r>
          </w:p>
        </w:tc>
      </w:tr>
      <w:tr w:rsidR="006607CA" w:rsidRPr="008A40DC" w:rsidTr="00E707FE">
        <w:tc>
          <w:tcPr>
            <w:tcW w:w="851" w:type="pct"/>
            <w:vAlign w:val="center"/>
          </w:tcPr>
          <w:p w:rsidR="008A40DC" w:rsidRPr="008A40DC" w:rsidRDefault="008A40DC" w:rsidP="008A40DC">
            <w:pPr>
              <w:keepNext/>
              <w:keepLines/>
              <w:widowControl w:val="0"/>
              <w:rPr>
                <w:rFonts w:ascii="Arial Narrow" w:hAnsi="Arial Narrow" w:cs="Arial"/>
                <w:snapToGrid w:val="0"/>
                <w:sz w:val="20"/>
                <w:szCs w:val="20"/>
              </w:rPr>
            </w:pPr>
            <w:r w:rsidRPr="008A40DC">
              <w:rPr>
                <w:rFonts w:ascii="Arial Narrow" w:hAnsi="Arial Narrow" w:cs="Arial"/>
                <w:snapToGrid w:val="0"/>
                <w:sz w:val="20"/>
                <w:szCs w:val="20"/>
              </w:rPr>
              <w:t>Week 2</w:t>
            </w:r>
          </w:p>
        </w:tc>
        <w:tc>
          <w:tcPr>
            <w:tcW w:w="93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16/105 (15.2)</w:t>
            </w:r>
          </w:p>
        </w:tc>
        <w:tc>
          <w:tcPr>
            <w:tcW w:w="934"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4/108 (3.8)</w:t>
            </w:r>
          </w:p>
        </w:tc>
        <w:tc>
          <w:tcPr>
            <w:tcW w:w="110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0.11 (0.04, 0.19)</w:t>
            </w:r>
          </w:p>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p=0.004</w:t>
            </w:r>
          </w:p>
        </w:tc>
        <w:tc>
          <w:tcPr>
            <w:tcW w:w="117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4.04 (1.40, 11.68)</w:t>
            </w:r>
          </w:p>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p=0.010</w:t>
            </w:r>
          </w:p>
        </w:tc>
      </w:tr>
      <w:tr w:rsidR="006607CA" w:rsidRPr="008A40DC" w:rsidTr="00E707FE">
        <w:tc>
          <w:tcPr>
            <w:tcW w:w="851" w:type="pct"/>
            <w:vAlign w:val="center"/>
          </w:tcPr>
          <w:p w:rsidR="008A40DC" w:rsidRPr="008A40DC" w:rsidRDefault="008A40DC" w:rsidP="008A40DC">
            <w:pPr>
              <w:keepNext/>
              <w:keepLines/>
              <w:widowControl w:val="0"/>
              <w:rPr>
                <w:rFonts w:ascii="Arial Narrow" w:hAnsi="Arial Narrow" w:cs="Arial"/>
                <w:snapToGrid w:val="0"/>
                <w:sz w:val="20"/>
                <w:szCs w:val="20"/>
              </w:rPr>
            </w:pPr>
            <w:r w:rsidRPr="008A40DC">
              <w:rPr>
                <w:rFonts w:ascii="Arial Narrow" w:hAnsi="Arial Narrow" w:cs="Arial"/>
                <w:snapToGrid w:val="0"/>
                <w:sz w:val="20"/>
                <w:szCs w:val="20"/>
              </w:rPr>
              <w:t>Week 4</w:t>
            </w:r>
          </w:p>
        </w:tc>
        <w:tc>
          <w:tcPr>
            <w:tcW w:w="93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21/105 (20.0)</w:t>
            </w:r>
          </w:p>
        </w:tc>
        <w:tc>
          <w:tcPr>
            <w:tcW w:w="934"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16/108 (14.8)</w:t>
            </w:r>
          </w:p>
        </w:tc>
        <w:tc>
          <w:tcPr>
            <w:tcW w:w="110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0.05 (-0.05, 0.15)</w:t>
            </w:r>
          </w:p>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p=0.318</w:t>
            </w:r>
          </w:p>
        </w:tc>
        <w:tc>
          <w:tcPr>
            <w:tcW w:w="117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1.35 (0.75, 2.44)</w:t>
            </w:r>
          </w:p>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p=0.321</w:t>
            </w:r>
          </w:p>
        </w:tc>
      </w:tr>
      <w:tr w:rsidR="006607CA" w:rsidRPr="008A40DC" w:rsidTr="00E707FE">
        <w:tc>
          <w:tcPr>
            <w:tcW w:w="851" w:type="pct"/>
            <w:vAlign w:val="center"/>
          </w:tcPr>
          <w:p w:rsidR="008A40DC" w:rsidRPr="008A40DC" w:rsidRDefault="008A40DC" w:rsidP="008A40DC">
            <w:pPr>
              <w:keepNext/>
              <w:keepLines/>
              <w:widowControl w:val="0"/>
              <w:rPr>
                <w:rFonts w:ascii="Arial Narrow" w:hAnsi="Arial Narrow" w:cs="Arial"/>
                <w:snapToGrid w:val="0"/>
                <w:sz w:val="20"/>
                <w:szCs w:val="20"/>
              </w:rPr>
            </w:pPr>
            <w:r w:rsidRPr="008A40DC">
              <w:rPr>
                <w:rFonts w:ascii="Arial Narrow" w:hAnsi="Arial Narrow" w:cs="Arial"/>
                <w:snapToGrid w:val="0"/>
                <w:sz w:val="20"/>
                <w:szCs w:val="20"/>
              </w:rPr>
              <w:t>Week 8</w:t>
            </w:r>
          </w:p>
        </w:tc>
        <w:tc>
          <w:tcPr>
            <w:tcW w:w="93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30/105 (28.6)</w:t>
            </w:r>
          </w:p>
        </w:tc>
        <w:tc>
          <w:tcPr>
            <w:tcW w:w="934"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17/108 (15.7)</w:t>
            </w:r>
          </w:p>
        </w:tc>
        <w:tc>
          <w:tcPr>
            <w:tcW w:w="110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0.13 (0.02, 0.24)</w:t>
            </w:r>
          </w:p>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p=0.023</w:t>
            </w:r>
          </w:p>
        </w:tc>
        <w:tc>
          <w:tcPr>
            <w:tcW w:w="117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1.82 (1.07, 3.09)</w:t>
            </w:r>
          </w:p>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p=0.028</w:t>
            </w:r>
          </w:p>
        </w:tc>
      </w:tr>
      <w:tr w:rsidR="006607CA" w:rsidRPr="008A40DC" w:rsidTr="00E707FE">
        <w:tc>
          <w:tcPr>
            <w:tcW w:w="851" w:type="pct"/>
            <w:vAlign w:val="center"/>
          </w:tcPr>
          <w:p w:rsidR="008A40DC" w:rsidRPr="008A40DC" w:rsidRDefault="008A40DC" w:rsidP="008A40DC">
            <w:pPr>
              <w:keepNext/>
              <w:keepLines/>
              <w:widowControl w:val="0"/>
              <w:ind w:right="-108"/>
              <w:rPr>
                <w:rFonts w:ascii="Arial Narrow" w:hAnsi="Arial Narrow" w:cs="Arial"/>
                <w:snapToGrid w:val="0"/>
                <w:sz w:val="20"/>
                <w:szCs w:val="20"/>
              </w:rPr>
            </w:pPr>
            <w:r w:rsidRPr="008A40DC">
              <w:rPr>
                <w:rFonts w:ascii="Arial Narrow" w:hAnsi="Arial Narrow" w:cs="Arial"/>
                <w:snapToGrid w:val="0"/>
                <w:sz w:val="20"/>
                <w:szCs w:val="20"/>
              </w:rPr>
              <w:t>Week 12</w:t>
            </w:r>
          </w:p>
        </w:tc>
        <w:tc>
          <w:tcPr>
            <w:tcW w:w="93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34/105 (32.4)</w:t>
            </w:r>
          </w:p>
        </w:tc>
        <w:tc>
          <w:tcPr>
            <w:tcW w:w="934"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17/108 (15.7)</w:t>
            </w:r>
          </w:p>
        </w:tc>
        <w:tc>
          <w:tcPr>
            <w:tcW w:w="110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0.17 (0.05, 0.28)</w:t>
            </w:r>
          </w:p>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p=0.004</w:t>
            </w:r>
          </w:p>
        </w:tc>
        <w:tc>
          <w:tcPr>
            <w:tcW w:w="117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2.06 (1.23, 3.45)</w:t>
            </w:r>
          </w:p>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p=0.006</w:t>
            </w:r>
          </w:p>
        </w:tc>
      </w:tr>
      <w:tr w:rsidR="008A40DC" w:rsidRPr="008A40DC" w:rsidTr="00E707FE">
        <w:tc>
          <w:tcPr>
            <w:tcW w:w="3825" w:type="pct"/>
            <w:gridSpan w:val="4"/>
            <w:vAlign w:val="center"/>
          </w:tcPr>
          <w:p w:rsidR="008A40DC" w:rsidRPr="008A40DC" w:rsidRDefault="008A40DC" w:rsidP="008A40DC">
            <w:pPr>
              <w:keepNext/>
              <w:keepLines/>
              <w:widowControl w:val="0"/>
              <w:jc w:val="both"/>
              <w:rPr>
                <w:rFonts w:ascii="Arial Narrow" w:hAnsi="Arial Narrow" w:cs="Arial"/>
                <w:b/>
                <w:snapToGrid w:val="0"/>
                <w:sz w:val="20"/>
                <w:szCs w:val="20"/>
              </w:rPr>
            </w:pPr>
            <w:r w:rsidRPr="008A40DC">
              <w:rPr>
                <w:rFonts w:ascii="Arial Narrow" w:hAnsi="Arial Narrow" w:cs="Arial"/>
                <w:b/>
                <w:snapToGrid w:val="0"/>
                <w:sz w:val="20"/>
                <w:szCs w:val="20"/>
              </w:rPr>
              <w:t>Open label period – proportion with response</w:t>
            </w:r>
          </w:p>
        </w:tc>
        <w:tc>
          <w:tcPr>
            <w:tcW w:w="1175" w:type="pct"/>
            <w:vAlign w:val="center"/>
          </w:tcPr>
          <w:p w:rsidR="008A40DC" w:rsidRPr="008A40DC" w:rsidRDefault="008A40DC" w:rsidP="008A40DC">
            <w:pPr>
              <w:keepNext/>
              <w:keepLines/>
              <w:widowControl w:val="0"/>
              <w:jc w:val="center"/>
              <w:rPr>
                <w:rFonts w:ascii="Arial Narrow" w:hAnsi="Arial Narrow" w:cs="Arial"/>
                <w:b/>
                <w:snapToGrid w:val="0"/>
                <w:sz w:val="20"/>
                <w:szCs w:val="20"/>
              </w:rPr>
            </w:pPr>
            <w:r w:rsidRPr="008A40DC">
              <w:rPr>
                <w:rFonts w:ascii="Arial Narrow" w:hAnsi="Arial Narrow" w:cs="Arial"/>
                <w:b/>
                <w:snapToGrid w:val="0"/>
                <w:sz w:val="20"/>
                <w:szCs w:val="20"/>
              </w:rPr>
              <w:t>Pooled arms n/N (%)</w:t>
            </w:r>
          </w:p>
        </w:tc>
      </w:tr>
      <w:tr w:rsidR="006607CA" w:rsidRPr="008A40DC" w:rsidTr="00E707FE">
        <w:tc>
          <w:tcPr>
            <w:tcW w:w="851" w:type="pct"/>
            <w:vAlign w:val="center"/>
          </w:tcPr>
          <w:p w:rsidR="008A40DC" w:rsidRPr="008A40DC" w:rsidRDefault="008A40DC" w:rsidP="008A40DC">
            <w:pPr>
              <w:keepNext/>
              <w:keepLines/>
              <w:widowControl w:val="0"/>
              <w:ind w:right="-108"/>
              <w:rPr>
                <w:rFonts w:ascii="Arial Narrow" w:hAnsi="Arial Narrow" w:cs="Arial"/>
                <w:snapToGrid w:val="0"/>
                <w:sz w:val="20"/>
                <w:szCs w:val="20"/>
              </w:rPr>
            </w:pPr>
            <w:r w:rsidRPr="008A40DC">
              <w:rPr>
                <w:rFonts w:ascii="Arial Narrow" w:hAnsi="Arial Narrow" w:cs="Arial"/>
                <w:snapToGrid w:val="0"/>
                <w:sz w:val="20"/>
                <w:szCs w:val="20"/>
              </w:rPr>
              <w:t>Week 16</w:t>
            </w:r>
          </w:p>
        </w:tc>
        <w:tc>
          <w:tcPr>
            <w:tcW w:w="93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42/100 (42.0)</w:t>
            </w:r>
          </w:p>
        </w:tc>
        <w:tc>
          <w:tcPr>
            <w:tcW w:w="934"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40/105 (38.1)</w:t>
            </w:r>
          </w:p>
        </w:tc>
        <w:tc>
          <w:tcPr>
            <w:tcW w:w="110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NR</w:t>
            </w:r>
          </w:p>
        </w:tc>
        <w:tc>
          <w:tcPr>
            <w:tcW w:w="117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82/205 (40.0)</w:t>
            </w:r>
          </w:p>
        </w:tc>
      </w:tr>
      <w:tr w:rsidR="006607CA" w:rsidRPr="008A40DC" w:rsidTr="00E707FE">
        <w:tc>
          <w:tcPr>
            <w:tcW w:w="851" w:type="pct"/>
            <w:vAlign w:val="center"/>
          </w:tcPr>
          <w:p w:rsidR="008A40DC" w:rsidRPr="008A40DC" w:rsidRDefault="008A40DC" w:rsidP="008A40DC">
            <w:pPr>
              <w:keepNext/>
              <w:keepLines/>
              <w:widowControl w:val="0"/>
              <w:ind w:right="-108"/>
              <w:rPr>
                <w:rFonts w:ascii="Arial Narrow" w:hAnsi="Arial Narrow" w:cs="Arial"/>
                <w:snapToGrid w:val="0"/>
                <w:sz w:val="20"/>
                <w:szCs w:val="20"/>
              </w:rPr>
            </w:pPr>
            <w:r w:rsidRPr="008A40DC">
              <w:rPr>
                <w:rFonts w:ascii="Arial Narrow" w:hAnsi="Arial Narrow" w:cs="Arial"/>
                <w:snapToGrid w:val="0"/>
                <w:sz w:val="20"/>
                <w:szCs w:val="20"/>
              </w:rPr>
              <w:t>Week 24</w:t>
            </w:r>
          </w:p>
        </w:tc>
        <w:tc>
          <w:tcPr>
            <w:tcW w:w="93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44/100 (44.0)</w:t>
            </w:r>
          </w:p>
        </w:tc>
        <w:tc>
          <w:tcPr>
            <w:tcW w:w="934"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54/105 (51.4)</w:t>
            </w:r>
          </w:p>
        </w:tc>
        <w:tc>
          <w:tcPr>
            <w:tcW w:w="110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NR</w:t>
            </w:r>
          </w:p>
        </w:tc>
        <w:tc>
          <w:tcPr>
            <w:tcW w:w="117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98/205 (47.8)</w:t>
            </w:r>
          </w:p>
        </w:tc>
      </w:tr>
      <w:tr w:rsidR="006607CA" w:rsidRPr="008A40DC" w:rsidTr="00E707FE">
        <w:tc>
          <w:tcPr>
            <w:tcW w:w="851" w:type="pct"/>
            <w:vAlign w:val="center"/>
          </w:tcPr>
          <w:p w:rsidR="008A40DC" w:rsidRPr="008A40DC" w:rsidRDefault="008A40DC" w:rsidP="008A40DC">
            <w:pPr>
              <w:keepNext/>
              <w:keepLines/>
              <w:widowControl w:val="0"/>
              <w:ind w:right="-108"/>
              <w:rPr>
                <w:rFonts w:ascii="Arial Narrow" w:hAnsi="Arial Narrow" w:cs="Arial"/>
                <w:snapToGrid w:val="0"/>
                <w:sz w:val="20"/>
                <w:szCs w:val="20"/>
              </w:rPr>
            </w:pPr>
            <w:r w:rsidRPr="008A40DC">
              <w:rPr>
                <w:rFonts w:ascii="Arial Narrow" w:hAnsi="Arial Narrow" w:cs="Arial"/>
                <w:snapToGrid w:val="0"/>
                <w:sz w:val="20"/>
                <w:szCs w:val="20"/>
              </w:rPr>
              <w:t>Week 32</w:t>
            </w:r>
          </w:p>
        </w:tc>
        <w:tc>
          <w:tcPr>
            <w:tcW w:w="93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47/100 (47.0)</w:t>
            </w:r>
          </w:p>
        </w:tc>
        <w:tc>
          <w:tcPr>
            <w:tcW w:w="934"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55/105 (52.4)</w:t>
            </w:r>
          </w:p>
        </w:tc>
        <w:tc>
          <w:tcPr>
            <w:tcW w:w="110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NR</w:t>
            </w:r>
          </w:p>
        </w:tc>
        <w:tc>
          <w:tcPr>
            <w:tcW w:w="117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102/205 (49.8)</w:t>
            </w:r>
          </w:p>
        </w:tc>
      </w:tr>
      <w:tr w:rsidR="006607CA" w:rsidRPr="008A40DC" w:rsidTr="00E707FE">
        <w:tc>
          <w:tcPr>
            <w:tcW w:w="851" w:type="pct"/>
            <w:vAlign w:val="center"/>
          </w:tcPr>
          <w:p w:rsidR="008A40DC" w:rsidRPr="008A40DC" w:rsidRDefault="008A40DC" w:rsidP="008A40DC">
            <w:pPr>
              <w:keepNext/>
              <w:keepLines/>
              <w:widowControl w:val="0"/>
              <w:ind w:right="-108"/>
              <w:rPr>
                <w:rFonts w:ascii="Arial Narrow" w:hAnsi="Arial Narrow" w:cs="Arial"/>
                <w:snapToGrid w:val="0"/>
                <w:sz w:val="20"/>
                <w:szCs w:val="20"/>
              </w:rPr>
            </w:pPr>
            <w:r w:rsidRPr="008A40DC">
              <w:rPr>
                <w:rFonts w:ascii="Arial Narrow" w:hAnsi="Arial Narrow" w:cs="Arial"/>
                <w:snapToGrid w:val="0"/>
                <w:sz w:val="20"/>
                <w:szCs w:val="20"/>
              </w:rPr>
              <w:t>Week 40</w:t>
            </w:r>
          </w:p>
        </w:tc>
        <w:tc>
          <w:tcPr>
            <w:tcW w:w="93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55/100 (55.0)</w:t>
            </w:r>
          </w:p>
        </w:tc>
        <w:tc>
          <w:tcPr>
            <w:tcW w:w="934"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56/105 (53.3)</w:t>
            </w:r>
          </w:p>
        </w:tc>
        <w:tc>
          <w:tcPr>
            <w:tcW w:w="110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NR</w:t>
            </w:r>
          </w:p>
        </w:tc>
        <w:tc>
          <w:tcPr>
            <w:tcW w:w="117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111/205 (54.1)</w:t>
            </w:r>
          </w:p>
        </w:tc>
      </w:tr>
      <w:tr w:rsidR="006607CA" w:rsidRPr="008A40DC" w:rsidTr="00E707FE">
        <w:tc>
          <w:tcPr>
            <w:tcW w:w="851" w:type="pct"/>
            <w:vAlign w:val="center"/>
          </w:tcPr>
          <w:p w:rsidR="008A40DC" w:rsidRPr="008A40DC" w:rsidRDefault="008A40DC" w:rsidP="008A40DC">
            <w:pPr>
              <w:keepNext/>
              <w:keepLines/>
              <w:widowControl w:val="0"/>
              <w:ind w:right="-108"/>
              <w:rPr>
                <w:rFonts w:ascii="Arial Narrow" w:hAnsi="Arial Narrow" w:cs="Arial"/>
                <w:snapToGrid w:val="0"/>
                <w:sz w:val="20"/>
                <w:szCs w:val="20"/>
              </w:rPr>
            </w:pPr>
            <w:r w:rsidRPr="008A40DC">
              <w:rPr>
                <w:rFonts w:ascii="Arial Narrow" w:hAnsi="Arial Narrow" w:cs="Arial"/>
                <w:snapToGrid w:val="0"/>
                <w:sz w:val="20"/>
                <w:szCs w:val="20"/>
              </w:rPr>
              <w:t>Week 48</w:t>
            </w:r>
          </w:p>
        </w:tc>
        <w:tc>
          <w:tcPr>
            <w:tcW w:w="93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52/100 (52.0)</w:t>
            </w:r>
          </w:p>
        </w:tc>
        <w:tc>
          <w:tcPr>
            <w:tcW w:w="934"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56/105 (53.3)</w:t>
            </w:r>
          </w:p>
        </w:tc>
        <w:tc>
          <w:tcPr>
            <w:tcW w:w="110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NR</w:t>
            </w:r>
          </w:p>
        </w:tc>
        <w:tc>
          <w:tcPr>
            <w:tcW w:w="1175" w:type="pct"/>
            <w:vAlign w:val="center"/>
          </w:tcPr>
          <w:p w:rsidR="008A40DC" w:rsidRPr="008A40DC" w:rsidRDefault="008A40DC" w:rsidP="008A40DC">
            <w:pPr>
              <w:keepNext/>
              <w:keepLines/>
              <w:widowControl w:val="0"/>
              <w:jc w:val="center"/>
              <w:rPr>
                <w:rFonts w:ascii="Arial Narrow" w:hAnsi="Arial Narrow" w:cs="Arial"/>
                <w:snapToGrid w:val="0"/>
                <w:sz w:val="20"/>
                <w:szCs w:val="20"/>
              </w:rPr>
            </w:pPr>
            <w:r w:rsidRPr="008A40DC">
              <w:rPr>
                <w:rFonts w:ascii="Arial Narrow" w:hAnsi="Arial Narrow" w:cs="Arial"/>
                <w:snapToGrid w:val="0"/>
                <w:sz w:val="20"/>
                <w:szCs w:val="20"/>
              </w:rPr>
              <w:t>108/205 (52.7)</w:t>
            </w:r>
          </w:p>
        </w:tc>
      </w:tr>
    </w:tbl>
    <w:p w:rsidR="008A40DC" w:rsidRPr="008A40DC" w:rsidRDefault="008A40DC">
      <w:pPr>
        <w:keepNext/>
        <w:keepLines/>
        <w:widowControl w:val="0"/>
        <w:ind w:left="709"/>
        <w:jc w:val="both"/>
        <w:rPr>
          <w:rFonts w:ascii="Arial Narrow" w:hAnsi="Arial Narrow" w:cs="Arial"/>
          <w:snapToGrid w:val="0"/>
          <w:sz w:val="20"/>
          <w:szCs w:val="20"/>
        </w:rPr>
      </w:pPr>
      <w:r w:rsidRPr="00E707FE">
        <w:rPr>
          <w:rFonts w:ascii="Arial Narrow" w:hAnsi="Arial Narrow" w:cs="Arial"/>
          <w:snapToGrid w:val="0"/>
          <w:sz w:val="18"/>
          <w:szCs w:val="20"/>
        </w:rPr>
        <w:t>Source: Table 17 and 46, p B.45 and B.89 of the submission, respectively. ASAS=Assessment in Ankylosing Spondylitis;</w:t>
      </w:r>
    </w:p>
    <w:p w:rsidR="008A40DC" w:rsidRDefault="008A40DC" w:rsidP="008A40DC">
      <w:pPr>
        <w:ind w:left="720"/>
        <w:contextualSpacing/>
        <w:jc w:val="both"/>
        <w:rPr>
          <w:rFonts w:ascii="Arial" w:hAnsi="Arial" w:cs="Arial"/>
          <w:snapToGrid w:val="0"/>
          <w:sz w:val="22"/>
          <w:szCs w:val="22"/>
        </w:rPr>
      </w:pPr>
    </w:p>
    <w:p w:rsidR="002801E5" w:rsidRPr="009F1C37" w:rsidRDefault="002801E5" w:rsidP="002801E5">
      <w:pPr>
        <w:pStyle w:val="ListParagraph"/>
        <w:numPr>
          <w:ilvl w:val="1"/>
          <w:numId w:val="7"/>
        </w:numPr>
        <w:jc w:val="both"/>
        <w:rPr>
          <w:rFonts w:ascii="Arial" w:hAnsi="Arial" w:cs="Arial"/>
          <w:snapToGrid w:val="0"/>
          <w:sz w:val="22"/>
          <w:szCs w:val="22"/>
        </w:rPr>
      </w:pPr>
      <w:r w:rsidRPr="009F1C37">
        <w:rPr>
          <w:rFonts w:ascii="Arial" w:hAnsi="Arial" w:cs="Arial"/>
          <w:snapToGrid w:val="0"/>
          <w:sz w:val="22"/>
          <w:szCs w:val="22"/>
        </w:rPr>
        <w:t xml:space="preserve">The ESC considered that whilst symptomatic improvement would be important to patients, </w:t>
      </w:r>
      <w:r w:rsidR="001F079E" w:rsidRPr="009F1C37">
        <w:rPr>
          <w:rFonts w:ascii="Arial" w:hAnsi="Arial" w:cs="Arial"/>
          <w:snapToGrid w:val="0"/>
          <w:sz w:val="22"/>
          <w:szCs w:val="22"/>
        </w:rPr>
        <w:t>a comparison of</w:t>
      </w:r>
      <w:r w:rsidRPr="009F1C37">
        <w:rPr>
          <w:rFonts w:ascii="Arial" w:hAnsi="Arial" w:cs="Arial"/>
          <w:snapToGrid w:val="0"/>
          <w:sz w:val="22"/>
          <w:szCs w:val="22"/>
        </w:rPr>
        <w:t xml:space="preserve"> etanercept’s effect on disease progression (from nr-axSpA to ankylosing spondylitis) would also be of importance but the trial evidence </w:t>
      </w:r>
      <w:r w:rsidR="00DF0A0A" w:rsidRPr="009F1C37">
        <w:rPr>
          <w:rFonts w:ascii="Arial" w:hAnsi="Arial" w:cs="Arial"/>
          <w:snapToGrid w:val="0"/>
          <w:sz w:val="22"/>
          <w:szCs w:val="22"/>
        </w:rPr>
        <w:t>d</w:t>
      </w:r>
      <w:r w:rsidR="00DF0A0A">
        <w:rPr>
          <w:rFonts w:ascii="Arial" w:hAnsi="Arial" w:cs="Arial"/>
          <w:snapToGrid w:val="0"/>
          <w:sz w:val="22"/>
          <w:szCs w:val="22"/>
        </w:rPr>
        <w:t>id</w:t>
      </w:r>
      <w:r w:rsidR="00DF0A0A" w:rsidRPr="009F1C37">
        <w:rPr>
          <w:rFonts w:ascii="Arial" w:hAnsi="Arial" w:cs="Arial"/>
          <w:snapToGrid w:val="0"/>
          <w:sz w:val="22"/>
          <w:szCs w:val="22"/>
        </w:rPr>
        <w:t xml:space="preserve"> </w:t>
      </w:r>
      <w:r w:rsidRPr="009F1C37">
        <w:rPr>
          <w:rFonts w:ascii="Arial" w:hAnsi="Arial" w:cs="Arial"/>
          <w:snapToGrid w:val="0"/>
          <w:sz w:val="22"/>
          <w:szCs w:val="22"/>
        </w:rPr>
        <w:t>not report on this outcome.</w:t>
      </w:r>
    </w:p>
    <w:p w:rsidR="002801E5" w:rsidRPr="009F1C37" w:rsidRDefault="002801E5" w:rsidP="002801E5">
      <w:pPr>
        <w:pStyle w:val="ListParagraph"/>
        <w:jc w:val="both"/>
        <w:rPr>
          <w:rFonts w:ascii="Arial" w:hAnsi="Arial" w:cs="Arial"/>
          <w:snapToGrid w:val="0"/>
          <w:sz w:val="22"/>
          <w:szCs w:val="22"/>
        </w:rPr>
      </w:pPr>
    </w:p>
    <w:p w:rsidR="00B56B75" w:rsidRPr="009F1C37" w:rsidRDefault="002801E5" w:rsidP="00E707FE">
      <w:pPr>
        <w:pStyle w:val="ListParagraph"/>
        <w:numPr>
          <w:ilvl w:val="1"/>
          <w:numId w:val="7"/>
        </w:numPr>
        <w:jc w:val="both"/>
        <w:rPr>
          <w:rFonts w:ascii="Arial" w:hAnsi="Arial" w:cs="Arial"/>
          <w:snapToGrid w:val="0"/>
          <w:sz w:val="22"/>
          <w:szCs w:val="22"/>
        </w:rPr>
      </w:pPr>
      <w:r w:rsidRPr="009F1C37">
        <w:rPr>
          <w:rFonts w:ascii="Arial" w:hAnsi="Arial" w:cs="Arial"/>
          <w:snapToGrid w:val="0"/>
          <w:sz w:val="22"/>
          <w:szCs w:val="22"/>
        </w:rPr>
        <w:lastRenderedPageBreak/>
        <w:t>I</w:t>
      </w:r>
      <w:r w:rsidR="00010BDE" w:rsidRPr="009F1C37">
        <w:rPr>
          <w:rFonts w:ascii="Arial" w:hAnsi="Arial" w:cs="Arial"/>
          <w:snapToGrid w:val="0"/>
          <w:sz w:val="22"/>
          <w:szCs w:val="22"/>
        </w:rPr>
        <w:t xml:space="preserve">n response to the evaluation’s concern that the time period of the trial, 12 weeks, </w:t>
      </w:r>
      <w:r w:rsidR="00DF0A0A">
        <w:rPr>
          <w:rFonts w:ascii="Arial" w:hAnsi="Arial" w:cs="Arial"/>
          <w:snapToGrid w:val="0"/>
          <w:sz w:val="22"/>
          <w:szCs w:val="22"/>
        </w:rPr>
        <w:t>wa</w:t>
      </w:r>
      <w:r w:rsidR="00010BDE" w:rsidRPr="009F1C37">
        <w:rPr>
          <w:rFonts w:ascii="Arial" w:hAnsi="Arial" w:cs="Arial"/>
          <w:snapToGrid w:val="0"/>
          <w:sz w:val="22"/>
          <w:szCs w:val="22"/>
        </w:rPr>
        <w:t>s unlikely to provide a reliable estimate of the incremental benefit over a longer time period, t</w:t>
      </w:r>
      <w:r w:rsidR="00B56B75" w:rsidRPr="009F1C37">
        <w:rPr>
          <w:rFonts w:ascii="Arial" w:hAnsi="Arial" w:cs="Arial"/>
          <w:snapToGrid w:val="0"/>
          <w:sz w:val="22"/>
          <w:szCs w:val="22"/>
        </w:rPr>
        <w:t xml:space="preserve">he </w:t>
      </w:r>
      <w:r w:rsidR="00D419D6" w:rsidRPr="009F1C37">
        <w:rPr>
          <w:rFonts w:ascii="Arial" w:hAnsi="Arial" w:cs="Arial"/>
          <w:snapToGrid w:val="0"/>
          <w:sz w:val="22"/>
          <w:szCs w:val="22"/>
        </w:rPr>
        <w:t>Pre-Sub-Committee Response (</w:t>
      </w:r>
      <w:r w:rsidR="00B56B75" w:rsidRPr="009F1C37">
        <w:rPr>
          <w:rFonts w:ascii="Arial" w:hAnsi="Arial" w:cs="Arial"/>
          <w:snapToGrid w:val="0"/>
          <w:sz w:val="22"/>
          <w:szCs w:val="22"/>
        </w:rPr>
        <w:t>PSCR</w:t>
      </w:r>
      <w:r w:rsidR="00D419D6" w:rsidRPr="009F1C37">
        <w:rPr>
          <w:rFonts w:ascii="Arial" w:hAnsi="Arial" w:cs="Arial"/>
          <w:snapToGrid w:val="0"/>
          <w:sz w:val="22"/>
          <w:szCs w:val="22"/>
        </w:rPr>
        <w:t>)</w:t>
      </w:r>
      <w:r w:rsidR="00B56B75" w:rsidRPr="009F1C37">
        <w:rPr>
          <w:rFonts w:ascii="Arial" w:hAnsi="Arial" w:cs="Arial"/>
          <w:snapToGrid w:val="0"/>
          <w:sz w:val="22"/>
          <w:szCs w:val="22"/>
        </w:rPr>
        <w:t xml:space="preserve"> </w:t>
      </w:r>
      <w:r w:rsidR="00AE12DC" w:rsidRPr="009F1C37">
        <w:rPr>
          <w:rFonts w:ascii="Arial" w:hAnsi="Arial" w:cs="Arial"/>
          <w:snapToGrid w:val="0"/>
          <w:sz w:val="22"/>
          <w:szCs w:val="22"/>
        </w:rPr>
        <w:t>presented a graph</w:t>
      </w:r>
      <w:r w:rsidR="00B56B75" w:rsidRPr="009F1C37">
        <w:rPr>
          <w:rFonts w:ascii="Arial" w:hAnsi="Arial" w:cs="Arial"/>
          <w:snapToGrid w:val="0"/>
          <w:sz w:val="22"/>
          <w:szCs w:val="22"/>
        </w:rPr>
        <w:t xml:space="preserve"> </w:t>
      </w:r>
      <w:r w:rsidR="00010BDE" w:rsidRPr="009F1C37">
        <w:rPr>
          <w:rFonts w:ascii="Arial" w:hAnsi="Arial" w:cs="Arial"/>
          <w:snapToGrid w:val="0"/>
          <w:sz w:val="22"/>
          <w:szCs w:val="22"/>
        </w:rPr>
        <w:t>plotting the proportion of patients achieving the ASAS 40 response for the double-blind and open label periods of study B1801031.</w:t>
      </w:r>
      <w:r w:rsidR="00B56B75" w:rsidRPr="009F1C37">
        <w:rPr>
          <w:rFonts w:ascii="Arial" w:hAnsi="Arial" w:cs="Arial"/>
          <w:snapToGrid w:val="0"/>
          <w:sz w:val="22"/>
          <w:szCs w:val="22"/>
        </w:rPr>
        <w:t xml:space="preserve"> </w:t>
      </w:r>
      <w:r w:rsidR="00010BDE" w:rsidRPr="009F1C37">
        <w:rPr>
          <w:rFonts w:ascii="Arial" w:hAnsi="Arial" w:cs="Arial"/>
          <w:snapToGrid w:val="0"/>
          <w:sz w:val="22"/>
          <w:szCs w:val="22"/>
        </w:rPr>
        <w:t xml:space="preserve">The ESC advised that this graph would be more informative if </w:t>
      </w:r>
      <w:r w:rsidR="00C33497" w:rsidRPr="009F1C37">
        <w:rPr>
          <w:rFonts w:ascii="Arial" w:hAnsi="Arial" w:cs="Arial"/>
          <w:snapToGrid w:val="0"/>
          <w:sz w:val="22"/>
          <w:szCs w:val="22"/>
        </w:rPr>
        <w:t xml:space="preserve">it </w:t>
      </w:r>
      <w:r w:rsidR="00010BDE" w:rsidRPr="009F1C37">
        <w:rPr>
          <w:rFonts w:ascii="Arial" w:hAnsi="Arial" w:cs="Arial"/>
          <w:snapToGrid w:val="0"/>
          <w:sz w:val="22"/>
          <w:szCs w:val="22"/>
        </w:rPr>
        <w:t>disaggregat</w:t>
      </w:r>
      <w:r w:rsidR="00C33497" w:rsidRPr="009F1C37">
        <w:rPr>
          <w:rFonts w:ascii="Arial" w:hAnsi="Arial" w:cs="Arial"/>
          <w:snapToGrid w:val="0"/>
          <w:sz w:val="22"/>
          <w:szCs w:val="22"/>
        </w:rPr>
        <w:t>ed</w:t>
      </w:r>
      <w:r w:rsidR="00010BDE" w:rsidRPr="009F1C37">
        <w:rPr>
          <w:rFonts w:ascii="Arial" w:hAnsi="Arial" w:cs="Arial"/>
          <w:snapToGrid w:val="0"/>
          <w:sz w:val="22"/>
          <w:szCs w:val="22"/>
        </w:rPr>
        <w:t xml:space="preserve"> the open label period </w:t>
      </w:r>
      <w:r w:rsidR="00C33497" w:rsidRPr="009F1C37">
        <w:rPr>
          <w:rFonts w:ascii="Arial" w:hAnsi="Arial" w:cs="Arial"/>
          <w:snapToGrid w:val="0"/>
          <w:sz w:val="22"/>
          <w:szCs w:val="22"/>
        </w:rPr>
        <w:t xml:space="preserve">to show </w:t>
      </w:r>
      <w:r w:rsidR="00010BDE" w:rsidRPr="009F1C37">
        <w:rPr>
          <w:rFonts w:ascii="Arial" w:hAnsi="Arial" w:cs="Arial"/>
          <w:snapToGrid w:val="0"/>
          <w:sz w:val="22"/>
          <w:szCs w:val="22"/>
        </w:rPr>
        <w:t>those originally in the placebo group and those originally in the intervention group</w:t>
      </w:r>
      <w:r w:rsidR="00D75A9F" w:rsidRPr="009F1C37">
        <w:rPr>
          <w:rFonts w:ascii="Arial" w:hAnsi="Arial" w:cs="Arial"/>
          <w:snapToGrid w:val="0"/>
          <w:sz w:val="22"/>
          <w:szCs w:val="22"/>
        </w:rPr>
        <w:t>.</w:t>
      </w:r>
      <w:r w:rsidR="00B56B75" w:rsidRPr="009F1C37">
        <w:rPr>
          <w:rFonts w:ascii="Arial" w:hAnsi="Arial" w:cs="Arial"/>
          <w:snapToGrid w:val="0"/>
          <w:sz w:val="22"/>
          <w:szCs w:val="22"/>
        </w:rPr>
        <w:t xml:space="preserve"> </w:t>
      </w:r>
      <w:r w:rsidR="00F93135">
        <w:rPr>
          <w:rFonts w:ascii="Arial" w:hAnsi="Arial" w:cs="Arial"/>
          <w:snapToGrid w:val="0"/>
          <w:sz w:val="22"/>
          <w:szCs w:val="22"/>
        </w:rPr>
        <w:t xml:space="preserve">This was provided in the sponsor’s </w:t>
      </w:r>
      <w:r w:rsidR="0087724F">
        <w:rPr>
          <w:rFonts w:ascii="Arial" w:hAnsi="Arial" w:cs="Arial"/>
          <w:snapToGrid w:val="0"/>
          <w:sz w:val="22"/>
          <w:szCs w:val="22"/>
        </w:rPr>
        <w:t>p</w:t>
      </w:r>
      <w:r w:rsidR="00F93135">
        <w:rPr>
          <w:rFonts w:ascii="Arial" w:hAnsi="Arial" w:cs="Arial"/>
          <w:snapToGrid w:val="0"/>
          <w:sz w:val="22"/>
          <w:szCs w:val="22"/>
        </w:rPr>
        <w:t xml:space="preserve">re-PBAC response. </w:t>
      </w:r>
    </w:p>
    <w:p w:rsidR="00B56B75" w:rsidRPr="008A40DC" w:rsidRDefault="00B56B75" w:rsidP="00E707FE">
      <w:pPr>
        <w:contextualSpacing/>
        <w:jc w:val="both"/>
        <w:rPr>
          <w:rFonts w:ascii="Arial" w:hAnsi="Arial" w:cs="Arial"/>
          <w:snapToGrid w:val="0"/>
          <w:sz w:val="22"/>
          <w:szCs w:val="22"/>
        </w:rPr>
      </w:pPr>
    </w:p>
    <w:p w:rsidR="00F21E7E" w:rsidRDefault="008A40DC" w:rsidP="00E707FE">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2"/>
        </w:rPr>
        <w:t xml:space="preserve">The submission included secondary indirect comparisons of the efficacy of etanercept versus adalimumab and </w:t>
      </w:r>
      <w:r w:rsidR="00DF0A0A">
        <w:rPr>
          <w:rFonts w:ascii="Arial" w:hAnsi="Arial" w:cs="Arial"/>
          <w:snapToGrid w:val="0"/>
          <w:sz w:val="22"/>
          <w:szCs w:val="22"/>
        </w:rPr>
        <w:t xml:space="preserve">etanercept </w:t>
      </w:r>
      <w:r w:rsidRPr="008A40DC">
        <w:rPr>
          <w:rFonts w:ascii="Arial" w:hAnsi="Arial" w:cs="Arial"/>
          <w:snapToGrid w:val="0"/>
          <w:sz w:val="22"/>
          <w:szCs w:val="22"/>
        </w:rPr>
        <w:t>versus certolizumab pegol. A summary of efficacy results from the indirect comparisons are presented in the table below.</w:t>
      </w:r>
    </w:p>
    <w:p w:rsidR="00F21E7E" w:rsidRPr="008A40DC" w:rsidRDefault="00F21E7E" w:rsidP="008A40DC">
      <w:pPr>
        <w:ind w:left="720"/>
        <w:contextualSpacing/>
        <w:jc w:val="both"/>
        <w:rPr>
          <w:rFonts w:ascii="Arial" w:hAnsi="Arial" w:cs="Arial"/>
          <w:snapToGrid w:val="0"/>
          <w:sz w:val="22"/>
          <w:szCs w:val="22"/>
        </w:rPr>
      </w:pPr>
    </w:p>
    <w:p w:rsidR="008A40DC" w:rsidRPr="008A40DC" w:rsidRDefault="008A40DC">
      <w:pPr>
        <w:widowControl w:val="0"/>
        <w:ind w:left="709"/>
        <w:jc w:val="both"/>
        <w:rPr>
          <w:rFonts w:ascii="Arial Narrow" w:hAnsi="Arial Narrow" w:cs="Arial"/>
          <w:b/>
          <w:snapToGrid w:val="0"/>
          <w:sz w:val="20"/>
          <w:szCs w:val="16"/>
        </w:rPr>
      </w:pPr>
      <w:r w:rsidRPr="008A40DC">
        <w:rPr>
          <w:rFonts w:ascii="Arial Narrow" w:hAnsi="Arial Narrow" w:cs="Arial"/>
          <w:b/>
          <w:snapToGrid w:val="0"/>
          <w:sz w:val="20"/>
          <w:szCs w:val="16"/>
        </w:rPr>
        <w:t>Results of the indirect comparisons (ASAS 40)</w:t>
      </w:r>
    </w:p>
    <w:tbl>
      <w:tblPr>
        <w:tblStyle w:val="TableGrid"/>
        <w:tblW w:w="4592" w:type="pct"/>
        <w:tblInd w:w="737" w:type="dxa"/>
        <w:tblCellMar>
          <w:left w:w="28" w:type="dxa"/>
          <w:right w:w="28" w:type="dxa"/>
        </w:tblCellMar>
        <w:tblLook w:val="04A0" w:firstRow="1" w:lastRow="0" w:firstColumn="1" w:lastColumn="0" w:noHBand="0" w:noVBand="1"/>
        <w:tblCaption w:val="Results from indirect comparisons"/>
      </w:tblPr>
      <w:tblGrid>
        <w:gridCol w:w="1276"/>
        <w:gridCol w:w="1135"/>
        <w:gridCol w:w="993"/>
        <w:gridCol w:w="1136"/>
        <w:gridCol w:w="1416"/>
        <w:gridCol w:w="1558"/>
        <w:gridCol w:w="828"/>
      </w:tblGrid>
      <w:tr w:rsidR="0044698C" w:rsidRPr="008A40DC" w:rsidTr="00E707FE">
        <w:trPr>
          <w:trHeight w:val="469"/>
        </w:trPr>
        <w:tc>
          <w:tcPr>
            <w:tcW w:w="765"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p>
        </w:tc>
        <w:tc>
          <w:tcPr>
            <w:tcW w:w="680"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Etanercept</w:t>
            </w:r>
          </w:p>
        </w:tc>
        <w:tc>
          <w:tcPr>
            <w:tcW w:w="595"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Placebo</w:t>
            </w:r>
          </w:p>
        </w:tc>
        <w:tc>
          <w:tcPr>
            <w:tcW w:w="680"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Adalimumab</w:t>
            </w:r>
          </w:p>
        </w:tc>
        <w:tc>
          <w:tcPr>
            <w:tcW w:w="849"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RR</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b/>
                <w:snapToGrid w:val="0"/>
                <w:color w:val="000000"/>
                <w:sz w:val="20"/>
                <w:szCs w:val="18"/>
              </w:rPr>
              <w:t>(95% CI)</w:t>
            </w:r>
          </w:p>
        </w:tc>
        <w:tc>
          <w:tcPr>
            <w:tcW w:w="934"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RD</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b/>
                <w:snapToGrid w:val="0"/>
                <w:color w:val="000000"/>
                <w:sz w:val="20"/>
                <w:szCs w:val="18"/>
              </w:rPr>
              <w:t>(95% CI)</w:t>
            </w:r>
          </w:p>
        </w:tc>
        <w:tc>
          <w:tcPr>
            <w:tcW w:w="496"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NNT</w:t>
            </w:r>
          </w:p>
        </w:tc>
      </w:tr>
      <w:tr w:rsidR="008A40DC" w:rsidRPr="008A40DC" w:rsidTr="00E707FE">
        <w:tc>
          <w:tcPr>
            <w:tcW w:w="5000" w:type="pct"/>
            <w:gridSpan w:val="7"/>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ASAS 40</w:t>
            </w:r>
          </w:p>
        </w:tc>
      </w:tr>
      <w:tr w:rsidR="0044698C" w:rsidRPr="008A40DC" w:rsidTr="00E707FE">
        <w:tc>
          <w:tcPr>
            <w:tcW w:w="765"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Trial 1031</w:t>
            </w:r>
          </w:p>
        </w:tc>
        <w:tc>
          <w:tcPr>
            <w:tcW w:w="680"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34/105 (32.4)</w:t>
            </w:r>
          </w:p>
        </w:tc>
        <w:tc>
          <w:tcPr>
            <w:tcW w:w="595"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17/108 (15.7)</w:t>
            </w:r>
          </w:p>
        </w:tc>
        <w:tc>
          <w:tcPr>
            <w:tcW w:w="6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w:t>
            </w:r>
          </w:p>
        </w:tc>
        <w:tc>
          <w:tcPr>
            <w:tcW w:w="849"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2.06 (1.23, 3.45)</w:t>
            </w:r>
          </w:p>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p=0.0062</w:t>
            </w:r>
          </w:p>
        </w:tc>
        <w:tc>
          <w:tcPr>
            <w:tcW w:w="934"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0.17 (0.05, 0.28)</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p=0.0038</w:t>
            </w:r>
          </w:p>
        </w:tc>
        <w:tc>
          <w:tcPr>
            <w:tcW w:w="496"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7 (4, 19)</w:t>
            </w:r>
          </w:p>
        </w:tc>
      </w:tr>
      <w:tr w:rsidR="0044698C" w:rsidRPr="008A40DC" w:rsidTr="00E707FE">
        <w:tc>
          <w:tcPr>
            <w:tcW w:w="765"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ABILITY-1</w:t>
            </w:r>
          </w:p>
        </w:tc>
        <w:tc>
          <w:tcPr>
            <w:tcW w:w="680"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w:t>
            </w:r>
          </w:p>
        </w:tc>
        <w:tc>
          <w:tcPr>
            <w:tcW w:w="595"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20"/>
              </w:rPr>
              <w:t>14/94 (14.9)</w:t>
            </w:r>
          </w:p>
        </w:tc>
        <w:tc>
          <w:tcPr>
            <w:tcW w:w="6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33/91 (36.3)</w:t>
            </w:r>
          </w:p>
        </w:tc>
        <w:tc>
          <w:tcPr>
            <w:tcW w:w="849" w:type="pct"/>
            <w:vAlign w:val="center"/>
          </w:tcPr>
          <w:p w:rsidR="008A40DC" w:rsidRPr="008A40DC" w:rsidRDefault="008A40DC" w:rsidP="008A40DC">
            <w:pPr>
              <w:widowControl w:val="0"/>
              <w:jc w:val="center"/>
              <w:rPr>
                <w:rFonts w:ascii="Arial Narrow" w:hAnsi="Arial Narrow" w:cs="Arial"/>
                <w:snapToGrid w:val="0"/>
                <w:sz w:val="20"/>
                <w:szCs w:val="20"/>
              </w:rPr>
            </w:pPr>
            <w:r w:rsidRPr="008A40DC">
              <w:rPr>
                <w:rFonts w:ascii="Arial Narrow" w:hAnsi="Arial Narrow" w:cs="Arial"/>
                <w:snapToGrid w:val="0"/>
                <w:sz w:val="20"/>
                <w:szCs w:val="20"/>
              </w:rPr>
              <w:t>2.44 (1.40, 4.24)</w:t>
            </w:r>
          </w:p>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20"/>
              </w:rPr>
              <w:t>p=0.0017</w:t>
            </w:r>
          </w:p>
        </w:tc>
        <w:tc>
          <w:tcPr>
            <w:tcW w:w="934" w:type="pct"/>
            <w:vAlign w:val="center"/>
          </w:tcPr>
          <w:p w:rsidR="008A40DC" w:rsidRPr="008A40DC" w:rsidRDefault="008A40DC" w:rsidP="008A40DC">
            <w:pPr>
              <w:widowControl w:val="0"/>
              <w:jc w:val="center"/>
              <w:rPr>
                <w:rFonts w:ascii="Arial Narrow" w:hAnsi="Arial Narrow" w:cs="Arial"/>
                <w:snapToGrid w:val="0"/>
                <w:sz w:val="20"/>
                <w:szCs w:val="20"/>
              </w:rPr>
            </w:pPr>
            <w:r w:rsidRPr="008A40DC">
              <w:rPr>
                <w:rFonts w:ascii="Arial Narrow" w:hAnsi="Arial Narrow" w:cs="Arial"/>
                <w:snapToGrid w:val="0"/>
                <w:sz w:val="20"/>
                <w:szCs w:val="20"/>
              </w:rPr>
              <w:t>0.21 (0.09, 0.34)</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p=0.0006</w:t>
            </w:r>
          </w:p>
        </w:tc>
        <w:tc>
          <w:tcPr>
            <w:tcW w:w="496"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5 (3, 11)</w:t>
            </w:r>
          </w:p>
        </w:tc>
      </w:tr>
      <w:tr w:rsidR="0044698C" w:rsidRPr="008A40DC" w:rsidTr="00E707FE">
        <w:tc>
          <w:tcPr>
            <w:tcW w:w="765"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Haibel 2008</w:t>
            </w:r>
          </w:p>
        </w:tc>
        <w:tc>
          <w:tcPr>
            <w:tcW w:w="680"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w:t>
            </w:r>
          </w:p>
        </w:tc>
        <w:tc>
          <w:tcPr>
            <w:tcW w:w="595"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20"/>
              </w:rPr>
              <w:t>3/24 (12.5)</w:t>
            </w:r>
          </w:p>
        </w:tc>
        <w:tc>
          <w:tcPr>
            <w:tcW w:w="6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12/22 (54.5)</w:t>
            </w:r>
          </w:p>
        </w:tc>
        <w:tc>
          <w:tcPr>
            <w:tcW w:w="849" w:type="pct"/>
            <w:vAlign w:val="center"/>
          </w:tcPr>
          <w:p w:rsidR="008A40DC" w:rsidRPr="008A40DC" w:rsidRDefault="008A40DC" w:rsidP="008A40DC">
            <w:pPr>
              <w:widowControl w:val="0"/>
              <w:jc w:val="center"/>
              <w:rPr>
                <w:rFonts w:ascii="Arial Narrow" w:hAnsi="Arial Narrow" w:cs="Arial"/>
                <w:snapToGrid w:val="0"/>
                <w:sz w:val="20"/>
                <w:szCs w:val="20"/>
              </w:rPr>
            </w:pPr>
            <w:r w:rsidRPr="008A40DC">
              <w:rPr>
                <w:rFonts w:ascii="Arial Narrow" w:hAnsi="Arial Narrow" w:cs="Arial"/>
                <w:snapToGrid w:val="0"/>
                <w:sz w:val="20"/>
                <w:szCs w:val="20"/>
              </w:rPr>
              <w:t>4.36 (1.42, 13.44)</w:t>
            </w:r>
          </w:p>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20"/>
              </w:rPr>
              <w:t>p=0.0103</w:t>
            </w:r>
          </w:p>
        </w:tc>
        <w:tc>
          <w:tcPr>
            <w:tcW w:w="934" w:type="pct"/>
            <w:vAlign w:val="center"/>
          </w:tcPr>
          <w:p w:rsidR="008A40DC" w:rsidRPr="008A40DC" w:rsidRDefault="008A40DC" w:rsidP="008A40DC">
            <w:pPr>
              <w:widowControl w:val="0"/>
              <w:jc w:val="center"/>
              <w:rPr>
                <w:rFonts w:ascii="Arial Narrow" w:hAnsi="Arial Narrow" w:cs="Arial"/>
                <w:snapToGrid w:val="0"/>
                <w:sz w:val="20"/>
                <w:szCs w:val="20"/>
              </w:rPr>
            </w:pPr>
            <w:r w:rsidRPr="008A40DC">
              <w:rPr>
                <w:rFonts w:ascii="Arial Narrow" w:hAnsi="Arial Narrow" w:cs="Arial"/>
                <w:snapToGrid w:val="0"/>
                <w:sz w:val="20"/>
                <w:szCs w:val="20"/>
              </w:rPr>
              <w:t>0.42 (0.17, 0.67)</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p=0.0008</w:t>
            </w:r>
          </w:p>
        </w:tc>
        <w:tc>
          <w:tcPr>
            <w:tcW w:w="496"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3 (2, 6)</w:t>
            </w:r>
          </w:p>
        </w:tc>
      </w:tr>
      <w:tr w:rsidR="0044698C" w:rsidRPr="008A40DC" w:rsidTr="00E707FE">
        <w:tc>
          <w:tcPr>
            <w:tcW w:w="765"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ABILITY-1 &amp; Haibel 2008 (pooled)</w:t>
            </w:r>
          </w:p>
        </w:tc>
        <w:tc>
          <w:tcPr>
            <w:tcW w:w="6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w:t>
            </w:r>
          </w:p>
        </w:tc>
        <w:tc>
          <w:tcPr>
            <w:tcW w:w="595"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17/118 (14.4)</w:t>
            </w:r>
          </w:p>
        </w:tc>
        <w:tc>
          <w:tcPr>
            <w:tcW w:w="6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45/113 (39.8)</w:t>
            </w:r>
          </w:p>
        </w:tc>
        <w:tc>
          <w:tcPr>
            <w:tcW w:w="849" w:type="pct"/>
            <w:vAlign w:val="center"/>
          </w:tcPr>
          <w:p w:rsidR="008A40DC" w:rsidRPr="008A40DC" w:rsidRDefault="008A40DC" w:rsidP="008A40DC">
            <w:pPr>
              <w:widowControl w:val="0"/>
              <w:jc w:val="center"/>
              <w:rPr>
                <w:rFonts w:ascii="Arial Narrow" w:hAnsi="Arial Narrow" w:cs="Arial"/>
                <w:snapToGrid w:val="0"/>
                <w:sz w:val="20"/>
                <w:szCs w:val="20"/>
              </w:rPr>
            </w:pPr>
            <w:r w:rsidRPr="008A40DC">
              <w:rPr>
                <w:rFonts w:ascii="Arial Narrow" w:hAnsi="Arial Narrow" w:cs="Arial"/>
                <w:snapToGrid w:val="0"/>
                <w:sz w:val="20"/>
                <w:szCs w:val="20"/>
              </w:rPr>
              <w:t>2.73 (1.66, 4,49)</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p&lt;0.0001</w:t>
            </w:r>
          </w:p>
        </w:tc>
        <w:tc>
          <w:tcPr>
            <w:tcW w:w="934" w:type="pct"/>
            <w:vAlign w:val="center"/>
          </w:tcPr>
          <w:p w:rsidR="008A40DC" w:rsidRPr="008A40DC" w:rsidRDefault="008A40DC" w:rsidP="008A40DC">
            <w:pPr>
              <w:widowControl w:val="0"/>
              <w:jc w:val="center"/>
              <w:rPr>
                <w:rFonts w:ascii="Arial Narrow" w:hAnsi="Arial Narrow" w:cs="Arial"/>
                <w:snapToGrid w:val="0"/>
                <w:sz w:val="20"/>
                <w:szCs w:val="20"/>
              </w:rPr>
            </w:pPr>
            <w:r w:rsidRPr="008A40DC">
              <w:rPr>
                <w:rFonts w:ascii="Arial Narrow" w:hAnsi="Arial Narrow" w:cs="Arial"/>
                <w:snapToGrid w:val="0"/>
                <w:sz w:val="20"/>
                <w:szCs w:val="20"/>
              </w:rPr>
              <w:t>0.29 (0.09, 0.48)</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p=0.0037</w:t>
            </w:r>
          </w:p>
        </w:tc>
        <w:tc>
          <w:tcPr>
            <w:tcW w:w="496"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4 (3, 11)</w:t>
            </w:r>
          </w:p>
        </w:tc>
      </w:tr>
      <w:tr w:rsidR="0044698C" w:rsidRPr="008A40DC" w:rsidTr="00E707FE">
        <w:tc>
          <w:tcPr>
            <w:tcW w:w="2721" w:type="pct"/>
            <w:gridSpan w:val="4"/>
            <w:tcBorders>
              <w:bottom w:val="double" w:sz="4" w:space="0" w:color="auto"/>
            </w:tcBorders>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Indirect comparison: Trial 1031 versus ABILITY-1 and Haibel 2008 pooled</w:t>
            </w:r>
          </w:p>
        </w:tc>
        <w:tc>
          <w:tcPr>
            <w:tcW w:w="849" w:type="pct"/>
            <w:tcBorders>
              <w:bottom w:val="double" w:sz="4" w:space="0" w:color="auto"/>
            </w:tcBorders>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0.75 (0.37, 1.54)</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p=0.4398</w:t>
            </w:r>
          </w:p>
        </w:tc>
        <w:tc>
          <w:tcPr>
            <w:tcW w:w="934" w:type="pct"/>
            <w:tcBorders>
              <w:bottom w:val="double" w:sz="4" w:space="0" w:color="auto"/>
            </w:tcBorders>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-0.12 (-0.35, 0.10)</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p=0.2885</w:t>
            </w:r>
          </w:p>
        </w:tc>
        <w:tc>
          <w:tcPr>
            <w:tcW w:w="496" w:type="pct"/>
            <w:tcBorders>
              <w:bottom w:val="double" w:sz="4" w:space="0" w:color="auto"/>
            </w:tcBorders>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w:t>
            </w:r>
          </w:p>
        </w:tc>
      </w:tr>
      <w:tr w:rsidR="0044698C" w:rsidRPr="008A40DC" w:rsidTr="00E707FE">
        <w:trPr>
          <w:trHeight w:val="469"/>
        </w:trPr>
        <w:tc>
          <w:tcPr>
            <w:tcW w:w="765"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p>
        </w:tc>
        <w:tc>
          <w:tcPr>
            <w:tcW w:w="680"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Etanercept</w:t>
            </w:r>
          </w:p>
        </w:tc>
        <w:tc>
          <w:tcPr>
            <w:tcW w:w="595"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Placebo</w:t>
            </w:r>
          </w:p>
        </w:tc>
        <w:tc>
          <w:tcPr>
            <w:tcW w:w="680"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Certolizumab</w:t>
            </w:r>
          </w:p>
        </w:tc>
        <w:tc>
          <w:tcPr>
            <w:tcW w:w="849"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RR</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b/>
                <w:snapToGrid w:val="0"/>
                <w:color w:val="000000"/>
                <w:sz w:val="20"/>
                <w:szCs w:val="18"/>
              </w:rPr>
              <w:t>(95% CI)</w:t>
            </w:r>
          </w:p>
        </w:tc>
        <w:tc>
          <w:tcPr>
            <w:tcW w:w="934"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RD</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b/>
                <w:snapToGrid w:val="0"/>
                <w:color w:val="000000"/>
                <w:sz w:val="20"/>
                <w:szCs w:val="18"/>
              </w:rPr>
              <w:t>(95% CI)</w:t>
            </w:r>
          </w:p>
        </w:tc>
        <w:tc>
          <w:tcPr>
            <w:tcW w:w="496"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NNT</w:t>
            </w:r>
          </w:p>
        </w:tc>
      </w:tr>
      <w:tr w:rsidR="008A40DC" w:rsidRPr="008A40DC" w:rsidTr="00E707FE">
        <w:tc>
          <w:tcPr>
            <w:tcW w:w="5000" w:type="pct"/>
            <w:gridSpan w:val="7"/>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ASAS 40</w:t>
            </w:r>
          </w:p>
        </w:tc>
      </w:tr>
      <w:tr w:rsidR="0044698C" w:rsidRPr="008A40DC" w:rsidTr="00E707FE">
        <w:tc>
          <w:tcPr>
            <w:tcW w:w="765"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Trial 1031</w:t>
            </w:r>
          </w:p>
        </w:tc>
        <w:tc>
          <w:tcPr>
            <w:tcW w:w="680"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34/105 (32.4)</w:t>
            </w:r>
          </w:p>
        </w:tc>
        <w:tc>
          <w:tcPr>
            <w:tcW w:w="595"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17/108 (15.7)</w:t>
            </w:r>
          </w:p>
        </w:tc>
        <w:tc>
          <w:tcPr>
            <w:tcW w:w="6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w:t>
            </w:r>
          </w:p>
        </w:tc>
        <w:tc>
          <w:tcPr>
            <w:tcW w:w="849"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2.06 (1.23, 3.45)</w:t>
            </w:r>
          </w:p>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p=0.0062</w:t>
            </w:r>
          </w:p>
        </w:tc>
        <w:tc>
          <w:tcPr>
            <w:tcW w:w="934"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0.17 (0.05, 0.28)</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p=0.0038</w:t>
            </w:r>
          </w:p>
        </w:tc>
        <w:tc>
          <w:tcPr>
            <w:tcW w:w="496"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7 (4, 19)</w:t>
            </w:r>
          </w:p>
        </w:tc>
      </w:tr>
      <w:tr w:rsidR="0044698C" w:rsidRPr="008A40DC" w:rsidTr="00E707FE">
        <w:tc>
          <w:tcPr>
            <w:tcW w:w="765"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RAPID (200</w:t>
            </w:r>
            <w:r w:rsidR="00582900">
              <w:rPr>
                <w:rFonts w:ascii="Arial Narrow" w:hAnsi="Arial Narrow" w:cs="Arial"/>
                <w:snapToGrid w:val="0"/>
                <w:color w:val="000000"/>
                <w:sz w:val="20"/>
                <w:szCs w:val="18"/>
              </w:rPr>
              <w:t xml:space="preserve"> </w:t>
            </w:r>
            <w:r w:rsidRPr="008A40DC">
              <w:rPr>
                <w:rFonts w:ascii="Arial Narrow" w:hAnsi="Arial Narrow" w:cs="Arial"/>
                <w:snapToGrid w:val="0"/>
                <w:color w:val="000000"/>
                <w:sz w:val="20"/>
                <w:szCs w:val="18"/>
              </w:rPr>
              <w:t>mg)</w:t>
            </w:r>
          </w:p>
        </w:tc>
        <w:tc>
          <w:tcPr>
            <w:tcW w:w="680"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w:t>
            </w:r>
          </w:p>
        </w:tc>
        <w:tc>
          <w:tcPr>
            <w:tcW w:w="595"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8/50 (16.0)</w:t>
            </w:r>
          </w:p>
        </w:tc>
        <w:tc>
          <w:tcPr>
            <w:tcW w:w="6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22/46 (47.8)</w:t>
            </w:r>
          </w:p>
        </w:tc>
        <w:tc>
          <w:tcPr>
            <w:tcW w:w="849"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2.99 (1.48, 6.04)</w:t>
            </w:r>
          </w:p>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p=0.0023</w:t>
            </w:r>
          </w:p>
        </w:tc>
        <w:tc>
          <w:tcPr>
            <w:tcW w:w="934"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0.32 (0.14, 0.50)</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p=0.0004</w:t>
            </w:r>
          </w:p>
        </w:tc>
        <w:tc>
          <w:tcPr>
            <w:tcW w:w="496"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4 (3, 8)</w:t>
            </w:r>
          </w:p>
        </w:tc>
      </w:tr>
      <w:tr w:rsidR="0044698C" w:rsidRPr="008A40DC" w:rsidTr="00E707FE">
        <w:tc>
          <w:tcPr>
            <w:tcW w:w="765"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RAPID (400</w:t>
            </w:r>
            <w:r w:rsidR="00582900">
              <w:rPr>
                <w:rFonts w:ascii="Arial Narrow" w:hAnsi="Arial Narrow" w:cs="Arial"/>
                <w:snapToGrid w:val="0"/>
                <w:color w:val="000000"/>
                <w:sz w:val="20"/>
                <w:szCs w:val="18"/>
              </w:rPr>
              <w:t xml:space="preserve"> </w:t>
            </w:r>
            <w:r w:rsidRPr="008A40DC">
              <w:rPr>
                <w:rFonts w:ascii="Arial Narrow" w:hAnsi="Arial Narrow" w:cs="Arial"/>
                <w:snapToGrid w:val="0"/>
                <w:color w:val="000000"/>
                <w:sz w:val="20"/>
                <w:szCs w:val="18"/>
              </w:rPr>
              <w:t>mg)</w:t>
            </w:r>
          </w:p>
        </w:tc>
        <w:tc>
          <w:tcPr>
            <w:tcW w:w="680"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w:t>
            </w:r>
          </w:p>
        </w:tc>
        <w:tc>
          <w:tcPr>
            <w:tcW w:w="595"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8/50 (16.0</w:t>
            </w:r>
          </w:p>
        </w:tc>
        <w:tc>
          <w:tcPr>
            <w:tcW w:w="6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24/51 (47.1)</w:t>
            </w:r>
          </w:p>
        </w:tc>
        <w:tc>
          <w:tcPr>
            <w:tcW w:w="849" w:type="pct"/>
            <w:vAlign w:val="center"/>
          </w:tcPr>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2.94 (1.46, 5.92)</w:t>
            </w:r>
          </w:p>
          <w:p w:rsidR="008A40DC" w:rsidRPr="008A40DC" w:rsidRDefault="008A40DC" w:rsidP="008A40DC">
            <w:pPr>
              <w:widowControl w:val="0"/>
              <w:jc w:val="center"/>
              <w:rPr>
                <w:rFonts w:ascii="Arial Narrow" w:hAnsi="Arial Narrow" w:cs="Arial"/>
                <w:snapToGrid w:val="0"/>
                <w:sz w:val="20"/>
                <w:szCs w:val="18"/>
              </w:rPr>
            </w:pPr>
            <w:r w:rsidRPr="008A40DC">
              <w:rPr>
                <w:rFonts w:ascii="Arial Narrow" w:hAnsi="Arial Narrow" w:cs="Arial"/>
                <w:snapToGrid w:val="0"/>
                <w:sz w:val="20"/>
                <w:szCs w:val="18"/>
              </w:rPr>
              <w:t>p=0.0025</w:t>
            </w:r>
          </w:p>
        </w:tc>
        <w:tc>
          <w:tcPr>
            <w:tcW w:w="934"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0.31 (0.14, 0.48)</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P=0.0004</w:t>
            </w:r>
          </w:p>
        </w:tc>
        <w:tc>
          <w:tcPr>
            <w:tcW w:w="496"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4 (3, 8)</w:t>
            </w:r>
          </w:p>
        </w:tc>
      </w:tr>
      <w:tr w:rsidR="0044698C" w:rsidRPr="008A40DC" w:rsidTr="00E707FE">
        <w:tc>
          <w:tcPr>
            <w:tcW w:w="2721" w:type="pct"/>
            <w:gridSpan w:val="4"/>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Indirect comparison: Trial 1031 versus RAPID 200mg</w:t>
            </w:r>
          </w:p>
        </w:tc>
        <w:tc>
          <w:tcPr>
            <w:tcW w:w="849"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0.69 (0.29, 1.65)</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P=0.4012</w:t>
            </w:r>
          </w:p>
        </w:tc>
        <w:tc>
          <w:tcPr>
            <w:tcW w:w="934"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-0.15 (-0.36, 0.06)</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p=0.1554</w:t>
            </w:r>
          </w:p>
        </w:tc>
        <w:tc>
          <w:tcPr>
            <w:tcW w:w="496"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w:t>
            </w:r>
          </w:p>
        </w:tc>
      </w:tr>
      <w:tr w:rsidR="0044698C" w:rsidRPr="008A40DC" w:rsidTr="00E707FE">
        <w:tc>
          <w:tcPr>
            <w:tcW w:w="2721" w:type="pct"/>
            <w:gridSpan w:val="4"/>
            <w:tcBorders>
              <w:bottom w:val="double" w:sz="4" w:space="0" w:color="auto"/>
            </w:tcBorders>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Indirect comparison: Trial 1031 versus RAPID 400mg</w:t>
            </w:r>
          </w:p>
        </w:tc>
        <w:tc>
          <w:tcPr>
            <w:tcW w:w="849" w:type="pct"/>
            <w:tcBorders>
              <w:bottom w:val="double" w:sz="4" w:space="0" w:color="auto"/>
            </w:tcBorders>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0.70 (0.29, 1.67)</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p=0.4200</w:t>
            </w:r>
          </w:p>
        </w:tc>
        <w:tc>
          <w:tcPr>
            <w:tcW w:w="934" w:type="pct"/>
            <w:tcBorders>
              <w:bottom w:val="double" w:sz="4" w:space="0" w:color="auto"/>
            </w:tcBorders>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-0.14 (-0.35, 0.06)</w:t>
            </w:r>
          </w:p>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p=0.1670</w:t>
            </w:r>
          </w:p>
        </w:tc>
        <w:tc>
          <w:tcPr>
            <w:tcW w:w="496" w:type="pct"/>
            <w:tcBorders>
              <w:bottom w:val="double" w:sz="4" w:space="0" w:color="auto"/>
            </w:tcBorders>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w:t>
            </w:r>
          </w:p>
        </w:tc>
      </w:tr>
    </w:tbl>
    <w:p w:rsidR="008A40DC" w:rsidRDefault="008A40DC" w:rsidP="00E707FE">
      <w:pPr>
        <w:widowControl w:val="0"/>
        <w:ind w:left="709"/>
        <w:jc w:val="both"/>
        <w:rPr>
          <w:rFonts w:ascii="Arial" w:hAnsi="Arial" w:cs="Arial"/>
          <w:snapToGrid w:val="0"/>
          <w:sz w:val="22"/>
          <w:szCs w:val="22"/>
        </w:rPr>
      </w:pPr>
      <w:r w:rsidRPr="00E707FE">
        <w:rPr>
          <w:rFonts w:ascii="Arial Narrow" w:hAnsi="Arial Narrow" w:cs="Arial"/>
          <w:snapToGrid w:val="0"/>
          <w:sz w:val="18"/>
          <w:szCs w:val="20"/>
        </w:rPr>
        <w:t>Source: Table 84 and 89, p. 145 and 156 of the submission. ASAS=Assessment of Spondyloarthritis International Society; CI=</w:t>
      </w:r>
      <w:r w:rsidRPr="008A40DC">
        <w:rPr>
          <w:rFonts w:ascii="Arial Narrow" w:hAnsi="Arial Narrow" w:cs="Arial"/>
          <w:snapToGrid w:val="0"/>
          <w:sz w:val="18"/>
          <w:szCs w:val="20"/>
        </w:rPr>
        <w:t xml:space="preserve"> confidence interval; RD= risk difference; RR= risk ratio</w:t>
      </w:r>
    </w:p>
    <w:p w:rsidR="008220DA" w:rsidRPr="008A40DC" w:rsidRDefault="008220DA" w:rsidP="008A40DC">
      <w:pPr>
        <w:jc w:val="both"/>
        <w:rPr>
          <w:rFonts w:ascii="Arial" w:hAnsi="Arial" w:cs="Arial"/>
          <w:snapToGrid w:val="0"/>
          <w:sz w:val="22"/>
          <w:szCs w:val="22"/>
        </w:rPr>
      </w:pPr>
    </w:p>
    <w:p w:rsidR="008A40DC" w:rsidRPr="008A40DC"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2"/>
        </w:rPr>
        <w:t xml:space="preserve">No statistically significant differences were reported in the indirect analyses, but the comparators </w:t>
      </w:r>
      <w:r w:rsidR="00DF0A0A" w:rsidRPr="008A40DC">
        <w:rPr>
          <w:rFonts w:ascii="Arial" w:hAnsi="Arial" w:cs="Arial"/>
          <w:snapToGrid w:val="0"/>
          <w:sz w:val="22"/>
          <w:szCs w:val="22"/>
        </w:rPr>
        <w:t>ha</w:t>
      </w:r>
      <w:r w:rsidR="00DF0A0A">
        <w:rPr>
          <w:rFonts w:ascii="Arial" w:hAnsi="Arial" w:cs="Arial"/>
          <w:snapToGrid w:val="0"/>
          <w:sz w:val="22"/>
          <w:szCs w:val="22"/>
        </w:rPr>
        <w:t>d</w:t>
      </w:r>
      <w:r w:rsidR="00DF0A0A" w:rsidRPr="008A40DC">
        <w:rPr>
          <w:rFonts w:ascii="Arial" w:hAnsi="Arial" w:cs="Arial"/>
          <w:snapToGrid w:val="0"/>
          <w:sz w:val="22"/>
          <w:szCs w:val="22"/>
        </w:rPr>
        <w:t xml:space="preserve"> </w:t>
      </w:r>
      <w:r w:rsidRPr="008A40DC">
        <w:rPr>
          <w:rFonts w:ascii="Arial" w:hAnsi="Arial" w:cs="Arial"/>
          <w:snapToGrid w:val="0"/>
          <w:sz w:val="22"/>
          <w:szCs w:val="22"/>
        </w:rPr>
        <w:t>superior efficacy in terms of point estimates.</w:t>
      </w:r>
    </w:p>
    <w:p w:rsidR="00DA715A" w:rsidRPr="008A40DC" w:rsidRDefault="00DA715A" w:rsidP="008A40DC">
      <w:pPr>
        <w:widowControl w:val="0"/>
        <w:jc w:val="both"/>
        <w:rPr>
          <w:rFonts w:ascii="Arial" w:hAnsi="Arial" w:cs="Arial"/>
          <w:snapToGrid w:val="0"/>
          <w:sz w:val="22"/>
          <w:szCs w:val="22"/>
        </w:rPr>
      </w:pPr>
    </w:p>
    <w:p w:rsidR="008A40DC" w:rsidRPr="001A1FA0" w:rsidRDefault="008A40DC" w:rsidP="008A40DC">
      <w:pPr>
        <w:widowControl w:val="0"/>
        <w:jc w:val="both"/>
        <w:outlineLvl w:val="1"/>
        <w:rPr>
          <w:rFonts w:ascii="Arial" w:hAnsi="Arial" w:cs="Arial"/>
          <w:b/>
          <w:snapToGrid w:val="0"/>
          <w:sz w:val="22"/>
          <w:szCs w:val="20"/>
        </w:rPr>
      </w:pPr>
      <w:bookmarkStart w:id="8" w:name="_Toc409514508"/>
      <w:r w:rsidRPr="001A1FA0">
        <w:rPr>
          <w:rFonts w:ascii="Arial" w:hAnsi="Arial" w:cs="Arial"/>
          <w:b/>
          <w:snapToGrid w:val="0"/>
          <w:sz w:val="22"/>
          <w:szCs w:val="20"/>
        </w:rPr>
        <w:t>Comparative harms</w:t>
      </w:r>
      <w:bookmarkEnd w:id="8"/>
    </w:p>
    <w:p w:rsidR="008A40DC" w:rsidRPr="008A40DC" w:rsidRDefault="008A40DC" w:rsidP="008A40DC">
      <w:pPr>
        <w:widowControl w:val="0"/>
        <w:ind w:left="720" w:hanging="720"/>
        <w:jc w:val="both"/>
        <w:rPr>
          <w:rFonts w:ascii="Arial" w:hAnsi="Arial" w:cs="Arial"/>
          <w:snapToGrid w:val="0"/>
          <w:sz w:val="22"/>
          <w:szCs w:val="22"/>
        </w:rPr>
      </w:pPr>
    </w:p>
    <w:p w:rsidR="008A40DC" w:rsidRPr="002801E5" w:rsidRDefault="008A40DC" w:rsidP="008A40DC">
      <w:pPr>
        <w:widowControl w:val="0"/>
        <w:numPr>
          <w:ilvl w:val="1"/>
          <w:numId w:val="7"/>
        </w:numPr>
        <w:contextualSpacing/>
        <w:jc w:val="both"/>
        <w:rPr>
          <w:rFonts w:ascii="Arial" w:hAnsi="Arial" w:cs="Arial"/>
          <w:i/>
          <w:snapToGrid w:val="0"/>
          <w:sz w:val="22"/>
          <w:szCs w:val="22"/>
        </w:rPr>
      </w:pPr>
      <w:r w:rsidRPr="008A40DC">
        <w:rPr>
          <w:rFonts w:ascii="Arial" w:hAnsi="Arial" w:cs="Arial"/>
          <w:snapToGrid w:val="0"/>
          <w:sz w:val="22"/>
          <w:szCs w:val="20"/>
        </w:rPr>
        <w:t>Statistical comparisons between etanercept and placebo in Trial 1031 were calculated during the evaluation.</w:t>
      </w:r>
      <w:r w:rsidRPr="008A40DC">
        <w:rPr>
          <w:rFonts w:ascii="Arial" w:hAnsi="Arial" w:cs="Arial"/>
          <w:i/>
          <w:snapToGrid w:val="0"/>
          <w:sz w:val="22"/>
          <w:szCs w:val="20"/>
        </w:rPr>
        <w:t xml:space="preserve"> </w:t>
      </w:r>
      <w:r w:rsidRPr="00175035">
        <w:rPr>
          <w:rFonts w:ascii="Arial" w:hAnsi="Arial" w:cs="Arial"/>
          <w:snapToGrid w:val="0"/>
          <w:sz w:val="22"/>
          <w:szCs w:val="20"/>
        </w:rPr>
        <w:t xml:space="preserve">As would be expected, there were statistically significant differences in injection site reactions and injection site erythema. In light of </w:t>
      </w:r>
      <w:r w:rsidRPr="00175035">
        <w:rPr>
          <w:rFonts w:ascii="Arial" w:hAnsi="Arial" w:cs="Arial"/>
          <w:snapToGrid w:val="0"/>
          <w:sz w:val="22"/>
          <w:szCs w:val="20"/>
        </w:rPr>
        <w:lastRenderedPageBreak/>
        <w:t xml:space="preserve">the short (12 week) duration of the randomised trial period, other important considerations would be increased risks of malignancy, and opportunistic infections mentioned in the </w:t>
      </w:r>
      <w:r w:rsidR="00BD2109">
        <w:rPr>
          <w:rFonts w:ascii="Arial" w:hAnsi="Arial" w:cs="Arial"/>
          <w:snapToGrid w:val="0"/>
          <w:sz w:val="22"/>
          <w:szCs w:val="20"/>
        </w:rPr>
        <w:t>latest</w:t>
      </w:r>
      <w:r w:rsidRPr="00175035">
        <w:rPr>
          <w:rFonts w:ascii="Arial" w:hAnsi="Arial" w:cs="Arial"/>
          <w:snapToGrid w:val="0"/>
          <w:sz w:val="22"/>
          <w:szCs w:val="20"/>
        </w:rPr>
        <w:t xml:space="preserve"> periodic safety update report.</w:t>
      </w:r>
    </w:p>
    <w:p w:rsidR="002801E5" w:rsidRPr="002801E5" w:rsidRDefault="002801E5" w:rsidP="002801E5">
      <w:pPr>
        <w:widowControl w:val="0"/>
        <w:ind w:left="720"/>
        <w:contextualSpacing/>
        <w:jc w:val="both"/>
        <w:rPr>
          <w:rFonts w:ascii="Arial" w:hAnsi="Arial" w:cs="Arial"/>
          <w:i/>
          <w:snapToGrid w:val="0"/>
          <w:sz w:val="22"/>
          <w:szCs w:val="22"/>
        </w:rPr>
      </w:pPr>
    </w:p>
    <w:p w:rsidR="002801E5" w:rsidRPr="009F1C37" w:rsidRDefault="002801E5" w:rsidP="002801E5">
      <w:pPr>
        <w:pStyle w:val="ListParagraph"/>
        <w:numPr>
          <w:ilvl w:val="1"/>
          <w:numId w:val="7"/>
        </w:numPr>
        <w:jc w:val="both"/>
        <w:rPr>
          <w:rFonts w:ascii="Arial" w:hAnsi="Arial" w:cs="Arial"/>
          <w:snapToGrid w:val="0"/>
          <w:sz w:val="22"/>
          <w:szCs w:val="22"/>
        </w:rPr>
      </w:pPr>
      <w:r w:rsidRPr="009F1C37">
        <w:rPr>
          <w:rFonts w:ascii="Arial" w:hAnsi="Arial" w:cs="Arial"/>
          <w:snapToGrid w:val="0"/>
          <w:sz w:val="22"/>
          <w:szCs w:val="22"/>
        </w:rPr>
        <w:t>The ESC noted the initial negative pre-ACPM assessments contained within the Clinical Evaluation Report and the absence of a recommendation to approve in the TGA Delegate’s Summary. The ESC further noted that etanercept’s safety profile is well established in the treatment of rheumatoid arthritis and includes effects such as hepatotoxicity, serious infections and sepsis, demyelinating CNS disorders, haematological reactions including pancytopenia, new onset psoriasis. The ESC considered that there is no reason to expect a different adverse event profile in non-radiographic axial spondyloarthritis (nr-axSpA). The ESC commented that the trial data available so far support the expectation that etanercept’s safety profile is not substantially different in nr-axSpA compared to its existing registered indications.</w:t>
      </w:r>
    </w:p>
    <w:p w:rsidR="002801E5" w:rsidRPr="008A40DC" w:rsidRDefault="002801E5" w:rsidP="002801E5">
      <w:pPr>
        <w:widowControl w:val="0"/>
        <w:ind w:left="720"/>
        <w:contextualSpacing/>
        <w:jc w:val="both"/>
        <w:rPr>
          <w:rFonts w:ascii="Arial" w:hAnsi="Arial" w:cs="Arial"/>
          <w:i/>
          <w:snapToGrid w:val="0"/>
          <w:sz w:val="22"/>
          <w:szCs w:val="22"/>
        </w:rPr>
      </w:pPr>
    </w:p>
    <w:p w:rsidR="009F1C37" w:rsidRPr="009F1C37" w:rsidRDefault="009F1C37" w:rsidP="009F1C37">
      <w:pPr>
        <w:widowControl w:val="0"/>
        <w:ind w:left="709"/>
        <w:contextualSpacing/>
        <w:jc w:val="both"/>
        <w:rPr>
          <w:rFonts w:ascii="Arial" w:hAnsi="Arial" w:cs="Arial"/>
          <w:i/>
          <w:snapToGrid w:val="0"/>
          <w:sz w:val="22"/>
          <w:szCs w:val="22"/>
        </w:rPr>
      </w:pPr>
      <w:r w:rsidRPr="009F1C37">
        <w:rPr>
          <w:rFonts w:ascii="Arial" w:hAnsi="Arial" w:cs="Arial"/>
          <w:i/>
          <w:snapToGrid w:val="0"/>
          <w:sz w:val="22"/>
          <w:szCs w:val="22"/>
        </w:rPr>
        <w:t>For more detail on PBAC’s view, see section 7 “PBAC outcome”</w:t>
      </w:r>
      <w:r w:rsidR="00DF0A0A">
        <w:rPr>
          <w:rFonts w:ascii="Arial" w:hAnsi="Arial" w:cs="Arial"/>
          <w:i/>
          <w:snapToGrid w:val="0"/>
          <w:sz w:val="22"/>
          <w:szCs w:val="22"/>
        </w:rPr>
        <w:t>.</w:t>
      </w:r>
    </w:p>
    <w:p w:rsidR="008A40DC" w:rsidRPr="008A40DC" w:rsidRDefault="008A40DC" w:rsidP="008A40DC">
      <w:pPr>
        <w:widowControl w:val="0"/>
        <w:contextualSpacing/>
        <w:jc w:val="both"/>
        <w:rPr>
          <w:rFonts w:ascii="Arial" w:hAnsi="Arial" w:cs="Arial"/>
          <w:snapToGrid w:val="0"/>
          <w:sz w:val="22"/>
          <w:szCs w:val="22"/>
        </w:rPr>
      </w:pPr>
    </w:p>
    <w:p w:rsidR="008A40DC" w:rsidRPr="001A1FA0" w:rsidRDefault="008A40DC" w:rsidP="00B52649">
      <w:pPr>
        <w:pStyle w:val="Heading2"/>
      </w:pPr>
      <w:bookmarkStart w:id="9" w:name="_Toc409514509"/>
      <w:r w:rsidRPr="001A1FA0">
        <w:t>Benefits/harms</w:t>
      </w:r>
      <w:bookmarkEnd w:id="9"/>
    </w:p>
    <w:p w:rsidR="008A40DC" w:rsidRPr="008A40DC" w:rsidRDefault="008A40DC" w:rsidP="008A40DC">
      <w:pPr>
        <w:widowControl w:val="0"/>
        <w:jc w:val="both"/>
        <w:rPr>
          <w:rFonts w:ascii="Arial" w:hAnsi="Arial" w:cs="Arial"/>
          <w:snapToGrid w:val="0"/>
          <w:sz w:val="22"/>
          <w:szCs w:val="20"/>
        </w:rPr>
      </w:pPr>
    </w:p>
    <w:p w:rsidR="004A7558" w:rsidRPr="002801E5" w:rsidRDefault="008A40DC" w:rsidP="002801E5">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2"/>
        </w:rPr>
        <w:t>A summary of the comparative benefits and harms for etanercept versus placebo i</w:t>
      </w:r>
      <w:r w:rsidR="002801E5">
        <w:rPr>
          <w:rFonts w:ascii="Arial" w:hAnsi="Arial" w:cs="Arial"/>
          <w:snapToGrid w:val="0"/>
          <w:sz w:val="22"/>
          <w:szCs w:val="22"/>
        </w:rPr>
        <w:t>s presented in the table below.</w:t>
      </w:r>
    </w:p>
    <w:p w:rsidR="004A7558" w:rsidRDefault="004A7558" w:rsidP="002801E5">
      <w:pPr>
        <w:widowControl w:val="0"/>
        <w:jc w:val="both"/>
        <w:rPr>
          <w:rFonts w:ascii="Arial Narrow" w:hAnsi="Arial Narrow" w:cs="Arial"/>
          <w:b/>
          <w:snapToGrid w:val="0"/>
          <w:sz w:val="20"/>
          <w:szCs w:val="16"/>
        </w:rPr>
      </w:pPr>
    </w:p>
    <w:p w:rsidR="008A40DC" w:rsidRPr="008A40DC" w:rsidRDefault="008A40DC" w:rsidP="008A40DC">
      <w:pPr>
        <w:widowControl w:val="0"/>
        <w:ind w:firstLine="720"/>
        <w:jc w:val="both"/>
        <w:rPr>
          <w:rFonts w:ascii="Arial Narrow" w:hAnsi="Arial Narrow" w:cs="Arial"/>
          <w:b/>
          <w:snapToGrid w:val="0"/>
          <w:sz w:val="20"/>
          <w:szCs w:val="16"/>
        </w:rPr>
      </w:pPr>
      <w:r w:rsidRPr="008A40DC">
        <w:rPr>
          <w:rFonts w:ascii="Arial Narrow" w:hAnsi="Arial Narrow" w:cs="Arial"/>
          <w:b/>
          <w:snapToGrid w:val="0"/>
          <w:sz w:val="20"/>
          <w:szCs w:val="16"/>
        </w:rPr>
        <w:t>Summary of comparative benefits and harms for etanercept and placebo</w:t>
      </w:r>
    </w:p>
    <w:tbl>
      <w:tblPr>
        <w:tblStyle w:val="TableGrid"/>
        <w:tblW w:w="4700" w:type="pct"/>
        <w:tblInd w:w="698" w:type="dxa"/>
        <w:tblLayout w:type="fixed"/>
        <w:tblCellMar>
          <w:left w:w="28" w:type="dxa"/>
          <w:right w:w="28" w:type="dxa"/>
        </w:tblCellMar>
        <w:tblLook w:val="04A0" w:firstRow="1" w:lastRow="0" w:firstColumn="1" w:lastColumn="0" w:noHBand="0" w:noVBand="1"/>
        <w:tblCaption w:val="Benefits and harms"/>
      </w:tblPr>
      <w:tblGrid>
        <w:gridCol w:w="1157"/>
        <w:gridCol w:w="31"/>
        <w:gridCol w:w="9"/>
        <w:gridCol w:w="1130"/>
        <w:gridCol w:w="10"/>
        <w:gridCol w:w="1096"/>
        <w:gridCol w:w="1588"/>
        <w:gridCol w:w="1001"/>
        <w:gridCol w:w="306"/>
        <w:gridCol w:w="820"/>
        <w:gridCol w:w="19"/>
        <w:gridCol w:w="1371"/>
      </w:tblGrid>
      <w:tr w:rsidR="008A40DC" w:rsidRPr="008A40DC" w:rsidTr="008A40DC">
        <w:trPr>
          <w:trHeight w:val="150"/>
        </w:trPr>
        <w:tc>
          <w:tcPr>
            <w:tcW w:w="678" w:type="pct"/>
            <w:vMerge w:val="restart"/>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Trial</w:t>
            </w:r>
          </w:p>
        </w:tc>
        <w:tc>
          <w:tcPr>
            <w:tcW w:w="684" w:type="pct"/>
            <w:gridSpan w:val="3"/>
            <w:vMerge w:val="restar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Etanercept</w:t>
            </w:r>
          </w:p>
        </w:tc>
        <w:tc>
          <w:tcPr>
            <w:tcW w:w="648" w:type="pct"/>
            <w:gridSpan w:val="2"/>
            <w:vMerge w:val="restar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Placebo</w:t>
            </w:r>
          </w:p>
        </w:tc>
        <w:tc>
          <w:tcPr>
            <w:tcW w:w="930" w:type="pct"/>
            <w:vMerge w:val="restar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RR</w:t>
            </w:r>
          </w:p>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(95% CI)</w:t>
            </w:r>
          </w:p>
        </w:tc>
        <w:tc>
          <w:tcPr>
            <w:tcW w:w="1256" w:type="pct"/>
            <w:gridSpan w:val="4"/>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 xml:space="preserve">Event rate/100 patients </w:t>
            </w:r>
          </w:p>
        </w:tc>
        <w:tc>
          <w:tcPr>
            <w:tcW w:w="803" w:type="pct"/>
            <w:vMerge w:val="restar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RD</w:t>
            </w:r>
          </w:p>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(95% CI)</w:t>
            </w:r>
          </w:p>
        </w:tc>
      </w:tr>
      <w:tr w:rsidR="008A40DC" w:rsidRPr="008A40DC" w:rsidTr="008A40DC">
        <w:trPr>
          <w:trHeight w:val="315"/>
        </w:trPr>
        <w:tc>
          <w:tcPr>
            <w:tcW w:w="678" w:type="pct"/>
            <w:vMerge/>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p>
        </w:tc>
        <w:tc>
          <w:tcPr>
            <w:tcW w:w="684" w:type="pct"/>
            <w:gridSpan w:val="3"/>
            <w:vMerge/>
            <w:vAlign w:val="center"/>
          </w:tcPr>
          <w:p w:rsidR="008A40DC" w:rsidRPr="008A40DC" w:rsidRDefault="008A40DC" w:rsidP="008A40DC">
            <w:pPr>
              <w:widowControl w:val="0"/>
              <w:jc w:val="center"/>
              <w:rPr>
                <w:rFonts w:ascii="Arial Narrow" w:hAnsi="Arial Narrow" w:cs="Arial"/>
                <w:b/>
                <w:snapToGrid w:val="0"/>
                <w:color w:val="000000"/>
                <w:sz w:val="20"/>
                <w:szCs w:val="18"/>
              </w:rPr>
            </w:pPr>
          </w:p>
        </w:tc>
        <w:tc>
          <w:tcPr>
            <w:tcW w:w="648" w:type="pct"/>
            <w:gridSpan w:val="2"/>
            <w:vMerge/>
            <w:vAlign w:val="center"/>
          </w:tcPr>
          <w:p w:rsidR="008A40DC" w:rsidRPr="008A40DC" w:rsidRDefault="008A40DC" w:rsidP="008A40DC">
            <w:pPr>
              <w:widowControl w:val="0"/>
              <w:jc w:val="center"/>
              <w:rPr>
                <w:rFonts w:ascii="Arial Narrow" w:hAnsi="Arial Narrow" w:cs="Arial"/>
                <w:b/>
                <w:snapToGrid w:val="0"/>
                <w:color w:val="000000"/>
                <w:sz w:val="20"/>
                <w:szCs w:val="18"/>
              </w:rPr>
            </w:pPr>
          </w:p>
        </w:tc>
        <w:tc>
          <w:tcPr>
            <w:tcW w:w="930" w:type="pct"/>
            <w:vMerge/>
            <w:vAlign w:val="center"/>
          </w:tcPr>
          <w:p w:rsidR="008A40DC" w:rsidRPr="008A40DC" w:rsidRDefault="008A40DC" w:rsidP="008A40DC">
            <w:pPr>
              <w:widowControl w:val="0"/>
              <w:jc w:val="center"/>
              <w:rPr>
                <w:rFonts w:ascii="Arial Narrow" w:hAnsi="Arial Narrow" w:cs="Arial"/>
                <w:b/>
                <w:snapToGrid w:val="0"/>
                <w:color w:val="000000"/>
                <w:sz w:val="20"/>
                <w:szCs w:val="18"/>
              </w:rPr>
            </w:pPr>
          </w:p>
        </w:tc>
        <w:tc>
          <w:tcPr>
            <w:tcW w:w="586"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Etanercept</w:t>
            </w:r>
          </w:p>
        </w:tc>
        <w:tc>
          <w:tcPr>
            <w:tcW w:w="670" w:type="pct"/>
            <w:gridSpan w:val="3"/>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Placebo</w:t>
            </w:r>
          </w:p>
        </w:tc>
        <w:tc>
          <w:tcPr>
            <w:tcW w:w="803" w:type="pct"/>
            <w:vMerge/>
            <w:vAlign w:val="center"/>
          </w:tcPr>
          <w:p w:rsidR="008A40DC" w:rsidRPr="008A40DC" w:rsidRDefault="008A40DC" w:rsidP="008A40DC">
            <w:pPr>
              <w:widowControl w:val="0"/>
              <w:jc w:val="center"/>
              <w:rPr>
                <w:rFonts w:ascii="Arial Narrow" w:hAnsi="Arial Narrow" w:cs="Arial"/>
                <w:b/>
                <w:snapToGrid w:val="0"/>
                <w:color w:val="000000"/>
                <w:sz w:val="20"/>
                <w:szCs w:val="18"/>
              </w:rPr>
            </w:pPr>
          </w:p>
        </w:tc>
      </w:tr>
      <w:tr w:rsidR="008A40DC" w:rsidRPr="008A40DC" w:rsidTr="008A40DC">
        <w:tc>
          <w:tcPr>
            <w:tcW w:w="5000" w:type="pct"/>
            <w:gridSpan w:val="12"/>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Benefits</w:t>
            </w:r>
          </w:p>
        </w:tc>
      </w:tr>
      <w:tr w:rsidR="008A40DC" w:rsidRPr="008A40DC" w:rsidTr="008A40DC">
        <w:tc>
          <w:tcPr>
            <w:tcW w:w="5000" w:type="pct"/>
            <w:gridSpan w:val="12"/>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ASAS 40 – proportion with response</w:t>
            </w:r>
          </w:p>
        </w:tc>
      </w:tr>
      <w:tr w:rsidR="008A40DC" w:rsidRPr="008A40DC" w:rsidTr="008A40DC">
        <w:tc>
          <w:tcPr>
            <w:tcW w:w="678"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sz w:val="20"/>
                <w:szCs w:val="20"/>
              </w:rPr>
              <w:t>Week 2</w:t>
            </w:r>
          </w:p>
        </w:tc>
        <w:tc>
          <w:tcPr>
            <w:tcW w:w="684" w:type="pct"/>
            <w:gridSpan w:val="3"/>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16/105 (15.2)</w:t>
            </w:r>
          </w:p>
        </w:tc>
        <w:tc>
          <w:tcPr>
            <w:tcW w:w="648" w:type="pct"/>
            <w:gridSpan w:val="2"/>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4/108 (3.8)</w:t>
            </w:r>
          </w:p>
        </w:tc>
        <w:tc>
          <w:tcPr>
            <w:tcW w:w="93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4.04 (1.40, 11.68)</w:t>
            </w:r>
          </w:p>
        </w:tc>
        <w:tc>
          <w:tcPr>
            <w:tcW w:w="586"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15.2</w:t>
            </w:r>
          </w:p>
        </w:tc>
        <w:tc>
          <w:tcPr>
            <w:tcW w:w="670" w:type="pct"/>
            <w:gridSpan w:val="3"/>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3.8</w:t>
            </w:r>
          </w:p>
        </w:tc>
        <w:tc>
          <w:tcPr>
            <w:tcW w:w="803"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0.11 (0.04, 0.19)</w:t>
            </w:r>
          </w:p>
        </w:tc>
      </w:tr>
      <w:tr w:rsidR="008A40DC" w:rsidRPr="008A40DC" w:rsidTr="008A40DC">
        <w:tc>
          <w:tcPr>
            <w:tcW w:w="678"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sz w:val="20"/>
                <w:szCs w:val="20"/>
              </w:rPr>
              <w:t>Week 4</w:t>
            </w:r>
          </w:p>
        </w:tc>
        <w:tc>
          <w:tcPr>
            <w:tcW w:w="684" w:type="pct"/>
            <w:gridSpan w:val="3"/>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21/105 (20.0)</w:t>
            </w:r>
          </w:p>
        </w:tc>
        <w:tc>
          <w:tcPr>
            <w:tcW w:w="648" w:type="pct"/>
            <w:gridSpan w:val="2"/>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16/108 (14.8)</w:t>
            </w:r>
          </w:p>
        </w:tc>
        <w:tc>
          <w:tcPr>
            <w:tcW w:w="93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1.35 (0.75, 2.44)</w:t>
            </w:r>
          </w:p>
        </w:tc>
        <w:tc>
          <w:tcPr>
            <w:tcW w:w="586"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20.0</w:t>
            </w:r>
          </w:p>
        </w:tc>
        <w:tc>
          <w:tcPr>
            <w:tcW w:w="670" w:type="pct"/>
            <w:gridSpan w:val="3"/>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14.8</w:t>
            </w:r>
          </w:p>
        </w:tc>
        <w:tc>
          <w:tcPr>
            <w:tcW w:w="803"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0.05 (-0.05, 0.15)</w:t>
            </w:r>
          </w:p>
        </w:tc>
      </w:tr>
      <w:tr w:rsidR="008A40DC" w:rsidRPr="008A40DC" w:rsidTr="008A40DC">
        <w:tc>
          <w:tcPr>
            <w:tcW w:w="678"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sz w:val="20"/>
                <w:szCs w:val="20"/>
              </w:rPr>
              <w:t>Week 8</w:t>
            </w:r>
          </w:p>
        </w:tc>
        <w:tc>
          <w:tcPr>
            <w:tcW w:w="684" w:type="pct"/>
            <w:gridSpan w:val="3"/>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30/105 (28.6)</w:t>
            </w:r>
          </w:p>
        </w:tc>
        <w:tc>
          <w:tcPr>
            <w:tcW w:w="648" w:type="pct"/>
            <w:gridSpan w:val="2"/>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17/108 (15.7)</w:t>
            </w:r>
          </w:p>
        </w:tc>
        <w:tc>
          <w:tcPr>
            <w:tcW w:w="93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1.82 (1.07, 3.09)</w:t>
            </w:r>
          </w:p>
        </w:tc>
        <w:tc>
          <w:tcPr>
            <w:tcW w:w="586"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28.6</w:t>
            </w:r>
          </w:p>
        </w:tc>
        <w:tc>
          <w:tcPr>
            <w:tcW w:w="670" w:type="pct"/>
            <w:gridSpan w:val="3"/>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15.7</w:t>
            </w:r>
          </w:p>
        </w:tc>
        <w:tc>
          <w:tcPr>
            <w:tcW w:w="803"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0.13 (0.02, 0.24)</w:t>
            </w:r>
          </w:p>
        </w:tc>
      </w:tr>
      <w:tr w:rsidR="008A40DC" w:rsidRPr="008A40DC" w:rsidTr="008A40DC">
        <w:tc>
          <w:tcPr>
            <w:tcW w:w="678" w:type="pct"/>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sz w:val="20"/>
                <w:szCs w:val="20"/>
              </w:rPr>
              <w:t>Week 12</w:t>
            </w:r>
          </w:p>
        </w:tc>
        <w:tc>
          <w:tcPr>
            <w:tcW w:w="684" w:type="pct"/>
            <w:gridSpan w:val="3"/>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34/105 (32.4)</w:t>
            </w:r>
          </w:p>
        </w:tc>
        <w:tc>
          <w:tcPr>
            <w:tcW w:w="648" w:type="pct"/>
            <w:gridSpan w:val="2"/>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17/108 (15.7)</w:t>
            </w:r>
          </w:p>
        </w:tc>
        <w:tc>
          <w:tcPr>
            <w:tcW w:w="93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2.06 (1.23, 3.45)</w:t>
            </w:r>
          </w:p>
        </w:tc>
        <w:tc>
          <w:tcPr>
            <w:tcW w:w="586"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32.4</w:t>
            </w:r>
          </w:p>
        </w:tc>
        <w:tc>
          <w:tcPr>
            <w:tcW w:w="670" w:type="pct"/>
            <w:gridSpan w:val="3"/>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15.7</w:t>
            </w:r>
          </w:p>
        </w:tc>
        <w:tc>
          <w:tcPr>
            <w:tcW w:w="803"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0.17 (0.05, 0.28)</w:t>
            </w:r>
          </w:p>
        </w:tc>
      </w:tr>
      <w:tr w:rsidR="008A40DC" w:rsidRPr="008A40DC" w:rsidTr="008A40DC">
        <w:tc>
          <w:tcPr>
            <w:tcW w:w="5000" w:type="pct"/>
            <w:gridSpan w:val="12"/>
            <w:tcBorders>
              <w:top w:val="double" w:sz="4" w:space="0" w:color="auto"/>
            </w:tcBorders>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 xml:space="preserve">Harms </w:t>
            </w:r>
          </w:p>
        </w:tc>
      </w:tr>
      <w:tr w:rsidR="008A40DC" w:rsidRPr="008A40DC" w:rsidTr="008A40DC">
        <w:trPr>
          <w:trHeight w:val="70"/>
        </w:trPr>
        <w:tc>
          <w:tcPr>
            <w:tcW w:w="696" w:type="pct"/>
            <w:gridSpan w:val="2"/>
            <w:vMerge w:val="restart"/>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p>
        </w:tc>
        <w:tc>
          <w:tcPr>
            <w:tcW w:w="667" w:type="pct"/>
            <w:gridSpan w:val="2"/>
            <w:vMerge w:val="restar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Etanercept</w:t>
            </w:r>
          </w:p>
        </w:tc>
        <w:tc>
          <w:tcPr>
            <w:tcW w:w="648" w:type="pct"/>
            <w:gridSpan w:val="2"/>
            <w:vMerge w:val="restar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Placebo</w:t>
            </w:r>
          </w:p>
        </w:tc>
        <w:tc>
          <w:tcPr>
            <w:tcW w:w="930" w:type="pct"/>
            <w:vMerge w:val="restar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RR</w:t>
            </w:r>
          </w:p>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(95% CI)</w:t>
            </w:r>
          </w:p>
        </w:tc>
        <w:tc>
          <w:tcPr>
            <w:tcW w:w="1245" w:type="pct"/>
            <w:gridSpan w:val="3"/>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 xml:space="preserve">Event rate/100 patients* </w:t>
            </w:r>
          </w:p>
        </w:tc>
        <w:tc>
          <w:tcPr>
            <w:tcW w:w="814" w:type="pct"/>
            <w:gridSpan w:val="2"/>
            <w:vMerge w:val="restar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RD</w:t>
            </w:r>
          </w:p>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(95% CI)</w:t>
            </w:r>
          </w:p>
        </w:tc>
      </w:tr>
      <w:tr w:rsidR="008A40DC" w:rsidRPr="008A40DC" w:rsidTr="008A40DC">
        <w:trPr>
          <w:trHeight w:val="390"/>
        </w:trPr>
        <w:tc>
          <w:tcPr>
            <w:tcW w:w="696" w:type="pct"/>
            <w:gridSpan w:val="2"/>
            <w:vMerge/>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p>
        </w:tc>
        <w:tc>
          <w:tcPr>
            <w:tcW w:w="667" w:type="pct"/>
            <w:gridSpan w:val="2"/>
            <w:vMerge/>
            <w:vAlign w:val="center"/>
          </w:tcPr>
          <w:p w:rsidR="008A40DC" w:rsidRPr="008A40DC" w:rsidRDefault="008A40DC" w:rsidP="008A40DC">
            <w:pPr>
              <w:widowControl w:val="0"/>
              <w:jc w:val="center"/>
              <w:rPr>
                <w:rFonts w:ascii="Arial Narrow" w:hAnsi="Arial Narrow" w:cs="Arial"/>
                <w:b/>
                <w:snapToGrid w:val="0"/>
                <w:color w:val="000000"/>
                <w:sz w:val="20"/>
                <w:szCs w:val="18"/>
              </w:rPr>
            </w:pPr>
          </w:p>
        </w:tc>
        <w:tc>
          <w:tcPr>
            <w:tcW w:w="648" w:type="pct"/>
            <w:gridSpan w:val="2"/>
            <w:vMerge/>
            <w:vAlign w:val="center"/>
          </w:tcPr>
          <w:p w:rsidR="008A40DC" w:rsidRPr="008A40DC" w:rsidRDefault="008A40DC" w:rsidP="008A40DC">
            <w:pPr>
              <w:widowControl w:val="0"/>
              <w:jc w:val="center"/>
              <w:rPr>
                <w:rFonts w:ascii="Arial Narrow" w:hAnsi="Arial Narrow" w:cs="Arial"/>
                <w:b/>
                <w:snapToGrid w:val="0"/>
                <w:color w:val="000000"/>
                <w:sz w:val="20"/>
                <w:szCs w:val="18"/>
              </w:rPr>
            </w:pPr>
          </w:p>
        </w:tc>
        <w:tc>
          <w:tcPr>
            <w:tcW w:w="930" w:type="pct"/>
            <w:vMerge/>
            <w:vAlign w:val="center"/>
          </w:tcPr>
          <w:p w:rsidR="008A40DC" w:rsidRPr="008A40DC" w:rsidRDefault="008A40DC" w:rsidP="008A40DC">
            <w:pPr>
              <w:widowControl w:val="0"/>
              <w:jc w:val="center"/>
              <w:rPr>
                <w:rFonts w:ascii="Arial Narrow" w:hAnsi="Arial Narrow" w:cs="Arial"/>
                <w:b/>
                <w:snapToGrid w:val="0"/>
                <w:color w:val="000000"/>
                <w:sz w:val="20"/>
                <w:szCs w:val="18"/>
              </w:rPr>
            </w:pPr>
          </w:p>
        </w:tc>
        <w:tc>
          <w:tcPr>
            <w:tcW w:w="765" w:type="pct"/>
            <w:gridSpan w:val="2"/>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Etanercept</w:t>
            </w:r>
          </w:p>
        </w:tc>
        <w:tc>
          <w:tcPr>
            <w:tcW w:w="480" w:type="pct"/>
            <w:vAlign w:val="center"/>
          </w:tcPr>
          <w:p w:rsidR="008A40DC" w:rsidRPr="008A40DC" w:rsidRDefault="008A40DC" w:rsidP="008A40DC">
            <w:pPr>
              <w:widowControl w:val="0"/>
              <w:jc w:val="center"/>
              <w:rPr>
                <w:rFonts w:ascii="Arial Narrow" w:hAnsi="Arial Narrow" w:cs="Arial"/>
                <w:b/>
                <w:snapToGrid w:val="0"/>
                <w:color w:val="000000"/>
                <w:sz w:val="20"/>
                <w:szCs w:val="18"/>
              </w:rPr>
            </w:pPr>
            <w:r w:rsidRPr="008A40DC">
              <w:rPr>
                <w:rFonts w:ascii="Arial Narrow" w:hAnsi="Arial Narrow" w:cs="Arial"/>
                <w:b/>
                <w:snapToGrid w:val="0"/>
                <w:color w:val="000000"/>
                <w:sz w:val="20"/>
                <w:szCs w:val="18"/>
              </w:rPr>
              <w:t>Placebo</w:t>
            </w:r>
          </w:p>
        </w:tc>
        <w:tc>
          <w:tcPr>
            <w:tcW w:w="814" w:type="pct"/>
            <w:gridSpan w:val="2"/>
            <w:vMerge/>
            <w:vAlign w:val="center"/>
          </w:tcPr>
          <w:p w:rsidR="008A40DC" w:rsidRPr="008A40DC" w:rsidRDefault="008A40DC" w:rsidP="008A40DC">
            <w:pPr>
              <w:widowControl w:val="0"/>
              <w:jc w:val="center"/>
              <w:rPr>
                <w:rFonts w:ascii="Arial Narrow" w:hAnsi="Arial Narrow" w:cs="Arial"/>
                <w:b/>
                <w:snapToGrid w:val="0"/>
                <w:color w:val="000000"/>
                <w:sz w:val="20"/>
                <w:szCs w:val="18"/>
              </w:rPr>
            </w:pPr>
          </w:p>
        </w:tc>
      </w:tr>
      <w:tr w:rsidR="008A40DC" w:rsidRPr="008A40DC" w:rsidTr="008A40DC">
        <w:tc>
          <w:tcPr>
            <w:tcW w:w="5000" w:type="pct"/>
            <w:gridSpan w:val="12"/>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r w:rsidRPr="008A40DC">
              <w:rPr>
                <w:rFonts w:ascii="Arial Narrow" w:hAnsi="Arial Narrow" w:cs="Arial"/>
                <w:b/>
                <w:snapToGrid w:val="0"/>
                <w:sz w:val="20"/>
                <w:szCs w:val="20"/>
              </w:rPr>
              <w:t>Eye disorder</w:t>
            </w:r>
          </w:p>
        </w:tc>
      </w:tr>
      <w:tr w:rsidR="008A40DC" w:rsidRPr="008A40DC" w:rsidTr="008A40DC">
        <w:tc>
          <w:tcPr>
            <w:tcW w:w="701" w:type="pct"/>
            <w:gridSpan w:val="3"/>
            <w:shd w:val="clear" w:color="auto" w:fill="auto"/>
            <w:vAlign w:val="center"/>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Trial 1031</w:t>
            </w:r>
          </w:p>
        </w:tc>
        <w:tc>
          <w:tcPr>
            <w:tcW w:w="667" w:type="pct"/>
            <w:gridSpan w:val="2"/>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4/111 (3.6)</w:t>
            </w:r>
          </w:p>
        </w:tc>
        <w:tc>
          <w:tcPr>
            <w:tcW w:w="642"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0</w:t>
            </w:r>
          </w:p>
        </w:tc>
        <w:tc>
          <w:tcPr>
            <w:tcW w:w="930"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i/>
                <w:snapToGrid w:val="0"/>
                <w:sz w:val="20"/>
                <w:szCs w:val="20"/>
              </w:rPr>
              <w:t>9.16 (1.08, ∞)</w:t>
            </w:r>
          </w:p>
        </w:tc>
        <w:tc>
          <w:tcPr>
            <w:tcW w:w="765" w:type="pct"/>
            <w:gridSpan w:val="2"/>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3.6</w:t>
            </w:r>
          </w:p>
        </w:tc>
        <w:tc>
          <w:tcPr>
            <w:tcW w:w="4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w:t>
            </w:r>
          </w:p>
        </w:tc>
        <w:tc>
          <w:tcPr>
            <w:tcW w:w="814" w:type="pct"/>
            <w:gridSpan w:val="2"/>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i/>
                <w:snapToGrid w:val="0"/>
                <w:sz w:val="20"/>
                <w:szCs w:val="20"/>
              </w:rPr>
              <w:t>0.04 (0.00, 0.09)</w:t>
            </w:r>
          </w:p>
        </w:tc>
      </w:tr>
      <w:tr w:rsidR="008A40DC" w:rsidRPr="008A40DC" w:rsidTr="008A40DC">
        <w:tc>
          <w:tcPr>
            <w:tcW w:w="5000" w:type="pct"/>
            <w:gridSpan w:val="12"/>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r w:rsidRPr="008A40DC">
              <w:rPr>
                <w:rFonts w:ascii="Arial Narrow" w:hAnsi="Arial Narrow" w:cs="Arial"/>
                <w:snapToGrid w:val="0"/>
                <w:sz w:val="20"/>
                <w:szCs w:val="20"/>
              </w:rPr>
              <w:t>I</w:t>
            </w:r>
            <w:r w:rsidRPr="008A40DC">
              <w:rPr>
                <w:rFonts w:ascii="Arial Narrow" w:hAnsi="Arial Narrow" w:cs="Arial"/>
                <w:b/>
                <w:snapToGrid w:val="0"/>
                <w:sz w:val="20"/>
                <w:szCs w:val="20"/>
              </w:rPr>
              <w:t>njection site erythema</w:t>
            </w:r>
          </w:p>
        </w:tc>
      </w:tr>
      <w:tr w:rsidR="008A40DC" w:rsidRPr="008A40DC" w:rsidTr="008A40DC">
        <w:tc>
          <w:tcPr>
            <w:tcW w:w="701" w:type="pct"/>
            <w:gridSpan w:val="3"/>
            <w:shd w:val="clear" w:color="auto" w:fill="auto"/>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Trial 1031</w:t>
            </w:r>
          </w:p>
        </w:tc>
        <w:tc>
          <w:tcPr>
            <w:tcW w:w="667" w:type="pct"/>
            <w:gridSpan w:val="2"/>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7/111 (6.3)</w:t>
            </w:r>
          </w:p>
        </w:tc>
        <w:tc>
          <w:tcPr>
            <w:tcW w:w="642"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1/113 (0.9)</w:t>
            </w:r>
          </w:p>
        </w:tc>
        <w:tc>
          <w:tcPr>
            <w:tcW w:w="930"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i/>
                <w:snapToGrid w:val="0"/>
                <w:sz w:val="20"/>
                <w:szCs w:val="20"/>
              </w:rPr>
              <w:t>7.13 (1.17, 44.07)</w:t>
            </w:r>
          </w:p>
        </w:tc>
        <w:tc>
          <w:tcPr>
            <w:tcW w:w="765" w:type="pct"/>
            <w:gridSpan w:val="2"/>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6.3</w:t>
            </w:r>
          </w:p>
        </w:tc>
        <w:tc>
          <w:tcPr>
            <w:tcW w:w="4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0.9</w:t>
            </w:r>
          </w:p>
        </w:tc>
        <w:tc>
          <w:tcPr>
            <w:tcW w:w="814" w:type="pct"/>
            <w:gridSpan w:val="2"/>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i/>
                <w:snapToGrid w:val="0"/>
                <w:sz w:val="20"/>
                <w:szCs w:val="20"/>
              </w:rPr>
              <w:t>0.05, (0.01, 0.12)</w:t>
            </w:r>
          </w:p>
        </w:tc>
      </w:tr>
      <w:tr w:rsidR="008A40DC" w:rsidRPr="008A40DC" w:rsidTr="008A40DC">
        <w:tc>
          <w:tcPr>
            <w:tcW w:w="5000" w:type="pct"/>
            <w:gridSpan w:val="12"/>
            <w:shd w:val="clear" w:color="auto" w:fill="auto"/>
            <w:vAlign w:val="center"/>
          </w:tcPr>
          <w:p w:rsidR="008A40DC" w:rsidRPr="008A40DC" w:rsidRDefault="008A40DC" w:rsidP="008A40DC">
            <w:pPr>
              <w:widowControl w:val="0"/>
              <w:jc w:val="both"/>
              <w:rPr>
                <w:rFonts w:ascii="Arial Narrow" w:hAnsi="Arial Narrow" w:cs="Arial"/>
                <w:b/>
                <w:snapToGrid w:val="0"/>
                <w:color w:val="000000"/>
                <w:sz w:val="20"/>
                <w:szCs w:val="18"/>
              </w:rPr>
            </w:pPr>
            <w:r w:rsidRPr="008A40DC">
              <w:rPr>
                <w:rFonts w:ascii="Arial Narrow" w:hAnsi="Arial Narrow" w:cs="Arial"/>
                <w:b/>
                <w:snapToGrid w:val="0"/>
                <w:sz w:val="20"/>
                <w:szCs w:val="20"/>
              </w:rPr>
              <w:t>Injection site reaction</w:t>
            </w:r>
          </w:p>
        </w:tc>
      </w:tr>
      <w:tr w:rsidR="008A40DC" w:rsidRPr="008A40DC" w:rsidTr="008A40DC">
        <w:tc>
          <w:tcPr>
            <w:tcW w:w="696" w:type="pct"/>
            <w:gridSpan w:val="2"/>
            <w:shd w:val="clear" w:color="auto" w:fill="auto"/>
          </w:tcPr>
          <w:p w:rsidR="008A40DC" w:rsidRPr="008A40DC" w:rsidRDefault="008A40DC" w:rsidP="008A40DC">
            <w:pPr>
              <w:widowControl w:val="0"/>
              <w:jc w:val="both"/>
              <w:rPr>
                <w:rFonts w:ascii="Arial Narrow" w:hAnsi="Arial Narrow" w:cs="Arial"/>
                <w:snapToGrid w:val="0"/>
                <w:color w:val="000000"/>
                <w:sz w:val="20"/>
                <w:szCs w:val="18"/>
              </w:rPr>
            </w:pPr>
            <w:r w:rsidRPr="008A40DC">
              <w:rPr>
                <w:rFonts w:ascii="Arial Narrow" w:hAnsi="Arial Narrow" w:cs="Arial"/>
                <w:snapToGrid w:val="0"/>
                <w:color w:val="000000"/>
                <w:sz w:val="20"/>
                <w:szCs w:val="18"/>
              </w:rPr>
              <w:t>Trial 1031</w:t>
            </w:r>
          </w:p>
        </w:tc>
        <w:tc>
          <w:tcPr>
            <w:tcW w:w="673" w:type="pct"/>
            <w:gridSpan w:val="3"/>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6/111 (5.4)</w:t>
            </w:r>
          </w:p>
        </w:tc>
        <w:tc>
          <w:tcPr>
            <w:tcW w:w="642"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sz w:val="20"/>
                <w:szCs w:val="20"/>
              </w:rPr>
              <w:t>0</w:t>
            </w:r>
          </w:p>
        </w:tc>
        <w:tc>
          <w:tcPr>
            <w:tcW w:w="930" w:type="pct"/>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i/>
                <w:snapToGrid w:val="0"/>
                <w:sz w:val="20"/>
                <w:szCs w:val="20"/>
              </w:rPr>
              <w:t>13.23 (1.62, ∞)</w:t>
            </w:r>
          </w:p>
        </w:tc>
        <w:tc>
          <w:tcPr>
            <w:tcW w:w="765" w:type="pct"/>
            <w:gridSpan w:val="2"/>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5.4</w:t>
            </w:r>
          </w:p>
        </w:tc>
        <w:tc>
          <w:tcPr>
            <w:tcW w:w="480" w:type="pct"/>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snapToGrid w:val="0"/>
                <w:color w:val="000000"/>
                <w:sz w:val="20"/>
                <w:szCs w:val="18"/>
              </w:rPr>
              <w:t>0</w:t>
            </w:r>
          </w:p>
        </w:tc>
        <w:tc>
          <w:tcPr>
            <w:tcW w:w="814" w:type="pct"/>
            <w:gridSpan w:val="2"/>
            <w:vAlign w:val="center"/>
          </w:tcPr>
          <w:p w:rsidR="008A40DC" w:rsidRPr="008A40DC" w:rsidRDefault="008A40DC" w:rsidP="008A40DC">
            <w:pPr>
              <w:widowControl w:val="0"/>
              <w:jc w:val="center"/>
              <w:rPr>
                <w:rFonts w:ascii="Arial Narrow" w:hAnsi="Arial Narrow" w:cs="Arial"/>
                <w:snapToGrid w:val="0"/>
                <w:color w:val="000000"/>
                <w:sz w:val="20"/>
                <w:szCs w:val="18"/>
              </w:rPr>
            </w:pPr>
            <w:r w:rsidRPr="008A40DC">
              <w:rPr>
                <w:rFonts w:ascii="Arial Narrow" w:hAnsi="Arial Narrow" w:cs="Arial"/>
                <w:i/>
                <w:snapToGrid w:val="0"/>
                <w:sz w:val="20"/>
                <w:szCs w:val="20"/>
              </w:rPr>
              <w:t>0.05 (0.02, 0.11)</w:t>
            </w:r>
          </w:p>
        </w:tc>
      </w:tr>
    </w:tbl>
    <w:p w:rsidR="008A40DC" w:rsidRPr="008A40DC" w:rsidRDefault="008A40DC" w:rsidP="008A40DC">
      <w:pPr>
        <w:widowControl w:val="0"/>
        <w:ind w:firstLine="720"/>
        <w:jc w:val="both"/>
        <w:rPr>
          <w:rFonts w:ascii="Arial Narrow" w:hAnsi="Arial Narrow" w:cs="Arial"/>
          <w:snapToGrid w:val="0"/>
          <w:sz w:val="18"/>
          <w:szCs w:val="20"/>
        </w:rPr>
      </w:pPr>
      <w:r w:rsidRPr="008A40DC">
        <w:rPr>
          <w:rFonts w:ascii="Arial Narrow" w:hAnsi="Arial Narrow" w:cs="Arial"/>
          <w:snapToGrid w:val="0"/>
          <w:sz w:val="18"/>
          <w:szCs w:val="20"/>
        </w:rPr>
        <w:t>CI = confidence interval; RD = risk difference; RR = risk ratio</w:t>
      </w:r>
    </w:p>
    <w:p w:rsidR="008A40DC" w:rsidRPr="008A40DC" w:rsidRDefault="008A40DC" w:rsidP="008A40DC">
      <w:pPr>
        <w:widowControl w:val="0"/>
        <w:ind w:firstLine="720"/>
        <w:jc w:val="both"/>
        <w:rPr>
          <w:rFonts w:ascii="Arial Narrow" w:hAnsi="Arial Narrow" w:cs="Arial"/>
          <w:snapToGrid w:val="0"/>
          <w:sz w:val="18"/>
          <w:szCs w:val="20"/>
        </w:rPr>
      </w:pPr>
      <w:r w:rsidRPr="008A40DC">
        <w:rPr>
          <w:rFonts w:ascii="Arial Narrow" w:hAnsi="Arial Narrow" w:cs="Arial"/>
          <w:snapToGrid w:val="0"/>
          <w:sz w:val="18"/>
          <w:szCs w:val="20"/>
        </w:rPr>
        <w:t>*Over 12 weeks in the double blind period.</w:t>
      </w:r>
    </w:p>
    <w:p w:rsidR="008A40DC" w:rsidRPr="008A40DC" w:rsidRDefault="008A40DC" w:rsidP="008A40DC">
      <w:pPr>
        <w:widowControl w:val="0"/>
        <w:ind w:firstLine="720"/>
        <w:jc w:val="both"/>
        <w:rPr>
          <w:rFonts w:ascii="Arial Narrow" w:hAnsi="Arial Narrow" w:cs="Arial"/>
          <w:snapToGrid w:val="0"/>
          <w:sz w:val="18"/>
          <w:szCs w:val="20"/>
        </w:rPr>
      </w:pPr>
      <w:r w:rsidRPr="008A40DC">
        <w:rPr>
          <w:rFonts w:ascii="Arial Narrow" w:hAnsi="Arial Narrow" w:cs="Arial"/>
          <w:snapToGrid w:val="0"/>
          <w:sz w:val="18"/>
          <w:szCs w:val="20"/>
        </w:rPr>
        <w:t>Source: Compiled during the evaluation</w:t>
      </w:r>
    </w:p>
    <w:p w:rsidR="008220DA" w:rsidRPr="008A40DC" w:rsidRDefault="008220DA" w:rsidP="008A40DC">
      <w:pPr>
        <w:widowControl w:val="0"/>
        <w:jc w:val="both"/>
        <w:rPr>
          <w:rFonts w:ascii="Arial" w:hAnsi="Arial" w:cs="Arial"/>
          <w:snapToGrid w:val="0"/>
          <w:sz w:val="22"/>
          <w:szCs w:val="20"/>
        </w:rPr>
      </w:pPr>
    </w:p>
    <w:p w:rsidR="008A40DC" w:rsidRPr="008A40DC"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0"/>
        </w:rPr>
        <w:t>On the basis of Trial 1031 presented by the submission, for every 100 patients treated with etanercept in comparison to placebo:</w:t>
      </w:r>
    </w:p>
    <w:p w:rsidR="008A40DC" w:rsidRPr="008A40DC" w:rsidRDefault="008A40DC" w:rsidP="008A40DC">
      <w:pPr>
        <w:widowControl w:val="0"/>
        <w:numPr>
          <w:ilvl w:val="0"/>
          <w:numId w:val="6"/>
        </w:numPr>
        <w:ind w:left="993" w:hanging="284"/>
        <w:contextualSpacing/>
        <w:jc w:val="both"/>
        <w:rPr>
          <w:rFonts w:ascii="Arial" w:hAnsi="Arial" w:cs="Arial"/>
          <w:snapToGrid w:val="0"/>
          <w:sz w:val="22"/>
          <w:szCs w:val="20"/>
        </w:rPr>
      </w:pPr>
      <w:r w:rsidRPr="008A40DC">
        <w:rPr>
          <w:rFonts w:ascii="Arial" w:hAnsi="Arial" w:cs="Arial"/>
          <w:snapToGrid w:val="0"/>
          <w:sz w:val="22"/>
          <w:szCs w:val="20"/>
        </w:rPr>
        <w:t xml:space="preserve">Approximately 17 additional patients would have experienced response, in terms of the ASAS 40, over 12 weeks. </w:t>
      </w:r>
    </w:p>
    <w:p w:rsidR="008A40DC" w:rsidRPr="008A40DC" w:rsidRDefault="008A40DC" w:rsidP="008A40DC">
      <w:pPr>
        <w:widowControl w:val="0"/>
        <w:numPr>
          <w:ilvl w:val="0"/>
          <w:numId w:val="6"/>
        </w:numPr>
        <w:ind w:left="993" w:hanging="284"/>
        <w:contextualSpacing/>
        <w:jc w:val="both"/>
        <w:rPr>
          <w:rFonts w:ascii="Arial" w:hAnsi="Arial" w:cs="Arial"/>
          <w:snapToGrid w:val="0"/>
          <w:sz w:val="22"/>
          <w:szCs w:val="20"/>
        </w:rPr>
      </w:pPr>
      <w:r w:rsidRPr="008A40DC">
        <w:rPr>
          <w:rFonts w:ascii="Arial" w:hAnsi="Arial" w:cs="Arial"/>
          <w:snapToGrid w:val="0"/>
          <w:sz w:val="22"/>
          <w:szCs w:val="20"/>
        </w:rPr>
        <w:t>Between 0 and 9 additional patients would have experienced an eye disorder over 12 weeks.</w:t>
      </w:r>
    </w:p>
    <w:p w:rsidR="008A40DC" w:rsidRPr="008A40DC" w:rsidRDefault="008A40DC" w:rsidP="008A40DC">
      <w:pPr>
        <w:widowControl w:val="0"/>
        <w:numPr>
          <w:ilvl w:val="0"/>
          <w:numId w:val="6"/>
        </w:numPr>
        <w:ind w:left="993" w:hanging="284"/>
        <w:contextualSpacing/>
        <w:jc w:val="both"/>
        <w:rPr>
          <w:rFonts w:ascii="Arial" w:hAnsi="Arial" w:cs="Arial"/>
          <w:snapToGrid w:val="0"/>
          <w:sz w:val="22"/>
          <w:szCs w:val="20"/>
        </w:rPr>
      </w:pPr>
      <w:r w:rsidRPr="008A40DC">
        <w:rPr>
          <w:rFonts w:ascii="Arial" w:hAnsi="Arial" w:cs="Arial"/>
          <w:snapToGrid w:val="0"/>
          <w:sz w:val="22"/>
          <w:szCs w:val="20"/>
        </w:rPr>
        <w:t xml:space="preserve">Between 1 and 12 additional patients would have experienced injection site </w:t>
      </w:r>
      <w:r w:rsidRPr="008A40DC">
        <w:rPr>
          <w:rFonts w:ascii="Arial" w:hAnsi="Arial" w:cs="Arial"/>
          <w:snapToGrid w:val="0"/>
          <w:sz w:val="22"/>
          <w:szCs w:val="20"/>
        </w:rPr>
        <w:lastRenderedPageBreak/>
        <w:t>erythema over 12 weeks.</w:t>
      </w:r>
    </w:p>
    <w:p w:rsidR="008A40DC" w:rsidRPr="008A40DC" w:rsidRDefault="008A40DC" w:rsidP="008A40DC">
      <w:pPr>
        <w:widowControl w:val="0"/>
        <w:numPr>
          <w:ilvl w:val="0"/>
          <w:numId w:val="6"/>
        </w:numPr>
        <w:ind w:left="993" w:hanging="284"/>
        <w:contextualSpacing/>
        <w:jc w:val="both"/>
        <w:rPr>
          <w:rFonts w:ascii="Arial" w:hAnsi="Arial" w:cs="Arial"/>
          <w:snapToGrid w:val="0"/>
          <w:sz w:val="22"/>
          <w:szCs w:val="20"/>
        </w:rPr>
      </w:pPr>
      <w:r w:rsidRPr="008A40DC">
        <w:rPr>
          <w:rFonts w:ascii="Arial" w:hAnsi="Arial" w:cs="Arial"/>
          <w:snapToGrid w:val="0"/>
          <w:sz w:val="22"/>
          <w:szCs w:val="20"/>
        </w:rPr>
        <w:t>Between 2 and 11 additional patients would have experienced an injection site reaction over 12 weeks.</w:t>
      </w:r>
    </w:p>
    <w:p w:rsidR="008A40DC" w:rsidRDefault="008A40DC" w:rsidP="008A40DC">
      <w:pPr>
        <w:widowControl w:val="0"/>
        <w:jc w:val="both"/>
        <w:rPr>
          <w:rFonts w:ascii="Arial" w:hAnsi="Arial" w:cs="Arial"/>
          <w:snapToGrid w:val="0"/>
          <w:sz w:val="22"/>
          <w:szCs w:val="20"/>
        </w:rPr>
      </w:pPr>
    </w:p>
    <w:p w:rsidR="009F1C37" w:rsidRPr="009F1C37" w:rsidRDefault="009F1C37" w:rsidP="009F1C37">
      <w:pPr>
        <w:widowControl w:val="0"/>
        <w:ind w:left="709"/>
        <w:contextualSpacing/>
        <w:jc w:val="both"/>
        <w:rPr>
          <w:rFonts w:ascii="Arial" w:hAnsi="Arial" w:cs="Arial"/>
          <w:i/>
          <w:snapToGrid w:val="0"/>
          <w:sz w:val="22"/>
          <w:szCs w:val="22"/>
        </w:rPr>
      </w:pPr>
      <w:r w:rsidRPr="009F1C37">
        <w:rPr>
          <w:rFonts w:ascii="Arial" w:hAnsi="Arial" w:cs="Arial"/>
          <w:i/>
          <w:snapToGrid w:val="0"/>
          <w:sz w:val="22"/>
          <w:szCs w:val="22"/>
        </w:rPr>
        <w:t>For more detail on PBAC’s view, see section 7 “PBAC outcome”</w:t>
      </w:r>
      <w:r w:rsidR="00DF0A0A">
        <w:rPr>
          <w:rFonts w:ascii="Arial" w:hAnsi="Arial" w:cs="Arial"/>
          <w:i/>
          <w:snapToGrid w:val="0"/>
          <w:sz w:val="22"/>
          <w:szCs w:val="22"/>
        </w:rPr>
        <w:t>.</w:t>
      </w:r>
    </w:p>
    <w:p w:rsidR="009F1C37" w:rsidRPr="008A40DC" w:rsidRDefault="009F1C37" w:rsidP="008A40DC">
      <w:pPr>
        <w:widowControl w:val="0"/>
        <w:jc w:val="both"/>
        <w:rPr>
          <w:rFonts w:ascii="Arial" w:hAnsi="Arial" w:cs="Arial"/>
          <w:snapToGrid w:val="0"/>
          <w:sz w:val="22"/>
          <w:szCs w:val="20"/>
        </w:rPr>
      </w:pPr>
    </w:p>
    <w:p w:rsidR="008A40DC" w:rsidRPr="001A1FA0" w:rsidRDefault="008A40DC" w:rsidP="008A40DC">
      <w:pPr>
        <w:widowControl w:val="0"/>
        <w:jc w:val="both"/>
        <w:outlineLvl w:val="1"/>
        <w:rPr>
          <w:rFonts w:ascii="Arial" w:hAnsi="Arial" w:cs="Arial"/>
          <w:b/>
          <w:snapToGrid w:val="0"/>
          <w:sz w:val="22"/>
          <w:szCs w:val="20"/>
        </w:rPr>
      </w:pPr>
      <w:bookmarkStart w:id="10" w:name="_Toc409514510"/>
      <w:r w:rsidRPr="001A1FA0">
        <w:rPr>
          <w:rFonts w:ascii="Arial" w:hAnsi="Arial" w:cs="Arial"/>
          <w:b/>
          <w:snapToGrid w:val="0"/>
          <w:sz w:val="22"/>
          <w:szCs w:val="20"/>
        </w:rPr>
        <w:t>Clinical claim</w:t>
      </w:r>
      <w:bookmarkEnd w:id="10"/>
    </w:p>
    <w:p w:rsidR="008A40DC" w:rsidRPr="008A40DC" w:rsidRDefault="008A40DC" w:rsidP="008A40DC">
      <w:pPr>
        <w:widowControl w:val="0"/>
        <w:ind w:left="720" w:hanging="720"/>
        <w:jc w:val="both"/>
        <w:rPr>
          <w:rFonts w:ascii="Arial" w:hAnsi="Arial" w:cs="Arial"/>
          <w:snapToGrid w:val="0"/>
          <w:sz w:val="22"/>
          <w:szCs w:val="22"/>
        </w:rPr>
      </w:pPr>
    </w:p>
    <w:p w:rsidR="008A40DC" w:rsidRPr="008A40DC"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0"/>
        </w:rPr>
        <w:t xml:space="preserve">The submission claimed that etanercept was superior in terms of efficacy and inferior in terms of safety in comparison to placebo. </w:t>
      </w:r>
    </w:p>
    <w:p w:rsidR="008A40DC" w:rsidRPr="008A40DC" w:rsidRDefault="008A40DC" w:rsidP="008A40DC">
      <w:pPr>
        <w:ind w:left="720"/>
        <w:contextualSpacing/>
        <w:jc w:val="both"/>
        <w:rPr>
          <w:rFonts w:ascii="Arial" w:hAnsi="Arial" w:cs="Arial"/>
          <w:snapToGrid w:val="0"/>
          <w:sz w:val="22"/>
          <w:szCs w:val="22"/>
        </w:rPr>
      </w:pPr>
    </w:p>
    <w:p w:rsidR="008A40DC" w:rsidRPr="00175035" w:rsidRDefault="008A40DC" w:rsidP="008A40DC">
      <w:pPr>
        <w:widowControl w:val="0"/>
        <w:numPr>
          <w:ilvl w:val="1"/>
          <w:numId w:val="7"/>
        </w:numPr>
        <w:contextualSpacing/>
        <w:jc w:val="both"/>
        <w:rPr>
          <w:rFonts w:ascii="Arial" w:hAnsi="Arial" w:cs="Arial"/>
          <w:snapToGrid w:val="0"/>
          <w:sz w:val="22"/>
          <w:szCs w:val="22"/>
        </w:rPr>
      </w:pPr>
      <w:r w:rsidRPr="00175035">
        <w:rPr>
          <w:rFonts w:ascii="Arial" w:hAnsi="Arial" w:cs="Arial"/>
          <w:snapToGrid w:val="0"/>
          <w:sz w:val="22"/>
          <w:szCs w:val="20"/>
        </w:rPr>
        <w:t>Though the efficacy claim was supported by statistically significant differences in ASAS measures and other composite instrument scores, these were generally restricted to the signs and symptoms of the disease and hence it was difficult to assess the clinical benefit of such differences. Additionally this was based on 12</w:t>
      </w:r>
      <w:r w:rsidR="006867AD">
        <w:rPr>
          <w:rFonts w:ascii="Arial" w:hAnsi="Arial" w:cs="Arial"/>
          <w:snapToGrid w:val="0"/>
          <w:sz w:val="22"/>
          <w:szCs w:val="20"/>
        </w:rPr>
        <w:t> </w:t>
      </w:r>
      <w:r w:rsidRPr="00175035">
        <w:rPr>
          <w:rFonts w:ascii="Arial" w:hAnsi="Arial" w:cs="Arial"/>
          <w:snapToGrid w:val="0"/>
          <w:sz w:val="22"/>
          <w:szCs w:val="20"/>
        </w:rPr>
        <w:t>weeks of randomised evidence, which, considering how little is known about the natural history of nr-axSpA, was insufficient to make conclusions on efficacy.</w:t>
      </w:r>
    </w:p>
    <w:p w:rsidR="008A40DC" w:rsidRPr="00175035" w:rsidRDefault="008A40DC" w:rsidP="008A40DC">
      <w:pPr>
        <w:jc w:val="both"/>
        <w:rPr>
          <w:rFonts w:ascii="Arial" w:hAnsi="Arial" w:cs="Arial"/>
          <w:snapToGrid w:val="0"/>
          <w:sz w:val="22"/>
          <w:szCs w:val="22"/>
        </w:rPr>
      </w:pPr>
    </w:p>
    <w:p w:rsidR="008A40DC" w:rsidRPr="00E707FE" w:rsidRDefault="008A40DC" w:rsidP="00424B9F">
      <w:pPr>
        <w:widowControl w:val="0"/>
        <w:numPr>
          <w:ilvl w:val="1"/>
          <w:numId w:val="7"/>
        </w:numPr>
        <w:contextualSpacing/>
        <w:jc w:val="both"/>
        <w:rPr>
          <w:rFonts w:ascii="Arial" w:hAnsi="Arial" w:cs="Arial"/>
          <w:i/>
          <w:snapToGrid w:val="0"/>
          <w:sz w:val="22"/>
          <w:szCs w:val="22"/>
        </w:rPr>
      </w:pPr>
      <w:r w:rsidRPr="00175035">
        <w:rPr>
          <w:rFonts w:ascii="Arial" w:hAnsi="Arial" w:cs="Arial"/>
          <w:snapToGrid w:val="0"/>
          <w:sz w:val="22"/>
          <w:szCs w:val="22"/>
        </w:rPr>
        <w:t xml:space="preserve">The safety claim was supported by 12 week Trial 1031 evidence and </w:t>
      </w:r>
      <w:r w:rsidR="00F36BCF">
        <w:rPr>
          <w:rFonts w:ascii="Arial" w:hAnsi="Arial" w:cs="Arial"/>
          <w:snapToGrid w:val="0"/>
          <w:sz w:val="22"/>
          <w:szCs w:val="22"/>
        </w:rPr>
        <w:t>current clinical experience with</w:t>
      </w:r>
      <w:r w:rsidRPr="00175035">
        <w:rPr>
          <w:rFonts w:ascii="Arial" w:hAnsi="Arial" w:cs="Arial"/>
          <w:snapToGrid w:val="0"/>
          <w:sz w:val="22"/>
          <w:szCs w:val="22"/>
        </w:rPr>
        <w:t xml:space="preserve"> </w:t>
      </w:r>
      <w:r w:rsidRPr="009F1C37">
        <w:rPr>
          <w:rFonts w:ascii="Arial" w:hAnsi="Arial" w:cs="Arial"/>
          <w:snapToGrid w:val="0"/>
          <w:sz w:val="22"/>
          <w:szCs w:val="22"/>
        </w:rPr>
        <w:t>etanercept</w:t>
      </w:r>
      <w:r w:rsidR="00F36BCF">
        <w:rPr>
          <w:rFonts w:ascii="Arial" w:hAnsi="Arial" w:cs="Arial"/>
          <w:snapToGrid w:val="0"/>
          <w:sz w:val="22"/>
          <w:szCs w:val="22"/>
        </w:rPr>
        <w:t>.</w:t>
      </w:r>
      <w:r w:rsidRPr="009F1C37">
        <w:rPr>
          <w:rFonts w:ascii="Arial" w:hAnsi="Arial" w:cs="Arial"/>
          <w:snapToGrid w:val="0"/>
          <w:sz w:val="22"/>
          <w:szCs w:val="22"/>
        </w:rPr>
        <w:t xml:space="preserve"> </w:t>
      </w:r>
    </w:p>
    <w:p w:rsidR="008A40DC" w:rsidRPr="00175035" w:rsidRDefault="008A40DC" w:rsidP="008A40DC">
      <w:pPr>
        <w:widowControl w:val="0"/>
        <w:ind w:left="720"/>
        <w:contextualSpacing/>
        <w:jc w:val="both"/>
        <w:rPr>
          <w:rFonts w:ascii="Arial" w:hAnsi="Arial" w:cs="Arial"/>
          <w:snapToGrid w:val="0"/>
          <w:sz w:val="22"/>
          <w:szCs w:val="22"/>
        </w:rPr>
      </w:pPr>
    </w:p>
    <w:p w:rsidR="00D96AE9" w:rsidRPr="00175035" w:rsidRDefault="008A40DC" w:rsidP="00B74F23">
      <w:pPr>
        <w:widowControl w:val="0"/>
        <w:numPr>
          <w:ilvl w:val="1"/>
          <w:numId w:val="7"/>
        </w:numPr>
        <w:contextualSpacing/>
        <w:jc w:val="both"/>
        <w:rPr>
          <w:rFonts w:ascii="Arial" w:hAnsi="Arial" w:cs="Arial"/>
          <w:snapToGrid w:val="0"/>
          <w:sz w:val="22"/>
          <w:szCs w:val="22"/>
        </w:rPr>
      </w:pPr>
      <w:r w:rsidRPr="00175035">
        <w:rPr>
          <w:rFonts w:ascii="Arial" w:hAnsi="Arial" w:cs="Arial"/>
          <w:snapToGrid w:val="0"/>
          <w:sz w:val="22"/>
          <w:szCs w:val="22"/>
        </w:rPr>
        <w:t>In its secondary comparisons, the submission claimed non</w:t>
      </w:r>
      <w:r w:rsidR="00B74F23">
        <w:rPr>
          <w:rFonts w:ascii="Arial" w:hAnsi="Arial" w:cs="Arial"/>
          <w:snapToGrid w:val="0"/>
          <w:sz w:val="22"/>
          <w:szCs w:val="22"/>
        </w:rPr>
        <w:t>-</w:t>
      </w:r>
      <w:r w:rsidRPr="00175035">
        <w:rPr>
          <w:rFonts w:ascii="Arial" w:hAnsi="Arial" w:cs="Arial"/>
          <w:snapToGrid w:val="0"/>
          <w:sz w:val="22"/>
          <w:szCs w:val="22"/>
        </w:rPr>
        <w:t>inferior efficacy versus adalimumab as well as certolizumab pegol. The submission made no claims on safety. Though no statistically significant differences were found across major outcomes, the comparators ha</w:t>
      </w:r>
      <w:r w:rsidR="00F36BCF">
        <w:rPr>
          <w:rFonts w:ascii="Arial" w:hAnsi="Arial" w:cs="Arial"/>
          <w:snapToGrid w:val="0"/>
          <w:sz w:val="22"/>
          <w:szCs w:val="22"/>
        </w:rPr>
        <w:t>d</w:t>
      </w:r>
      <w:r w:rsidRPr="00175035">
        <w:rPr>
          <w:rFonts w:ascii="Arial" w:hAnsi="Arial" w:cs="Arial"/>
          <w:snapToGrid w:val="0"/>
          <w:sz w:val="22"/>
          <w:szCs w:val="22"/>
        </w:rPr>
        <w:t xml:space="preserve"> superior efficacy in the point estimates. Given the lack of defined minimum clinically </w:t>
      </w:r>
      <w:r w:rsidR="00F36BCF" w:rsidRPr="00175035">
        <w:rPr>
          <w:rFonts w:ascii="Arial" w:hAnsi="Arial" w:cs="Arial"/>
          <w:snapToGrid w:val="0"/>
          <w:sz w:val="22"/>
          <w:szCs w:val="22"/>
        </w:rPr>
        <w:t>import</w:t>
      </w:r>
      <w:r w:rsidR="00F36BCF">
        <w:rPr>
          <w:rFonts w:ascii="Arial" w:hAnsi="Arial" w:cs="Arial"/>
          <w:snapToGrid w:val="0"/>
          <w:sz w:val="22"/>
          <w:szCs w:val="22"/>
        </w:rPr>
        <w:t>ant</w:t>
      </w:r>
      <w:r w:rsidR="00F36BCF" w:rsidRPr="00175035">
        <w:rPr>
          <w:rFonts w:ascii="Arial" w:hAnsi="Arial" w:cs="Arial"/>
          <w:snapToGrid w:val="0"/>
          <w:sz w:val="22"/>
          <w:szCs w:val="22"/>
        </w:rPr>
        <w:t xml:space="preserve"> </w:t>
      </w:r>
      <w:r w:rsidRPr="00175035">
        <w:rPr>
          <w:rFonts w:ascii="Arial" w:hAnsi="Arial" w:cs="Arial"/>
          <w:snapToGrid w:val="0"/>
          <w:sz w:val="22"/>
          <w:szCs w:val="22"/>
        </w:rPr>
        <w:t>differences in nr-axSpA, the claim was not well justified.</w:t>
      </w:r>
    </w:p>
    <w:p w:rsidR="008A40DC" w:rsidRDefault="008A40DC" w:rsidP="008A40DC">
      <w:pPr>
        <w:widowControl w:val="0"/>
        <w:ind w:left="720" w:hanging="720"/>
        <w:jc w:val="both"/>
        <w:rPr>
          <w:rFonts w:ascii="Arial" w:hAnsi="Arial" w:cs="Arial"/>
          <w:snapToGrid w:val="0"/>
          <w:sz w:val="22"/>
          <w:szCs w:val="22"/>
        </w:rPr>
      </w:pPr>
    </w:p>
    <w:p w:rsidR="009F1C37" w:rsidRPr="009F1C37" w:rsidRDefault="009F1C37" w:rsidP="009F1C37">
      <w:pPr>
        <w:widowControl w:val="0"/>
        <w:ind w:left="709"/>
        <w:contextualSpacing/>
        <w:jc w:val="both"/>
        <w:rPr>
          <w:rFonts w:ascii="Arial" w:hAnsi="Arial" w:cs="Arial"/>
          <w:i/>
          <w:snapToGrid w:val="0"/>
          <w:sz w:val="22"/>
          <w:szCs w:val="22"/>
        </w:rPr>
      </w:pPr>
      <w:r w:rsidRPr="009F1C37">
        <w:rPr>
          <w:rFonts w:ascii="Arial" w:hAnsi="Arial" w:cs="Arial"/>
          <w:i/>
          <w:snapToGrid w:val="0"/>
          <w:sz w:val="22"/>
          <w:szCs w:val="22"/>
        </w:rPr>
        <w:t>For more detail on PBAC’s view, see section 7 “PBAC outcome”</w:t>
      </w:r>
      <w:r w:rsidR="00F36BCF">
        <w:rPr>
          <w:rFonts w:ascii="Arial" w:hAnsi="Arial" w:cs="Arial"/>
          <w:i/>
          <w:snapToGrid w:val="0"/>
          <w:sz w:val="22"/>
          <w:szCs w:val="22"/>
        </w:rPr>
        <w:t>.</w:t>
      </w:r>
    </w:p>
    <w:p w:rsidR="009F1C37" w:rsidRPr="008A40DC" w:rsidRDefault="009F1C37" w:rsidP="008A40DC">
      <w:pPr>
        <w:widowControl w:val="0"/>
        <w:ind w:left="720" w:hanging="720"/>
        <w:jc w:val="both"/>
        <w:rPr>
          <w:rFonts w:ascii="Arial" w:hAnsi="Arial" w:cs="Arial"/>
          <w:snapToGrid w:val="0"/>
          <w:sz w:val="22"/>
          <w:szCs w:val="22"/>
        </w:rPr>
      </w:pPr>
    </w:p>
    <w:p w:rsidR="008A40DC" w:rsidRPr="001A1FA0" w:rsidRDefault="008A40DC" w:rsidP="008A40DC">
      <w:pPr>
        <w:widowControl w:val="0"/>
        <w:jc w:val="both"/>
        <w:outlineLvl w:val="1"/>
        <w:rPr>
          <w:rFonts w:ascii="Arial" w:hAnsi="Arial" w:cs="Arial"/>
          <w:b/>
          <w:snapToGrid w:val="0"/>
          <w:sz w:val="22"/>
          <w:szCs w:val="20"/>
        </w:rPr>
      </w:pPr>
      <w:bookmarkStart w:id="11" w:name="_Toc409514511"/>
      <w:r w:rsidRPr="001A1FA0">
        <w:rPr>
          <w:rFonts w:ascii="Arial" w:hAnsi="Arial" w:cs="Arial"/>
          <w:b/>
          <w:snapToGrid w:val="0"/>
          <w:sz w:val="22"/>
          <w:szCs w:val="20"/>
        </w:rPr>
        <w:t>Economic analysis</w:t>
      </w:r>
      <w:bookmarkEnd w:id="11"/>
      <w:r w:rsidRPr="001A1FA0">
        <w:rPr>
          <w:rFonts w:ascii="Arial" w:hAnsi="Arial" w:cs="Arial"/>
          <w:b/>
          <w:snapToGrid w:val="0"/>
          <w:sz w:val="22"/>
          <w:szCs w:val="20"/>
        </w:rPr>
        <w:t xml:space="preserve"> </w:t>
      </w:r>
    </w:p>
    <w:p w:rsidR="008A40DC" w:rsidRPr="008A40DC" w:rsidRDefault="008A40DC" w:rsidP="008A40DC">
      <w:pPr>
        <w:widowControl w:val="0"/>
        <w:ind w:left="720" w:hanging="720"/>
        <w:jc w:val="both"/>
        <w:rPr>
          <w:rFonts w:ascii="Arial" w:hAnsi="Arial" w:cs="Arial"/>
          <w:snapToGrid w:val="0"/>
          <w:sz w:val="22"/>
          <w:szCs w:val="22"/>
        </w:rPr>
      </w:pPr>
    </w:p>
    <w:p w:rsidR="00F9395B" w:rsidRDefault="00F9395B" w:rsidP="00E707FE">
      <w:pPr>
        <w:pStyle w:val="ListParagraph"/>
        <w:numPr>
          <w:ilvl w:val="1"/>
          <w:numId w:val="7"/>
        </w:numPr>
        <w:jc w:val="both"/>
        <w:rPr>
          <w:rFonts w:ascii="Arial" w:hAnsi="Arial" w:cs="Arial"/>
          <w:snapToGrid w:val="0"/>
          <w:sz w:val="22"/>
          <w:szCs w:val="20"/>
        </w:rPr>
      </w:pPr>
      <w:r w:rsidRPr="00F9395B">
        <w:rPr>
          <w:rFonts w:ascii="Arial" w:hAnsi="Arial" w:cs="Arial"/>
          <w:snapToGrid w:val="0"/>
          <w:sz w:val="22"/>
          <w:szCs w:val="20"/>
        </w:rPr>
        <w:t>The submission sought listing on the basis of a cost-utility analysis comparing etanercept and background non-steroidal anti-inflammatory drugs (NSAIDs) to placebo and background NSAIDs.</w:t>
      </w:r>
    </w:p>
    <w:p w:rsidR="00F9395B" w:rsidRPr="00E707FE" w:rsidRDefault="00F9395B" w:rsidP="00E707FE">
      <w:pPr>
        <w:jc w:val="both"/>
        <w:rPr>
          <w:rFonts w:ascii="Arial" w:hAnsi="Arial" w:cs="Arial"/>
          <w:snapToGrid w:val="0"/>
          <w:sz w:val="22"/>
          <w:szCs w:val="22"/>
        </w:rPr>
      </w:pPr>
    </w:p>
    <w:p w:rsidR="0078445D" w:rsidRPr="0078445D" w:rsidRDefault="0078445D" w:rsidP="0078445D">
      <w:pPr>
        <w:widowControl w:val="0"/>
        <w:numPr>
          <w:ilvl w:val="1"/>
          <w:numId w:val="7"/>
        </w:numPr>
        <w:contextualSpacing/>
        <w:jc w:val="both"/>
        <w:rPr>
          <w:rFonts w:ascii="Arial" w:hAnsi="Arial" w:cs="Arial"/>
          <w:snapToGrid w:val="0"/>
          <w:sz w:val="22"/>
          <w:szCs w:val="22"/>
        </w:rPr>
      </w:pPr>
      <w:r w:rsidRPr="0078445D">
        <w:rPr>
          <w:rFonts w:ascii="Arial" w:hAnsi="Arial" w:cs="Arial"/>
          <w:snapToGrid w:val="0"/>
          <w:sz w:val="22"/>
          <w:szCs w:val="20"/>
        </w:rPr>
        <w:t>The submission proposed an effective price of $</w:t>
      </w:r>
      <w:r w:rsidR="00D12C4C">
        <w:rPr>
          <w:rFonts w:ascii="Arial" w:hAnsi="Arial" w:cs="Arial"/>
          <w:noProof/>
          <w:snapToGrid w:val="0"/>
          <w:color w:val="000000"/>
          <w:sz w:val="22"/>
          <w:szCs w:val="20"/>
          <w:highlight w:val="black"/>
        </w:rPr>
        <w:t>'''''''''''''''''''''</w:t>
      </w:r>
      <w:r w:rsidRPr="0078445D">
        <w:rPr>
          <w:rFonts w:ascii="Arial" w:hAnsi="Arial" w:cs="Arial"/>
          <w:snapToGrid w:val="0"/>
          <w:sz w:val="22"/>
          <w:szCs w:val="20"/>
        </w:rPr>
        <w:t xml:space="preserve"> for all doses and presentations of etanercept in the requested nr-axSpA listing. This effective price was a result of a Special Pricing Arrangement (SPA) requested by the sponsor, to be offered as a </w:t>
      </w:r>
      <w:r w:rsidR="00D12C4C">
        <w:rPr>
          <w:rFonts w:ascii="Arial" w:hAnsi="Arial" w:cs="Arial"/>
          <w:noProof/>
          <w:snapToGrid w:val="0"/>
          <w:color w:val="000000"/>
          <w:sz w:val="22"/>
          <w:szCs w:val="20"/>
          <w:highlight w:val="black"/>
        </w:rPr>
        <w:t>''''''</w:t>
      </w:r>
      <w:r w:rsidRPr="0078445D">
        <w:rPr>
          <w:rFonts w:ascii="Arial" w:hAnsi="Arial" w:cs="Arial"/>
          <w:snapToGrid w:val="0"/>
          <w:sz w:val="22"/>
          <w:szCs w:val="20"/>
        </w:rPr>
        <w:t>%</w:t>
      </w:r>
      <w:r>
        <w:rPr>
          <w:rFonts w:ascii="Arial" w:hAnsi="Arial" w:cs="Arial"/>
          <w:snapToGrid w:val="0"/>
          <w:sz w:val="22"/>
          <w:szCs w:val="20"/>
        </w:rPr>
        <w:t xml:space="preserve"> rebate from the public price. </w:t>
      </w:r>
      <w:r w:rsidRPr="0078445D">
        <w:rPr>
          <w:rFonts w:ascii="Arial" w:hAnsi="Arial" w:cs="Arial"/>
          <w:snapToGrid w:val="0"/>
          <w:sz w:val="22"/>
          <w:szCs w:val="20"/>
        </w:rPr>
        <w:t>This price was applied in the economic evaluation and the financial estimates.</w:t>
      </w:r>
    </w:p>
    <w:p w:rsidR="0078445D" w:rsidRPr="0078445D" w:rsidRDefault="0078445D" w:rsidP="00E707FE">
      <w:pPr>
        <w:widowControl w:val="0"/>
        <w:ind w:left="720"/>
        <w:contextualSpacing/>
        <w:jc w:val="both"/>
        <w:rPr>
          <w:rFonts w:ascii="Arial" w:hAnsi="Arial" w:cs="Arial"/>
          <w:snapToGrid w:val="0"/>
          <w:sz w:val="22"/>
          <w:szCs w:val="22"/>
        </w:rPr>
      </w:pPr>
    </w:p>
    <w:p w:rsidR="008A40DC" w:rsidRPr="00175035" w:rsidRDefault="0078445D" w:rsidP="008A40DC">
      <w:pPr>
        <w:widowControl w:val="0"/>
        <w:numPr>
          <w:ilvl w:val="1"/>
          <w:numId w:val="7"/>
        </w:numPr>
        <w:contextualSpacing/>
        <w:jc w:val="both"/>
        <w:rPr>
          <w:rFonts w:ascii="Arial" w:hAnsi="Arial" w:cs="Arial"/>
          <w:snapToGrid w:val="0"/>
          <w:sz w:val="22"/>
          <w:szCs w:val="22"/>
        </w:rPr>
      </w:pPr>
      <w:r>
        <w:rPr>
          <w:rFonts w:ascii="Arial" w:hAnsi="Arial" w:cs="Arial"/>
          <w:snapToGrid w:val="0"/>
          <w:sz w:val="22"/>
          <w:szCs w:val="20"/>
        </w:rPr>
        <w:t>T</w:t>
      </w:r>
      <w:r w:rsidR="008A40DC" w:rsidRPr="00175035">
        <w:rPr>
          <w:rFonts w:ascii="Arial" w:hAnsi="Arial" w:cs="Arial"/>
          <w:snapToGrid w:val="0"/>
          <w:sz w:val="22"/>
          <w:szCs w:val="20"/>
        </w:rPr>
        <w:t xml:space="preserve">he following table presents a summary of the structure and rationale of the model. </w:t>
      </w:r>
    </w:p>
    <w:p w:rsidR="001420EA" w:rsidRPr="008A40DC" w:rsidRDefault="001420EA" w:rsidP="008A40DC">
      <w:pPr>
        <w:jc w:val="both"/>
        <w:rPr>
          <w:rFonts w:ascii="Arial" w:hAnsi="Arial" w:cs="Arial"/>
          <w:snapToGrid w:val="0"/>
          <w:sz w:val="22"/>
          <w:szCs w:val="22"/>
        </w:rPr>
      </w:pPr>
    </w:p>
    <w:p w:rsidR="008A40DC" w:rsidRPr="008A40DC" w:rsidRDefault="008A40DC" w:rsidP="008A40DC">
      <w:pPr>
        <w:widowControl w:val="0"/>
        <w:ind w:firstLine="720"/>
        <w:jc w:val="both"/>
        <w:rPr>
          <w:rFonts w:ascii="Arial Narrow" w:hAnsi="Arial Narrow" w:cs="Arial"/>
          <w:b/>
          <w:snapToGrid w:val="0"/>
          <w:sz w:val="20"/>
          <w:szCs w:val="16"/>
        </w:rPr>
      </w:pPr>
      <w:r w:rsidRPr="008A40DC">
        <w:rPr>
          <w:rFonts w:ascii="Arial Narrow" w:hAnsi="Arial Narrow" w:cs="Arial"/>
          <w:b/>
          <w:snapToGrid w:val="0"/>
          <w:sz w:val="20"/>
          <w:szCs w:val="16"/>
        </w:rPr>
        <w:t>Summary of model structure and rationale</w:t>
      </w:r>
    </w:p>
    <w:tbl>
      <w:tblPr>
        <w:tblW w:w="83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structure"/>
      </w:tblPr>
      <w:tblGrid>
        <w:gridCol w:w="2552"/>
        <w:gridCol w:w="5816"/>
      </w:tblGrid>
      <w:tr w:rsidR="008A40DC" w:rsidRPr="008A40DC" w:rsidTr="008A40DC">
        <w:tc>
          <w:tcPr>
            <w:tcW w:w="2552"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Time horizon</w:t>
            </w:r>
          </w:p>
        </w:tc>
        <w:tc>
          <w:tcPr>
            <w:tcW w:w="5816" w:type="dxa"/>
            <w:shd w:val="clear" w:color="auto" w:fill="auto"/>
          </w:tcPr>
          <w:p w:rsidR="008A40DC" w:rsidRPr="008A40DC" w:rsidRDefault="008A40DC" w:rsidP="00C33497">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2 years in the model base case versus 12 weeks of comparative randomised data, and 2 years of follow-up in Trial 1031</w:t>
            </w:r>
          </w:p>
        </w:tc>
      </w:tr>
      <w:tr w:rsidR="008A40DC" w:rsidRPr="008A40DC" w:rsidTr="008A40DC">
        <w:tc>
          <w:tcPr>
            <w:tcW w:w="2552"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Outcomes</w:t>
            </w:r>
          </w:p>
        </w:tc>
        <w:tc>
          <w:tcPr>
            <w:tcW w:w="5816"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LYs, QALYs</w:t>
            </w:r>
          </w:p>
        </w:tc>
      </w:tr>
      <w:tr w:rsidR="008A40DC" w:rsidRPr="008A40DC" w:rsidTr="008A40DC">
        <w:tc>
          <w:tcPr>
            <w:tcW w:w="2552"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Methods used to generate results</w:t>
            </w:r>
          </w:p>
        </w:tc>
        <w:tc>
          <w:tcPr>
            <w:tcW w:w="5816"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Cohort expected value analysis</w:t>
            </w:r>
          </w:p>
        </w:tc>
      </w:tr>
      <w:tr w:rsidR="008A40DC" w:rsidRPr="008A40DC" w:rsidTr="008A40DC">
        <w:tc>
          <w:tcPr>
            <w:tcW w:w="2552"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Cycle length</w:t>
            </w:r>
          </w:p>
        </w:tc>
        <w:tc>
          <w:tcPr>
            <w:tcW w:w="5816"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5 cycles of varying lengths (12 weeks; 24 weeks; 28 weeks), half cycle correction applied.</w:t>
            </w:r>
          </w:p>
        </w:tc>
      </w:tr>
      <w:tr w:rsidR="008A40DC" w:rsidRPr="008A40DC" w:rsidTr="008A40DC">
        <w:tc>
          <w:tcPr>
            <w:tcW w:w="2552"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lastRenderedPageBreak/>
              <w:t>Transition probabilities</w:t>
            </w:r>
          </w:p>
        </w:tc>
        <w:tc>
          <w:tcPr>
            <w:tcW w:w="5816"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Transition to death based on AIHW mortality tables; etanercept treatment discontinuation based on Trial 1031 data.</w:t>
            </w:r>
          </w:p>
        </w:tc>
      </w:tr>
      <w:tr w:rsidR="008A40DC" w:rsidRPr="008A40DC" w:rsidTr="008A40DC">
        <w:tc>
          <w:tcPr>
            <w:tcW w:w="2552"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Discount rate</w:t>
            </w:r>
          </w:p>
        </w:tc>
        <w:tc>
          <w:tcPr>
            <w:tcW w:w="5816"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5% for costs and outcomes</w:t>
            </w:r>
          </w:p>
        </w:tc>
      </w:tr>
      <w:tr w:rsidR="00123DD4" w:rsidRPr="008A40DC" w:rsidTr="008A40DC">
        <w:tc>
          <w:tcPr>
            <w:tcW w:w="2552" w:type="dxa"/>
            <w:shd w:val="clear" w:color="auto" w:fill="auto"/>
          </w:tcPr>
          <w:p w:rsidR="00123DD4" w:rsidRPr="008A40DC" w:rsidRDefault="00123DD4" w:rsidP="008A40DC">
            <w:pPr>
              <w:widowControl w:val="0"/>
              <w:jc w:val="both"/>
              <w:rPr>
                <w:rFonts w:ascii="Arial Narrow" w:hAnsi="Arial Narrow" w:cs="Arial"/>
                <w:snapToGrid w:val="0"/>
                <w:sz w:val="20"/>
                <w:szCs w:val="20"/>
              </w:rPr>
            </w:pPr>
            <w:r>
              <w:rPr>
                <w:rFonts w:ascii="Arial Narrow" w:hAnsi="Arial Narrow" w:cs="Arial"/>
                <w:snapToGrid w:val="0"/>
                <w:sz w:val="20"/>
                <w:szCs w:val="20"/>
              </w:rPr>
              <w:t>Cohort size</w:t>
            </w:r>
          </w:p>
        </w:tc>
        <w:tc>
          <w:tcPr>
            <w:tcW w:w="5816" w:type="dxa"/>
            <w:shd w:val="clear" w:color="auto" w:fill="auto"/>
          </w:tcPr>
          <w:p w:rsidR="00123DD4" w:rsidRPr="008A40DC" w:rsidRDefault="00123DD4" w:rsidP="008A40DC">
            <w:pPr>
              <w:widowControl w:val="0"/>
              <w:jc w:val="both"/>
              <w:rPr>
                <w:rFonts w:ascii="Arial Narrow" w:hAnsi="Arial Narrow" w:cs="Arial"/>
                <w:snapToGrid w:val="0"/>
                <w:sz w:val="20"/>
                <w:szCs w:val="20"/>
              </w:rPr>
            </w:pPr>
            <w:r>
              <w:rPr>
                <w:rFonts w:ascii="Arial Narrow" w:hAnsi="Arial Narrow" w:cs="Arial"/>
                <w:snapToGrid w:val="0"/>
                <w:sz w:val="20"/>
                <w:szCs w:val="20"/>
              </w:rPr>
              <w:t>1,000 subjects (arbitrarily set).</w:t>
            </w:r>
          </w:p>
        </w:tc>
      </w:tr>
      <w:tr w:rsidR="008A40DC" w:rsidRPr="008A40DC" w:rsidTr="008A40DC">
        <w:tc>
          <w:tcPr>
            <w:tcW w:w="2552"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Software package</w:t>
            </w:r>
          </w:p>
        </w:tc>
        <w:tc>
          <w:tcPr>
            <w:tcW w:w="5816" w:type="dxa"/>
            <w:shd w:val="clear" w:color="auto" w:fill="auto"/>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Excel 2010</w:t>
            </w:r>
          </w:p>
        </w:tc>
      </w:tr>
    </w:tbl>
    <w:p w:rsidR="008A40DC" w:rsidRPr="008A40DC" w:rsidRDefault="008A40DC" w:rsidP="008A40DC">
      <w:pPr>
        <w:widowControl w:val="0"/>
        <w:ind w:firstLine="720"/>
        <w:jc w:val="both"/>
        <w:rPr>
          <w:rFonts w:ascii="Arial Narrow" w:hAnsi="Arial Narrow" w:cs="Arial"/>
          <w:snapToGrid w:val="0"/>
          <w:sz w:val="18"/>
          <w:szCs w:val="20"/>
        </w:rPr>
      </w:pPr>
      <w:r w:rsidRPr="008A40DC">
        <w:rPr>
          <w:rFonts w:ascii="Arial Narrow" w:hAnsi="Arial Narrow" w:cs="Arial"/>
          <w:snapToGrid w:val="0"/>
          <w:sz w:val="18"/>
          <w:szCs w:val="20"/>
        </w:rPr>
        <w:t>Source: compiled during the evaluation. LY = life years; QALY- Quality-adjusted life year.</w:t>
      </w:r>
    </w:p>
    <w:p w:rsidR="008A40DC" w:rsidRPr="008A40DC" w:rsidRDefault="008A40DC" w:rsidP="008A40DC">
      <w:pPr>
        <w:jc w:val="both"/>
        <w:rPr>
          <w:rFonts w:ascii="Arial" w:hAnsi="Arial" w:cs="Arial"/>
          <w:snapToGrid w:val="0"/>
          <w:sz w:val="22"/>
          <w:szCs w:val="22"/>
        </w:rPr>
      </w:pPr>
    </w:p>
    <w:p w:rsidR="00C33497" w:rsidRPr="00507FFD"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0"/>
        </w:rPr>
        <w:t>The model extrapolated 12 week EQ-5D utilities from Trial 1031 over a 2 year period</w:t>
      </w:r>
      <w:r w:rsidR="00123DD4">
        <w:rPr>
          <w:rFonts w:ascii="Arial" w:hAnsi="Arial" w:cs="Arial"/>
          <w:snapToGrid w:val="0"/>
          <w:sz w:val="22"/>
          <w:szCs w:val="20"/>
        </w:rPr>
        <w:t xml:space="preserve"> for </w:t>
      </w:r>
      <w:r w:rsidR="00D97BAC">
        <w:rPr>
          <w:rFonts w:ascii="Arial" w:hAnsi="Arial" w:cs="Arial"/>
          <w:snapToGrid w:val="0"/>
          <w:sz w:val="22"/>
          <w:szCs w:val="20"/>
        </w:rPr>
        <w:t xml:space="preserve">a cohort of </w:t>
      </w:r>
      <w:r w:rsidR="00123DD4">
        <w:rPr>
          <w:rFonts w:ascii="Arial" w:hAnsi="Arial" w:cs="Arial"/>
          <w:snapToGrid w:val="0"/>
          <w:sz w:val="22"/>
          <w:szCs w:val="20"/>
        </w:rPr>
        <w:t>1,000 subjects</w:t>
      </w:r>
      <w:r w:rsidRPr="008A40DC">
        <w:rPr>
          <w:rFonts w:ascii="Arial" w:hAnsi="Arial" w:cs="Arial"/>
          <w:snapToGrid w:val="0"/>
          <w:sz w:val="22"/>
          <w:szCs w:val="20"/>
        </w:rPr>
        <w:t>, assuming that etanercept treatment effect would remain constant</w:t>
      </w:r>
      <w:r w:rsidR="00944255">
        <w:rPr>
          <w:rFonts w:ascii="Arial" w:hAnsi="Arial" w:cs="Arial"/>
          <w:snapToGrid w:val="0"/>
          <w:sz w:val="22"/>
          <w:szCs w:val="20"/>
        </w:rPr>
        <w:t xml:space="preserve"> beyond the 12 week period</w:t>
      </w:r>
      <w:r w:rsidRPr="008A40DC">
        <w:rPr>
          <w:rFonts w:ascii="Arial" w:hAnsi="Arial" w:cs="Arial"/>
          <w:snapToGrid w:val="0"/>
          <w:sz w:val="22"/>
          <w:szCs w:val="20"/>
        </w:rPr>
        <w:t>, and that patients receiving NSAIDs onl</w:t>
      </w:r>
      <w:r w:rsidRPr="00175035">
        <w:rPr>
          <w:rFonts w:ascii="Arial" w:hAnsi="Arial" w:cs="Arial"/>
          <w:snapToGrid w:val="0"/>
          <w:sz w:val="22"/>
          <w:szCs w:val="20"/>
        </w:rPr>
        <w:t xml:space="preserve">y would not improve from baseline. These assumptions were not supported by the trial evidence and significantly over-estimated </w:t>
      </w:r>
      <w:r w:rsidR="005A6E28">
        <w:rPr>
          <w:rFonts w:ascii="Arial" w:hAnsi="Arial" w:cs="Arial"/>
          <w:snapToGrid w:val="0"/>
          <w:sz w:val="22"/>
          <w:szCs w:val="20"/>
        </w:rPr>
        <w:t xml:space="preserve">the </w:t>
      </w:r>
      <w:r w:rsidRPr="00175035">
        <w:rPr>
          <w:rFonts w:ascii="Arial" w:hAnsi="Arial" w:cs="Arial"/>
          <w:snapToGrid w:val="0"/>
          <w:sz w:val="22"/>
          <w:szCs w:val="20"/>
        </w:rPr>
        <w:t>incremental effect.</w:t>
      </w:r>
      <w:r w:rsidR="0097590B">
        <w:rPr>
          <w:rFonts w:ascii="Arial" w:hAnsi="Arial" w:cs="Arial"/>
          <w:snapToGrid w:val="0"/>
          <w:sz w:val="22"/>
          <w:szCs w:val="20"/>
        </w:rPr>
        <w:t xml:space="preserve"> </w:t>
      </w:r>
    </w:p>
    <w:p w:rsidR="00507FFD" w:rsidRPr="00C33497" w:rsidRDefault="00507FFD" w:rsidP="00507FFD">
      <w:pPr>
        <w:widowControl w:val="0"/>
        <w:ind w:left="720"/>
        <w:contextualSpacing/>
        <w:jc w:val="both"/>
        <w:rPr>
          <w:rFonts w:ascii="Arial" w:hAnsi="Arial" w:cs="Arial"/>
          <w:snapToGrid w:val="0"/>
          <w:sz w:val="22"/>
          <w:szCs w:val="22"/>
        </w:rPr>
      </w:pPr>
    </w:p>
    <w:p w:rsidR="008A40DC" w:rsidRPr="009F1C37" w:rsidRDefault="00DD1198" w:rsidP="008A40DC">
      <w:pPr>
        <w:widowControl w:val="0"/>
        <w:numPr>
          <w:ilvl w:val="1"/>
          <w:numId w:val="7"/>
        </w:numPr>
        <w:contextualSpacing/>
        <w:jc w:val="both"/>
        <w:rPr>
          <w:rFonts w:ascii="Arial" w:hAnsi="Arial" w:cs="Arial"/>
          <w:snapToGrid w:val="0"/>
          <w:sz w:val="22"/>
          <w:szCs w:val="22"/>
        </w:rPr>
      </w:pPr>
      <w:r w:rsidRPr="009F1C37">
        <w:rPr>
          <w:rFonts w:ascii="Arial" w:hAnsi="Arial" w:cs="Arial"/>
          <w:snapToGrid w:val="0"/>
          <w:sz w:val="22"/>
          <w:szCs w:val="20"/>
        </w:rPr>
        <w:t>The ESC advised that a time horizon of greater than 2 years would have been more realistic</w:t>
      </w:r>
      <w:r w:rsidR="00D97BAC" w:rsidRPr="009F1C37">
        <w:rPr>
          <w:rFonts w:ascii="Arial" w:hAnsi="Arial" w:cs="Arial"/>
          <w:snapToGrid w:val="0"/>
          <w:sz w:val="22"/>
          <w:szCs w:val="20"/>
        </w:rPr>
        <w:t xml:space="preserve"> given the chronic nature of the condition</w:t>
      </w:r>
      <w:r w:rsidRPr="009F1C37">
        <w:rPr>
          <w:rFonts w:ascii="Arial" w:hAnsi="Arial" w:cs="Arial"/>
          <w:snapToGrid w:val="0"/>
          <w:sz w:val="22"/>
          <w:szCs w:val="20"/>
        </w:rPr>
        <w:t xml:space="preserve">. However, the ESC noted that the submission and </w:t>
      </w:r>
      <w:r w:rsidR="007C6F22" w:rsidRPr="009F1C37">
        <w:rPr>
          <w:rFonts w:ascii="Arial" w:hAnsi="Arial" w:cs="Arial"/>
          <w:snapToGrid w:val="0"/>
          <w:sz w:val="22"/>
          <w:szCs w:val="20"/>
        </w:rPr>
        <w:t xml:space="preserve">pre-sub-committee response </w:t>
      </w:r>
      <w:r w:rsidRPr="009F1C37">
        <w:rPr>
          <w:rFonts w:ascii="Arial" w:hAnsi="Arial" w:cs="Arial"/>
          <w:snapToGrid w:val="0"/>
          <w:sz w:val="22"/>
          <w:szCs w:val="20"/>
        </w:rPr>
        <w:t>(p.2) “…acknowledged that a 2-year model timeframe was short…</w:t>
      </w:r>
      <w:r w:rsidR="00507FFD" w:rsidRPr="009F1C37">
        <w:rPr>
          <w:rFonts w:ascii="Arial" w:hAnsi="Arial" w:cs="Arial"/>
          <w:snapToGrid w:val="0"/>
          <w:sz w:val="22"/>
          <w:szCs w:val="20"/>
        </w:rPr>
        <w:t xml:space="preserve"> </w:t>
      </w:r>
      <w:r w:rsidRPr="009F1C37">
        <w:rPr>
          <w:rFonts w:ascii="Arial" w:hAnsi="Arial" w:cs="Arial"/>
          <w:snapToGrid w:val="0"/>
          <w:sz w:val="22"/>
          <w:szCs w:val="20"/>
        </w:rPr>
        <w:t xml:space="preserve">[and] did not involve a longer time horizon simply because there were no data to inform necessary data inputs…[I]n the absence of robust </w:t>
      </w:r>
      <w:r w:rsidR="00507FFD" w:rsidRPr="009F1C37">
        <w:rPr>
          <w:rFonts w:ascii="Arial" w:hAnsi="Arial" w:cs="Arial"/>
          <w:snapToGrid w:val="0"/>
          <w:sz w:val="22"/>
          <w:szCs w:val="20"/>
        </w:rPr>
        <w:t>(</w:t>
      </w:r>
      <w:r w:rsidRPr="009F1C37">
        <w:rPr>
          <w:rFonts w:ascii="Arial" w:hAnsi="Arial" w:cs="Arial"/>
          <w:snapToGrid w:val="0"/>
          <w:sz w:val="22"/>
          <w:szCs w:val="20"/>
        </w:rPr>
        <w:t>long term</w:t>
      </w:r>
      <w:r w:rsidR="00507FFD" w:rsidRPr="009F1C37">
        <w:rPr>
          <w:rFonts w:ascii="Arial" w:hAnsi="Arial" w:cs="Arial"/>
          <w:snapToGrid w:val="0"/>
          <w:sz w:val="22"/>
          <w:szCs w:val="20"/>
        </w:rPr>
        <w:t>)</w:t>
      </w:r>
      <w:r w:rsidRPr="009F1C37">
        <w:rPr>
          <w:rFonts w:ascii="Arial" w:hAnsi="Arial" w:cs="Arial"/>
          <w:snapToGrid w:val="0"/>
          <w:sz w:val="22"/>
          <w:szCs w:val="20"/>
        </w:rPr>
        <w:t xml:space="preserve"> data to inform reliable assumptions about long</w:t>
      </w:r>
      <w:r w:rsidR="00944255" w:rsidRPr="009F1C37">
        <w:rPr>
          <w:rFonts w:ascii="Arial" w:hAnsi="Arial" w:cs="Arial"/>
          <w:snapToGrid w:val="0"/>
          <w:sz w:val="22"/>
          <w:szCs w:val="20"/>
        </w:rPr>
        <w:t>er</w:t>
      </w:r>
      <w:r w:rsidRPr="009F1C37">
        <w:rPr>
          <w:rFonts w:ascii="Arial" w:hAnsi="Arial" w:cs="Arial"/>
          <w:snapToGrid w:val="0"/>
          <w:sz w:val="22"/>
          <w:szCs w:val="20"/>
        </w:rPr>
        <w:t xml:space="preserve">-term outcomes, lengthy extrapolations would lead to excess uncertainty.” </w:t>
      </w:r>
      <w:r w:rsidR="00B06D94" w:rsidRPr="009F1C37">
        <w:rPr>
          <w:rFonts w:ascii="Arial" w:hAnsi="Arial" w:cs="Arial"/>
          <w:snapToGrid w:val="0"/>
          <w:sz w:val="22"/>
          <w:szCs w:val="20"/>
        </w:rPr>
        <w:t>Therefore, the ESC considered that even if a longer time horizon was modelled, for the reasons acknowledged by the submission, the economic model would still have remained unreliable.</w:t>
      </w:r>
      <w:r w:rsidRPr="009F1C37">
        <w:rPr>
          <w:rFonts w:ascii="Arial" w:hAnsi="Arial" w:cs="Arial"/>
          <w:snapToGrid w:val="0"/>
          <w:sz w:val="22"/>
          <w:szCs w:val="20"/>
        </w:rPr>
        <w:t xml:space="preserve"> </w:t>
      </w:r>
    </w:p>
    <w:p w:rsidR="008220DA" w:rsidRPr="008A40DC" w:rsidRDefault="008220DA" w:rsidP="008A40DC">
      <w:pPr>
        <w:jc w:val="both"/>
        <w:rPr>
          <w:rFonts w:ascii="Arial" w:hAnsi="Arial" w:cs="Arial"/>
          <w:snapToGrid w:val="0"/>
          <w:sz w:val="22"/>
          <w:szCs w:val="22"/>
        </w:rPr>
      </w:pPr>
    </w:p>
    <w:p w:rsidR="008A40DC" w:rsidRPr="008A40DC"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2"/>
        </w:rPr>
        <w:t>The table below presents a summary of the key drivers of the model.</w:t>
      </w:r>
    </w:p>
    <w:p w:rsidR="008A40DC" w:rsidRPr="008A40DC" w:rsidRDefault="008A40DC" w:rsidP="008A40DC">
      <w:pPr>
        <w:jc w:val="both"/>
        <w:rPr>
          <w:rFonts w:ascii="Arial" w:hAnsi="Arial" w:cs="Arial"/>
          <w:snapToGrid w:val="0"/>
          <w:sz w:val="22"/>
          <w:szCs w:val="22"/>
        </w:rPr>
      </w:pPr>
    </w:p>
    <w:p w:rsidR="008A40DC" w:rsidRPr="008A40DC" w:rsidRDefault="008A40DC" w:rsidP="008A40DC">
      <w:pPr>
        <w:widowControl w:val="0"/>
        <w:ind w:firstLine="720"/>
        <w:jc w:val="both"/>
        <w:rPr>
          <w:rFonts w:ascii="Arial Narrow" w:hAnsi="Arial Narrow" w:cs="Arial"/>
          <w:b/>
          <w:snapToGrid w:val="0"/>
          <w:sz w:val="20"/>
          <w:szCs w:val="16"/>
        </w:rPr>
      </w:pPr>
      <w:r w:rsidRPr="008A40DC">
        <w:rPr>
          <w:rFonts w:ascii="Arial Narrow" w:hAnsi="Arial Narrow" w:cs="Arial"/>
          <w:b/>
          <w:snapToGrid w:val="0"/>
          <w:sz w:val="20"/>
          <w:szCs w:val="16"/>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1966"/>
        <w:gridCol w:w="3855"/>
        <w:gridCol w:w="2524"/>
      </w:tblGrid>
      <w:tr w:rsidR="008A40DC" w:rsidRPr="008A40DC" w:rsidTr="008A40DC">
        <w:trPr>
          <w:tblHeader/>
        </w:trPr>
        <w:tc>
          <w:tcPr>
            <w:tcW w:w="1178" w:type="pct"/>
            <w:shd w:val="clear" w:color="auto" w:fill="auto"/>
            <w:vAlign w:val="center"/>
          </w:tcPr>
          <w:p w:rsidR="008A40DC" w:rsidRPr="008A40DC" w:rsidRDefault="008A40DC" w:rsidP="008A40DC">
            <w:pPr>
              <w:widowControl w:val="0"/>
              <w:rPr>
                <w:rFonts w:ascii="Arial Narrow" w:hAnsi="Arial Narrow" w:cs="Arial"/>
                <w:b/>
                <w:snapToGrid w:val="0"/>
                <w:sz w:val="20"/>
                <w:szCs w:val="20"/>
                <w:lang w:val="en-US"/>
              </w:rPr>
            </w:pPr>
            <w:r w:rsidRPr="008A40DC">
              <w:rPr>
                <w:rFonts w:ascii="Arial Narrow" w:hAnsi="Arial Narrow" w:cs="Arial"/>
                <w:b/>
                <w:snapToGrid w:val="0"/>
                <w:sz w:val="20"/>
                <w:szCs w:val="20"/>
                <w:lang w:val="en-US"/>
              </w:rPr>
              <w:t>Description</w:t>
            </w:r>
          </w:p>
        </w:tc>
        <w:tc>
          <w:tcPr>
            <w:tcW w:w="2310" w:type="pct"/>
            <w:shd w:val="clear" w:color="auto" w:fill="auto"/>
            <w:vAlign w:val="center"/>
          </w:tcPr>
          <w:p w:rsidR="008A40DC" w:rsidRPr="008A40DC" w:rsidRDefault="008A40DC" w:rsidP="008A40DC">
            <w:pPr>
              <w:widowControl w:val="0"/>
              <w:jc w:val="center"/>
              <w:rPr>
                <w:rFonts w:ascii="Arial Narrow" w:hAnsi="Arial Narrow" w:cs="Arial"/>
                <w:b/>
                <w:snapToGrid w:val="0"/>
                <w:sz w:val="20"/>
                <w:szCs w:val="20"/>
                <w:lang w:val="en-US"/>
              </w:rPr>
            </w:pPr>
            <w:r w:rsidRPr="008A40DC">
              <w:rPr>
                <w:rFonts w:ascii="Arial Narrow" w:hAnsi="Arial Narrow" w:cs="Arial"/>
                <w:b/>
                <w:snapToGrid w:val="0"/>
                <w:sz w:val="20"/>
                <w:szCs w:val="20"/>
                <w:lang w:val="en-US"/>
              </w:rPr>
              <w:t>Method/Value</w:t>
            </w:r>
          </w:p>
        </w:tc>
        <w:tc>
          <w:tcPr>
            <w:tcW w:w="1512" w:type="pct"/>
            <w:shd w:val="clear" w:color="auto" w:fill="auto"/>
            <w:vAlign w:val="center"/>
          </w:tcPr>
          <w:p w:rsidR="008A40DC" w:rsidRPr="008A40DC" w:rsidRDefault="008A40DC" w:rsidP="008A40DC">
            <w:pPr>
              <w:widowControl w:val="0"/>
              <w:jc w:val="center"/>
              <w:rPr>
                <w:rFonts w:ascii="Arial Narrow" w:hAnsi="Arial Narrow" w:cs="Arial"/>
                <w:b/>
                <w:snapToGrid w:val="0"/>
                <w:sz w:val="20"/>
                <w:szCs w:val="20"/>
                <w:lang w:val="en-US"/>
              </w:rPr>
            </w:pPr>
            <w:r w:rsidRPr="008A40DC">
              <w:rPr>
                <w:rFonts w:ascii="Arial Narrow" w:hAnsi="Arial Narrow" w:cs="Arial"/>
                <w:b/>
                <w:snapToGrid w:val="0"/>
                <w:sz w:val="20"/>
                <w:szCs w:val="20"/>
                <w:lang w:val="en-US"/>
              </w:rPr>
              <w:t>Impact</w:t>
            </w:r>
          </w:p>
        </w:tc>
      </w:tr>
      <w:tr w:rsidR="008A40DC" w:rsidRPr="008A40DC" w:rsidTr="008A40DC">
        <w:tc>
          <w:tcPr>
            <w:tcW w:w="1178" w:type="pct"/>
            <w:shd w:val="clear" w:color="auto" w:fill="auto"/>
            <w:vAlign w:val="center"/>
          </w:tcPr>
          <w:p w:rsidR="008A40DC" w:rsidRPr="008A40DC" w:rsidRDefault="008A40DC" w:rsidP="008A40DC">
            <w:pPr>
              <w:widowControl w:val="0"/>
              <w:rPr>
                <w:rFonts w:ascii="Arial Narrow" w:hAnsi="Arial Narrow" w:cs="Arial"/>
                <w:snapToGrid w:val="0"/>
                <w:sz w:val="20"/>
                <w:szCs w:val="20"/>
                <w:lang w:val="en-US"/>
              </w:rPr>
            </w:pPr>
            <w:r w:rsidRPr="008A40DC">
              <w:rPr>
                <w:rFonts w:ascii="Arial Narrow" w:hAnsi="Arial Narrow" w:cs="Arial"/>
                <w:snapToGrid w:val="0"/>
                <w:sz w:val="20"/>
                <w:szCs w:val="20"/>
                <w:lang w:val="en-US"/>
              </w:rPr>
              <w:t>Time horizon</w:t>
            </w:r>
          </w:p>
        </w:tc>
        <w:tc>
          <w:tcPr>
            <w:tcW w:w="2310" w:type="pct"/>
            <w:shd w:val="clear" w:color="auto" w:fill="auto"/>
            <w:vAlign w:val="center"/>
          </w:tcPr>
          <w:p w:rsidR="008A40DC" w:rsidRPr="008A40DC" w:rsidRDefault="008A40DC" w:rsidP="008A40DC">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2 years, assumed from 12 week randomized control evidence, and 2 year OL extension data</w:t>
            </w:r>
          </w:p>
        </w:tc>
        <w:tc>
          <w:tcPr>
            <w:tcW w:w="1512" w:type="pct"/>
            <w:shd w:val="clear" w:color="auto" w:fill="auto"/>
            <w:vAlign w:val="center"/>
          </w:tcPr>
          <w:p w:rsidR="008A40DC" w:rsidRPr="008A40DC" w:rsidRDefault="008A40DC" w:rsidP="008A40DC">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High, dependent on potential extrapolation assumptions</w:t>
            </w:r>
          </w:p>
        </w:tc>
      </w:tr>
      <w:tr w:rsidR="008A40DC" w:rsidRPr="008A40DC" w:rsidTr="008A40DC">
        <w:tc>
          <w:tcPr>
            <w:tcW w:w="1178" w:type="pct"/>
            <w:shd w:val="clear" w:color="auto" w:fill="auto"/>
            <w:vAlign w:val="center"/>
          </w:tcPr>
          <w:p w:rsidR="008A40DC" w:rsidRPr="008A40DC" w:rsidRDefault="008A40DC" w:rsidP="008A40DC">
            <w:pPr>
              <w:widowControl w:val="0"/>
              <w:rPr>
                <w:rFonts w:ascii="Arial Narrow" w:hAnsi="Arial Narrow" w:cs="Arial"/>
                <w:snapToGrid w:val="0"/>
                <w:sz w:val="20"/>
                <w:szCs w:val="20"/>
                <w:lang w:val="en-US"/>
              </w:rPr>
            </w:pPr>
            <w:r w:rsidRPr="008A40DC">
              <w:rPr>
                <w:rFonts w:ascii="Arial Narrow" w:hAnsi="Arial Narrow" w:cs="Arial"/>
                <w:snapToGrid w:val="0"/>
                <w:sz w:val="20"/>
                <w:szCs w:val="20"/>
                <w:lang w:val="en-US"/>
              </w:rPr>
              <w:t>EQ-5D utilities</w:t>
            </w:r>
          </w:p>
        </w:tc>
        <w:tc>
          <w:tcPr>
            <w:tcW w:w="2310" w:type="pct"/>
            <w:shd w:val="clear" w:color="auto" w:fill="auto"/>
            <w:vAlign w:val="center"/>
          </w:tcPr>
          <w:p w:rsidR="008A40DC" w:rsidRPr="008A40DC" w:rsidRDefault="008A40DC" w:rsidP="008A40DC">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Trial based EQ-5D responses,</w:t>
            </w:r>
          </w:p>
        </w:tc>
        <w:tc>
          <w:tcPr>
            <w:tcW w:w="1512" w:type="pct"/>
            <w:shd w:val="clear" w:color="auto" w:fill="auto"/>
            <w:vAlign w:val="center"/>
          </w:tcPr>
          <w:p w:rsidR="008A40DC" w:rsidRPr="008A40DC" w:rsidRDefault="008A40DC" w:rsidP="008A40DC">
            <w:pPr>
              <w:widowControl w:val="0"/>
              <w:jc w:val="center"/>
              <w:rPr>
                <w:rFonts w:ascii="Arial Narrow" w:hAnsi="Arial Narrow" w:cs="Arial"/>
                <w:snapToGrid w:val="0"/>
                <w:sz w:val="20"/>
                <w:szCs w:val="20"/>
                <w:lang w:val="en-US"/>
              </w:rPr>
            </w:pPr>
            <w:r w:rsidRPr="008A40DC">
              <w:rPr>
                <w:rFonts w:ascii="Arial Narrow" w:hAnsi="Arial Narrow" w:cs="Arial"/>
                <w:snapToGrid w:val="0"/>
                <w:sz w:val="20"/>
                <w:szCs w:val="20"/>
                <w:lang w:val="en-US"/>
              </w:rPr>
              <w:t>Moderate, favours etanercept.</w:t>
            </w:r>
          </w:p>
        </w:tc>
      </w:tr>
    </w:tbl>
    <w:p w:rsidR="008A40DC" w:rsidRPr="008A40DC" w:rsidRDefault="008A40DC" w:rsidP="008A40DC">
      <w:pPr>
        <w:widowControl w:val="0"/>
        <w:ind w:firstLine="720"/>
        <w:jc w:val="both"/>
        <w:rPr>
          <w:rFonts w:ascii="Arial Narrow" w:hAnsi="Arial Narrow" w:cs="Arial"/>
          <w:snapToGrid w:val="0"/>
          <w:sz w:val="18"/>
          <w:szCs w:val="20"/>
        </w:rPr>
      </w:pPr>
      <w:r w:rsidRPr="008A40DC">
        <w:rPr>
          <w:rFonts w:ascii="Arial Narrow" w:hAnsi="Arial Narrow" w:cs="Arial"/>
          <w:snapToGrid w:val="0"/>
          <w:sz w:val="18"/>
          <w:szCs w:val="20"/>
        </w:rPr>
        <w:t>Source: compiled during the evaluation. EQ-5D = Euroqol 5D</w:t>
      </w:r>
      <w:r w:rsidR="007E70B2">
        <w:rPr>
          <w:rFonts w:ascii="Arial Narrow" w:hAnsi="Arial Narrow" w:cs="Arial"/>
          <w:snapToGrid w:val="0"/>
          <w:sz w:val="18"/>
          <w:szCs w:val="20"/>
        </w:rPr>
        <w:t xml:space="preserve">; </w:t>
      </w:r>
      <w:r w:rsidR="007E70B2" w:rsidRPr="007E70B2">
        <w:t xml:space="preserve"> </w:t>
      </w:r>
      <w:r w:rsidR="007E70B2" w:rsidRPr="007E70B2">
        <w:rPr>
          <w:rFonts w:ascii="Arial Narrow" w:hAnsi="Arial Narrow" w:cs="Arial"/>
          <w:snapToGrid w:val="0"/>
          <w:sz w:val="18"/>
          <w:szCs w:val="20"/>
        </w:rPr>
        <w:t>OL = open label.</w:t>
      </w:r>
    </w:p>
    <w:p w:rsidR="008A40DC" w:rsidRPr="008A40DC" w:rsidRDefault="008A40DC" w:rsidP="008A40DC">
      <w:pPr>
        <w:jc w:val="both"/>
        <w:rPr>
          <w:rFonts w:ascii="Arial" w:hAnsi="Arial" w:cs="Arial"/>
          <w:snapToGrid w:val="0"/>
          <w:sz w:val="22"/>
          <w:szCs w:val="22"/>
        </w:rPr>
      </w:pPr>
    </w:p>
    <w:p w:rsidR="008A40DC" w:rsidRDefault="00C31623" w:rsidP="00E707FE">
      <w:pPr>
        <w:widowControl w:val="0"/>
        <w:numPr>
          <w:ilvl w:val="1"/>
          <w:numId w:val="7"/>
        </w:numPr>
        <w:contextualSpacing/>
        <w:jc w:val="both"/>
        <w:rPr>
          <w:rFonts w:ascii="Arial" w:hAnsi="Arial" w:cs="Arial"/>
          <w:snapToGrid w:val="0"/>
          <w:sz w:val="22"/>
          <w:szCs w:val="22"/>
        </w:rPr>
      </w:pPr>
      <w:r w:rsidRPr="00C31623">
        <w:rPr>
          <w:rFonts w:ascii="Arial" w:hAnsi="Arial" w:cs="Arial"/>
          <w:snapToGrid w:val="0"/>
          <w:sz w:val="22"/>
          <w:szCs w:val="22"/>
        </w:rPr>
        <w:t>The results of the submission’s</w:t>
      </w:r>
      <w:r w:rsidR="00D41949">
        <w:rPr>
          <w:rFonts w:ascii="Arial" w:hAnsi="Arial" w:cs="Arial"/>
          <w:snapToGrid w:val="0"/>
          <w:sz w:val="22"/>
          <w:szCs w:val="22"/>
        </w:rPr>
        <w:t xml:space="preserve"> economic evaluation</w:t>
      </w:r>
      <w:r w:rsidR="00123DD4">
        <w:rPr>
          <w:rFonts w:ascii="Arial" w:hAnsi="Arial" w:cs="Arial"/>
          <w:snapToGrid w:val="0"/>
          <w:sz w:val="22"/>
          <w:szCs w:val="22"/>
        </w:rPr>
        <w:t xml:space="preserve"> are presented in the table below:</w:t>
      </w:r>
      <w:r w:rsidRPr="00C31623">
        <w:rPr>
          <w:rFonts w:ascii="Arial" w:hAnsi="Arial" w:cs="Arial"/>
          <w:snapToGrid w:val="0"/>
          <w:sz w:val="22"/>
          <w:szCs w:val="22"/>
        </w:rPr>
        <w:t xml:space="preserve"> </w:t>
      </w:r>
    </w:p>
    <w:p w:rsidR="00C31623" w:rsidRPr="008A40DC" w:rsidRDefault="00C31623" w:rsidP="00E707FE">
      <w:pPr>
        <w:widowControl w:val="0"/>
        <w:ind w:left="720"/>
        <w:contextualSpacing/>
        <w:jc w:val="both"/>
        <w:rPr>
          <w:rFonts w:ascii="Arial" w:hAnsi="Arial" w:cs="Arial"/>
          <w:snapToGrid w:val="0"/>
          <w:sz w:val="22"/>
          <w:szCs w:val="22"/>
        </w:rPr>
      </w:pPr>
    </w:p>
    <w:p w:rsidR="008A40DC" w:rsidRPr="008A40DC" w:rsidRDefault="008A40DC" w:rsidP="008A40DC">
      <w:pPr>
        <w:widowControl w:val="0"/>
        <w:ind w:left="709"/>
        <w:jc w:val="both"/>
        <w:rPr>
          <w:rFonts w:ascii="Arial" w:hAnsi="Arial" w:cs="Arial"/>
          <w:snapToGrid w:val="0"/>
          <w:sz w:val="22"/>
          <w:szCs w:val="20"/>
        </w:rPr>
      </w:pPr>
      <w:r w:rsidRPr="008A40DC">
        <w:rPr>
          <w:rFonts w:ascii="Arial Narrow" w:hAnsi="Arial Narrow" w:cs="Arial"/>
          <w:b/>
          <w:snapToGrid w:val="0"/>
          <w:sz w:val="20"/>
          <w:szCs w:val="16"/>
        </w:rPr>
        <w:t>Results of the economic evaluation</w:t>
      </w:r>
      <w:r w:rsidR="00567CF1">
        <w:rPr>
          <w:rFonts w:ascii="Arial Narrow" w:hAnsi="Arial Narrow" w:cs="Arial"/>
          <w:b/>
          <w:snapToGrid w:val="0"/>
          <w:sz w:val="20"/>
          <w:szCs w:val="16"/>
        </w:rPr>
        <w:t xml:space="preserve"> </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1561"/>
        <w:gridCol w:w="2380"/>
        <w:gridCol w:w="2380"/>
        <w:gridCol w:w="2054"/>
      </w:tblGrid>
      <w:tr w:rsidR="008A40DC" w:rsidRPr="008A40DC" w:rsidTr="008A40DC">
        <w:tc>
          <w:tcPr>
            <w:tcW w:w="932" w:type="pct"/>
          </w:tcPr>
          <w:p w:rsidR="008A40DC" w:rsidRPr="008A40DC" w:rsidRDefault="008A40DC" w:rsidP="008A40DC">
            <w:pPr>
              <w:widowControl w:val="0"/>
              <w:jc w:val="both"/>
              <w:rPr>
                <w:rFonts w:ascii="Arial Narrow" w:hAnsi="Arial Narrow" w:cs="Arial"/>
                <w:b/>
                <w:snapToGrid w:val="0"/>
                <w:sz w:val="20"/>
                <w:szCs w:val="20"/>
              </w:rPr>
            </w:pPr>
            <w:r w:rsidRPr="008A40DC">
              <w:rPr>
                <w:rFonts w:ascii="Arial Narrow" w:hAnsi="Arial Narrow" w:cs="Arial"/>
                <w:b/>
                <w:snapToGrid w:val="0"/>
                <w:sz w:val="20"/>
                <w:szCs w:val="20"/>
              </w:rPr>
              <w:t>Component</w:t>
            </w:r>
          </w:p>
        </w:tc>
        <w:tc>
          <w:tcPr>
            <w:tcW w:w="1421" w:type="pct"/>
          </w:tcPr>
          <w:p w:rsidR="008A40DC" w:rsidRPr="008A40DC" w:rsidRDefault="008A40DC" w:rsidP="008A40DC">
            <w:pPr>
              <w:widowControl w:val="0"/>
              <w:jc w:val="center"/>
              <w:rPr>
                <w:rFonts w:ascii="Arial Narrow" w:hAnsi="Arial Narrow" w:cs="Arial"/>
                <w:b/>
                <w:snapToGrid w:val="0"/>
                <w:sz w:val="20"/>
                <w:szCs w:val="20"/>
              </w:rPr>
            </w:pPr>
            <w:r w:rsidRPr="008A40DC">
              <w:rPr>
                <w:rFonts w:ascii="Arial Narrow" w:hAnsi="Arial Narrow" w:cs="Arial"/>
                <w:b/>
                <w:snapToGrid w:val="0"/>
                <w:sz w:val="20"/>
                <w:szCs w:val="20"/>
              </w:rPr>
              <w:t>Etanercept</w:t>
            </w:r>
          </w:p>
        </w:tc>
        <w:tc>
          <w:tcPr>
            <w:tcW w:w="1421" w:type="pct"/>
          </w:tcPr>
          <w:p w:rsidR="008A40DC" w:rsidRPr="008A40DC" w:rsidRDefault="008A40DC" w:rsidP="008A40DC">
            <w:pPr>
              <w:widowControl w:val="0"/>
              <w:jc w:val="center"/>
              <w:rPr>
                <w:rFonts w:ascii="Arial Narrow" w:hAnsi="Arial Narrow" w:cs="Arial"/>
                <w:b/>
                <w:snapToGrid w:val="0"/>
                <w:sz w:val="20"/>
                <w:szCs w:val="20"/>
              </w:rPr>
            </w:pPr>
            <w:r w:rsidRPr="008A40DC">
              <w:rPr>
                <w:rFonts w:ascii="Arial Narrow" w:hAnsi="Arial Narrow" w:cs="Arial"/>
                <w:b/>
                <w:snapToGrid w:val="0"/>
                <w:sz w:val="20"/>
                <w:szCs w:val="20"/>
              </w:rPr>
              <w:t>Usual Care</w:t>
            </w:r>
          </w:p>
        </w:tc>
        <w:tc>
          <w:tcPr>
            <w:tcW w:w="1227" w:type="pct"/>
          </w:tcPr>
          <w:p w:rsidR="008A40DC" w:rsidRPr="008A40DC" w:rsidRDefault="008A40DC" w:rsidP="008A40DC">
            <w:pPr>
              <w:widowControl w:val="0"/>
              <w:jc w:val="center"/>
              <w:rPr>
                <w:rFonts w:ascii="Arial Narrow" w:hAnsi="Arial Narrow" w:cs="Arial"/>
                <w:b/>
                <w:snapToGrid w:val="0"/>
                <w:sz w:val="20"/>
                <w:szCs w:val="20"/>
              </w:rPr>
            </w:pPr>
            <w:r w:rsidRPr="008A40DC">
              <w:rPr>
                <w:rFonts w:ascii="Arial Narrow" w:hAnsi="Arial Narrow" w:cs="Arial"/>
                <w:b/>
                <w:snapToGrid w:val="0"/>
                <w:sz w:val="20"/>
                <w:szCs w:val="20"/>
              </w:rPr>
              <w:t>Increment</w:t>
            </w:r>
          </w:p>
        </w:tc>
      </w:tr>
      <w:tr w:rsidR="008A40DC" w:rsidRPr="008A40DC" w:rsidTr="008A40DC">
        <w:tc>
          <w:tcPr>
            <w:tcW w:w="932" w:type="pct"/>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Costs</w:t>
            </w:r>
          </w:p>
        </w:tc>
        <w:tc>
          <w:tcPr>
            <w:tcW w:w="1421" w:type="pct"/>
          </w:tcPr>
          <w:p w:rsidR="008A40DC" w:rsidRPr="00384844" w:rsidRDefault="008A40DC" w:rsidP="008A40DC">
            <w:pPr>
              <w:widowControl w:val="0"/>
              <w:jc w:val="center"/>
              <w:rPr>
                <w:rFonts w:ascii="Arial Narrow" w:hAnsi="Arial Narrow" w:cs="Arial"/>
                <w:snapToGrid w:val="0"/>
                <w:sz w:val="20"/>
                <w:szCs w:val="20"/>
              </w:rPr>
            </w:pPr>
            <w:r w:rsidRPr="00384844">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tc>
        <w:tc>
          <w:tcPr>
            <w:tcW w:w="1421" w:type="pct"/>
          </w:tcPr>
          <w:p w:rsidR="008A40DC" w:rsidRPr="00384844" w:rsidRDefault="00567CF1" w:rsidP="008A40DC">
            <w:pPr>
              <w:widowControl w:val="0"/>
              <w:jc w:val="center"/>
              <w:rPr>
                <w:rFonts w:ascii="Arial Narrow" w:hAnsi="Arial Narrow" w:cs="Arial"/>
                <w:snapToGrid w:val="0"/>
                <w:sz w:val="20"/>
                <w:szCs w:val="20"/>
              </w:rPr>
            </w:pPr>
            <w:r w:rsidRPr="00384844">
              <w:rPr>
                <w:rFonts w:ascii="Arial Narrow" w:hAnsi="Arial Narrow" w:cs="Arial"/>
                <w:snapToGrid w:val="0"/>
                <w:sz w:val="20"/>
                <w:szCs w:val="20"/>
              </w:rPr>
              <w:t>$528,856</w:t>
            </w:r>
          </w:p>
        </w:tc>
        <w:tc>
          <w:tcPr>
            <w:tcW w:w="1227" w:type="pct"/>
          </w:tcPr>
          <w:p w:rsidR="008A40DC" w:rsidRPr="00384844" w:rsidRDefault="008A40DC" w:rsidP="008A40DC">
            <w:pPr>
              <w:widowControl w:val="0"/>
              <w:jc w:val="center"/>
              <w:rPr>
                <w:rFonts w:ascii="Arial Narrow" w:hAnsi="Arial Narrow" w:cs="Arial"/>
                <w:snapToGrid w:val="0"/>
                <w:sz w:val="20"/>
                <w:szCs w:val="20"/>
              </w:rPr>
            </w:pPr>
            <w:r w:rsidRPr="00384844">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tc>
      </w:tr>
      <w:tr w:rsidR="008A40DC" w:rsidRPr="008A40DC" w:rsidTr="008A40DC">
        <w:tc>
          <w:tcPr>
            <w:tcW w:w="932" w:type="pct"/>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LYs</w:t>
            </w:r>
          </w:p>
        </w:tc>
        <w:tc>
          <w:tcPr>
            <w:tcW w:w="1421" w:type="pct"/>
            <w:vAlign w:val="center"/>
          </w:tcPr>
          <w:p w:rsidR="008A40DC" w:rsidRPr="00384844" w:rsidRDefault="008A40DC" w:rsidP="008A40DC">
            <w:pPr>
              <w:widowControl w:val="0"/>
              <w:jc w:val="center"/>
              <w:rPr>
                <w:rFonts w:ascii="Arial Narrow" w:hAnsi="Arial Narrow" w:cs="Arial"/>
                <w:snapToGrid w:val="0"/>
                <w:sz w:val="20"/>
                <w:szCs w:val="20"/>
              </w:rPr>
            </w:pPr>
            <w:r w:rsidRPr="00384844">
              <w:rPr>
                <w:rFonts w:ascii="Arial Narrow" w:hAnsi="Arial Narrow" w:cs="Arial"/>
                <w:snapToGrid w:val="0"/>
                <w:sz w:val="20"/>
                <w:szCs w:val="20"/>
              </w:rPr>
              <w:t>1,940.1</w:t>
            </w:r>
          </w:p>
        </w:tc>
        <w:tc>
          <w:tcPr>
            <w:tcW w:w="1421" w:type="pct"/>
            <w:vAlign w:val="center"/>
          </w:tcPr>
          <w:p w:rsidR="008A40DC" w:rsidRPr="00384844" w:rsidRDefault="008A40DC" w:rsidP="008A40DC">
            <w:pPr>
              <w:widowControl w:val="0"/>
              <w:jc w:val="center"/>
              <w:rPr>
                <w:rFonts w:ascii="Arial Narrow" w:hAnsi="Arial Narrow" w:cs="Arial"/>
                <w:snapToGrid w:val="0"/>
                <w:sz w:val="20"/>
                <w:szCs w:val="20"/>
              </w:rPr>
            </w:pPr>
            <w:r w:rsidRPr="00384844">
              <w:rPr>
                <w:rFonts w:ascii="Arial Narrow" w:hAnsi="Arial Narrow" w:cs="Arial"/>
                <w:snapToGrid w:val="0"/>
                <w:sz w:val="20"/>
                <w:szCs w:val="20"/>
              </w:rPr>
              <w:t>1,940.1</w:t>
            </w:r>
          </w:p>
        </w:tc>
        <w:tc>
          <w:tcPr>
            <w:tcW w:w="1227" w:type="pct"/>
            <w:vAlign w:val="center"/>
          </w:tcPr>
          <w:p w:rsidR="008A40DC" w:rsidRPr="00384844" w:rsidRDefault="008A40DC" w:rsidP="008A40DC">
            <w:pPr>
              <w:widowControl w:val="0"/>
              <w:jc w:val="center"/>
              <w:rPr>
                <w:rFonts w:ascii="Arial Narrow" w:hAnsi="Arial Narrow" w:cs="Arial"/>
                <w:snapToGrid w:val="0"/>
                <w:sz w:val="20"/>
                <w:szCs w:val="20"/>
              </w:rPr>
            </w:pPr>
            <w:r w:rsidRPr="00384844">
              <w:rPr>
                <w:rFonts w:ascii="Arial Narrow" w:hAnsi="Arial Narrow" w:cs="Arial"/>
                <w:snapToGrid w:val="0"/>
                <w:sz w:val="20"/>
                <w:szCs w:val="20"/>
              </w:rPr>
              <w:t>0</w:t>
            </w:r>
          </w:p>
        </w:tc>
      </w:tr>
      <w:tr w:rsidR="008A40DC" w:rsidRPr="008A40DC" w:rsidTr="008A40DC">
        <w:tc>
          <w:tcPr>
            <w:tcW w:w="932" w:type="pct"/>
          </w:tcPr>
          <w:p w:rsidR="008A40DC" w:rsidRPr="008A40DC" w:rsidRDefault="008A40DC" w:rsidP="008A40DC">
            <w:pPr>
              <w:widowControl w:val="0"/>
              <w:jc w:val="both"/>
              <w:rPr>
                <w:rFonts w:ascii="Arial Narrow" w:hAnsi="Arial Narrow" w:cs="Arial"/>
                <w:snapToGrid w:val="0"/>
                <w:sz w:val="20"/>
                <w:szCs w:val="20"/>
              </w:rPr>
            </w:pPr>
            <w:r w:rsidRPr="008A40DC">
              <w:rPr>
                <w:rFonts w:ascii="Arial Narrow" w:hAnsi="Arial Narrow" w:cs="Arial"/>
                <w:snapToGrid w:val="0"/>
                <w:sz w:val="20"/>
                <w:szCs w:val="20"/>
              </w:rPr>
              <w:t>QALYs</w:t>
            </w:r>
          </w:p>
        </w:tc>
        <w:tc>
          <w:tcPr>
            <w:tcW w:w="1421" w:type="pct"/>
            <w:vAlign w:val="center"/>
          </w:tcPr>
          <w:p w:rsidR="008A40DC" w:rsidRPr="00384844" w:rsidRDefault="008A40DC" w:rsidP="008A40DC">
            <w:pPr>
              <w:widowControl w:val="0"/>
              <w:jc w:val="center"/>
              <w:rPr>
                <w:rFonts w:ascii="Arial Narrow" w:hAnsi="Arial Narrow" w:cs="Arial"/>
                <w:snapToGrid w:val="0"/>
                <w:sz w:val="20"/>
                <w:szCs w:val="20"/>
              </w:rPr>
            </w:pPr>
            <w:r w:rsidRPr="00384844">
              <w:rPr>
                <w:rFonts w:ascii="Arial Narrow" w:hAnsi="Arial Narrow" w:cs="Arial"/>
                <w:snapToGrid w:val="0"/>
                <w:sz w:val="20"/>
                <w:szCs w:val="20"/>
              </w:rPr>
              <w:t>1,276.7</w:t>
            </w:r>
          </w:p>
        </w:tc>
        <w:tc>
          <w:tcPr>
            <w:tcW w:w="1421" w:type="pct"/>
            <w:vAlign w:val="center"/>
          </w:tcPr>
          <w:p w:rsidR="008A40DC" w:rsidRPr="00384844" w:rsidRDefault="008A40DC" w:rsidP="008A40DC">
            <w:pPr>
              <w:widowControl w:val="0"/>
              <w:jc w:val="center"/>
              <w:rPr>
                <w:rFonts w:ascii="Arial Narrow" w:hAnsi="Arial Narrow" w:cs="Arial"/>
                <w:snapToGrid w:val="0"/>
                <w:sz w:val="20"/>
                <w:szCs w:val="20"/>
              </w:rPr>
            </w:pPr>
            <w:r w:rsidRPr="00384844">
              <w:rPr>
                <w:rFonts w:ascii="Arial Narrow" w:hAnsi="Arial Narrow" w:cs="Arial"/>
                <w:snapToGrid w:val="0"/>
                <w:sz w:val="20"/>
                <w:szCs w:val="20"/>
              </w:rPr>
              <w:t>959.9</w:t>
            </w:r>
          </w:p>
        </w:tc>
        <w:tc>
          <w:tcPr>
            <w:tcW w:w="1227" w:type="pct"/>
            <w:vAlign w:val="center"/>
          </w:tcPr>
          <w:p w:rsidR="008A40DC" w:rsidRPr="00384844" w:rsidRDefault="008A40DC" w:rsidP="008A40DC">
            <w:pPr>
              <w:widowControl w:val="0"/>
              <w:jc w:val="center"/>
              <w:rPr>
                <w:rFonts w:ascii="Arial Narrow" w:hAnsi="Arial Narrow" w:cs="Arial"/>
                <w:snapToGrid w:val="0"/>
                <w:sz w:val="20"/>
                <w:szCs w:val="20"/>
              </w:rPr>
            </w:pPr>
            <w:r w:rsidRPr="00384844">
              <w:rPr>
                <w:rFonts w:ascii="Arial Narrow" w:hAnsi="Arial Narrow" w:cs="Arial"/>
                <w:snapToGrid w:val="0"/>
                <w:sz w:val="20"/>
                <w:szCs w:val="20"/>
              </w:rPr>
              <w:t>316.8</w:t>
            </w:r>
          </w:p>
        </w:tc>
      </w:tr>
      <w:tr w:rsidR="008A40DC" w:rsidRPr="008A40DC" w:rsidTr="008A40DC">
        <w:tc>
          <w:tcPr>
            <w:tcW w:w="3773" w:type="pct"/>
            <w:gridSpan w:val="3"/>
          </w:tcPr>
          <w:p w:rsidR="008A40DC" w:rsidRPr="00384844" w:rsidRDefault="008A40DC" w:rsidP="008A40DC">
            <w:pPr>
              <w:widowControl w:val="0"/>
              <w:jc w:val="both"/>
              <w:rPr>
                <w:rFonts w:ascii="Arial Narrow" w:hAnsi="Arial Narrow" w:cs="Arial"/>
                <w:b/>
                <w:snapToGrid w:val="0"/>
                <w:sz w:val="20"/>
                <w:szCs w:val="20"/>
              </w:rPr>
            </w:pPr>
            <w:r w:rsidRPr="00384844">
              <w:rPr>
                <w:rFonts w:ascii="Arial Narrow" w:hAnsi="Arial Narrow" w:cs="Arial"/>
                <w:b/>
                <w:snapToGrid w:val="0"/>
                <w:sz w:val="20"/>
                <w:szCs w:val="20"/>
              </w:rPr>
              <w:t>Incremental cost/QALY</w:t>
            </w:r>
          </w:p>
        </w:tc>
        <w:tc>
          <w:tcPr>
            <w:tcW w:w="1227" w:type="pct"/>
          </w:tcPr>
          <w:p w:rsidR="008A40DC" w:rsidRPr="00384844" w:rsidRDefault="008A40DC" w:rsidP="008A40DC">
            <w:pPr>
              <w:widowControl w:val="0"/>
              <w:jc w:val="center"/>
              <w:rPr>
                <w:rFonts w:ascii="Arial Narrow" w:hAnsi="Arial Narrow" w:cs="Arial"/>
                <w:b/>
                <w:snapToGrid w:val="0"/>
                <w:sz w:val="20"/>
                <w:szCs w:val="20"/>
              </w:rPr>
            </w:pPr>
            <w:r w:rsidRPr="00384844">
              <w:rPr>
                <w:rFonts w:ascii="Arial Narrow" w:hAnsi="Arial Narrow" w:cs="Arial"/>
                <w:b/>
                <w:snapToGrid w:val="0"/>
                <w:sz w:val="20"/>
                <w:szCs w:val="20"/>
              </w:rPr>
              <w:t>$</w:t>
            </w:r>
            <w:r w:rsidR="00D12C4C">
              <w:rPr>
                <w:rFonts w:ascii="Arial Narrow" w:hAnsi="Arial Narrow" w:cs="Arial"/>
                <w:b/>
                <w:noProof/>
                <w:snapToGrid w:val="0"/>
                <w:color w:val="000000"/>
                <w:sz w:val="20"/>
                <w:szCs w:val="20"/>
                <w:highlight w:val="black"/>
              </w:rPr>
              <w:t>''''''''''''</w:t>
            </w:r>
          </w:p>
        </w:tc>
      </w:tr>
    </w:tbl>
    <w:p w:rsidR="007E70B2" w:rsidRPr="00E707FE" w:rsidRDefault="008A40DC" w:rsidP="00E707FE">
      <w:pPr>
        <w:pStyle w:val="PBACHeading1"/>
        <w:numPr>
          <w:ilvl w:val="0"/>
          <w:numId w:val="0"/>
        </w:numPr>
        <w:ind w:firstLine="720"/>
        <w:rPr>
          <w:b w:val="0"/>
        </w:rPr>
      </w:pPr>
      <w:r w:rsidRPr="00E707FE">
        <w:rPr>
          <w:rFonts w:ascii="Arial Narrow" w:hAnsi="Arial Narrow"/>
          <w:sz w:val="18"/>
          <w:szCs w:val="20"/>
        </w:rPr>
        <w:t>Source: Table 8, p D.29 of the submission. LY= life year; QALY= quality-adjusted life year.</w:t>
      </w:r>
    </w:p>
    <w:p w:rsidR="007E70B2" w:rsidRPr="008A40DC" w:rsidRDefault="007E70B2" w:rsidP="008A40DC">
      <w:pPr>
        <w:jc w:val="both"/>
        <w:rPr>
          <w:rFonts w:ascii="Arial" w:hAnsi="Arial" w:cs="Arial"/>
          <w:snapToGrid w:val="0"/>
          <w:sz w:val="22"/>
          <w:szCs w:val="22"/>
        </w:rPr>
      </w:pPr>
    </w:p>
    <w:p w:rsidR="008A40DC" w:rsidRPr="00E01704"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0"/>
        </w:rPr>
        <w:t xml:space="preserve">The sensitivity analyses presented in the submission did not demonstrate great variation in the ICER, with </w:t>
      </w:r>
      <w:r w:rsidRPr="00175035">
        <w:rPr>
          <w:rFonts w:ascii="Arial" w:hAnsi="Arial" w:cs="Arial"/>
          <w:snapToGrid w:val="0"/>
          <w:sz w:val="22"/>
          <w:szCs w:val="20"/>
        </w:rPr>
        <w:t>the exception of certain assumptions regarding utilities. A model with a longer time horizon would be expected to have much greater sensitivity to changes in several variables.</w:t>
      </w:r>
    </w:p>
    <w:p w:rsidR="00E01704" w:rsidRPr="00E01704" w:rsidRDefault="00E01704" w:rsidP="00E707FE">
      <w:pPr>
        <w:widowControl w:val="0"/>
        <w:ind w:left="720"/>
        <w:contextualSpacing/>
        <w:jc w:val="both"/>
        <w:rPr>
          <w:rFonts w:ascii="Arial" w:hAnsi="Arial" w:cs="Arial"/>
          <w:snapToGrid w:val="0"/>
          <w:sz w:val="22"/>
          <w:szCs w:val="22"/>
        </w:rPr>
      </w:pPr>
    </w:p>
    <w:p w:rsidR="00E01704" w:rsidRPr="00B06D94" w:rsidRDefault="000D5108" w:rsidP="00E707FE">
      <w:pPr>
        <w:widowControl w:val="0"/>
        <w:numPr>
          <w:ilvl w:val="1"/>
          <w:numId w:val="7"/>
        </w:numPr>
        <w:contextualSpacing/>
        <w:jc w:val="both"/>
        <w:rPr>
          <w:i/>
        </w:rPr>
      </w:pPr>
      <w:r>
        <w:rPr>
          <w:rFonts w:ascii="Arial" w:hAnsi="Arial" w:cs="Arial"/>
          <w:sz w:val="22"/>
          <w:szCs w:val="22"/>
        </w:rPr>
        <w:t>The t</w:t>
      </w:r>
      <w:r w:rsidR="00E01704" w:rsidRPr="00E707FE">
        <w:rPr>
          <w:rFonts w:ascii="Arial" w:hAnsi="Arial" w:cs="Arial"/>
          <w:sz w:val="22"/>
          <w:szCs w:val="22"/>
        </w:rPr>
        <w:t>able</w:t>
      </w:r>
      <w:r>
        <w:rPr>
          <w:rFonts w:ascii="Arial" w:hAnsi="Arial" w:cs="Arial"/>
          <w:sz w:val="22"/>
          <w:szCs w:val="22"/>
        </w:rPr>
        <w:t xml:space="preserve"> below</w:t>
      </w:r>
      <w:r w:rsidR="00E01704" w:rsidRPr="00E707FE">
        <w:rPr>
          <w:rFonts w:ascii="Arial" w:hAnsi="Arial" w:cs="Arial"/>
          <w:sz w:val="22"/>
          <w:szCs w:val="22"/>
        </w:rPr>
        <w:t xml:space="preserve"> presents EQ-5D utilities derived from </w:t>
      </w:r>
      <w:r w:rsidR="009D382B" w:rsidRPr="00E707FE">
        <w:rPr>
          <w:rFonts w:ascii="Arial" w:hAnsi="Arial" w:cs="Arial"/>
          <w:sz w:val="22"/>
          <w:szCs w:val="22"/>
        </w:rPr>
        <w:t>Trial 1031 and the model inputs.</w:t>
      </w:r>
      <w:r w:rsidR="00E01704" w:rsidRPr="00E707FE">
        <w:rPr>
          <w:rFonts w:ascii="Arial" w:hAnsi="Arial" w:cs="Arial"/>
          <w:sz w:val="22"/>
          <w:szCs w:val="22"/>
        </w:rPr>
        <w:t xml:space="preserve"> </w:t>
      </w:r>
      <w:r w:rsidR="009D382B" w:rsidRPr="00E707FE">
        <w:rPr>
          <w:rFonts w:ascii="Arial" w:hAnsi="Arial" w:cs="Arial"/>
          <w:sz w:val="22"/>
          <w:szCs w:val="22"/>
        </w:rPr>
        <w:t xml:space="preserve">The submission </w:t>
      </w:r>
      <w:r w:rsidR="00092ABB">
        <w:rPr>
          <w:rFonts w:ascii="Arial" w:hAnsi="Arial" w:cs="Arial"/>
          <w:sz w:val="22"/>
          <w:szCs w:val="22"/>
        </w:rPr>
        <w:t>assumed</w:t>
      </w:r>
      <w:r w:rsidR="009D382B" w:rsidRPr="00E707FE">
        <w:rPr>
          <w:rFonts w:ascii="Arial" w:hAnsi="Arial" w:cs="Arial"/>
          <w:sz w:val="22"/>
          <w:szCs w:val="22"/>
        </w:rPr>
        <w:t xml:space="preserve"> that utility values for subjects in the placebo arm beyond week 12</w:t>
      </w:r>
      <w:r w:rsidR="006867AD" w:rsidRPr="00E707FE">
        <w:rPr>
          <w:rFonts w:ascii="Arial" w:hAnsi="Arial" w:cs="Arial"/>
          <w:sz w:val="22"/>
          <w:szCs w:val="22"/>
        </w:rPr>
        <w:t> </w:t>
      </w:r>
      <w:r w:rsidR="009D382B" w:rsidRPr="00E707FE">
        <w:rPr>
          <w:rFonts w:ascii="Arial" w:hAnsi="Arial" w:cs="Arial"/>
          <w:sz w:val="22"/>
          <w:szCs w:val="22"/>
        </w:rPr>
        <w:t xml:space="preserve">were not relevant because subjects had been crossed over to the </w:t>
      </w:r>
      <w:r w:rsidR="009D382B" w:rsidRPr="00E707FE">
        <w:rPr>
          <w:rFonts w:ascii="Arial" w:hAnsi="Arial" w:cs="Arial"/>
          <w:sz w:val="22"/>
          <w:szCs w:val="22"/>
        </w:rPr>
        <w:lastRenderedPageBreak/>
        <w:t>etanercept arm</w:t>
      </w:r>
      <w:r w:rsidR="006867AD" w:rsidRPr="00E707FE">
        <w:rPr>
          <w:rFonts w:ascii="Arial" w:hAnsi="Arial" w:cs="Arial"/>
          <w:sz w:val="22"/>
          <w:szCs w:val="22"/>
        </w:rPr>
        <w:t>.</w:t>
      </w:r>
      <w:r w:rsidR="009D382B" w:rsidRPr="00E707FE">
        <w:rPr>
          <w:rFonts w:ascii="Arial" w:hAnsi="Arial" w:cs="Arial"/>
          <w:sz w:val="22"/>
          <w:szCs w:val="22"/>
        </w:rPr>
        <w:t xml:space="preserve"> </w:t>
      </w:r>
      <w:r w:rsidR="00E01704" w:rsidRPr="00E707FE">
        <w:rPr>
          <w:rFonts w:ascii="Arial" w:hAnsi="Arial" w:cs="Arial"/>
          <w:sz w:val="22"/>
          <w:szCs w:val="22"/>
        </w:rPr>
        <w:t xml:space="preserve">The model inputs </w:t>
      </w:r>
      <w:r w:rsidR="00D97BAC">
        <w:rPr>
          <w:rFonts w:ascii="Arial" w:hAnsi="Arial" w:cs="Arial"/>
          <w:sz w:val="22"/>
          <w:szCs w:val="22"/>
        </w:rPr>
        <w:t>for utility</w:t>
      </w:r>
      <w:r w:rsidR="005428DF">
        <w:rPr>
          <w:rFonts w:ascii="Arial" w:hAnsi="Arial" w:cs="Arial"/>
          <w:sz w:val="22"/>
          <w:szCs w:val="22"/>
        </w:rPr>
        <w:t xml:space="preserve"> for each cycle</w:t>
      </w:r>
      <w:r w:rsidR="00D97BAC">
        <w:rPr>
          <w:rFonts w:ascii="Arial" w:hAnsi="Arial" w:cs="Arial"/>
          <w:sz w:val="22"/>
          <w:szCs w:val="22"/>
        </w:rPr>
        <w:t xml:space="preserve"> </w:t>
      </w:r>
      <w:r w:rsidR="005428DF">
        <w:rPr>
          <w:rFonts w:ascii="Arial" w:hAnsi="Arial" w:cs="Arial"/>
          <w:sz w:val="22"/>
          <w:szCs w:val="22"/>
        </w:rPr>
        <w:t>after initiating treatment (weeks 12, 40, 68, 92 and 104)</w:t>
      </w:r>
      <w:r w:rsidR="00E01704" w:rsidRPr="00E707FE">
        <w:rPr>
          <w:rFonts w:ascii="Arial" w:hAnsi="Arial" w:cs="Arial"/>
          <w:sz w:val="22"/>
          <w:szCs w:val="22"/>
        </w:rPr>
        <w:t xml:space="preserve"> were based on week 12 derived utilities.</w:t>
      </w:r>
      <w:r w:rsidR="005428DF">
        <w:rPr>
          <w:rFonts w:ascii="Arial" w:hAnsi="Arial" w:cs="Arial"/>
          <w:sz w:val="22"/>
          <w:szCs w:val="22"/>
        </w:rPr>
        <w:t xml:space="preserve">  For the etanercept arm this meant the effect at 12 weeks was assumed to continue for 2</w:t>
      </w:r>
      <w:r>
        <w:rPr>
          <w:rFonts w:ascii="Arial" w:hAnsi="Arial" w:cs="Arial"/>
          <w:sz w:val="22"/>
          <w:szCs w:val="22"/>
        </w:rPr>
        <w:t> </w:t>
      </w:r>
      <w:r w:rsidR="005428DF">
        <w:rPr>
          <w:rFonts w:ascii="Arial" w:hAnsi="Arial" w:cs="Arial"/>
          <w:sz w:val="22"/>
          <w:szCs w:val="22"/>
        </w:rPr>
        <w:t>years, for the placebo arm the model assumed no benefit.</w:t>
      </w:r>
    </w:p>
    <w:p w:rsidR="00B06D94" w:rsidRPr="00E707FE" w:rsidRDefault="00B06D94" w:rsidP="00B06D94">
      <w:pPr>
        <w:widowControl w:val="0"/>
        <w:ind w:left="720"/>
        <w:contextualSpacing/>
        <w:jc w:val="both"/>
        <w:rPr>
          <w:i/>
        </w:rPr>
      </w:pPr>
    </w:p>
    <w:p w:rsidR="00E01704" w:rsidRPr="0064639F" w:rsidRDefault="00E01704" w:rsidP="00E707FE">
      <w:pPr>
        <w:keepNext/>
        <w:keepLines/>
        <w:ind w:firstLine="720"/>
        <w:rPr>
          <w:rStyle w:val="CommentReference"/>
        </w:rPr>
      </w:pPr>
      <w:r w:rsidRPr="0064639F">
        <w:rPr>
          <w:rStyle w:val="CommentReference"/>
        </w:rPr>
        <w:t>EQ-5D utilities from Trial 1031 and model inputs</w:t>
      </w:r>
    </w:p>
    <w:tbl>
      <w:tblPr>
        <w:tblStyle w:val="TableGrid"/>
        <w:tblW w:w="4560" w:type="pct"/>
        <w:tblInd w:w="817" w:type="dxa"/>
        <w:tblLayout w:type="fixed"/>
        <w:tblLook w:val="04A0" w:firstRow="1" w:lastRow="0" w:firstColumn="1" w:lastColumn="0" w:noHBand="0" w:noVBand="1"/>
      </w:tblPr>
      <w:tblGrid>
        <w:gridCol w:w="3262"/>
        <w:gridCol w:w="993"/>
        <w:gridCol w:w="1276"/>
        <w:gridCol w:w="1844"/>
        <w:gridCol w:w="1055"/>
      </w:tblGrid>
      <w:tr w:rsidR="006017D8" w:rsidRPr="0064639F" w:rsidTr="00E707FE">
        <w:tc>
          <w:tcPr>
            <w:tcW w:w="1934" w:type="pct"/>
            <w:noWrap/>
            <w:vAlign w:val="center"/>
            <w:hideMark/>
          </w:tcPr>
          <w:p w:rsidR="00E01704" w:rsidRPr="0064639F" w:rsidRDefault="00E01704" w:rsidP="0073653A">
            <w:pPr>
              <w:keepNext/>
              <w:keepLines/>
              <w:rPr>
                <w:rFonts w:ascii="Arial Narrow" w:hAnsi="Arial Narrow"/>
                <w:b/>
                <w:sz w:val="20"/>
              </w:rPr>
            </w:pPr>
            <w:r w:rsidRPr="0064639F">
              <w:rPr>
                <w:rFonts w:ascii="Arial Narrow" w:hAnsi="Arial Narrow"/>
                <w:b/>
                <w:sz w:val="20"/>
              </w:rPr>
              <w:t>Time period</w:t>
            </w:r>
          </w:p>
        </w:tc>
        <w:tc>
          <w:tcPr>
            <w:tcW w:w="589" w:type="pct"/>
            <w:noWrap/>
            <w:vAlign w:val="center"/>
            <w:hideMark/>
          </w:tcPr>
          <w:p w:rsidR="00E01704" w:rsidRPr="0064639F" w:rsidRDefault="00E01704" w:rsidP="0073653A">
            <w:pPr>
              <w:keepNext/>
              <w:keepLines/>
              <w:jc w:val="center"/>
              <w:rPr>
                <w:rFonts w:ascii="Arial Narrow" w:hAnsi="Arial Narrow"/>
                <w:b/>
                <w:sz w:val="20"/>
              </w:rPr>
            </w:pPr>
            <w:r w:rsidRPr="0064639F">
              <w:rPr>
                <w:rFonts w:ascii="Arial Narrow" w:hAnsi="Arial Narrow"/>
                <w:b/>
                <w:iCs/>
                <w:sz w:val="20"/>
              </w:rPr>
              <w:t>Evaluable sample</w:t>
            </w:r>
          </w:p>
        </w:tc>
        <w:tc>
          <w:tcPr>
            <w:tcW w:w="757" w:type="pct"/>
            <w:noWrap/>
            <w:vAlign w:val="center"/>
            <w:hideMark/>
          </w:tcPr>
          <w:p w:rsidR="00E01704" w:rsidRPr="0064639F" w:rsidRDefault="00E01704" w:rsidP="0073653A">
            <w:pPr>
              <w:keepNext/>
              <w:keepLines/>
              <w:jc w:val="center"/>
              <w:rPr>
                <w:rFonts w:ascii="Arial Narrow" w:hAnsi="Arial Narrow"/>
                <w:b/>
                <w:sz w:val="20"/>
              </w:rPr>
            </w:pPr>
            <w:r w:rsidRPr="0064639F">
              <w:rPr>
                <w:rFonts w:ascii="Arial Narrow" w:hAnsi="Arial Narrow"/>
                <w:b/>
                <w:sz w:val="20"/>
              </w:rPr>
              <w:t>Mean (SD)</w:t>
            </w:r>
          </w:p>
        </w:tc>
        <w:tc>
          <w:tcPr>
            <w:tcW w:w="1094" w:type="pct"/>
            <w:noWrap/>
            <w:vAlign w:val="center"/>
            <w:hideMark/>
          </w:tcPr>
          <w:p w:rsidR="00E01704" w:rsidRPr="0064639F" w:rsidRDefault="00E01704" w:rsidP="0073653A">
            <w:pPr>
              <w:keepNext/>
              <w:keepLines/>
              <w:jc w:val="center"/>
              <w:rPr>
                <w:rFonts w:ascii="Arial Narrow" w:hAnsi="Arial Narrow"/>
                <w:b/>
                <w:sz w:val="20"/>
              </w:rPr>
            </w:pPr>
            <w:r w:rsidRPr="0064639F">
              <w:rPr>
                <w:rFonts w:ascii="Arial Narrow" w:hAnsi="Arial Narrow"/>
                <w:b/>
                <w:iCs/>
                <w:sz w:val="20"/>
              </w:rPr>
              <w:t>Change from baseline, mean (SE)</w:t>
            </w:r>
          </w:p>
        </w:tc>
        <w:tc>
          <w:tcPr>
            <w:tcW w:w="627" w:type="pct"/>
            <w:vAlign w:val="center"/>
          </w:tcPr>
          <w:p w:rsidR="00E01704" w:rsidRPr="00E707FE" w:rsidRDefault="00E01704" w:rsidP="0073653A">
            <w:pPr>
              <w:keepNext/>
              <w:keepLines/>
              <w:jc w:val="center"/>
              <w:rPr>
                <w:rFonts w:ascii="Arial Narrow" w:hAnsi="Arial Narrow"/>
                <w:b/>
                <w:iCs/>
                <w:sz w:val="20"/>
              </w:rPr>
            </w:pPr>
            <w:r w:rsidRPr="00E707FE">
              <w:rPr>
                <w:rFonts w:ascii="Arial Narrow" w:hAnsi="Arial Narrow"/>
                <w:b/>
                <w:iCs/>
                <w:sz w:val="20"/>
              </w:rPr>
              <w:t>Model input</w:t>
            </w:r>
          </w:p>
        </w:tc>
      </w:tr>
      <w:tr w:rsidR="00E01704" w:rsidRPr="0064639F" w:rsidTr="00E707FE">
        <w:tc>
          <w:tcPr>
            <w:tcW w:w="5000" w:type="pct"/>
            <w:gridSpan w:val="5"/>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Baseline/ Week 0</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70</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0.47 (0.34)</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N/A</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0.4948</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Placebo arm</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69</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0.52 (0.32)</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N/A</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0.4948</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All subjects</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139</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0.49 (0.33)</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N/A</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NA</w:t>
            </w:r>
          </w:p>
        </w:tc>
      </w:tr>
      <w:tr w:rsidR="00E01704" w:rsidRPr="0064639F" w:rsidTr="00E707FE">
        <w:tc>
          <w:tcPr>
            <w:tcW w:w="5000" w:type="pct"/>
            <w:gridSpan w:val="5"/>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Week 12</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 arm, met cont. criteria</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30</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0.82 (0.12)</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+0.40 (0.07)</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0.8947</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 arm, did not meet cont. criteria</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38</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0.57 (0.30)</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+0.07 (0.04)</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0.4948</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Placebo arm</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67</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0.65 (0.29)</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+0.11 (0.04)</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0.4948</w:t>
            </w:r>
          </w:p>
        </w:tc>
      </w:tr>
      <w:tr w:rsidR="00E01704" w:rsidRPr="0064639F" w:rsidTr="00E707FE">
        <w:tc>
          <w:tcPr>
            <w:tcW w:w="5000" w:type="pct"/>
            <w:gridSpan w:val="5"/>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Week 40</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 arm, met cont. criteria</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24</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0.83 (0.18)</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+0.45 (0.06)</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0.8947</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 arm, did not meet cont. criteria</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3</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0.41 (0.38)</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-0.23 (0.22)</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0.4948</w:t>
            </w:r>
          </w:p>
        </w:tc>
      </w:tr>
      <w:tr w:rsidR="00E01704" w:rsidRPr="0064639F" w:rsidTr="00E707FE">
        <w:tc>
          <w:tcPr>
            <w:tcW w:w="5000" w:type="pct"/>
            <w:gridSpan w:val="5"/>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Week 68</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 arm, met cont. criteria</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16</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0.86 (0.13)</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+0.45 (0.08)</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0.8947</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 arm, did not meet cont. criteria</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N/A</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N/A</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0.4948</w:t>
            </w:r>
          </w:p>
        </w:tc>
      </w:tr>
      <w:tr w:rsidR="00E01704" w:rsidRPr="0064639F" w:rsidTr="00E707FE">
        <w:tc>
          <w:tcPr>
            <w:tcW w:w="5000" w:type="pct"/>
            <w:gridSpan w:val="5"/>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Week 92</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 arm, met cont. criteria</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10</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0.86 (0.13)</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+0.36 (0.11)</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0.8947</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 arm, did not meet cont. criteria</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N/A</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N/A</w:t>
            </w:r>
          </w:p>
        </w:tc>
        <w:tc>
          <w:tcPr>
            <w:tcW w:w="627" w:type="pct"/>
          </w:tcPr>
          <w:p w:rsidR="00E01704" w:rsidRPr="00E707FE" w:rsidRDefault="00E01704" w:rsidP="0073653A">
            <w:pPr>
              <w:keepNext/>
              <w:keepLines/>
              <w:jc w:val="center"/>
              <w:rPr>
                <w:rFonts w:ascii="Arial Narrow" w:hAnsi="Arial Narrow"/>
                <w:sz w:val="20"/>
              </w:rPr>
            </w:pPr>
            <w:r w:rsidRPr="00E707FE">
              <w:rPr>
                <w:rFonts w:ascii="Arial Narrow" w:hAnsi="Arial Narrow"/>
                <w:sz w:val="20"/>
              </w:rPr>
              <w:t>0.4948</w:t>
            </w:r>
          </w:p>
        </w:tc>
      </w:tr>
      <w:tr w:rsidR="00E01704" w:rsidRPr="0064639F" w:rsidTr="00E707FE">
        <w:tc>
          <w:tcPr>
            <w:tcW w:w="5000" w:type="pct"/>
            <w:gridSpan w:val="5"/>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Week 104</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 arm, met cont. criteria</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7</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0.88 (0.14)</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+0.48 (0.12)</w:t>
            </w:r>
          </w:p>
        </w:tc>
        <w:tc>
          <w:tcPr>
            <w:tcW w:w="627" w:type="pct"/>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0.8947</w:t>
            </w:r>
          </w:p>
        </w:tc>
      </w:tr>
      <w:tr w:rsidR="006017D8" w:rsidRPr="0064639F" w:rsidTr="00E707FE">
        <w:tc>
          <w:tcPr>
            <w:tcW w:w="1934" w:type="pct"/>
            <w:noWrap/>
            <w:hideMark/>
          </w:tcPr>
          <w:p w:rsidR="00E01704" w:rsidRPr="0064639F" w:rsidRDefault="00E01704" w:rsidP="0073653A">
            <w:pPr>
              <w:keepNext/>
              <w:keepLines/>
              <w:rPr>
                <w:rFonts w:ascii="Arial Narrow" w:hAnsi="Arial Narrow"/>
                <w:sz w:val="20"/>
              </w:rPr>
            </w:pPr>
            <w:r w:rsidRPr="0064639F">
              <w:rPr>
                <w:rFonts w:ascii="Arial Narrow" w:hAnsi="Arial Narrow"/>
                <w:sz w:val="20"/>
              </w:rPr>
              <w:t xml:space="preserve">   Etanercept arm, did not meet cont. criteria</w:t>
            </w:r>
          </w:p>
        </w:tc>
        <w:tc>
          <w:tcPr>
            <w:tcW w:w="589"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1</w:t>
            </w:r>
          </w:p>
        </w:tc>
        <w:tc>
          <w:tcPr>
            <w:tcW w:w="757"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0.73 (N/A)</w:t>
            </w:r>
          </w:p>
        </w:tc>
        <w:tc>
          <w:tcPr>
            <w:tcW w:w="1094" w:type="pct"/>
            <w:noWrap/>
            <w:hideMark/>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+0.64 (N/A)</w:t>
            </w:r>
          </w:p>
        </w:tc>
        <w:tc>
          <w:tcPr>
            <w:tcW w:w="627" w:type="pct"/>
          </w:tcPr>
          <w:p w:rsidR="00E01704" w:rsidRPr="0064639F" w:rsidRDefault="00E01704" w:rsidP="0073653A">
            <w:pPr>
              <w:keepNext/>
              <w:keepLines/>
              <w:jc w:val="center"/>
              <w:rPr>
                <w:rFonts w:ascii="Arial Narrow" w:hAnsi="Arial Narrow"/>
                <w:sz w:val="20"/>
              </w:rPr>
            </w:pPr>
            <w:r w:rsidRPr="0064639F">
              <w:rPr>
                <w:rFonts w:ascii="Arial Narrow" w:hAnsi="Arial Narrow"/>
                <w:sz w:val="20"/>
              </w:rPr>
              <w:t>0.4948</w:t>
            </w:r>
          </w:p>
        </w:tc>
      </w:tr>
    </w:tbl>
    <w:p w:rsidR="00E01704" w:rsidRPr="0064639F" w:rsidRDefault="00E01704" w:rsidP="00E707FE">
      <w:pPr>
        <w:pStyle w:val="TableFooter"/>
        <w:keepNext/>
        <w:keepLines/>
        <w:ind w:left="720"/>
      </w:pPr>
      <w:r w:rsidRPr="0064639F">
        <w:t>Source: Table 3, p C.19 of the submission.  cont. = continuation; NA= not applicable; SD= standard deviation; SE= standard error</w:t>
      </w:r>
    </w:p>
    <w:p w:rsidR="00E01704" w:rsidRPr="00E707FE" w:rsidRDefault="00E01704" w:rsidP="00E01704">
      <w:pPr>
        <w:rPr>
          <w:i/>
        </w:rPr>
      </w:pPr>
    </w:p>
    <w:p w:rsidR="00B910A4" w:rsidRDefault="00B910A4" w:rsidP="0078445D">
      <w:pPr>
        <w:widowControl w:val="0"/>
        <w:numPr>
          <w:ilvl w:val="1"/>
          <w:numId w:val="7"/>
        </w:numPr>
        <w:contextualSpacing/>
        <w:jc w:val="both"/>
        <w:rPr>
          <w:rFonts w:ascii="Arial" w:hAnsi="Arial" w:cs="Arial"/>
          <w:snapToGrid w:val="0"/>
          <w:sz w:val="22"/>
          <w:szCs w:val="22"/>
        </w:rPr>
      </w:pPr>
      <w:r>
        <w:rPr>
          <w:rFonts w:ascii="Arial" w:hAnsi="Arial" w:cs="Arial"/>
          <w:snapToGrid w:val="0"/>
          <w:sz w:val="22"/>
          <w:szCs w:val="22"/>
        </w:rPr>
        <w:t>The table below further outlines how the health state utilities were derived in the submission:</w:t>
      </w:r>
    </w:p>
    <w:p w:rsidR="00B910A4" w:rsidRDefault="00B910A4" w:rsidP="0080600F">
      <w:pPr>
        <w:widowControl w:val="0"/>
        <w:contextualSpacing/>
        <w:jc w:val="both"/>
        <w:rPr>
          <w:rFonts w:ascii="Arial" w:hAnsi="Arial" w:cs="Arial"/>
          <w:snapToGrid w:val="0"/>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3118"/>
        <w:gridCol w:w="1560"/>
        <w:gridCol w:w="1842"/>
      </w:tblGrid>
      <w:tr w:rsidR="0080600F" w:rsidRPr="0087724F" w:rsidTr="00C87A6A">
        <w:tc>
          <w:tcPr>
            <w:tcW w:w="1843" w:type="dxa"/>
            <w:shd w:val="clear" w:color="auto" w:fill="auto"/>
            <w:vAlign w:val="bottom"/>
          </w:tcPr>
          <w:p w:rsidR="00B910A4" w:rsidRPr="0087724F" w:rsidRDefault="00B910A4" w:rsidP="00C87A6A">
            <w:pPr>
              <w:keepNext/>
              <w:spacing w:before="60" w:after="60"/>
              <w:jc w:val="center"/>
              <w:rPr>
                <w:rFonts w:ascii="Arial Narrow" w:hAnsi="Arial Narrow" w:cs="Arial"/>
                <w:b/>
                <w:bCs/>
                <w:sz w:val="20"/>
                <w:szCs w:val="20"/>
                <w:lang w:val="en-US"/>
              </w:rPr>
            </w:pPr>
            <w:r w:rsidRPr="0087724F">
              <w:rPr>
                <w:rFonts w:ascii="Arial Narrow" w:hAnsi="Arial Narrow" w:cs="Arial"/>
                <w:b/>
                <w:bCs/>
                <w:sz w:val="20"/>
                <w:szCs w:val="20"/>
                <w:lang w:val="en-US"/>
              </w:rPr>
              <w:lastRenderedPageBreak/>
              <w:t>Health state</w:t>
            </w:r>
          </w:p>
        </w:tc>
        <w:tc>
          <w:tcPr>
            <w:tcW w:w="3118" w:type="dxa"/>
            <w:shd w:val="clear" w:color="auto" w:fill="auto"/>
            <w:vAlign w:val="bottom"/>
          </w:tcPr>
          <w:p w:rsidR="00B910A4" w:rsidRPr="0087724F" w:rsidRDefault="00B910A4" w:rsidP="00C87A6A">
            <w:pPr>
              <w:keepNext/>
              <w:spacing w:before="60" w:after="60"/>
              <w:jc w:val="center"/>
              <w:rPr>
                <w:rFonts w:ascii="Arial Narrow" w:hAnsi="Arial Narrow" w:cs="Arial"/>
                <w:b/>
                <w:bCs/>
                <w:sz w:val="20"/>
                <w:szCs w:val="20"/>
                <w:lang w:val="en-US"/>
              </w:rPr>
            </w:pPr>
            <w:r w:rsidRPr="0087724F">
              <w:rPr>
                <w:rFonts w:ascii="Arial Narrow" w:hAnsi="Arial Narrow" w:cs="Arial"/>
                <w:b/>
                <w:bCs/>
                <w:sz w:val="20"/>
                <w:szCs w:val="20"/>
                <w:lang w:val="en-US"/>
              </w:rPr>
              <w:t>Source of data in Study 1031</w:t>
            </w:r>
          </w:p>
        </w:tc>
        <w:tc>
          <w:tcPr>
            <w:tcW w:w="1560" w:type="dxa"/>
            <w:shd w:val="clear" w:color="auto" w:fill="auto"/>
            <w:vAlign w:val="bottom"/>
          </w:tcPr>
          <w:p w:rsidR="00B910A4" w:rsidRPr="0087724F" w:rsidRDefault="00B910A4" w:rsidP="00C87A6A">
            <w:pPr>
              <w:keepNext/>
              <w:spacing w:before="60" w:after="60"/>
              <w:jc w:val="center"/>
              <w:rPr>
                <w:rFonts w:ascii="Arial Narrow" w:hAnsi="Arial Narrow" w:cs="Arial"/>
                <w:b/>
                <w:bCs/>
                <w:sz w:val="20"/>
                <w:szCs w:val="20"/>
                <w:lang w:val="en-US"/>
              </w:rPr>
            </w:pPr>
            <w:r w:rsidRPr="0087724F">
              <w:rPr>
                <w:rFonts w:ascii="Arial Narrow" w:hAnsi="Arial Narrow" w:cs="Arial"/>
                <w:b/>
                <w:bCs/>
                <w:sz w:val="20"/>
                <w:szCs w:val="20"/>
                <w:lang w:val="en-US"/>
              </w:rPr>
              <w:t>Base-case value</w:t>
            </w:r>
          </w:p>
        </w:tc>
        <w:tc>
          <w:tcPr>
            <w:tcW w:w="1842" w:type="dxa"/>
            <w:shd w:val="clear" w:color="auto" w:fill="auto"/>
            <w:vAlign w:val="bottom"/>
          </w:tcPr>
          <w:p w:rsidR="00B910A4" w:rsidRPr="0087724F" w:rsidRDefault="00B910A4" w:rsidP="00C87A6A">
            <w:pPr>
              <w:keepNext/>
              <w:spacing w:before="60" w:after="60"/>
              <w:jc w:val="center"/>
              <w:rPr>
                <w:rFonts w:ascii="Arial Narrow" w:hAnsi="Arial Narrow" w:cs="Arial"/>
                <w:b/>
                <w:bCs/>
                <w:sz w:val="20"/>
                <w:szCs w:val="20"/>
                <w:lang w:val="en-US"/>
              </w:rPr>
            </w:pPr>
            <w:r w:rsidRPr="0087724F">
              <w:rPr>
                <w:rFonts w:ascii="Arial Narrow" w:hAnsi="Arial Narrow" w:cs="Arial"/>
                <w:b/>
                <w:bCs/>
                <w:sz w:val="20"/>
                <w:szCs w:val="20"/>
                <w:lang w:val="en-US"/>
              </w:rPr>
              <w:t>Values for sensitivity analyses</w:t>
            </w:r>
          </w:p>
        </w:tc>
      </w:tr>
      <w:tr w:rsidR="0080600F" w:rsidRPr="0087724F" w:rsidTr="00C87A6A">
        <w:tc>
          <w:tcPr>
            <w:tcW w:w="1843"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All subjects, baseline (starting utility)</w:t>
            </w:r>
          </w:p>
        </w:tc>
        <w:tc>
          <w:tcPr>
            <w:tcW w:w="3118" w:type="dxa"/>
          </w:tcPr>
          <w:p w:rsidR="00B910A4" w:rsidRPr="0087724F" w:rsidRDefault="00B910A4" w:rsidP="0080600F">
            <w:pPr>
              <w:keepNext/>
              <w:spacing w:before="60" w:after="60"/>
              <w:jc w:val="both"/>
              <w:rPr>
                <w:rFonts w:ascii="Arial Narrow" w:hAnsi="Arial Narrow" w:cs="Arial"/>
                <w:bCs/>
                <w:sz w:val="20"/>
                <w:szCs w:val="20"/>
                <w:lang w:val="en-US"/>
              </w:rPr>
            </w:pPr>
            <w:r w:rsidRPr="0087724F">
              <w:rPr>
                <w:rFonts w:ascii="Arial Narrow" w:hAnsi="Arial Narrow" w:cs="Arial"/>
                <w:bCs/>
                <w:sz w:val="20"/>
                <w:szCs w:val="20"/>
                <w:lang w:val="en-US"/>
              </w:rPr>
              <w:t>Mean utility of all subjects at baseline.</w:t>
            </w:r>
          </w:p>
        </w:tc>
        <w:tc>
          <w:tcPr>
            <w:tcW w:w="1560"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0.495</w:t>
            </w:r>
          </w:p>
        </w:tc>
        <w:tc>
          <w:tcPr>
            <w:tcW w:w="1842"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None</w:t>
            </w:r>
          </w:p>
        </w:tc>
      </w:tr>
      <w:tr w:rsidR="0080600F" w:rsidRPr="0087724F" w:rsidTr="00C87A6A">
        <w:tc>
          <w:tcPr>
            <w:tcW w:w="1843"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Etanercept Group, ‘Alive on treatment’</w:t>
            </w:r>
          </w:p>
        </w:tc>
        <w:tc>
          <w:tcPr>
            <w:tcW w:w="3118" w:type="dxa"/>
          </w:tcPr>
          <w:p w:rsidR="00B910A4" w:rsidRPr="0087724F" w:rsidRDefault="00B910A4" w:rsidP="0080600F">
            <w:pPr>
              <w:keepNext/>
              <w:spacing w:before="60" w:after="60"/>
              <w:jc w:val="both"/>
              <w:rPr>
                <w:rFonts w:ascii="Arial Narrow" w:hAnsi="Arial Narrow" w:cs="Arial"/>
                <w:bCs/>
                <w:sz w:val="20"/>
                <w:szCs w:val="20"/>
                <w:lang w:val="en-US"/>
              </w:rPr>
            </w:pPr>
            <w:r w:rsidRPr="0087724F">
              <w:rPr>
                <w:rFonts w:ascii="Arial Narrow" w:hAnsi="Arial Narrow" w:cs="Arial"/>
                <w:bCs/>
                <w:sz w:val="20"/>
                <w:szCs w:val="20"/>
                <w:lang w:val="en-US"/>
              </w:rPr>
              <w:t xml:space="preserve">Mean utility of all subjects at baseline </w:t>
            </w:r>
            <w:r w:rsidRPr="0087724F">
              <w:rPr>
                <w:rFonts w:ascii="Arial Narrow" w:hAnsi="Arial Narrow" w:cs="Arial"/>
                <w:bCs/>
                <w:sz w:val="20"/>
                <w:szCs w:val="20"/>
                <w:u w:val="single"/>
                <w:lang w:val="en-US"/>
              </w:rPr>
              <w:t>plus</w:t>
            </w:r>
            <w:r w:rsidRPr="0087724F">
              <w:rPr>
                <w:rFonts w:ascii="Arial Narrow" w:hAnsi="Arial Narrow" w:cs="Arial"/>
                <w:bCs/>
                <w:sz w:val="20"/>
                <w:szCs w:val="20"/>
                <w:lang w:val="en-US"/>
              </w:rPr>
              <w:t xml:space="preserve"> mean change in utility from baseline among subjects in the etanercept group who met continuation criteria.</w:t>
            </w:r>
          </w:p>
        </w:tc>
        <w:tc>
          <w:tcPr>
            <w:tcW w:w="1560"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Wk12: +0.400=0.895</w:t>
            </w:r>
          </w:p>
          <w:p w:rsidR="00B910A4" w:rsidRPr="0087724F" w:rsidRDefault="00B910A4" w:rsidP="00B910A4">
            <w:pPr>
              <w:keepNext/>
              <w:spacing w:before="60" w:after="60"/>
              <w:rPr>
                <w:rFonts w:ascii="Arial Narrow" w:hAnsi="Arial Narrow" w:cs="Arial"/>
                <w:bCs/>
                <w:sz w:val="20"/>
                <w:szCs w:val="20"/>
                <w:lang w:val="en-US"/>
              </w:rPr>
            </w:pPr>
          </w:p>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Wks 40, 68, 92 and 104: same as Wk12.</w:t>
            </w:r>
          </w:p>
        </w:tc>
        <w:tc>
          <w:tcPr>
            <w:tcW w:w="1842"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Wk12: +0.400=0.895</w:t>
            </w:r>
          </w:p>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Wk40: +0.453=0.947</w:t>
            </w:r>
          </w:p>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Wk68: +0.451=0.946</w:t>
            </w:r>
          </w:p>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Wk92: +0.359=0.854</w:t>
            </w:r>
          </w:p>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Wk104: +0.480=0.975</w:t>
            </w:r>
          </w:p>
        </w:tc>
      </w:tr>
      <w:tr w:rsidR="0080600F" w:rsidRPr="0087724F" w:rsidTr="00C87A6A">
        <w:tc>
          <w:tcPr>
            <w:tcW w:w="1843"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Etanercept Group, ‘Alive, not on treatment’</w:t>
            </w:r>
          </w:p>
        </w:tc>
        <w:tc>
          <w:tcPr>
            <w:tcW w:w="3118" w:type="dxa"/>
          </w:tcPr>
          <w:p w:rsidR="00B910A4" w:rsidRPr="0087724F" w:rsidRDefault="00B910A4" w:rsidP="0080600F">
            <w:pPr>
              <w:keepNext/>
              <w:spacing w:before="60" w:after="60"/>
              <w:jc w:val="both"/>
              <w:rPr>
                <w:rFonts w:ascii="Arial Narrow" w:hAnsi="Arial Narrow" w:cs="Arial"/>
                <w:bCs/>
                <w:sz w:val="20"/>
                <w:szCs w:val="20"/>
                <w:lang w:val="en-US"/>
              </w:rPr>
            </w:pPr>
            <w:r w:rsidRPr="0087724F">
              <w:rPr>
                <w:rFonts w:ascii="Arial Narrow" w:hAnsi="Arial Narrow" w:cs="Arial"/>
                <w:bCs/>
                <w:sz w:val="20"/>
                <w:szCs w:val="20"/>
                <w:lang w:val="en-US"/>
              </w:rPr>
              <w:t xml:space="preserve">1. Same as baseline  -or- </w:t>
            </w:r>
          </w:p>
          <w:p w:rsidR="00B910A4" w:rsidRPr="0087724F" w:rsidRDefault="00B910A4" w:rsidP="0080600F">
            <w:pPr>
              <w:keepNext/>
              <w:spacing w:before="60" w:after="60"/>
              <w:jc w:val="both"/>
              <w:rPr>
                <w:rFonts w:ascii="Arial Narrow" w:hAnsi="Arial Narrow" w:cs="Arial"/>
                <w:bCs/>
                <w:sz w:val="20"/>
                <w:szCs w:val="20"/>
                <w:lang w:val="en-US"/>
              </w:rPr>
            </w:pPr>
            <w:r w:rsidRPr="0087724F">
              <w:rPr>
                <w:rFonts w:ascii="Arial Narrow" w:hAnsi="Arial Narrow" w:cs="Arial"/>
                <w:bCs/>
                <w:sz w:val="20"/>
                <w:szCs w:val="20"/>
                <w:lang w:val="en-US"/>
              </w:rPr>
              <w:t xml:space="preserve">2. Mean utility of all subjects at baseline </w:t>
            </w:r>
            <w:r w:rsidRPr="0087724F">
              <w:rPr>
                <w:rFonts w:ascii="Arial Narrow" w:hAnsi="Arial Narrow" w:cs="Arial"/>
                <w:bCs/>
                <w:sz w:val="20"/>
                <w:szCs w:val="20"/>
                <w:u w:val="single"/>
                <w:lang w:val="en-US"/>
              </w:rPr>
              <w:t>plus</w:t>
            </w:r>
            <w:r w:rsidRPr="0087724F">
              <w:rPr>
                <w:rFonts w:ascii="Arial Narrow" w:hAnsi="Arial Narrow" w:cs="Arial"/>
                <w:bCs/>
                <w:sz w:val="20"/>
                <w:szCs w:val="20"/>
                <w:lang w:val="en-US"/>
              </w:rPr>
              <w:t xml:space="preserve"> mean change in utility from baseline among subjects in the etanercept group who did not meet continuation criteria at Wk12.</w:t>
            </w:r>
          </w:p>
        </w:tc>
        <w:tc>
          <w:tcPr>
            <w:tcW w:w="1560"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Same as baseline across all weeks: 0.495</w:t>
            </w:r>
          </w:p>
          <w:p w:rsidR="00B910A4" w:rsidRPr="0087724F" w:rsidRDefault="00B910A4" w:rsidP="00B910A4">
            <w:pPr>
              <w:keepNext/>
              <w:spacing w:before="60" w:after="60"/>
              <w:rPr>
                <w:rFonts w:ascii="Arial Narrow" w:hAnsi="Arial Narrow" w:cs="Arial"/>
                <w:bCs/>
                <w:sz w:val="20"/>
                <w:szCs w:val="20"/>
                <w:lang w:val="en-US"/>
              </w:rPr>
            </w:pPr>
          </w:p>
        </w:tc>
        <w:tc>
          <w:tcPr>
            <w:tcW w:w="1842"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Wk12: +0.072=0.567</w:t>
            </w:r>
          </w:p>
          <w:p w:rsidR="00B910A4" w:rsidRPr="0087724F" w:rsidRDefault="00B910A4" w:rsidP="00B910A4">
            <w:pPr>
              <w:keepNext/>
              <w:spacing w:before="60" w:after="60"/>
              <w:rPr>
                <w:rFonts w:ascii="Arial Narrow" w:hAnsi="Arial Narrow" w:cs="Arial"/>
                <w:bCs/>
                <w:sz w:val="20"/>
                <w:szCs w:val="20"/>
                <w:lang w:val="en-US"/>
              </w:rPr>
            </w:pPr>
          </w:p>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Wks 40, 68, 92 and 104: same as Wk12.</w:t>
            </w:r>
          </w:p>
        </w:tc>
      </w:tr>
      <w:tr w:rsidR="0080600F" w:rsidRPr="0087724F" w:rsidTr="00C87A6A">
        <w:tc>
          <w:tcPr>
            <w:tcW w:w="1843"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Placebo Group, ‘Alive’</w:t>
            </w:r>
          </w:p>
        </w:tc>
        <w:tc>
          <w:tcPr>
            <w:tcW w:w="3118" w:type="dxa"/>
          </w:tcPr>
          <w:p w:rsidR="00B910A4" w:rsidRPr="0087724F" w:rsidRDefault="00B910A4" w:rsidP="0080600F">
            <w:pPr>
              <w:keepNext/>
              <w:spacing w:before="60" w:after="60"/>
              <w:jc w:val="both"/>
              <w:rPr>
                <w:rFonts w:ascii="Arial Narrow" w:hAnsi="Arial Narrow" w:cs="Arial"/>
                <w:bCs/>
                <w:sz w:val="20"/>
                <w:szCs w:val="20"/>
                <w:lang w:val="en-US"/>
              </w:rPr>
            </w:pPr>
            <w:r w:rsidRPr="0087724F">
              <w:rPr>
                <w:rFonts w:ascii="Arial Narrow" w:hAnsi="Arial Narrow" w:cs="Arial"/>
                <w:bCs/>
                <w:sz w:val="20"/>
                <w:szCs w:val="20"/>
                <w:lang w:val="en-US"/>
              </w:rPr>
              <w:t xml:space="preserve">1. Same as baseline  -or- </w:t>
            </w:r>
          </w:p>
          <w:p w:rsidR="00B910A4" w:rsidRPr="0087724F" w:rsidRDefault="00B910A4" w:rsidP="0080600F">
            <w:pPr>
              <w:keepNext/>
              <w:spacing w:before="60" w:after="60"/>
              <w:jc w:val="both"/>
              <w:rPr>
                <w:rFonts w:ascii="Arial Narrow" w:hAnsi="Arial Narrow" w:cs="Arial"/>
                <w:bCs/>
                <w:sz w:val="20"/>
                <w:szCs w:val="20"/>
                <w:lang w:val="en-US"/>
              </w:rPr>
            </w:pPr>
            <w:r w:rsidRPr="0087724F">
              <w:rPr>
                <w:rFonts w:ascii="Arial Narrow" w:hAnsi="Arial Narrow" w:cs="Arial"/>
                <w:bCs/>
                <w:sz w:val="20"/>
                <w:szCs w:val="20"/>
                <w:lang w:val="en-US"/>
              </w:rPr>
              <w:t xml:space="preserve">2. Mean utility of all subjects at baseline </w:t>
            </w:r>
            <w:r w:rsidRPr="0087724F">
              <w:rPr>
                <w:rFonts w:ascii="Arial Narrow" w:hAnsi="Arial Narrow" w:cs="Arial"/>
                <w:bCs/>
                <w:sz w:val="20"/>
                <w:szCs w:val="20"/>
                <w:u w:val="single"/>
                <w:lang w:val="en-US"/>
              </w:rPr>
              <w:t>plus</w:t>
            </w:r>
            <w:r w:rsidRPr="0087724F">
              <w:rPr>
                <w:rFonts w:ascii="Arial Narrow" w:hAnsi="Arial Narrow" w:cs="Arial"/>
                <w:bCs/>
                <w:sz w:val="20"/>
                <w:szCs w:val="20"/>
                <w:lang w:val="en-US"/>
              </w:rPr>
              <w:t xml:space="preserve"> mean change in utility from baseline among subjects in the placebo group at Wk12.</w:t>
            </w:r>
          </w:p>
        </w:tc>
        <w:tc>
          <w:tcPr>
            <w:tcW w:w="1560"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Same as baseline across all weeks: 0.495</w:t>
            </w:r>
          </w:p>
          <w:p w:rsidR="00B910A4" w:rsidRPr="0087724F" w:rsidRDefault="00B910A4" w:rsidP="00B910A4">
            <w:pPr>
              <w:keepNext/>
              <w:spacing w:before="60" w:after="60"/>
              <w:rPr>
                <w:rFonts w:ascii="Arial Narrow" w:hAnsi="Arial Narrow" w:cs="Arial"/>
                <w:bCs/>
                <w:sz w:val="20"/>
                <w:szCs w:val="20"/>
                <w:lang w:val="en-US"/>
              </w:rPr>
            </w:pPr>
          </w:p>
        </w:tc>
        <w:tc>
          <w:tcPr>
            <w:tcW w:w="1842" w:type="dxa"/>
          </w:tcPr>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Wk12: +0.108=0.603</w:t>
            </w:r>
          </w:p>
          <w:p w:rsidR="00B910A4" w:rsidRPr="0087724F" w:rsidRDefault="00B910A4" w:rsidP="00B910A4">
            <w:pPr>
              <w:keepNext/>
              <w:spacing w:before="60" w:after="60"/>
              <w:rPr>
                <w:rFonts w:ascii="Arial Narrow" w:hAnsi="Arial Narrow" w:cs="Arial"/>
                <w:bCs/>
                <w:sz w:val="20"/>
                <w:szCs w:val="20"/>
                <w:lang w:val="en-US"/>
              </w:rPr>
            </w:pPr>
          </w:p>
          <w:p w:rsidR="00B910A4" w:rsidRPr="0087724F" w:rsidRDefault="00B910A4" w:rsidP="00B910A4">
            <w:pPr>
              <w:keepNext/>
              <w:spacing w:before="60" w:after="60"/>
              <w:rPr>
                <w:rFonts w:ascii="Arial Narrow" w:hAnsi="Arial Narrow" w:cs="Arial"/>
                <w:bCs/>
                <w:sz w:val="20"/>
                <w:szCs w:val="20"/>
                <w:lang w:val="en-US"/>
              </w:rPr>
            </w:pPr>
            <w:r w:rsidRPr="0087724F">
              <w:rPr>
                <w:rFonts w:ascii="Arial Narrow" w:hAnsi="Arial Narrow" w:cs="Arial"/>
                <w:bCs/>
                <w:sz w:val="20"/>
                <w:szCs w:val="20"/>
                <w:lang w:val="en-US"/>
              </w:rPr>
              <w:t>Wks 40, 68, 92 and 104: same as Wk12.</w:t>
            </w:r>
          </w:p>
        </w:tc>
      </w:tr>
    </w:tbl>
    <w:p w:rsidR="00B910A4" w:rsidRPr="0087724F" w:rsidRDefault="00B910A4" w:rsidP="00C87A6A">
      <w:pPr>
        <w:widowControl w:val="0"/>
        <w:ind w:left="709"/>
        <w:contextualSpacing/>
        <w:jc w:val="both"/>
        <w:rPr>
          <w:rFonts w:ascii="Arial Narrow" w:hAnsi="Arial Narrow" w:cs="Arial"/>
          <w:snapToGrid w:val="0"/>
          <w:sz w:val="18"/>
          <w:szCs w:val="18"/>
        </w:rPr>
      </w:pPr>
      <w:r w:rsidRPr="0087724F">
        <w:rPr>
          <w:rFonts w:ascii="Arial Narrow" w:hAnsi="Arial Narrow" w:cs="Arial"/>
          <w:snapToGrid w:val="0"/>
          <w:sz w:val="18"/>
          <w:szCs w:val="18"/>
        </w:rPr>
        <w:t>Source: March 2015 Submission, Section D, p.D23</w:t>
      </w:r>
    </w:p>
    <w:p w:rsidR="00B910A4" w:rsidRDefault="00B910A4" w:rsidP="0087724F">
      <w:pPr>
        <w:widowControl w:val="0"/>
        <w:ind w:left="720"/>
        <w:contextualSpacing/>
        <w:jc w:val="both"/>
        <w:rPr>
          <w:rFonts w:ascii="Arial" w:hAnsi="Arial" w:cs="Arial"/>
          <w:snapToGrid w:val="0"/>
          <w:sz w:val="22"/>
          <w:szCs w:val="22"/>
        </w:rPr>
      </w:pPr>
    </w:p>
    <w:p w:rsidR="0078445D" w:rsidRPr="00E707FE" w:rsidRDefault="00B910A4" w:rsidP="0078445D">
      <w:pPr>
        <w:widowControl w:val="0"/>
        <w:numPr>
          <w:ilvl w:val="1"/>
          <w:numId w:val="7"/>
        </w:numPr>
        <w:contextualSpacing/>
        <w:jc w:val="both"/>
        <w:rPr>
          <w:rFonts w:ascii="Arial" w:hAnsi="Arial" w:cs="Arial"/>
          <w:snapToGrid w:val="0"/>
          <w:sz w:val="22"/>
          <w:szCs w:val="22"/>
        </w:rPr>
      </w:pPr>
      <w:r>
        <w:rPr>
          <w:rFonts w:ascii="Arial" w:hAnsi="Arial" w:cs="Arial"/>
          <w:snapToGrid w:val="0"/>
          <w:sz w:val="22"/>
          <w:szCs w:val="22"/>
        </w:rPr>
        <w:t>W</w:t>
      </w:r>
      <w:r w:rsidR="0078445D" w:rsidRPr="00E707FE">
        <w:rPr>
          <w:rFonts w:ascii="Arial" w:hAnsi="Arial" w:cs="Arial"/>
          <w:snapToGrid w:val="0"/>
          <w:sz w:val="22"/>
          <w:szCs w:val="22"/>
        </w:rPr>
        <w:t xml:space="preserve">hile the use of trial-based utility values has many advantages, particularly in a disease such as nr-axSpA where there are unlikely to be published values available, the use of the EQ-5D values from Trial 1031 </w:t>
      </w:r>
      <w:r w:rsidR="008A300B" w:rsidRPr="00E707FE">
        <w:rPr>
          <w:rFonts w:ascii="Arial" w:hAnsi="Arial" w:cs="Arial"/>
          <w:snapToGrid w:val="0"/>
          <w:sz w:val="22"/>
          <w:szCs w:val="22"/>
        </w:rPr>
        <w:t>raise</w:t>
      </w:r>
      <w:r w:rsidR="008A300B">
        <w:rPr>
          <w:rFonts w:ascii="Arial" w:hAnsi="Arial" w:cs="Arial"/>
          <w:snapToGrid w:val="0"/>
          <w:sz w:val="22"/>
          <w:szCs w:val="22"/>
        </w:rPr>
        <w:t>d</w:t>
      </w:r>
      <w:r w:rsidR="008A300B" w:rsidRPr="00E707FE">
        <w:rPr>
          <w:rFonts w:ascii="Arial" w:hAnsi="Arial" w:cs="Arial"/>
          <w:snapToGrid w:val="0"/>
          <w:sz w:val="22"/>
          <w:szCs w:val="22"/>
        </w:rPr>
        <w:t xml:space="preserve"> </w:t>
      </w:r>
      <w:r w:rsidR="0078445D" w:rsidRPr="00E707FE">
        <w:rPr>
          <w:rFonts w:ascii="Arial" w:hAnsi="Arial" w:cs="Arial"/>
          <w:snapToGrid w:val="0"/>
          <w:sz w:val="22"/>
          <w:szCs w:val="22"/>
        </w:rPr>
        <w:t>some concerns:</w:t>
      </w:r>
    </w:p>
    <w:p w:rsidR="0078445D" w:rsidRPr="00E707FE" w:rsidRDefault="0078445D" w:rsidP="0078445D">
      <w:pPr>
        <w:pStyle w:val="ListParagraph"/>
        <w:numPr>
          <w:ilvl w:val="3"/>
          <w:numId w:val="48"/>
        </w:numPr>
        <w:ind w:hanging="371"/>
        <w:jc w:val="both"/>
        <w:rPr>
          <w:rFonts w:ascii="Arial" w:hAnsi="Arial" w:cs="Arial"/>
          <w:snapToGrid w:val="0"/>
          <w:sz w:val="22"/>
          <w:szCs w:val="22"/>
        </w:rPr>
      </w:pPr>
      <w:r w:rsidRPr="00E707FE">
        <w:rPr>
          <w:rFonts w:ascii="Arial" w:hAnsi="Arial" w:cs="Arial"/>
          <w:snapToGrid w:val="0"/>
          <w:sz w:val="22"/>
          <w:szCs w:val="22"/>
        </w:rPr>
        <w:t>Relying on the utility estimates for 12 weeks to form the basis of an economic model for over two years is problematic in that health-related quality of life is likely to vary greatly, over a two year time horizon, and even more over a more appropriate life-time horizon.</w:t>
      </w:r>
    </w:p>
    <w:p w:rsidR="0078445D" w:rsidRPr="00E707FE" w:rsidRDefault="0078445D" w:rsidP="0078445D">
      <w:pPr>
        <w:pStyle w:val="ListParagraph"/>
        <w:numPr>
          <w:ilvl w:val="3"/>
          <w:numId w:val="48"/>
        </w:numPr>
        <w:ind w:hanging="371"/>
        <w:jc w:val="both"/>
        <w:rPr>
          <w:rFonts w:ascii="Arial" w:hAnsi="Arial" w:cs="Arial"/>
          <w:snapToGrid w:val="0"/>
          <w:sz w:val="22"/>
          <w:szCs w:val="22"/>
        </w:rPr>
      </w:pPr>
      <w:r w:rsidRPr="00E707FE">
        <w:rPr>
          <w:rFonts w:ascii="Arial" w:hAnsi="Arial" w:cs="Arial"/>
          <w:snapToGrid w:val="0"/>
          <w:sz w:val="22"/>
          <w:szCs w:val="22"/>
        </w:rPr>
        <w:t xml:space="preserve">The modelled increment of utilities between patients receiving etanercept and placebo (approximately 0.4) </w:t>
      </w:r>
      <w:r w:rsidR="008A300B" w:rsidRPr="00E707FE">
        <w:rPr>
          <w:rFonts w:ascii="Arial" w:hAnsi="Arial" w:cs="Arial"/>
          <w:snapToGrid w:val="0"/>
          <w:sz w:val="22"/>
          <w:szCs w:val="22"/>
        </w:rPr>
        <w:t>appear</w:t>
      </w:r>
      <w:r w:rsidR="008A300B">
        <w:rPr>
          <w:rFonts w:ascii="Arial" w:hAnsi="Arial" w:cs="Arial"/>
          <w:snapToGrid w:val="0"/>
          <w:sz w:val="22"/>
          <w:szCs w:val="22"/>
        </w:rPr>
        <w:t>ed</w:t>
      </w:r>
      <w:r w:rsidR="008A300B" w:rsidRPr="00E707FE">
        <w:rPr>
          <w:rFonts w:ascii="Arial" w:hAnsi="Arial" w:cs="Arial"/>
          <w:snapToGrid w:val="0"/>
          <w:sz w:val="22"/>
          <w:szCs w:val="22"/>
        </w:rPr>
        <w:t xml:space="preserve"> </w:t>
      </w:r>
      <w:r w:rsidRPr="00E707FE">
        <w:rPr>
          <w:rFonts w:ascii="Arial" w:hAnsi="Arial" w:cs="Arial"/>
          <w:snapToGrid w:val="0"/>
          <w:sz w:val="22"/>
          <w:szCs w:val="22"/>
        </w:rPr>
        <w:t>large. The increment of 0.4 equate</w:t>
      </w:r>
      <w:r w:rsidR="008A300B">
        <w:rPr>
          <w:rFonts w:ascii="Arial" w:hAnsi="Arial" w:cs="Arial"/>
          <w:snapToGrid w:val="0"/>
          <w:sz w:val="22"/>
          <w:szCs w:val="22"/>
        </w:rPr>
        <w:t>d</w:t>
      </w:r>
      <w:r w:rsidRPr="00E707FE">
        <w:rPr>
          <w:rFonts w:ascii="Arial" w:hAnsi="Arial" w:cs="Arial"/>
          <w:snapToGrid w:val="0"/>
          <w:sz w:val="22"/>
          <w:szCs w:val="22"/>
        </w:rPr>
        <w:t xml:space="preserve"> to a 40% difference in quality of life, almost the half-way point on a spectrum between full health and death. </w:t>
      </w:r>
    </w:p>
    <w:p w:rsidR="0078445D" w:rsidRPr="00E707FE" w:rsidRDefault="0078445D" w:rsidP="0078445D">
      <w:pPr>
        <w:pStyle w:val="ListParagraph"/>
        <w:numPr>
          <w:ilvl w:val="3"/>
          <w:numId w:val="48"/>
        </w:numPr>
        <w:ind w:hanging="371"/>
        <w:jc w:val="both"/>
        <w:rPr>
          <w:rFonts w:ascii="Arial" w:hAnsi="Arial" w:cs="Arial"/>
          <w:i/>
          <w:snapToGrid w:val="0"/>
          <w:sz w:val="22"/>
          <w:szCs w:val="22"/>
        </w:rPr>
      </w:pPr>
      <w:r w:rsidRPr="00E707FE">
        <w:rPr>
          <w:rFonts w:ascii="Arial" w:hAnsi="Arial" w:cs="Arial"/>
          <w:snapToGrid w:val="0"/>
          <w:sz w:val="22"/>
          <w:szCs w:val="22"/>
        </w:rPr>
        <w:t xml:space="preserve">Considering that the model </w:t>
      </w:r>
      <w:r w:rsidR="008A300B">
        <w:rPr>
          <w:rFonts w:ascii="Arial" w:hAnsi="Arial" w:cs="Arial"/>
          <w:snapToGrid w:val="0"/>
          <w:sz w:val="22"/>
          <w:szCs w:val="22"/>
        </w:rPr>
        <w:t>wa</w:t>
      </w:r>
      <w:r w:rsidR="008A300B" w:rsidRPr="00E707FE">
        <w:rPr>
          <w:rFonts w:ascii="Arial" w:hAnsi="Arial" w:cs="Arial"/>
          <w:snapToGrid w:val="0"/>
          <w:sz w:val="22"/>
          <w:szCs w:val="22"/>
        </w:rPr>
        <w:t xml:space="preserve">s </w:t>
      </w:r>
      <w:r w:rsidRPr="00E707FE">
        <w:rPr>
          <w:rFonts w:ascii="Arial" w:hAnsi="Arial" w:cs="Arial"/>
          <w:snapToGrid w:val="0"/>
          <w:sz w:val="22"/>
          <w:szCs w:val="22"/>
        </w:rPr>
        <w:t>highly dependent on these utility estimates, and that they d</w:t>
      </w:r>
      <w:r w:rsidR="008A300B">
        <w:rPr>
          <w:rFonts w:ascii="Arial" w:hAnsi="Arial" w:cs="Arial"/>
          <w:snapToGrid w:val="0"/>
          <w:sz w:val="22"/>
          <w:szCs w:val="22"/>
        </w:rPr>
        <w:t>id</w:t>
      </w:r>
      <w:r w:rsidRPr="00E707FE">
        <w:rPr>
          <w:rFonts w:ascii="Arial" w:hAnsi="Arial" w:cs="Arial"/>
          <w:snapToGrid w:val="0"/>
          <w:sz w:val="22"/>
          <w:szCs w:val="22"/>
        </w:rPr>
        <w:t xml:space="preserve"> not reflect quality of life of patients over any consequential period of time, this modelling parameter </w:t>
      </w:r>
      <w:r w:rsidR="008A300B">
        <w:rPr>
          <w:rFonts w:ascii="Arial" w:hAnsi="Arial" w:cs="Arial"/>
          <w:snapToGrid w:val="0"/>
          <w:sz w:val="22"/>
          <w:szCs w:val="22"/>
        </w:rPr>
        <w:t>wa</w:t>
      </w:r>
      <w:r w:rsidRPr="00E707FE">
        <w:rPr>
          <w:rFonts w:ascii="Arial" w:hAnsi="Arial" w:cs="Arial"/>
          <w:snapToGrid w:val="0"/>
          <w:sz w:val="22"/>
          <w:szCs w:val="22"/>
        </w:rPr>
        <w:t xml:space="preserve">s unreliable and most likely </w:t>
      </w:r>
      <w:r w:rsidR="008A300B" w:rsidRPr="00E707FE">
        <w:rPr>
          <w:rFonts w:ascii="Arial" w:hAnsi="Arial" w:cs="Arial"/>
          <w:snapToGrid w:val="0"/>
          <w:sz w:val="22"/>
          <w:szCs w:val="22"/>
        </w:rPr>
        <w:t>favour</w:t>
      </w:r>
      <w:r w:rsidR="008A300B">
        <w:rPr>
          <w:rFonts w:ascii="Arial" w:hAnsi="Arial" w:cs="Arial"/>
          <w:snapToGrid w:val="0"/>
          <w:sz w:val="22"/>
          <w:szCs w:val="22"/>
        </w:rPr>
        <w:t>ed</w:t>
      </w:r>
      <w:r w:rsidR="008A300B" w:rsidRPr="00E707FE">
        <w:rPr>
          <w:rFonts w:ascii="Arial" w:hAnsi="Arial" w:cs="Arial"/>
          <w:snapToGrid w:val="0"/>
          <w:sz w:val="22"/>
          <w:szCs w:val="22"/>
        </w:rPr>
        <w:t xml:space="preserve"> </w:t>
      </w:r>
      <w:r w:rsidRPr="00E707FE">
        <w:rPr>
          <w:rFonts w:ascii="Arial" w:hAnsi="Arial" w:cs="Arial"/>
          <w:snapToGrid w:val="0"/>
          <w:sz w:val="22"/>
          <w:szCs w:val="22"/>
        </w:rPr>
        <w:t>etanercept</w:t>
      </w:r>
      <w:r w:rsidR="00AE7B8E">
        <w:rPr>
          <w:rFonts w:ascii="Arial" w:hAnsi="Arial" w:cs="Arial"/>
          <w:snapToGrid w:val="0"/>
          <w:sz w:val="22"/>
          <w:szCs w:val="22"/>
        </w:rPr>
        <w:t>.</w:t>
      </w:r>
    </w:p>
    <w:p w:rsidR="0064639F" w:rsidRPr="00E707FE" w:rsidRDefault="0064639F" w:rsidP="00E707FE">
      <w:pPr>
        <w:pStyle w:val="ListParagraph"/>
        <w:numPr>
          <w:ilvl w:val="3"/>
          <w:numId w:val="48"/>
        </w:numPr>
        <w:ind w:hanging="371"/>
        <w:jc w:val="both"/>
        <w:rPr>
          <w:rFonts w:ascii="Arial" w:hAnsi="Arial" w:cs="Arial"/>
          <w:snapToGrid w:val="0"/>
          <w:sz w:val="22"/>
          <w:szCs w:val="22"/>
        </w:rPr>
      </w:pPr>
      <w:r w:rsidRPr="00E707FE">
        <w:rPr>
          <w:rFonts w:ascii="Arial" w:hAnsi="Arial" w:cs="Arial"/>
          <w:snapToGrid w:val="0"/>
          <w:sz w:val="22"/>
          <w:szCs w:val="22"/>
        </w:rPr>
        <w:t xml:space="preserve">The model assumed that there </w:t>
      </w:r>
      <w:r w:rsidR="008A300B">
        <w:rPr>
          <w:rFonts w:ascii="Arial" w:hAnsi="Arial" w:cs="Arial"/>
          <w:snapToGrid w:val="0"/>
          <w:sz w:val="22"/>
          <w:szCs w:val="22"/>
        </w:rPr>
        <w:t>wa</w:t>
      </w:r>
      <w:r w:rsidRPr="00E707FE">
        <w:rPr>
          <w:rFonts w:ascii="Arial" w:hAnsi="Arial" w:cs="Arial"/>
          <w:snapToGrid w:val="0"/>
          <w:sz w:val="22"/>
          <w:szCs w:val="22"/>
        </w:rPr>
        <w:t>s no improvement in health related quality of life (HRQoL) between weeks 0 and 12 in the placebo group</w:t>
      </w:r>
      <w:r w:rsidR="00C33497">
        <w:rPr>
          <w:rFonts w:ascii="Arial" w:hAnsi="Arial" w:cs="Arial"/>
          <w:snapToGrid w:val="0"/>
          <w:sz w:val="22"/>
          <w:szCs w:val="22"/>
        </w:rPr>
        <w:t xml:space="preserve"> (and subsequently in the extrapolation to 2 years</w:t>
      </w:r>
      <w:r w:rsidR="00491F55">
        <w:rPr>
          <w:rFonts w:ascii="Arial" w:hAnsi="Arial" w:cs="Arial"/>
          <w:snapToGrid w:val="0"/>
          <w:sz w:val="22"/>
          <w:szCs w:val="22"/>
        </w:rPr>
        <w:t>)</w:t>
      </w:r>
      <w:r w:rsidRPr="00E707FE">
        <w:rPr>
          <w:rFonts w:ascii="Arial" w:hAnsi="Arial" w:cs="Arial"/>
          <w:snapToGrid w:val="0"/>
          <w:sz w:val="22"/>
          <w:szCs w:val="22"/>
        </w:rPr>
        <w:t xml:space="preserve">. The submission only used average baseline utility values for patients in the placebo group or those who discontinued etanercept. This overestimated the incremental effect of etanercept in the model.  The model was relatively sensitive to assumptions </w:t>
      </w:r>
      <w:r w:rsidR="008A300B">
        <w:rPr>
          <w:rFonts w:ascii="Arial" w:hAnsi="Arial" w:cs="Arial"/>
          <w:snapToGrid w:val="0"/>
          <w:sz w:val="22"/>
          <w:szCs w:val="22"/>
        </w:rPr>
        <w:t>i</w:t>
      </w:r>
      <w:r w:rsidRPr="00E707FE">
        <w:rPr>
          <w:rFonts w:ascii="Arial" w:hAnsi="Arial" w:cs="Arial"/>
          <w:snapToGrid w:val="0"/>
          <w:sz w:val="22"/>
          <w:szCs w:val="22"/>
        </w:rPr>
        <w:t>n changes in EQ-</w:t>
      </w:r>
      <w:r w:rsidR="008A300B" w:rsidRPr="00E707FE">
        <w:rPr>
          <w:rFonts w:ascii="Arial" w:hAnsi="Arial" w:cs="Arial"/>
          <w:snapToGrid w:val="0"/>
          <w:sz w:val="22"/>
          <w:szCs w:val="22"/>
        </w:rPr>
        <w:t>5D</w:t>
      </w:r>
      <w:r w:rsidR="008A300B">
        <w:rPr>
          <w:rFonts w:ascii="Arial" w:hAnsi="Arial" w:cs="Arial"/>
          <w:snapToGrid w:val="0"/>
          <w:sz w:val="22"/>
          <w:szCs w:val="22"/>
        </w:rPr>
        <w:t xml:space="preserve"> values</w:t>
      </w:r>
      <w:r w:rsidR="008A300B" w:rsidRPr="00E707FE">
        <w:rPr>
          <w:rFonts w:ascii="Arial" w:hAnsi="Arial" w:cs="Arial"/>
          <w:snapToGrid w:val="0"/>
          <w:sz w:val="22"/>
          <w:szCs w:val="22"/>
        </w:rPr>
        <w:t xml:space="preserve"> </w:t>
      </w:r>
      <w:r w:rsidRPr="00E707FE">
        <w:rPr>
          <w:rFonts w:ascii="Arial" w:hAnsi="Arial" w:cs="Arial"/>
          <w:snapToGrid w:val="0"/>
          <w:sz w:val="22"/>
          <w:szCs w:val="22"/>
        </w:rPr>
        <w:t xml:space="preserve">in the placebo and off treatment groups. </w:t>
      </w:r>
    </w:p>
    <w:p w:rsidR="0078445D" w:rsidRPr="009F1C37" w:rsidRDefault="0078445D" w:rsidP="0078445D">
      <w:pPr>
        <w:pStyle w:val="ListParagraph"/>
        <w:numPr>
          <w:ilvl w:val="3"/>
          <w:numId w:val="48"/>
        </w:numPr>
        <w:ind w:hanging="371"/>
        <w:jc w:val="both"/>
        <w:rPr>
          <w:rFonts w:ascii="Arial" w:hAnsi="Arial" w:cs="Arial"/>
          <w:snapToGrid w:val="0"/>
          <w:sz w:val="22"/>
          <w:szCs w:val="22"/>
        </w:rPr>
      </w:pPr>
      <w:r w:rsidRPr="009F1C37">
        <w:rPr>
          <w:rFonts w:ascii="Arial" w:hAnsi="Arial" w:cs="Arial"/>
          <w:snapToGrid w:val="0"/>
          <w:sz w:val="22"/>
          <w:szCs w:val="22"/>
        </w:rPr>
        <w:t xml:space="preserve">The ESC </w:t>
      </w:r>
      <w:r w:rsidR="0064639F" w:rsidRPr="009F1C37">
        <w:rPr>
          <w:rFonts w:ascii="Arial" w:hAnsi="Arial" w:cs="Arial"/>
          <w:snapToGrid w:val="0"/>
          <w:sz w:val="22"/>
          <w:szCs w:val="22"/>
        </w:rPr>
        <w:t>questioned the validity of</w:t>
      </w:r>
      <w:r w:rsidRPr="009F1C37">
        <w:rPr>
          <w:rFonts w:ascii="Arial" w:hAnsi="Arial" w:cs="Arial"/>
          <w:snapToGrid w:val="0"/>
          <w:sz w:val="22"/>
          <w:szCs w:val="22"/>
        </w:rPr>
        <w:t xml:space="preserve"> tak</w:t>
      </w:r>
      <w:r w:rsidR="0064639F" w:rsidRPr="009F1C37">
        <w:rPr>
          <w:rFonts w:ascii="Arial" w:hAnsi="Arial" w:cs="Arial"/>
          <w:snapToGrid w:val="0"/>
          <w:sz w:val="22"/>
          <w:szCs w:val="22"/>
        </w:rPr>
        <w:t>ing</w:t>
      </w:r>
      <w:r w:rsidRPr="009F1C37">
        <w:rPr>
          <w:rFonts w:ascii="Arial" w:hAnsi="Arial" w:cs="Arial"/>
          <w:snapToGrid w:val="0"/>
          <w:sz w:val="22"/>
          <w:szCs w:val="22"/>
        </w:rPr>
        <w:t xml:space="preserve"> an average of the utility values for all participants </w:t>
      </w:r>
      <w:r w:rsidR="00491F55" w:rsidRPr="009F1C37">
        <w:rPr>
          <w:rFonts w:ascii="Arial" w:hAnsi="Arial" w:cs="Arial"/>
          <w:snapToGrid w:val="0"/>
          <w:sz w:val="22"/>
          <w:szCs w:val="22"/>
        </w:rPr>
        <w:t xml:space="preserve">at baseline </w:t>
      </w:r>
      <w:r w:rsidR="0064639F" w:rsidRPr="009F1C37">
        <w:rPr>
          <w:rFonts w:ascii="Arial" w:hAnsi="Arial" w:cs="Arial"/>
          <w:snapToGrid w:val="0"/>
          <w:sz w:val="22"/>
          <w:szCs w:val="22"/>
        </w:rPr>
        <w:t xml:space="preserve">(0.4948) </w:t>
      </w:r>
      <w:r w:rsidRPr="009F1C37">
        <w:rPr>
          <w:rFonts w:ascii="Arial" w:hAnsi="Arial" w:cs="Arial"/>
          <w:snapToGrid w:val="0"/>
          <w:sz w:val="22"/>
          <w:szCs w:val="22"/>
        </w:rPr>
        <w:t>and us</w:t>
      </w:r>
      <w:r w:rsidR="0064639F" w:rsidRPr="009F1C37">
        <w:rPr>
          <w:rFonts w:ascii="Arial" w:hAnsi="Arial" w:cs="Arial"/>
          <w:snapToGrid w:val="0"/>
          <w:sz w:val="22"/>
          <w:szCs w:val="22"/>
        </w:rPr>
        <w:t>ing</w:t>
      </w:r>
      <w:r w:rsidRPr="009F1C37">
        <w:rPr>
          <w:rFonts w:ascii="Arial" w:hAnsi="Arial" w:cs="Arial"/>
          <w:snapToGrid w:val="0"/>
          <w:sz w:val="22"/>
          <w:szCs w:val="22"/>
        </w:rPr>
        <w:t xml:space="preserve"> it across placebo </w:t>
      </w:r>
      <w:r w:rsidR="00491F55" w:rsidRPr="009F1C37">
        <w:rPr>
          <w:rFonts w:ascii="Arial" w:hAnsi="Arial" w:cs="Arial"/>
          <w:snapToGrid w:val="0"/>
          <w:sz w:val="22"/>
          <w:szCs w:val="22"/>
        </w:rPr>
        <w:t xml:space="preserve">and discontinued etanercept </w:t>
      </w:r>
      <w:r w:rsidR="0064639F" w:rsidRPr="009F1C37">
        <w:rPr>
          <w:rFonts w:ascii="Arial" w:hAnsi="Arial" w:cs="Arial"/>
          <w:snapToGrid w:val="0"/>
          <w:sz w:val="22"/>
          <w:szCs w:val="22"/>
        </w:rPr>
        <w:t>groups over the various time points.</w:t>
      </w:r>
    </w:p>
    <w:p w:rsidR="0064639F" w:rsidRPr="0087724F" w:rsidRDefault="0078445D" w:rsidP="00E707FE">
      <w:pPr>
        <w:pStyle w:val="ListParagraph"/>
        <w:widowControl w:val="0"/>
        <w:numPr>
          <w:ilvl w:val="3"/>
          <w:numId w:val="48"/>
        </w:numPr>
        <w:ind w:hanging="371"/>
        <w:jc w:val="both"/>
        <w:rPr>
          <w:rFonts w:ascii="Arial" w:hAnsi="Arial" w:cs="Arial"/>
          <w:snapToGrid w:val="0"/>
          <w:sz w:val="22"/>
          <w:szCs w:val="22"/>
        </w:rPr>
      </w:pPr>
      <w:r w:rsidRPr="009F1C37">
        <w:rPr>
          <w:rFonts w:ascii="Arial" w:hAnsi="Arial" w:cs="Arial"/>
          <w:snapToGrid w:val="0"/>
          <w:sz w:val="22"/>
          <w:szCs w:val="22"/>
        </w:rPr>
        <w:t xml:space="preserve">The ESC considered that the low proportion of participants that were reporting </w:t>
      </w:r>
      <w:r w:rsidRPr="009F1C37">
        <w:rPr>
          <w:rFonts w:ascii="Arial" w:hAnsi="Arial" w:cs="Arial"/>
          <w:snapToGrid w:val="0"/>
          <w:sz w:val="22"/>
          <w:szCs w:val="22"/>
        </w:rPr>
        <w:lastRenderedPageBreak/>
        <w:t xml:space="preserve">utility inputs in the </w:t>
      </w:r>
      <w:r w:rsidR="0064639F" w:rsidRPr="009F1C37">
        <w:rPr>
          <w:rFonts w:ascii="Arial" w:hAnsi="Arial" w:cs="Arial"/>
          <w:snapToGrid w:val="0"/>
          <w:sz w:val="22"/>
          <w:szCs w:val="22"/>
        </w:rPr>
        <w:t>open label</w:t>
      </w:r>
      <w:r w:rsidRPr="009F1C37">
        <w:rPr>
          <w:rFonts w:ascii="Arial" w:hAnsi="Arial" w:cs="Arial"/>
          <w:snapToGrid w:val="0"/>
          <w:sz w:val="22"/>
          <w:szCs w:val="22"/>
        </w:rPr>
        <w:t xml:space="preserve"> period may have given rise to reporting bias in favour of etanercept</w:t>
      </w:r>
      <w:r w:rsidR="0064639F" w:rsidRPr="009F1C37">
        <w:rPr>
          <w:rFonts w:ascii="Arial" w:hAnsi="Arial" w:cs="Arial"/>
          <w:snapToGrid w:val="0"/>
          <w:sz w:val="22"/>
          <w:szCs w:val="22"/>
        </w:rPr>
        <w:t>.</w:t>
      </w:r>
      <w:r w:rsidRPr="009F1C37">
        <w:rPr>
          <w:rFonts w:ascii="Arial" w:hAnsi="Arial" w:cs="Arial"/>
          <w:snapToGrid w:val="0"/>
          <w:color w:val="FF66FF"/>
          <w:sz w:val="22"/>
          <w:szCs w:val="22"/>
        </w:rPr>
        <w:t xml:space="preserve"> </w:t>
      </w:r>
    </w:p>
    <w:p w:rsidR="00887ADD" w:rsidRPr="00B910A4" w:rsidRDefault="00887ADD" w:rsidP="00E707FE">
      <w:pPr>
        <w:pStyle w:val="ListParagraph"/>
        <w:widowControl w:val="0"/>
        <w:numPr>
          <w:ilvl w:val="3"/>
          <w:numId w:val="48"/>
        </w:numPr>
        <w:ind w:hanging="371"/>
        <w:jc w:val="both"/>
        <w:rPr>
          <w:rFonts w:ascii="Arial" w:hAnsi="Arial" w:cs="Arial"/>
          <w:snapToGrid w:val="0"/>
          <w:sz w:val="22"/>
          <w:szCs w:val="22"/>
        </w:rPr>
      </w:pPr>
      <w:r w:rsidRPr="0087724F">
        <w:rPr>
          <w:rFonts w:ascii="Arial" w:hAnsi="Arial" w:cs="Arial"/>
          <w:snapToGrid w:val="0"/>
          <w:sz w:val="22"/>
          <w:szCs w:val="22"/>
        </w:rPr>
        <w:t>The PBAC noted that although utilities were claimed to be trial based, patients on etanercept treatment were assigned a utility value based on the sum of the average baseline value for all patients and the improvement in utility of patients in the etanercept group from baseline to week 12 (0.4948 + 0.3999=0.8947).  This modelling approach produced substantial discrepancy between the modelled and trial based utilities.</w:t>
      </w:r>
      <w:r w:rsidR="007A1FBB" w:rsidRPr="0087724F">
        <w:rPr>
          <w:rFonts w:ascii="Arial" w:hAnsi="Arial" w:cs="Arial"/>
          <w:snapToGrid w:val="0"/>
          <w:sz w:val="22"/>
          <w:szCs w:val="22"/>
        </w:rPr>
        <w:t xml:space="preserve"> </w:t>
      </w:r>
    </w:p>
    <w:p w:rsidR="0078445D" w:rsidRPr="0064639F" w:rsidRDefault="0078445D" w:rsidP="00E707FE">
      <w:pPr>
        <w:pStyle w:val="ListParagraph"/>
        <w:widowControl w:val="0"/>
        <w:ind w:left="1080"/>
        <w:jc w:val="both"/>
        <w:rPr>
          <w:rFonts w:ascii="Arial" w:hAnsi="Arial" w:cs="Arial"/>
          <w:i/>
          <w:snapToGrid w:val="0"/>
          <w:sz w:val="22"/>
          <w:szCs w:val="22"/>
        </w:rPr>
      </w:pPr>
    </w:p>
    <w:p w:rsidR="0078445D" w:rsidRDefault="0078445D">
      <w:pPr>
        <w:widowControl w:val="0"/>
        <w:numPr>
          <w:ilvl w:val="1"/>
          <w:numId w:val="7"/>
        </w:numPr>
        <w:contextualSpacing/>
        <w:jc w:val="both"/>
        <w:rPr>
          <w:rFonts w:ascii="Arial" w:hAnsi="Arial" w:cs="Arial"/>
          <w:i/>
          <w:snapToGrid w:val="0"/>
          <w:sz w:val="22"/>
          <w:szCs w:val="22"/>
        </w:rPr>
      </w:pPr>
      <w:r w:rsidRPr="00175035">
        <w:rPr>
          <w:rFonts w:ascii="Arial" w:hAnsi="Arial" w:cs="Arial"/>
          <w:snapToGrid w:val="0"/>
          <w:sz w:val="22"/>
          <w:szCs w:val="20"/>
        </w:rPr>
        <w:t>Overall, the clinical evidence d</w:t>
      </w:r>
      <w:r w:rsidR="008A300B">
        <w:rPr>
          <w:rFonts w:ascii="Arial" w:hAnsi="Arial" w:cs="Arial"/>
          <w:snapToGrid w:val="0"/>
          <w:sz w:val="22"/>
          <w:szCs w:val="20"/>
        </w:rPr>
        <w:t>id</w:t>
      </w:r>
      <w:r w:rsidRPr="00175035">
        <w:rPr>
          <w:rFonts w:ascii="Arial" w:hAnsi="Arial" w:cs="Arial"/>
          <w:snapToGrid w:val="0"/>
          <w:sz w:val="22"/>
          <w:szCs w:val="20"/>
        </w:rPr>
        <w:t xml:space="preserve"> not support a cost-utility analysis. The model had an </w:t>
      </w:r>
      <w:r w:rsidR="00DD1198">
        <w:rPr>
          <w:rFonts w:ascii="Arial" w:hAnsi="Arial" w:cs="Arial"/>
          <w:snapToGrid w:val="0"/>
          <w:sz w:val="22"/>
          <w:szCs w:val="20"/>
        </w:rPr>
        <w:t>unreliable</w:t>
      </w:r>
      <w:r w:rsidR="00DD1198" w:rsidRPr="00175035">
        <w:rPr>
          <w:rFonts w:ascii="Arial" w:hAnsi="Arial" w:cs="Arial"/>
          <w:snapToGrid w:val="0"/>
          <w:sz w:val="22"/>
          <w:szCs w:val="20"/>
        </w:rPr>
        <w:t xml:space="preserve"> </w:t>
      </w:r>
      <w:r w:rsidRPr="00175035">
        <w:rPr>
          <w:rFonts w:ascii="Arial" w:hAnsi="Arial" w:cs="Arial"/>
          <w:snapToGrid w:val="0"/>
          <w:sz w:val="22"/>
          <w:szCs w:val="20"/>
        </w:rPr>
        <w:t xml:space="preserve">short time horizon of 2 years. </w:t>
      </w:r>
      <w:r w:rsidR="00DD1198">
        <w:rPr>
          <w:rFonts w:ascii="Arial" w:hAnsi="Arial" w:cs="Arial"/>
          <w:snapToGrid w:val="0"/>
          <w:sz w:val="22"/>
          <w:szCs w:val="20"/>
        </w:rPr>
        <w:t xml:space="preserve">Since </w:t>
      </w:r>
      <w:r w:rsidRPr="00175035">
        <w:rPr>
          <w:rFonts w:ascii="Arial" w:hAnsi="Arial" w:cs="Arial"/>
          <w:snapToGrid w:val="0"/>
          <w:sz w:val="22"/>
          <w:szCs w:val="20"/>
        </w:rPr>
        <w:t xml:space="preserve">treatment with etanercept </w:t>
      </w:r>
      <w:r w:rsidR="00D8103D">
        <w:rPr>
          <w:rFonts w:ascii="Arial" w:hAnsi="Arial" w:cs="Arial"/>
          <w:snapToGrid w:val="0"/>
          <w:sz w:val="22"/>
          <w:szCs w:val="20"/>
        </w:rPr>
        <w:t>for</w:t>
      </w:r>
      <w:r w:rsidR="00D8103D" w:rsidRPr="00175035">
        <w:rPr>
          <w:rFonts w:ascii="Arial" w:hAnsi="Arial" w:cs="Arial"/>
          <w:snapToGrid w:val="0"/>
          <w:sz w:val="22"/>
          <w:szCs w:val="20"/>
        </w:rPr>
        <w:t xml:space="preserve"> </w:t>
      </w:r>
      <w:r w:rsidRPr="00175035">
        <w:rPr>
          <w:rFonts w:ascii="Arial" w:hAnsi="Arial" w:cs="Arial"/>
          <w:snapToGrid w:val="0"/>
          <w:sz w:val="22"/>
          <w:szCs w:val="20"/>
        </w:rPr>
        <w:t>nr-axSpA could be expected to last decades, the model, as specified, was of limited</w:t>
      </w:r>
      <w:r w:rsidR="002135B0">
        <w:rPr>
          <w:rFonts w:ascii="Arial" w:hAnsi="Arial" w:cs="Arial"/>
          <w:snapToGrid w:val="0"/>
          <w:sz w:val="22"/>
          <w:szCs w:val="20"/>
        </w:rPr>
        <w:t xml:space="preserve"> validity</w:t>
      </w:r>
      <w:r w:rsidRPr="00175035">
        <w:rPr>
          <w:rFonts w:ascii="Arial" w:hAnsi="Arial" w:cs="Arial"/>
          <w:snapToGrid w:val="0"/>
          <w:sz w:val="22"/>
          <w:szCs w:val="20"/>
        </w:rPr>
        <w:t>.</w:t>
      </w:r>
    </w:p>
    <w:p w:rsidR="008A40DC" w:rsidRDefault="008A40DC" w:rsidP="008A40DC">
      <w:pPr>
        <w:jc w:val="both"/>
        <w:rPr>
          <w:rFonts w:ascii="Arial" w:hAnsi="Arial" w:cs="Arial"/>
          <w:snapToGrid w:val="0"/>
          <w:sz w:val="22"/>
          <w:szCs w:val="22"/>
        </w:rPr>
      </w:pPr>
    </w:p>
    <w:p w:rsidR="009F1C37" w:rsidRPr="009F1C37" w:rsidRDefault="009F1C37" w:rsidP="009F1C37">
      <w:pPr>
        <w:widowControl w:val="0"/>
        <w:ind w:left="709"/>
        <w:contextualSpacing/>
        <w:jc w:val="both"/>
        <w:rPr>
          <w:rFonts w:ascii="Arial" w:hAnsi="Arial" w:cs="Arial"/>
          <w:i/>
          <w:snapToGrid w:val="0"/>
          <w:sz w:val="22"/>
          <w:szCs w:val="22"/>
        </w:rPr>
      </w:pPr>
      <w:r w:rsidRPr="009F1C37">
        <w:rPr>
          <w:rFonts w:ascii="Arial" w:hAnsi="Arial" w:cs="Arial"/>
          <w:i/>
          <w:snapToGrid w:val="0"/>
          <w:sz w:val="22"/>
          <w:szCs w:val="22"/>
        </w:rPr>
        <w:t>For more detail on PBAC’s view, see section 7 “PBAC outcome”</w:t>
      </w:r>
      <w:r w:rsidR="00F36BCF">
        <w:rPr>
          <w:rFonts w:ascii="Arial" w:hAnsi="Arial" w:cs="Arial"/>
          <w:i/>
          <w:snapToGrid w:val="0"/>
          <w:sz w:val="22"/>
          <w:szCs w:val="22"/>
        </w:rPr>
        <w:t>.</w:t>
      </w:r>
    </w:p>
    <w:p w:rsidR="009F1C37" w:rsidRPr="008A40DC" w:rsidRDefault="009F1C37" w:rsidP="008A40DC">
      <w:pPr>
        <w:jc w:val="both"/>
        <w:rPr>
          <w:rFonts w:ascii="Arial" w:hAnsi="Arial" w:cs="Arial"/>
          <w:snapToGrid w:val="0"/>
          <w:sz w:val="22"/>
          <w:szCs w:val="22"/>
        </w:rPr>
      </w:pPr>
    </w:p>
    <w:p w:rsidR="008A40DC" w:rsidRPr="00384844" w:rsidRDefault="008A40DC" w:rsidP="008A40DC">
      <w:pPr>
        <w:widowControl w:val="0"/>
        <w:jc w:val="both"/>
        <w:outlineLvl w:val="1"/>
        <w:rPr>
          <w:rFonts w:ascii="Arial" w:hAnsi="Arial" w:cs="Arial"/>
          <w:b/>
          <w:snapToGrid w:val="0"/>
          <w:sz w:val="22"/>
          <w:szCs w:val="22"/>
        </w:rPr>
      </w:pPr>
      <w:bookmarkStart w:id="12" w:name="_Toc409514512"/>
      <w:r w:rsidRPr="001A1FA0">
        <w:rPr>
          <w:rFonts w:ascii="Arial" w:hAnsi="Arial" w:cs="Arial"/>
          <w:b/>
          <w:snapToGrid w:val="0"/>
          <w:sz w:val="22"/>
          <w:szCs w:val="20"/>
        </w:rPr>
        <w:t>Drug cost/</w:t>
      </w:r>
      <w:r w:rsidRPr="00384844">
        <w:rPr>
          <w:rFonts w:ascii="Arial" w:hAnsi="Arial" w:cs="Arial"/>
          <w:b/>
          <w:snapToGrid w:val="0"/>
          <w:sz w:val="22"/>
          <w:szCs w:val="20"/>
        </w:rPr>
        <w:t>patient/year: $</w:t>
      </w:r>
      <w:r w:rsidR="00D12C4C">
        <w:rPr>
          <w:rFonts w:ascii="Arial" w:hAnsi="Arial" w:cs="Arial"/>
          <w:b/>
          <w:noProof/>
          <w:snapToGrid w:val="0"/>
          <w:color w:val="000000"/>
          <w:sz w:val="22"/>
          <w:szCs w:val="20"/>
          <w:highlight w:val="black"/>
        </w:rPr>
        <w:t>'''''''''''''''''''</w:t>
      </w:r>
      <w:r w:rsidRPr="00384844">
        <w:rPr>
          <w:rFonts w:ascii="Arial" w:hAnsi="Arial" w:cs="Arial"/>
          <w:b/>
          <w:snapToGrid w:val="0"/>
          <w:sz w:val="22"/>
          <w:szCs w:val="20"/>
        </w:rPr>
        <w:t>.</w:t>
      </w:r>
      <w:bookmarkEnd w:id="12"/>
    </w:p>
    <w:p w:rsidR="008A40DC" w:rsidRPr="00384844" w:rsidRDefault="008A40DC" w:rsidP="008A40DC">
      <w:pPr>
        <w:jc w:val="both"/>
        <w:rPr>
          <w:rFonts w:ascii="Arial" w:hAnsi="Arial" w:cs="Arial"/>
          <w:snapToGrid w:val="0"/>
          <w:sz w:val="22"/>
          <w:szCs w:val="22"/>
        </w:rPr>
      </w:pPr>
    </w:p>
    <w:p w:rsidR="008A40DC" w:rsidRPr="00175035" w:rsidRDefault="008A40DC" w:rsidP="008A40DC">
      <w:pPr>
        <w:widowControl w:val="0"/>
        <w:numPr>
          <w:ilvl w:val="1"/>
          <w:numId w:val="7"/>
        </w:numPr>
        <w:contextualSpacing/>
        <w:jc w:val="both"/>
        <w:rPr>
          <w:rFonts w:ascii="Arial" w:hAnsi="Arial" w:cs="Arial"/>
          <w:snapToGrid w:val="0"/>
          <w:sz w:val="22"/>
          <w:szCs w:val="22"/>
        </w:rPr>
      </w:pPr>
      <w:r w:rsidRPr="00384844">
        <w:rPr>
          <w:rFonts w:ascii="Arial" w:hAnsi="Arial" w:cs="Arial"/>
          <w:snapToGrid w:val="0"/>
          <w:sz w:val="22"/>
          <w:szCs w:val="22"/>
        </w:rPr>
        <w:t xml:space="preserve">The drug cost per patient per year </w:t>
      </w:r>
      <w:r w:rsidR="008A300B" w:rsidRPr="00384844">
        <w:rPr>
          <w:rFonts w:ascii="Arial" w:hAnsi="Arial" w:cs="Arial"/>
          <w:snapToGrid w:val="0"/>
          <w:sz w:val="22"/>
          <w:szCs w:val="22"/>
        </w:rPr>
        <w:t xml:space="preserve">was </w:t>
      </w:r>
      <w:r w:rsidRPr="00384844">
        <w:rPr>
          <w:rFonts w:ascii="Arial" w:hAnsi="Arial" w:cs="Arial"/>
          <w:snapToGrid w:val="0"/>
          <w:sz w:val="22"/>
          <w:szCs w:val="22"/>
        </w:rPr>
        <w:t>$</w:t>
      </w:r>
      <w:r w:rsidR="00D12C4C">
        <w:rPr>
          <w:rFonts w:ascii="Arial" w:hAnsi="Arial" w:cs="Arial"/>
          <w:noProof/>
          <w:snapToGrid w:val="0"/>
          <w:color w:val="000000"/>
          <w:sz w:val="22"/>
          <w:szCs w:val="22"/>
          <w:highlight w:val="black"/>
        </w:rPr>
        <w:t>'''''''''''''''''''''''</w:t>
      </w:r>
      <w:r w:rsidRPr="00384844">
        <w:rPr>
          <w:rFonts w:ascii="Arial" w:hAnsi="Arial" w:cs="Arial"/>
          <w:snapToGrid w:val="0"/>
          <w:sz w:val="22"/>
          <w:szCs w:val="22"/>
        </w:rPr>
        <w:t>, based on an effective DPMQ of $</w:t>
      </w:r>
      <w:r w:rsidR="00D12C4C">
        <w:rPr>
          <w:rFonts w:ascii="Arial" w:hAnsi="Arial" w:cs="Arial"/>
          <w:noProof/>
          <w:snapToGrid w:val="0"/>
          <w:color w:val="000000"/>
          <w:sz w:val="22"/>
          <w:szCs w:val="22"/>
          <w:highlight w:val="black"/>
        </w:rPr>
        <w:t>'''''''''''''''''''</w:t>
      </w:r>
      <w:r w:rsidRPr="00384844">
        <w:rPr>
          <w:rFonts w:ascii="Arial" w:hAnsi="Arial" w:cs="Arial"/>
          <w:snapToGrid w:val="0"/>
          <w:sz w:val="22"/>
          <w:szCs w:val="22"/>
        </w:rPr>
        <w:t>, and 13 packs</w:t>
      </w:r>
      <w:r w:rsidRPr="00665BF9">
        <w:rPr>
          <w:rFonts w:ascii="Arial" w:hAnsi="Arial" w:cs="Arial"/>
          <w:snapToGrid w:val="0"/>
          <w:sz w:val="22"/>
          <w:szCs w:val="22"/>
        </w:rPr>
        <w:t xml:space="preserve"> used</w:t>
      </w:r>
      <w:r w:rsidRPr="00175035">
        <w:rPr>
          <w:rFonts w:ascii="Arial" w:hAnsi="Arial" w:cs="Arial"/>
          <w:snapToGrid w:val="0"/>
          <w:sz w:val="22"/>
          <w:szCs w:val="22"/>
        </w:rPr>
        <w:t xml:space="preserve"> per year. The estimate of 13 packs per year was based on 4 packs prescribed in the initiation period (16 weeks) 6 packs prescribed in the first continuation period (24 weeks), and 3 packs prescribed in the second continuation period (12 weeks).</w:t>
      </w:r>
    </w:p>
    <w:p w:rsidR="009F1C37" w:rsidRPr="008A40DC" w:rsidRDefault="009F1C37" w:rsidP="008A40DC">
      <w:pPr>
        <w:widowControl w:val="0"/>
        <w:jc w:val="both"/>
        <w:rPr>
          <w:rFonts w:ascii="Arial" w:hAnsi="Arial" w:cs="Arial"/>
          <w:snapToGrid w:val="0"/>
          <w:sz w:val="22"/>
          <w:szCs w:val="22"/>
        </w:rPr>
      </w:pPr>
    </w:p>
    <w:p w:rsidR="008A40DC" w:rsidRPr="001A1FA0" w:rsidRDefault="008A40DC" w:rsidP="00B52649">
      <w:pPr>
        <w:pStyle w:val="Heading2"/>
      </w:pPr>
      <w:bookmarkStart w:id="13" w:name="_Toc409514513"/>
      <w:r w:rsidRPr="001A1FA0">
        <w:t>Estimated PBS usage &amp; financial implications</w:t>
      </w:r>
      <w:bookmarkEnd w:id="13"/>
    </w:p>
    <w:p w:rsidR="008A40DC" w:rsidRPr="008A40DC" w:rsidRDefault="008A40DC" w:rsidP="008A40DC">
      <w:pPr>
        <w:widowControl w:val="0"/>
        <w:ind w:left="720" w:hanging="720"/>
        <w:jc w:val="both"/>
        <w:rPr>
          <w:rFonts w:ascii="Arial" w:hAnsi="Arial" w:cs="Arial"/>
          <w:b/>
          <w:i/>
          <w:snapToGrid w:val="0"/>
          <w:sz w:val="22"/>
          <w:szCs w:val="22"/>
        </w:rPr>
      </w:pPr>
    </w:p>
    <w:p w:rsidR="005E5CE1" w:rsidRPr="005E5CE1" w:rsidRDefault="005E5CE1" w:rsidP="005E5CE1">
      <w:pPr>
        <w:widowControl w:val="0"/>
        <w:numPr>
          <w:ilvl w:val="1"/>
          <w:numId w:val="7"/>
        </w:numPr>
        <w:contextualSpacing/>
        <w:jc w:val="both"/>
        <w:rPr>
          <w:rFonts w:ascii="Arial" w:hAnsi="Arial" w:cs="Arial"/>
          <w:snapToGrid w:val="0"/>
          <w:sz w:val="22"/>
          <w:szCs w:val="22"/>
        </w:rPr>
      </w:pPr>
      <w:r>
        <w:rPr>
          <w:rFonts w:ascii="Arial" w:hAnsi="Arial" w:cs="Arial"/>
          <w:snapToGrid w:val="0"/>
          <w:sz w:val="22"/>
          <w:szCs w:val="20"/>
        </w:rPr>
        <w:t>This submission was considered by DUSC</w:t>
      </w:r>
      <w:r>
        <w:rPr>
          <w:rFonts w:ascii="Arial" w:hAnsi="Arial" w:cs="Arial"/>
          <w:snapToGrid w:val="0"/>
          <w:sz w:val="22"/>
          <w:szCs w:val="22"/>
        </w:rPr>
        <w:t xml:space="preserve">. </w:t>
      </w:r>
      <w:r w:rsidRPr="005E5CE1">
        <w:rPr>
          <w:rFonts w:ascii="Arial" w:hAnsi="Arial" w:cs="Arial"/>
          <w:snapToGrid w:val="0"/>
          <w:sz w:val="22"/>
          <w:szCs w:val="20"/>
        </w:rPr>
        <w:t xml:space="preserve">The submission took an epidemiological approach to estimating PBS usage based on AS prevalence rates estimated by Dean </w:t>
      </w:r>
      <w:r w:rsidR="008A300B">
        <w:rPr>
          <w:rFonts w:ascii="Arial" w:hAnsi="Arial" w:cs="Arial"/>
          <w:snapToGrid w:val="0"/>
          <w:sz w:val="22"/>
          <w:szCs w:val="20"/>
        </w:rPr>
        <w:t>(</w:t>
      </w:r>
      <w:r w:rsidRPr="005E5CE1">
        <w:rPr>
          <w:rFonts w:ascii="Arial" w:hAnsi="Arial" w:cs="Arial"/>
          <w:snapToGrid w:val="0"/>
          <w:sz w:val="22"/>
          <w:szCs w:val="20"/>
        </w:rPr>
        <w:t>2014</w:t>
      </w:r>
      <w:r w:rsidR="008A300B">
        <w:rPr>
          <w:rFonts w:ascii="Arial" w:hAnsi="Arial" w:cs="Arial"/>
          <w:snapToGrid w:val="0"/>
          <w:sz w:val="22"/>
          <w:szCs w:val="20"/>
        </w:rPr>
        <w:t>)</w:t>
      </w:r>
      <w:r w:rsidRPr="005E5CE1">
        <w:rPr>
          <w:rFonts w:ascii="Arial" w:hAnsi="Arial" w:cs="Arial"/>
          <w:snapToGrid w:val="0"/>
          <w:sz w:val="22"/>
          <w:szCs w:val="20"/>
        </w:rPr>
        <w:t xml:space="preserve"> and expert opinion.</w:t>
      </w:r>
      <w:r w:rsidR="00C87A6A">
        <w:rPr>
          <w:rFonts w:ascii="Arial" w:hAnsi="Arial" w:cs="Arial"/>
          <w:snapToGrid w:val="0"/>
          <w:sz w:val="22"/>
          <w:szCs w:val="20"/>
        </w:rPr>
        <w:t xml:space="preserve"> The table below displays the submission’s estimates of use and financial implications over the first 5 years of listing.</w:t>
      </w:r>
    </w:p>
    <w:p w:rsidR="005E5CE1" w:rsidRPr="005E5CE1" w:rsidRDefault="005E5CE1" w:rsidP="005E5CE1">
      <w:pPr>
        <w:jc w:val="both"/>
        <w:rPr>
          <w:rFonts w:ascii="Arial" w:hAnsi="Arial" w:cs="Arial"/>
          <w:snapToGrid w:val="0"/>
          <w:sz w:val="22"/>
          <w:szCs w:val="22"/>
        </w:rPr>
      </w:pPr>
    </w:p>
    <w:p w:rsidR="005E5CE1" w:rsidRPr="005E5CE1" w:rsidRDefault="005E5CE1" w:rsidP="005E5CE1">
      <w:pPr>
        <w:widowControl w:val="0"/>
        <w:ind w:firstLine="709"/>
        <w:jc w:val="both"/>
        <w:rPr>
          <w:rFonts w:ascii="Arial Narrow" w:hAnsi="Arial Narrow" w:cs="Arial"/>
          <w:b/>
          <w:snapToGrid w:val="0"/>
          <w:sz w:val="20"/>
          <w:szCs w:val="16"/>
        </w:rPr>
      </w:pPr>
      <w:r w:rsidRPr="005E5CE1">
        <w:rPr>
          <w:rFonts w:ascii="Arial Narrow" w:hAnsi="Arial Narrow" w:cs="Arial"/>
          <w:b/>
          <w:snapToGrid w:val="0"/>
          <w:sz w:val="20"/>
          <w:szCs w:val="16"/>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270"/>
        <w:gridCol w:w="1134"/>
        <w:gridCol w:w="1134"/>
        <w:gridCol w:w="1275"/>
        <w:gridCol w:w="1275"/>
        <w:gridCol w:w="1259"/>
      </w:tblGrid>
      <w:tr w:rsidR="005E5CE1" w:rsidRPr="005E5CE1" w:rsidTr="005E5CE1">
        <w:trPr>
          <w:tblHeader/>
        </w:trPr>
        <w:tc>
          <w:tcPr>
            <w:tcW w:w="1360" w:type="pct"/>
            <w:shd w:val="clear" w:color="auto" w:fill="auto"/>
            <w:vAlign w:val="center"/>
          </w:tcPr>
          <w:p w:rsidR="005E5CE1" w:rsidRPr="005E5CE1" w:rsidRDefault="005E5CE1" w:rsidP="005E5CE1">
            <w:pPr>
              <w:widowControl w:val="0"/>
              <w:tabs>
                <w:tab w:val="left" w:pos="142"/>
              </w:tabs>
              <w:rPr>
                <w:rFonts w:ascii="Arial Narrow" w:hAnsi="Arial Narrow" w:cs="Arial"/>
                <w:b/>
                <w:snapToGrid w:val="0"/>
                <w:sz w:val="20"/>
                <w:szCs w:val="20"/>
              </w:rPr>
            </w:pPr>
          </w:p>
        </w:tc>
        <w:tc>
          <w:tcPr>
            <w:tcW w:w="679" w:type="pct"/>
            <w:shd w:val="clear" w:color="auto" w:fill="auto"/>
            <w:vAlign w:val="center"/>
          </w:tcPr>
          <w:p w:rsidR="005E5CE1" w:rsidRPr="005E5CE1" w:rsidRDefault="005E5CE1" w:rsidP="005E5CE1">
            <w:pPr>
              <w:widowControl w:val="0"/>
              <w:jc w:val="center"/>
              <w:rPr>
                <w:rFonts w:ascii="Arial Narrow" w:hAnsi="Arial Narrow" w:cs="Arial"/>
                <w:b/>
                <w:snapToGrid w:val="0"/>
                <w:sz w:val="20"/>
                <w:szCs w:val="20"/>
              </w:rPr>
            </w:pPr>
            <w:r w:rsidRPr="005E5CE1">
              <w:rPr>
                <w:rFonts w:ascii="Arial Narrow" w:hAnsi="Arial Narrow" w:cs="Arial"/>
                <w:b/>
                <w:snapToGrid w:val="0"/>
                <w:sz w:val="20"/>
                <w:szCs w:val="20"/>
              </w:rPr>
              <w:t>Year 1</w:t>
            </w:r>
          </w:p>
        </w:tc>
        <w:tc>
          <w:tcPr>
            <w:tcW w:w="679" w:type="pct"/>
            <w:shd w:val="clear" w:color="auto" w:fill="auto"/>
            <w:vAlign w:val="center"/>
          </w:tcPr>
          <w:p w:rsidR="005E5CE1" w:rsidRPr="005E5CE1" w:rsidRDefault="005E5CE1" w:rsidP="005E5CE1">
            <w:pPr>
              <w:widowControl w:val="0"/>
              <w:jc w:val="center"/>
              <w:rPr>
                <w:rFonts w:ascii="Arial Narrow" w:hAnsi="Arial Narrow" w:cs="Arial"/>
                <w:b/>
                <w:snapToGrid w:val="0"/>
                <w:sz w:val="20"/>
                <w:szCs w:val="20"/>
              </w:rPr>
            </w:pPr>
            <w:r w:rsidRPr="005E5CE1">
              <w:rPr>
                <w:rFonts w:ascii="Arial Narrow" w:hAnsi="Arial Narrow" w:cs="Arial"/>
                <w:b/>
                <w:snapToGrid w:val="0"/>
                <w:sz w:val="20"/>
                <w:szCs w:val="20"/>
              </w:rPr>
              <w:t>Year 2</w:t>
            </w:r>
          </w:p>
        </w:tc>
        <w:tc>
          <w:tcPr>
            <w:tcW w:w="764" w:type="pct"/>
            <w:shd w:val="clear" w:color="auto" w:fill="auto"/>
            <w:vAlign w:val="center"/>
          </w:tcPr>
          <w:p w:rsidR="005E5CE1" w:rsidRPr="005E5CE1" w:rsidRDefault="005E5CE1" w:rsidP="005E5CE1">
            <w:pPr>
              <w:widowControl w:val="0"/>
              <w:jc w:val="center"/>
              <w:rPr>
                <w:rFonts w:ascii="Arial Narrow" w:hAnsi="Arial Narrow" w:cs="Arial"/>
                <w:b/>
                <w:snapToGrid w:val="0"/>
                <w:sz w:val="20"/>
                <w:szCs w:val="20"/>
              </w:rPr>
            </w:pPr>
            <w:r w:rsidRPr="005E5CE1">
              <w:rPr>
                <w:rFonts w:ascii="Arial Narrow" w:hAnsi="Arial Narrow" w:cs="Arial"/>
                <w:b/>
                <w:snapToGrid w:val="0"/>
                <w:sz w:val="20"/>
                <w:szCs w:val="20"/>
              </w:rPr>
              <w:t>Year 3</w:t>
            </w:r>
          </w:p>
        </w:tc>
        <w:tc>
          <w:tcPr>
            <w:tcW w:w="764" w:type="pct"/>
            <w:shd w:val="clear" w:color="auto" w:fill="auto"/>
            <w:vAlign w:val="center"/>
          </w:tcPr>
          <w:p w:rsidR="005E5CE1" w:rsidRPr="005E5CE1" w:rsidRDefault="005E5CE1" w:rsidP="005E5CE1">
            <w:pPr>
              <w:widowControl w:val="0"/>
              <w:jc w:val="center"/>
              <w:rPr>
                <w:rFonts w:ascii="Arial Narrow" w:hAnsi="Arial Narrow" w:cs="Arial"/>
                <w:b/>
                <w:snapToGrid w:val="0"/>
                <w:sz w:val="20"/>
                <w:szCs w:val="20"/>
              </w:rPr>
            </w:pPr>
            <w:r w:rsidRPr="005E5CE1">
              <w:rPr>
                <w:rFonts w:ascii="Arial Narrow" w:hAnsi="Arial Narrow" w:cs="Arial"/>
                <w:b/>
                <w:snapToGrid w:val="0"/>
                <w:sz w:val="20"/>
                <w:szCs w:val="20"/>
              </w:rPr>
              <w:t>Year 4</w:t>
            </w:r>
          </w:p>
        </w:tc>
        <w:tc>
          <w:tcPr>
            <w:tcW w:w="754" w:type="pct"/>
            <w:shd w:val="clear" w:color="auto" w:fill="auto"/>
            <w:vAlign w:val="center"/>
          </w:tcPr>
          <w:p w:rsidR="005E5CE1" w:rsidRPr="005E5CE1" w:rsidRDefault="005E5CE1" w:rsidP="005E5CE1">
            <w:pPr>
              <w:widowControl w:val="0"/>
              <w:jc w:val="center"/>
              <w:rPr>
                <w:rFonts w:ascii="Arial Narrow" w:hAnsi="Arial Narrow" w:cs="Arial"/>
                <w:b/>
                <w:snapToGrid w:val="0"/>
                <w:sz w:val="20"/>
                <w:szCs w:val="20"/>
              </w:rPr>
            </w:pPr>
            <w:r w:rsidRPr="005E5CE1">
              <w:rPr>
                <w:rFonts w:ascii="Arial Narrow" w:hAnsi="Arial Narrow" w:cs="Arial"/>
                <w:b/>
                <w:snapToGrid w:val="0"/>
                <w:sz w:val="20"/>
                <w:szCs w:val="20"/>
              </w:rPr>
              <w:t>Year 5</w:t>
            </w:r>
          </w:p>
        </w:tc>
      </w:tr>
      <w:tr w:rsidR="005E5CE1" w:rsidRPr="005E5CE1" w:rsidTr="005E5CE1">
        <w:tc>
          <w:tcPr>
            <w:tcW w:w="5000" w:type="pct"/>
            <w:gridSpan w:val="6"/>
            <w:shd w:val="clear" w:color="auto" w:fill="auto"/>
            <w:vAlign w:val="center"/>
          </w:tcPr>
          <w:p w:rsidR="005E5CE1" w:rsidRPr="005E5CE1" w:rsidRDefault="005E5CE1" w:rsidP="005E5CE1">
            <w:pPr>
              <w:widowControl w:val="0"/>
              <w:rPr>
                <w:rFonts w:ascii="Arial Narrow" w:hAnsi="Arial Narrow" w:cs="Arial"/>
                <w:b/>
                <w:bCs/>
                <w:snapToGrid w:val="0"/>
                <w:color w:val="000000"/>
                <w:sz w:val="20"/>
                <w:szCs w:val="20"/>
              </w:rPr>
            </w:pPr>
            <w:r w:rsidRPr="005E5CE1">
              <w:rPr>
                <w:rFonts w:ascii="Arial Narrow" w:hAnsi="Arial Narrow" w:cs="Arial"/>
                <w:b/>
                <w:bCs/>
                <w:snapToGrid w:val="0"/>
                <w:color w:val="000000"/>
                <w:sz w:val="20"/>
                <w:szCs w:val="20"/>
              </w:rPr>
              <w:t>Estimated extent of use</w:t>
            </w:r>
          </w:p>
        </w:tc>
      </w:tr>
      <w:tr w:rsidR="005E5CE1" w:rsidRPr="005E5CE1" w:rsidTr="005E5CE1">
        <w:tc>
          <w:tcPr>
            <w:tcW w:w="1360" w:type="pct"/>
            <w:shd w:val="clear" w:color="auto" w:fill="auto"/>
            <w:vAlign w:val="center"/>
          </w:tcPr>
          <w:p w:rsidR="005E5CE1" w:rsidRPr="005E5CE1" w:rsidRDefault="005E5CE1" w:rsidP="005E5CE1">
            <w:pPr>
              <w:widowControl w:val="0"/>
              <w:tabs>
                <w:tab w:val="left" w:pos="142"/>
              </w:tabs>
              <w:rPr>
                <w:rFonts w:ascii="Arial Narrow" w:hAnsi="Arial Narrow" w:cs="Arial"/>
                <w:snapToGrid w:val="0"/>
                <w:sz w:val="20"/>
                <w:szCs w:val="20"/>
              </w:rPr>
            </w:pPr>
            <w:r w:rsidRPr="005E5CE1">
              <w:rPr>
                <w:rFonts w:ascii="Arial Narrow" w:hAnsi="Arial Narrow" w:cs="Arial"/>
                <w:snapToGrid w:val="0"/>
                <w:sz w:val="20"/>
                <w:szCs w:val="20"/>
              </w:rPr>
              <w:t>Number treated</w:t>
            </w:r>
          </w:p>
        </w:tc>
        <w:tc>
          <w:tcPr>
            <w:tcW w:w="679" w:type="pct"/>
            <w:shd w:val="clear" w:color="auto" w:fill="auto"/>
            <w:vAlign w:val="center"/>
          </w:tcPr>
          <w:p w:rsidR="005E5CE1" w:rsidRPr="00D12C4C" w:rsidRDefault="00D12C4C" w:rsidP="005E5CE1">
            <w:pPr>
              <w:widowControl w:val="0"/>
              <w:jc w:val="center"/>
              <w:rPr>
                <w:rFonts w:ascii="Arial Narrow" w:hAnsi="Arial Narrow" w:cs="Arial"/>
                <w:bCs/>
                <w:snapToGrid w:val="0"/>
                <w:color w:val="000000"/>
                <w:sz w:val="20"/>
                <w:szCs w:val="20"/>
                <w:highlight w:val="black"/>
              </w:rPr>
            </w:pPr>
            <w:r>
              <w:rPr>
                <w:rFonts w:ascii="Arial Narrow" w:hAnsi="Arial Narrow" w:cs="Arial"/>
                <w:noProof/>
                <w:snapToGrid w:val="0"/>
                <w:color w:val="000000"/>
                <w:sz w:val="20"/>
                <w:szCs w:val="20"/>
                <w:highlight w:val="black"/>
              </w:rPr>
              <w:t>'''''''''</w:t>
            </w:r>
          </w:p>
        </w:tc>
        <w:tc>
          <w:tcPr>
            <w:tcW w:w="679" w:type="pct"/>
            <w:shd w:val="clear" w:color="auto" w:fill="auto"/>
            <w:vAlign w:val="center"/>
          </w:tcPr>
          <w:p w:rsidR="005E5CE1" w:rsidRPr="00D12C4C" w:rsidRDefault="00D12C4C" w:rsidP="005E5CE1">
            <w:pPr>
              <w:widowControl w:val="0"/>
              <w:jc w:val="center"/>
              <w:rPr>
                <w:rFonts w:ascii="Arial Narrow" w:hAnsi="Arial Narrow" w:cs="Arial"/>
                <w:bCs/>
                <w:snapToGrid w:val="0"/>
                <w:color w:val="000000"/>
                <w:sz w:val="20"/>
                <w:szCs w:val="20"/>
                <w:highlight w:val="black"/>
              </w:rPr>
            </w:pPr>
            <w:r>
              <w:rPr>
                <w:rFonts w:ascii="Arial Narrow" w:hAnsi="Arial Narrow" w:cs="Arial"/>
                <w:noProof/>
                <w:snapToGrid w:val="0"/>
                <w:color w:val="000000"/>
                <w:sz w:val="20"/>
                <w:szCs w:val="20"/>
                <w:highlight w:val="black"/>
              </w:rPr>
              <w:t>'''''''''''</w:t>
            </w:r>
          </w:p>
        </w:tc>
        <w:tc>
          <w:tcPr>
            <w:tcW w:w="764" w:type="pct"/>
            <w:shd w:val="clear" w:color="auto" w:fill="auto"/>
            <w:vAlign w:val="center"/>
          </w:tcPr>
          <w:p w:rsidR="005E5CE1" w:rsidRPr="00D12C4C" w:rsidRDefault="00D12C4C" w:rsidP="005E5CE1">
            <w:pPr>
              <w:widowControl w:val="0"/>
              <w:jc w:val="center"/>
              <w:rPr>
                <w:rFonts w:ascii="Arial Narrow" w:hAnsi="Arial Narrow" w:cs="Arial"/>
                <w:bCs/>
                <w:snapToGrid w:val="0"/>
                <w:color w:val="000000"/>
                <w:sz w:val="20"/>
                <w:szCs w:val="20"/>
                <w:highlight w:val="black"/>
              </w:rPr>
            </w:pPr>
            <w:r>
              <w:rPr>
                <w:rFonts w:ascii="Arial Narrow" w:hAnsi="Arial Narrow" w:cs="Arial"/>
                <w:noProof/>
                <w:snapToGrid w:val="0"/>
                <w:color w:val="000000"/>
                <w:sz w:val="20"/>
                <w:szCs w:val="20"/>
                <w:highlight w:val="black"/>
              </w:rPr>
              <w:t>'''''''''''''</w:t>
            </w:r>
          </w:p>
        </w:tc>
        <w:tc>
          <w:tcPr>
            <w:tcW w:w="764" w:type="pct"/>
            <w:shd w:val="clear" w:color="auto" w:fill="auto"/>
            <w:vAlign w:val="center"/>
          </w:tcPr>
          <w:p w:rsidR="005E5CE1" w:rsidRPr="00D12C4C" w:rsidRDefault="00D12C4C" w:rsidP="005E5CE1">
            <w:pPr>
              <w:widowControl w:val="0"/>
              <w:jc w:val="center"/>
              <w:rPr>
                <w:rFonts w:ascii="Arial Narrow" w:hAnsi="Arial Narrow" w:cs="Arial"/>
                <w:bCs/>
                <w:snapToGrid w:val="0"/>
                <w:color w:val="000000"/>
                <w:sz w:val="20"/>
                <w:szCs w:val="20"/>
                <w:highlight w:val="black"/>
              </w:rPr>
            </w:pPr>
            <w:r>
              <w:rPr>
                <w:rFonts w:ascii="Arial Narrow" w:hAnsi="Arial Narrow" w:cs="Arial"/>
                <w:noProof/>
                <w:snapToGrid w:val="0"/>
                <w:color w:val="000000"/>
                <w:sz w:val="20"/>
                <w:szCs w:val="20"/>
                <w:highlight w:val="black"/>
              </w:rPr>
              <w:t>'''''''''''</w:t>
            </w:r>
          </w:p>
        </w:tc>
        <w:tc>
          <w:tcPr>
            <w:tcW w:w="754" w:type="pct"/>
            <w:shd w:val="clear" w:color="auto" w:fill="auto"/>
            <w:vAlign w:val="center"/>
          </w:tcPr>
          <w:p w:rsidR="005E5CE1" w:rsidRPr="00D12C4C" w:rsidRDefault="00D12C4C" w:rsidP="005E5CE1">
            <w:pPr>
              <w:widowControl w:val="0"/>
              <w:jc w:val="center"/>
              <w:rPr>
                <w:rFonts w:ascii="Arial Narrow" w:hAnsi="Arial Narrow" w:cs="Arial"/>
                <w:bCs/>
                <w:snapToGrid w:val="0"/>
                <w:color w:val="000000"/>
                <w:sz w:val="20"/>
                <w:szCs w:val="20"/>
                <w:highlight w:val="black"/>
              </w:rPr>
            </w:pPr>
            <w:r>
              <w:rPr>
                <w:rFonts w:ascii="Arial Narrow" w:hAnsi="Arial Narrow" w:cs="Arial"/>
                <w:noProof/>
                <w:snapToGrid w:val="0"/>
                <w:color w:val="000000"/>
                <w:sz w:val="20"/>
                <w:szCs w:val="20"/>
                <w:highlight w:val="black"/>
              </w:rPr>
              <w:t>''''''''''''</w:t>
            </w:r>
          </w:p>
        </w:tc>
      </w:tr>
      <w:tr w:rsidR="005E5CE1" w:rsidRPr="005E5CE1" w:rsidTr="005E5CE1">
        <w:tc>
          <w:tcPr>
            <w:tcW w:w="1360" w:type="pct"/>
            <w:shd w:val="clear" w:color="auto" w:fill="auto"/>
            <w:vAlign w:val="center"/>
          </w:tcPr>
          <w:p w:rsidR="005E5CE1" w:rsidRPr="005E5CE1" w:rsidRDefault="005E5CE1" w:rsidP="005E5CE1">
            <w:pPr>
              <w:widowControl w:val="0"/>
              <w:tabs>
                <w:tab w:val="left" w:pos="142"/>
              </w:tabs>
              <w:rPr>
                <w:rFonts w:ascii="Arial Narrow" w:hAnsi="Arial Narrow" w:cs="Arial"/>
                <w:snapToGrid w:val="0"/>
                <w:sz w:val="20"/>
                <w:szCs w:val="20"/>
              </w:rPr>
            </w:pPr>
            <w:r w:rsidRPr="005E5CE1">
              <w:rPr>
                <w:rFonts w:ascii="Arial Narrow" w:hAnsi="Arial Narrow" w:cs="Arial"/>
                <w:snapToGrid w:val="0"/>
                <w:sz w:val="20"/>
                <w:szCs w:val="20"/>
              </w:rPr>
              <w:t>Scripts</w:t>
            </w:r>
            <w:r w:rsidRPr="005E5CE1">
              <w:rPr>
                <w:rFonts w:ascii="Arial Narrow" w:hAnsi="Arial Narrow" w:cs="Arial"/>
                <w:snapToGrid w:val="0"/>
                <w:sz w:val="20"/>
                <w:szCs w:val="20"/>
                <w:vertAlign w:val="superscript"/>
              </w:rPr>
              <w:t>a</w:t>
            </w:r>
          </w:p>
        </w:tc>
        <w:tc>
          <w:tcPr>
            <w:tcW w:w="679" w:type="pct"/>
            <w:shd w:val="clear" w:color="auto" w:fill="auto"/>
            <w:vAlign w:val="center"/>
          </w:tcPr>
          <w:p w:rsidR="005E5CE1" w:rsidRPr="00D12C4C" w:rsidRDefault="00D12C4C" w:rsidP="005E5CE1">
            <w:pPr>
              <w:widowControl w:val="0"/>
              <w:jc w:val="center"/>
              <w:rPr>
                <w:rFonts w:ascii="Arial Narrow" w:hAnsi="Arial Narrow" w:cs="Arial"/>
                <w:bCs/>
                <w:snapToGrid w:val="0"/>
                <w:color w:val="000000"/>
                <w:sz w:val="20"/>
                <w:szCs w:val="20"/>
                <w:highlight w:val="black"/>
              </w:rPr>
            </w:pPr>
            <w:r>
              <w:rPr>
                <w:rFonts w:ascii="Arial Narrow" w:hAnsi="Arial Narrow" w:cs="Arial"/>
                <w:bCs/>
                <w:noProof/>
                <w:snapToGrid w:val="0"/>
                <w:color w:val="000000"/>
                <w:sz w:val="20"/>
                <w:szCs w:val="20"/>
                <w:highlight w:val="black"/>
              </w:rPr>
              <w:t>'''''''''''''</w:t>
            </w:r>
          </w:p>
        </w:tc>
        <w:tc>
          <w:tcPr>
            <w:tcW w:w="679" w:type="pct"/>
            <w:shd w:val="clear" w:color="auto" w:fill="auto"/>
            <w:vAlign w:val="center"/>
          </w:tcPr>
          <w:p w:rsidR="005E5CE1" w:rsidRPr="00D12C4C" w:rsidRDefault="00D12C4C" w:rsidP="005E5CE1">
            <w:pPr>
              <w:widowControl w:val="0"/>
              <w:jc w:val="center"/>
              <w:rPr>
                <w:rFonts w:ascii="Arial Narrow" w:hAnsi="Arial Narrow" w:cs="Arial"/>
                <w:bCs/>
                <w:snapToGrid w:val="0"/>
                <w:color w:val="000000"/>
                <w:sz w:val="20"/>
                <w:szCs w:val="20"/>
                <w:highlight w:val="black"/>
              </w:rPr>
            </w:pPr>
            <w:r>
              <w:rPr>
                <w:rFonts w:ascii="Arial Narrow" w:hAnsi="Arial Narrow" w:cs="Arial"/>
                <w:bCs/>
                <w:noProof/>
                <w:snapToGrid w:val="0"/>
                <w:color w:val="000000"/>
                <w:sz w:val="20"/>
                <w:szCs w:val="20"/>
                <w:highlight w:val="black"/>
              </w:rPr>
              <w:t>''''''''''''''</w:t>
            </w:r>
          </w:p>
        </w:tc>
        <w:tc>
          <w:tcPr>
            <w:tcW w:w="764" w:type="pct"/>
            <w:shd w:val="clear" w:color="auto" w:fill="auto"/>
            <w:vAlign w:val="center"/>
          </w:tcPr>
          <w:p w:rsidR="005E5CE1" w:rsidRPr="00D12C4C" w:rsidRDefault="00D12C4C" w:rsidP="005E5CE1">
            <w:pPr>
              <w:widowControl w:val="0"/>
              <w:jc w:val="center"/>
              <w:rPr>
                <w:rFonts w:ascii="Arial Narrow" w:hAnsi="Arial Narrow" w:cs="Arial"/>
                <w:bCs/>
                <w:snapToGrid w:val="0"/>
                <w:color w:val="000000"/>
                <w:sz w:val="20"/>
                <w:szCs w:val="20"/>
                <w:highlight w:val="black"/>
              </w:rPr>
            </w:pPr>
            <w:r>
              <w:rPr>
                <w:rFonts w:ascii="Arial Narrow" w:hAnsi="Arial Narrow" w:cs="Arial"/>
                <w:bCs/>
                <w:noProof/>
                <w:snapToGrid w:val="0"/>
                <w:color w:val="000000"/>
                <w:sz w:val="20"/>
                <w:szCs w:val="20"/>
                <w:highlight w:val="black"/>
              </w:rPr>
              <w:t>''''''''''''</w:t>
            </w:r>
          </w:p>
        </w:tc>
        <w:tc>
          <w:tcPr>
            <w:tcW w:w="764" w:type="pct"/>
            <w:shd w:val="clear" w:color="auto" w:fill="auto"/>
            <w:vAlign w:val="center"/>
          </w:tcPr>
          <w:p w:rsidR="005E5CE1" w:rsidRPr="00D12C4C" w:rsidRDefault="00D12C4C" w:rsidP="005E5CE1">
            <w:pPr>
              <w:widowControl w:val="0"/>
              <w:jc w:val="center"/>
              <w:rPr>
                <w:rFonts w:ascii="Arial Narrow" w:hAnsi="Arial Narrow" w:cs="Arial"/>
                <w:bCs/>
                <w:snapToGrid w:val="0"/>
                <w:color w:val="000000"/>
                <w:sz w:val="20"/>
                <w:szCs w:val="20"/>
                <w:highlight w:val="black"/>
              </w:rPr>
            </w:pPr>
            <w:r>
              <w:rPr>
                <w:rFonts w:ascii="Arial Narrow" w:hAnsi="Arial Narrow" w:cs="Arial"/>
                <w:bCs/>
                <w:noProof/>
                <w:snapToGrid w:val="0"/>
                <w:color w:val="000000"/>
                <w:sz w:val="20"/>
                <w:szCs w:val="20"/>
                <w:highlight w:val="black"/>
              </w:rPr>
              <w:t>''''''''''''''''''</w:t>
            </w:r>
          </w:p>
        </w:tc>
        <w:tc>
          <w:tcPr>
            <w:tcW w:w="754" w:type="pct"/>
            <w:shd w:val="clear" w:color="auto" w:fill="auto"/>
            <w:vAlign w:val="center"/>
          </w:tcPr>
          <w:p w:rsidR="005E5CE1" w:rsidRPr="00D12C4C" w:rsidRDefault="00D12C4C" w:rsidP="005E5CE1">
            <w:pPr>
              <w:widowControl w:val="0"/>
              <w:jc w:val="center"/>
              <w:rPr>
                <w:rFonts w:ascii="Arial Narrow" w:hAnsi="Arial Narrow" w:cs="Arial"/>
                <w:bCs/>
                <w:snapToGrid w:val="0"/>
                <w:color w:val="000000"/>
                <w:sz w:val="20"/>
                <w:szCs w:val="20"/>
                <w:highlight w:val="black"/>
              </w:rPr>
            </w:pPr>
            <w:r>
              <w:rPr>
                <w:rFonts w:ascii="Arial Narrow" w:hAnsi="Arial Narrow" w:cs="Arial"/>
                <w:bCs/>
                <w:noProof/>
                <w:snapToGrid w:val="0"/>
                <w:color w:val="000000"/>
                <w:sz w:val="20"/>
                <w:szCs w:val="20"/>
                <w:highlight w:val="black"/>
              </w:rPr>
              <w:t>''''''''''''''''</w:t>
            </w:r>
          </w:p>
        </w:tc>
      </w:tr>
      <w:tr w:rsidR="005E5CE1" w:rsidRPr="005E5CE1" w:rsidTr="005E5CE1">
        <w:tc>
          <w:tcPr>
            <w:tcW w:w="5000" w:type="pct"/>
            <w:gridSpan w:val="6"/>
            <w:shd w:val="clear" w:color="auto" w:fill="auto"/>
            <w:vAlign w:val="center"/>
          </w:tcPr>
          <w:p w:rsidR="005E5CE1" w:rsidRPr="005E5CE1" w:rsidRDefault="005E5CE1" w:rsidP="005E5CE1">
            <w:pPr>
              <w:widowControl w:val="0"/>
              <w:rPr>
                <w:rFonts w:ascii="Arial Narrow" w:hAnsi="Arial Narrow" w:cs="Arial"/>
                <w:b/>
                <w:bCs/>
                <w:snapToGrid w:val="0"/>
                <w:color w:val="000000"/>
                <w:sz w:val="20"/>
                <w:szCs w:val="20"/>
              </w:rPr>
            </w:pPr>
            <w:r w:rsidRPr="005E5CE1">
              <w:rPr>
                <w:rFonts w:ascii="Arial Narrow" w:hAnsi="Arial Narrow" w:cs="Arial"/>
                <w:b/>
                <w:bCs/>
                <w:snapToGrid w:val="0"/>
                <w:color w:val="000000"/>
                <w:sz w:val="20"/>
                <w:szCs w:val="20"/>
              </w:rPr>
              <w:t>Estimated net cost to PBS/RPBS/MBS</w:t>
            </w:r>
          </w:p>
        </w:tc>
      </w:tr>
      <w:tr w:rsidR="005E5CE1" w:rsidRPr="005E5CE1" w:rsidTr="005E5CE1">
        <w:tc>
          <w:tcPr>
            <w:tcW w:w="1360" w:type="pct"/>
            <w:shd w:val="clear" w:color="auto" w:fill="auto"/>
            <w:vAlign w:val="center"/>
          </w:tcPr>
          <w:p w:rsidR="005E5CE1" w:rsidRPr="005E5CE1" w:rsidRDefault="005E5CE1" w:rsidP="005E5CE1">
            <w:pPr>
              <w:widowControl w:val="0"/>
              <w:tabs>
                <w:tab w:val="left" w:pos="142"/>
              </w:tabs>
              <w:rPr>
                <w:rFonts w:ascii="Arial Narrow" w:hAnsi="Arial Narrow" w:cs="Arial"/>
                <w:snapToGrid w:val="0"/>
                <w:sz w:val="20"/>
                <w:szCs w:val="20"/>
              </w:rPr>
            </w:pPr>
            <w:r w:rsidRPr="005E5CE1">
              <w:rPr>
                <w:rFonts w:ascii="Arial Narrow" w:hAnsi="Arial Narrow" w:cs="Arial"/>
                <w:snapToGrid w:val="0"/>
                <w:sz w:val="19"/>
                <w:szCs w:val="19"/>
              </w:rPr>
              <w:t>Net cost to PBS/RPBS</w:t>
            </w:r>
          </w:p>
        </w:tc>
        <w:tc>
          <w:tcPr>
            <w:tcW w:w="679" w:type="pct"/>
            <w:shd w:val="clear" w:color="auto" w:fill="auto"/>
            <w:vAlign w:val="center"/>
          </w:tcPr>
          <w:p w:rsidR="005E5CE1" w:rsidRPr="005E5CE1" w:rsidRDefault="005E5CE1" w:rsidP="005E5CE1">
            <w:pPr>
              <w:widowControl w:val="0"/>
              <w:jc w:val="center"/>
              <w:rPr>
                <w:rFonts w:ascii="Arial Narrow" w:hAnsi="Arial Narrow" w:cs="Arial"/>
                <w:bCs/>
                <w:snapToGrid w:val="0"/>
                <w:color w:val="000000"/>
                <w:sz w:val="20"/>
                <w:szCs w:val="20"/>
              </w:rPr>
            </w:pPr>
            <w:r w:rsidRPr="005E5CE1">
              <w:rPr>
                <w:rFonts w:ascii="Arial Narrow" w:hAnsi="Arial Narrow" w:cs="Arial"/>
                <w:bCs/>
                <w:snapToGrid w:val="0"/>
                <w:sz w:val="20"/>
                <w:szCs w:val="20"/>
              </w:rPr>
              <w:t>$</w:t>
            </w:r>
            <w:r w:rsidR="00D12C4C">
              <w:rPr>
                <w:rFonts w:ascii="Arial Narrow" w:hAnsi="Arial Narrow" w:cs="Arial"/>
                <w:bCs/>
                <w:noProof/>
                <w:snapToGrid w:val="0"/>
                <w:color w:val="000000"/>
                <w:sz w:val="20"/>
                <w:szCs w:val="20"/>
                <w:highlight w:val="black"/>
              </w:rPr>
              <w:t>''''''''''''''''''''''</w:t>
            </w:r>
          </w:p>
        </w:tc>
        <w:tc>
          <w:tcPr>
            <w:tcW w:w="679" w:type="pct"/>
            <w:shd w:val="clear" w:color="auto" w:fill="auto"/>
            <w:vAlign w:val="center"/>
          </w:tcPr>
          <w:p w:rsidR="005E5CE1" w:rsidRPr="005E5CE1" w:rsidRDefault="005E5CE1" w:rsidP="005E5CE1">
            <w:pPr>
              <w:widowControl w:val="0"/>
              <w:jc w:val="center"/>
              <w:rPr>
                <w:rFonts w:ascii="Arial Narrow" w:hAnsi="Arial Narrow" w:cs="Arial"/>
                <w:bCs/>
                <w:snapToGrid w:val="0"/>
                <w:color w:val="000000"/>
                <w:sz w:val="20"/>
                <w:szCs w:val="20"/>
              </w:rPr>
            </w:pPr>
            <w:r w:rsidRPr="005E5CE1">
              <w:rPr>
                <w:rFonts w:ascii="Arial Narrow" w:hAnsi="Arial Narrow" w:cs="Arial"/>
                <w:bCs/>
                <w:snapToGrid w:val="0"/>
                <w:sz w:val="20"/>
                <w:szCs w:val="20"/>
              </w:rPr>
              <w:t>$</w:t>
            </w:r>
            <w:r w:rsidR="00D12C4C">
              <w:rPr>
                <w:rFonts w:ascii="Arial Narrow" w:hAnsi="Arial Narrow" w:cs="Arial"/>
                <w:bCs/>
                <w:noProof/>
                <w:snapToGrid w:val="0"/>
                <w:color w:val="000000"/>
                <w:sz w:val="20"/>
                <w:szCs w:val="20"/>
                <w:highlight w:val="black"/>
              </w:rPr>
              <w:t>'''''''''''''''''''''''''''</w:t>
            </w:r>
          </w:p>
        </w:tc>
        <w:tc>
          <w:tcPr>
            <w:tcW w:w="764" w:type="pct"/>
            <w:shd w:val="clear" w:color="auto" w:fill="auto"/>
            <w:vAlign w:val="center"/>
          </w:tcPr>
          <w:p w:rsidR="005E5CE1" w:rsidRPr="005E5CE1" w:rsidRDefault="005E5CE1" w:rsidP="005E5CE1">
            <w:pPr>
              <w:widowControl w:val="0"/>
              <w:jc w:val="center"/>
              <w:rPr>
                <w:rFonts w:ascii="Arial Narrow" w:hAnsi="Arial Narrow" w:cs="Arial"/>
                <w:bCs/>
                <w:snapToGrid w:val="0"/>
                <w:color w:val="000000"/>
                <w:sz w:val="20"/>
                <w:szCs w:val="20"/>
              </w:rPr>
            </w:pPr>
            <w:r w:rsidRPr="005E5CE1">
              <w:rPr>
                <w:rFonts w:ascii="Arial Narrow" w:hAnsi="Arial Narrow" w:cs="Arial"/>
                <w:bCs/>
                <w:snapToGrid w:val="0"/>
                <w:sz w:val="20"/>
                <w:szCs w:val="20"/>
              </w:rPr>
              <w:t>$</w:t>
            </w:r>
            <w:r w:rsidR="00D12C4C">
              <w:rPr>
                <w:rFonts w:ascii="Arial Narrow" w:hAnsi="Arial Narrow" w:cs="Arial"/>
                <w:bCs/>
                <w:noProof/>
                <w:snapToGrid w:val="0"/>
                <w:color w:val="000000"/>
                <w:sz w:val="20"/>
                <w:szCs w:val="20"/>
                <w:highlight w:val="black"/>
              </w:rPr>
              <w:t>''''''''''''''''''''''''''</w:t>
            </w:r>
          </w:p>
        </w:tc>
        <w:tc>
          <w:tcPr>
            <w:tcW w:w="764" w:type="pct"/>
            <w:shd w:val="clear" w:color="auto" w:fill="auto"/>
            <w:vAlign w:val="center"/>
          </w:tcPr>
          <w:p w:rsidR="005E5CE1" w:rsidRPr="005E5CE1" w:rsidRDefault="005E5CE1" w:rsidP="005E5CE1">
            <w:pPr>
              <w:widowControl w:val="0"/>
              <w:jc w:val="center"/>
              <w:rPr>
                <w:rFonts w:ascii="Arial Narrow" w:hAnsi="Arial Narrow" w:cs="Arial"/>
                <w:bCs/>
                <w:snapToGrid w:val="0"/>
                <w:color w:val="000000"/>
                <w:sz w:val="20"/>
                <w:szCs w:val="20"/>
              </w:rPr>
            </w:pPr>
            <w:r w:rsidRPr="005E5CE1">
              <w:rPr>
                <w:rFonts w:ascii="Arial Narrow" w:hAnsi="Arial Narrow" w:cs="Arial"/>
                <w:bCs/>
                <w:snapToGrid w:val="0"/>
                <w:sz w:val="20"/>
                <w:szCs w:val="20"/>
              </w:rPr>
              <w:t>$</w:t>
            </w:r>
            <w:r w:rsidR="00D12C4C">
              <w:rPr>
                <w:rFonts w:ascii="Arial Narrow" w:hAnsi="Arial Narrow" w:cs="Arial"/>
                <w:bCs/>
                <w:noProof/>
                <w:snapToGrid w:val="0"/>
                <w:color w:val="000000"/>
                <w:sz w:val="20"/>
                <w:szCs w:val="20"/>
                <w:highlight w:val="black"/>
              </w:rPr>
              <w:t>''''''''''''''''''''''''''''</w:t>
            </w:r>
          </w:p>
        </w:tc>
        <w:tc>
          <w:tcPr>
            <w:tcW w:w="754" w:type="pct"/>
            <w:shd w:val="clear" w:color="auto" w:fill="auto"/>
            <w:vAlign w:val="center"/>
          </w:tcPr>
          <w:p w:rsidR="005E5CE1" w:rsidRPr="005E5CE1" w:rsidRDefault="005E5CE1" w:rsidP="005E5CE1">
            <w:pPr>
              <w:widowControl w:val="0"/>
              <w:jc w:val="center"/>
              <w:rPr>
                <w:rFonts w:ascii="Arial Narrow" w:hAnsi="Arial Narrow" w:cs="Arial"/>
                <w:bCs/>
                <w:snapToGrid w:val="0"/>
                <w:color w:val="000000"/>
                <w:sz w:val="20"/>
                <w:szCs w:val="20"/>
              </w:rPr>
            </w:pPr>
            <w:r w:rsidRPr="005E5CE1">
              <w:rPr>
                <w:rFonts w:ascii="Arial Narrow" w:hAnsi="Arial Narrow" w:cs="Arial"/>
                <w:bCs/>
                <w:snapToGrid w:val="0"/>
                <w:sz w:val="20"/>
                <w:szCs w:val="20"/>
              </w:rPr>
              <w:t>$</w:t>
            </w:r>
            <w:r w:rsidR="00D12C4C">
              <w:rPr>
                <w:rFonts w:ascii="Arial Narrow" w:hAnsi="Arial Narrow" w:cs="Arial"/>
                <w:bCs/>
                <w:noProof/>
                <w:snapToGrid w:val="0"/>
                <w:color w:val="000000"/>
                <w:sz w:val="20"/>
                <w:szCs w:val="20"/>
                <w:highlight w:val="black"/>
              </w:rPr>
              <w:t>''''''''''''''''''''''''</w:t>
            </w:r>
          </w:p>
        </w:tc>
      </w:tr>
      <w:tr w:rsidR="005E5CE1" w:rsidRPr="005E5CE1" w:rsidTr="005E5CE1">
        <w:tc>
          <w:tcPr>
            <w:tcW w:w="1360" w:type="pct"/>
            <w:shd w:val="clear" w:color="auto" w:fill="auto"/>
            <w:vAlign w:val="center"/>
          </w:tcPr>
          <w:p w:rsidR="005E5CE1" w:rsidRPr="005E5CE1" w:rsidRDefault="005E5CE1" w:rsidP="005E5CE1">
            <w:pPr>
              <w:widowControl w:val="0"/>
              <w:tabs>
                <w:tab w:val="left" w:pos="142"/>
              </w:tabs>
              <w:rPr>
                <w:rFonts w:ascii="Arial Narrow" w:hAnsi="Arial Narrow" w:cs="Arial"/>
                <w:snapToGrid w:val="0"/>
                <w:sz w:val="20"/>
                <w:szCs w:val="20"/>
              </w:rPr>
            </w:pPr>
            <w:r w:rsidRPr="005E5CE1">
              <w:rPr>
                <w:rFonts w:ascii="Arial Narrow" w:hAnsi="Arial Narrow" w:cs="Arial"/>
                <w:snapToGrid w:val="0"/>
                <w:sz w:val="19"/>
                <w:szCs w:val="19"/>
              </w:rPr>
              <w:t>Net cost to MBS</w:t>
            </w:r>
          </w:p>
        </w:tc>
        <w:tc>
          <w:tcPr>
            <w:tcW w:w="679" w:type="pct"/>
            <w:shd w:val="clear" w:color="auto" w:fill="auto"/>
            <w:vAlign w:val="center"/>
          </w:tcPr>
          <w:p w:rsidR="005E5CE1" w:rsidRPr="005E5CE1" w:rsidRDefault="005E5CE1" w:rsidP="005E5CE1">
            <w:pPr>
              <w:widowControl w:val="0"/>
              <w:jc w:val="center"/>
              <w:rPr>
                <w:rFonts w:ascii="Arial Narrow" w:hAnsi="Arial Narrow" w:cs="Arial"/>
                <w:bCs/>
                <w:snapToGrid w:val="0"/>
                <w:color w:val="000000"/>
                <w:sz w:val="20"/>
                <w:szCs w:val="20"/>
              </w:rPr>
            </w:pPr>
            <w:r w:rsidRPr="005E5CE1">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tc>
        <w:tc>
          <w:tcPr>
            <w:tcW w:w="679" w:type="pct"/>
            <w:shd w:val="clear" w:color="auto" w:fill="auto"/>
            <w:vAlign w:val="center"/>
          </w:tcPr>
          <w:p w:rsidR="005E5CE1" w:rsidRPr="005E5CE1" w:rsidRDefault="005E5CE1" w:rsidP="005E5CE1">
            <w:pPr>
              <w:widowControl w:val="0"/>
              <w:jc w:val="center"/>
              <w:rPr>
                <w:rFonts w:ascii="Arial Narrow" w:hAnsi="Arial Narrow" w:cs="Arial"/>
                <w:bCs/>
                <w:snapToGrid w:val="0"/>
                <w:color w:val="000000"/>
                <w:sz w:val="20"/>
                <w:szCs w:val="20"/>
              </w:rPr>
            </w:pPr>
            <w:r w:rsidRPr="005E5CE1">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tc>
        <w:tc>
          <w:tcPr>
            <w:tcW w:w="764" w:type="pct"/>
            <w:shd w:val="clear" w:color="auto" w:fill="auto"/>
            <w:vAlign w:val="center"/>
          </w:tcPr>
          <w:p w:rsidR="005E5CE1" w:rsidRPr="005E5CE1" w:rsidRDefault="005E5CE1" w:rsidP="005E5CE1">
            <w:pPr>
              <w:widowControl w:val="0"/>
              <w:jc w:val="center"/>
              <w:rPr>
                <w:rFonts w:ascii="Arial Narrow" w:hAnsi="Arial Narrow" w:cs="Arial"/>
                <w:bCs/>
                <w:snapToGrid w:val="0"/>
                <w:color w:val="000000"/>
                <w:sz w:val="20"/>
                <w:szCs w:val="20"/>
              </w:rPr>
            </w:pPr>
            <w:r w:rsidRPr="005E5CE1">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tc>
        <w:tc>
          <w:tcPr>
            <w:tcW w:w="764" w:type="pct"/>
            <w:shd w:val="clear" w:color="auto" w:fill="auto"/>
            <w:vAlign w:val="center"/>
          </w:tcPr>
          <w:p w:rsidR="005E5CE1" w:rsidRPr="005E5CE1" w:rsidRDefault="005E5CE1" w:rsidP="005E5CE1">
            <w:pPr>
              <w:widowControl w:val="0"/>
              <w:jc w:val="center"/>
              <w:rPr>
                <w:rFonts w:ascii="Arial Narrow" w:hAnsi="Arial Narrow" w:cs="Arial"/>
                <w:bCs/>
                <w:snapToGrid w:val="0"/>
                <w:color w:val="000000"/>
                <w:sz w:val="20"/>
                <w:szCs w:val="20"/>
              </w:rPr>
            </w:pPr>
            <w:r w:rsidRPr="005E5CE1">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tc>
        <w:tc>
          <w:tcPr>
            <w:tcW w:w="754" w:type="pct"/>
            <w:shd w:val="clear" w:color="auto" w:fill="auto"/>
            <w:vAlign w:val="center"/>
          </w:tcPr>
          <w:p w:rsidR="005E5CE1" w:rsidRPr="005E5CE1" w:rsidRDefault="005E5CE1" w:rsidP="005E5CE1">
            <w:pPr>
              <w:widowControl w:val="0"/>
              <w:jc w:val="center"/>
              <w:rPr>
                <w:rFonts w:ascii="Arial Narrow" w:hAnsi="Arial Narrow" w:cs="Arial"/>
                <w:bCs/>
                <w:snapToGrid w:val="0"/>
                <w:color w:val="000000"/>
                <w:sz w:val="20"/>
                <w:szCs w:val="20"/>
              </w:rPr>
            </w:pPr>
            <w:r w:rsidRPr="005E5CE1">
              <w:rPr>
                <w:rFonts w:ascii="Arial Narrow" w:hAnsi="Arial Narrow" w:cs="Arial"/>
                <w:snapToGrid w:val="0"/>
                <w:sz w:val="20"/>
                <w:szCs w:val="20"/>
              </w:rPr>
              <w:t>$</w:t>
            </w:r>
            <w:r w:rsidR="00D12C4C">
              <w:rPr>
                <w:rFonts w:ascii="Arial Narrow" w:hAnsi="Arial Narrow" w:cs="Arial"/>
                <w:noProof/>
                <w:snapToGrid w:val="0"/>
                <w:color w:val="000000"/>
                <w:sz w:val="20"/>
                <w:szCs w:val="20"/>
                <w:highlight w:val="black"/>
              </w:rPr>
              <w:t>'''''''''''''''''''''</w:t>
            </w:r>
          </w:p>
        </w:tc>
      </w:tr>
      <w:tr w:rsidR="005E5CE1" w:rsidRPr="005E5CE1" w:rsidTr="005E5CE1">
        <w:tc>
          <w:tcPr>
            <w:tcW w:w="5000" w:type="pct"/>
            <w:gridSpan w:val="6"/>
            <w:shd w:val="clear" w:color="auto" w:fill="auto"/>
            <w:vAlign w:val="center"/>
          </w:tcPr>
          <w:p w:rsidR="005E5CE1" w:rsidRPr="005E5CE1" w:rsidRDefault="005E5CE1" w:rsidP="005E5CE1">
            <w:pPr>
              <w:widowControl w:val="0"/>
              <w:rPr>
                <w:rFonts w:ascii="Arial Narrow" w:hAnsi="Arial Narrow" w:cs="Arial"/>
                <w:b/>
                <w:snapToGrid w:val="0"/>
                <w:color w:val="000000"/>
                <w:sz w:val="20"/>
                <w:szCs w:val="20"/>
              </w:rPr>
            </w:pPr>
            <w:r w:rsidRPr="005E5CE1">
              <w:rPr>
                <w:rFonts w:ascii="Arial Narrow" w:hAnsi="Arial Narrow" w:cs="Arial"/>
                <w:b/>
                <w:snapToGrid w:val="0"/>
                <w:color w:val="000000"/>
                <w:sz w:val="20"/>
                <w:szCs w:val="20"/>
              </w:rPr>
              <w:t>Estimated total net cost</w:t>
            </w:r>
          </w:p>
        </w:tc>
      </w:tr>
      <w:tr w:rsidR="005E5CE1" w:rsidRPr="005E5CE1" w:rsidTr="005E5CE1">
        <w:tc>
          <w:tcPr>
            <w:tcW w:w="1360" w:type="pct"/>
            <w:shd w:val="clear" w:color="auto" w:fill="auto"/>
            <w:vAlign w:val="center"/>
          </w:tcPr>
          <w:p w:rsidR="005E5CE1" w:rsidRPr="005E5CE1" w:rsidRDefault="005E5CE1" w:rsidP="005E5CE1">
            <w:pPr>
              <w:widowControl w:val="0"/>
              <w:tabs>
                <w:tab w:val="left" w:pos="142"/>
              </w:tabs>
              <w:rPr>
                <w:rFonts w:ascii="Arial Narrow" w:hAnsi="Arial Narrow" w:cs="Arial"/>
                <w:b/>
                <w:snapToGrid w:val="0"/>
                <w:sz w:val="20"/>
                <w:szCs w:val="20"/>
              </w:rPr>
            </w:pPr>
            <w:r w:rsidRPr="005E5CE1">
              <w:rPr>
                <w:rFonts w:ascii="Arial Narrow" w:hAnsi="Arial Narrow" w:cs="Arial"/>
                <w:b/>
                <w:bCs/>
                <w:snapToGrid w:val="0"/>
                <w:color w:val="000000"/>
                <w:sz w:val="20"/>
                <w:szCs w:val="20"/>
              </w:rPr>
              <w:t>Net cost to PBS/RPBS/MBS</w:t>
            </w:r>
          </w:p>
        </w:tc>
        <w:tc>
          <w:tcPr>
            <w:tcW w:w="679" w:type="pct"/>
            <w:shd w:val="clear" w:color="auto" w:fill="auto"/>
            <w:vAlign w:val="center"/>
          </w:tcPr>
          <w:p w:rsidR="005E5CE1" w:rsidRPr="005E5CE1" w:rsidRDefault="005E5CE1" w:rsidP="005E5CE1">
            <w:pPr>
              <w:widowControl w:val="0"/>
              <w:jc w:val="center"/>
              <w:rPr>
                <w:rFonts w:ascii="Arial Narrow" w:hAnsi="Arial Narrow" w:cs="Arial"/>
                <w:snapToGrid w:val="0"/>
                <w:color w:val="000000"/>
                <w:sz w:val="20"/>
                <w:szCs w:val="20"/>
              </w:rPr>
            </w:pPr>
            <w:r w:rsidRPr="005E5CE1">
              <w:rPr>
                <w:rFonts w:ascii="Arial Narrow" w:hAnsi="Arial Narrow" w:cs="Arial"/>
                <w:b/>
                <w:bCs/>
                <w:snapToGrid w:val="0"/>
                <w:sz w:val="20"/>
                <w:szCs w:val="20"/>
              </w:rPr>
              <w:t>$</w:t>
            </w:r>
            <w:r w:rsidR="00D12C4C">
              <w:rPr>
                <w:rFonts w:ascii="Arial Narrow" w:hAnsi="Arial Narrow" w:cs="Arial"/>
                <w:b/>
                <w:bCs/>
                <w:noProof/>
                <w:snapToGrid w:val="0"/>
                <w:color w:val="000000"/>
                <w:sz w:val="20"/>
                <w:szCs w:val="20"/>
                <w:highlight w:val="black"/>
              </w:rPr>
              <w:t>''''''''''''''''''''</w:t>
            </w:r>
          </w:p>
        </w:tc>
        <w:tc>
          <w:tcPr>
            <w:tcW w:w="679" w:type="pct"/>
            <w:shd w:val="clear" w:color="auto" w:fill="auto"/>
            <w:vAlign w:val="center"/>
          </w:tcPr>
          <w:p w:rsidR="005E5CE1" w:rsidRPr="005E5CE1" w:rsidRDefault="005E5CE1" w:rsidP="005E5CE1">
            <w:pPr>
              <w:widowControl w:val="0"/>
              <w:jc w:val="center"/>
              <w:rPr>
                <w:rFonts w:ascii="Arial Narrow" w:hAnsi="Arial Narrow" w:cs="Arial"/>
                <w:snapToGrid w:val="0"/>
                <w:color w:val="000000"/>
                <w:sz w:val="20"/>
                <w:szCs w:val="20"/>
              </w:rPr>
            </w:pPr>
            <w:r w:rsidRPr="005E5CE1">
              <w:rPr>
                <w:rFonts w:ascii="Arial Narrow" w:hAnsi="Arial Narrow" w:cs="Arial"/>
                <w:b/>
                <w:bCs/>
                <w:snapToGrid w:val="0"/>
                <w:sz w:val="20"/>
                <w:szCs w:val="20"/>
              </w:rPr>
              <w:t>$</w:t>
            </w:r>
            <w:r w:rsidR="00D12C4C">
              <w:rPr>
                <w:rFonts w:ascii="Arial Narrow" w:hAnsi="Arial Narrow" w:cs="Arial"/>
                <w:b/>
                <w:bCs/>
                <w:noProof/>
                <w:snapToGrid w:val="0"/>
                <w:color w:val="000000"/>
                <w:sz w:val="20"/>
                <w:szCs w:val="20"/>
                <w:highlight w:val="black"/>
              </w:rPr>
              <w:t>''''''''''''''''''''</w:t>
            </w:r>
          </w:p>
        </w:tc>
        <w:tc>
          <w:tcPr>
            <w:tcW w:w="764" w:type="pct"/>
            <w:shd w:val="clear" w:color="auto" w:fill="auto"/>
            <w:vAlign w:val="center"/>
          </w:tcPr>
          <w:p w:rsidR="005E5CE1" w:rsidRPr="005E5CE1" w:rsidRDefault="005E5CE1" w:rsidP="005E5CE1">
            <w:pPr>
              <w:widowControl w:val="0"/>
              <w:jc w:val="center"/>
              <w:rPr>
                <w:rFonts w:ascii="Arial Narrow" w:hAnsi="Arial Narrow" w:cs="Arial"/>
                <w:snapToGrid w:val="0"/>
                <w:color w:val="000000"/>
                <w:sz w:val="20"/>
                <w:szCs w:val="20"/>
              </w:rPr>
            </w:pPr>
            <w:r w:rsidRPr="005E5CE1">
              <w:rPr>
                <w:rFonts w:ascii="Arial Narrow" w:hAnsi="Arial Narrow" w:cs="Arial"/>
                <w:b/>
                <w:bCs/>
                <w:snapToGrid w:val="0"/>
                <w:sz w:val="20"/>
                <w:szCs w:val="20"/>
              </w:rPr>
              <w:t>$</w:t>
            </w:r>
            <w:r w:rsidR="00D12C4C">
              <w:rPr>
                <w:rFonts w:ascii="Arial Narrow" w:hAnsi="Arial Narrow" w:cs="Arial"/>
                <w:b/>
                <w:bCs/>
                <w:noProof/>
                <w:snapToGrid w:val="0"/>
                <w:color w:val="000000"/>
                <w:sz w:val="20"/>
                <w:szCs w:val="20"/>
                <w:highlight w:val="black"/>
              </w:rPr>
              <w:t>''''''''''''''''''''''</w:t>
            </w:r>
          </w:p>
        </w:tc>
        <w:tc>
          <w:tcPr>
            <w:tcW w:w="764" w:type="pct"/>
            <w:shd w:val="clear" w:color="auto" w:fill="auto"/>
            <w:vAlign w:val="center"/>
          </w:tcPr>
          <w:p w:rsidR="005E5CE1" w:rsidRPr="005E5CE1" w:rsidRDefault="005E5CE1" w:rsidP="005E5CE1">
            <w:pPr>
              <w:widowControl w:val="0"/>
              <w:jc w:val="center"/>
              <w:rPr>
                <w:rFonts w:ascii="Arial Narrow" w:hAnsi="Arial Narrow" w:cs="Arial"/>
                <w:snapToGrid w:val="0"/>
                <w:color w:val="000000"/>
                <w:sz w:val="20"/>
                <w:szCs w:val="20"/>
              </w:rPr>
            </w:pPr>
            <w:r w:rsidRPr="005E5CE1">
              <w:rPr>
                <w:rFonts w:ascii="Arial Narrow" w:hAnsi="Arial Narrow" w:cs="Arial"/>
                <w:b/>
                <w:bCs/>
                <w:snapToGrid w:val="0"/>
                <w:sz w:val="20"/>
                <w:szCs w:val="20"/>
              </w:rPr>
              <w:t>$</w:t>
            </w:r>
            <w:r w:rsidR="00D12C4C">
              <w:rPr>
                <w:rFonts w:ascii="Arial Narrow" w:hAnsi="Arial Narrow" w:cs="Arial"/>
                <w:b/>
                <w:bCs/>
                <w:noProof/>
                <w:snapToGrid w:val="0"/>
                <w:color w:val="000000"/>
                <w:sz w:val="20"/>
                <w:szCs w:val="20"/>
                <w:highlight w:val="black"/>
              </w:rPr>
              <w:t>''''''''''''''''''''</w:t>
            </w:r>
          </w:p>
        </w:tc>
        <w:tc>
          <w:tcPr>
            <w:tcW w:w="754" w:type="pct"/>
            <w:shd w:val="clear" w:color="auto" w:fill="auto"/>
            <w:vAlign w:val="center"/>
          </w:tcPr>
          <w:p w:rsidR="005E5CE1" w:rsidRPr="005E5CE1" w:rsidRDefault="005E5CE1" w:rsidP="005E5CE1">
            <w:pPr>
              <w:widowControl w:val="0"/>
              <w:jc w:val="center"/>
              <w:rPr>
                <w:rFonts w:ascii="Arial Narrow" w:hAnsi="Arial Narrow" w:cs="Arial"/>
                <w:snapToGrid w:val="0"/>
                <w:color w:val="000000"/>
                <w:sz w:val="20"/>
                <w:szCs w:val="20"/>
              </w:rPr>
            </w:pPr>
            <w:r w:rsidRPr="005E5CE1">
              <w:rPr>
                <w:rFonts w:ascii="Arial Narrow" w:hAnsi="Arial Narrow" w:cs="Arial"/>
                <w:b/>
                <w:bCs/>
                <w:snapToGrid w:val="0"/>
                <w:sz w:val="20"/>
                <w:szCs w:val="20"/>
              </w:rPr>
              <w:t>$</w:t>
            </w:r>
            <w:r w:rsidR="00D12C4C">
              <w:rPr>
                <w:rFonts w:ascii="Arial Narrow" w:hAnsi="Arial Narrow" w:cs="Arial"/>
                <w:b/>
                <w:bCs/>
                <w:noProof/>
                <w:snapToGrid w:val="0"/>
                <w:color w:val="000000"/>
                <w:sz w:val="20"/>
                <w:szCs w:val="20"/>
                <w:highlight w:val="black"/>
              </w:rPr>
              <w:t>''''''''''''''''''''''</w:t>
            </w:r>
          </w:p>
        </w:tc>
      </w:tr>
    </w:tbl>
    <w:p w:rsidR="005E5CE1" w:rsidRPr="005E5CE1" w:rsidRDefault="005E5CE1" w:rsidP="005E5CE1">
      <w:pPr>
        <w:widowControl w:val="0"/>
        <w:tabs>
          <w:tab w:val="left" w:pos="5835"/>
        </w:tabs>
        <w:ind w:left="709" w:firstLine="11"/>
        <w:jc w:val="both"/>
        <w:rPr>
          <w:rFonts w:ascii="Arial Narrow" w:hAnsi="Arial Narrow" w:cs="Arial"/>
          <w:snapToGrid w:val="0"/>
          <w:sz w:val="16"/>
          <w:szCs w:val="18"/>
        </w:rPr>
      </w:pPr>
      <w:r w:rsidRPr="005E5CE1">
        <w:rPr>
          <w:rFonts w:ascii="Arial Narrow" w:hAnsi="Arial Narrow" w:cs="Arial"/>
          <w:snapToGrid w:val="0"/>
          <w:sz w:val="18"/>
          <w:szCs w:val="20"/>
          <w:vertAlign w:val="superscript"/>
        </w:rPr>
        <w:t>a</w:t>
      </w:r>
      <w:r w:rsidRPr="005E5CE1">
        <w:rPr>
          <w:rFonts w:ascii="Arial Narrow" w:hAnsi="Arial Narrow" w:cs="Arial"/>
          <w:snapToGrid w:val="0"/>
          <w:sz w:val="18"/>
          <w:szCs w:val="20"/>
        </w:rPr>
        <w:t xml:space="preserve"> Assuming </w:t>
      </w:r>
      <w:r w:rsidR="00D12C4C">
        <w:rPr>
          <w:rFonts w:ascii="Arial Narrow" w:hAnsi="Arial Narrow" w:cs="Arial"/>
          <w:noProof/>
          <w:snapToGrid w:val="0"/>
          <w:color w:val="000000"/>
          <w:sz w:val="18"/>
          <w:szCs w:val="20"/>
          <w:highlight w:val="black"/>
        </w:rPr>
        <w:t>''''</w:t>
      </w:r>
      <w:r w:rsidRPr="005E5CE1">
        <w:rPr>
          <w:rFonts w:ascii="Arial Narrow" w:hAnsi="Arial Narrow" w:cs="Arial"/>
          <w:snapToGrid w:val="0"/>
          <w:sz w:val="18"/>
          <w:szCs w:val="20"/>
        </w:rPr>
        <w:t xml:space="preserve"> initial prescriptions for the period up to 16 weeks, and </w:t>
      </w:r>
      <w:r w:rsidR="00D12C4C">
        <w:rPr>
          <w:rFonts w:ascii="Arial Narrow" w:hAnsi="Arial Narrow" w:cs="Arial"/>
          <w:noProof/>
          <w:snapToGrid w:val="0"/>
          <w:color w:val="000000"/>
          <w:sz w:val="18"/>
          <w:szCs w:val="20"/>
          <w:highlight w:val="black"/>
        </w:rPr>
        <w:t>''''</w:t>
      </w:r>
      <w:r w:rsidRPr="005E5CE1">
        <w:rPr>
          <w:rFonts w:ascii="Arial Narrow" w:hAnsi="Arial Narrow" w:cs="Arial"/>
          <w:snapToGrid w:val="0"/>
          <w:sz w:val="18"/>
          <w:szCs w:val="20"/>
        </w:rPr>
        <w:t xml:space="preserve"> additional injections for every subsequent 24 week period where patients meet continuation criteria.</w:t>
      </w:r>
    </w:p>
    <w:p w:rsidR="005E5CE1" w:rsidRDefault="005E5CE1" w:rsidP="00C87A6A">
      <w:pPr>
        <w:widowControl w:val="0"/>
        <w:ind w:left="709"/>
        <w:jc w:val="both"/>
        <w:rPr>
          <w:rFonts w:ascii="Arial Narrow" w:hAnsi="Arial Narrow" w:cs="Arial"/>
          <w:snapToGrid w:val="0"/>
          <w:sz w:val="18"/>
          <w:szCs w:val="18"/>
        </w:rPr>
      </w:pPr>
      <w:r w:rsidRPr="005E5CE1">
        <w:rPr>
          <w:rFonts w:ascii="Arial Narrow" w:hAnsi="Arial Narrow" w:cs="Arial"/>
          <w:snapToGrid w:val="0"/>
          <w:sz w:val="16"/>
          <w:szCs w:val="18"/>
        </w:rPr>
        <w:t xml:space="preserve">Source: </w:t>
      </w:r>
      <w:r w:rsidRPr="005E5CE1">
        <w:rPr>
          <w:rFonts w:ascii="Arial Narrow" w:hAnsi="Arial Narrow" w:cs="Arial"/>
          <w:snapToGrid w:val="0"/>
          <w:sz w:val="18"/>
          <w:szCs w:val="18"/>
        </w:rPr>
        <w:t>Tables 9 and 17 pp E.19 and E.26 of the submission</w:t>
      </w:r>
    </w:p>
    <w:p w:rsidR="00D5798F" w:rsidRDefault="00D5798F" w:rsidP="00C87A6A">
      <w:pPr>
        <w:widowControl w:val="0"/>
        <w:ind w:left="709"/>
        <w:jc w:val="both"/>
        <w:rPr>
          <w:rFonts w:ascii="Arial Narrow" w:hAnsi="Arial Narrow" w:cs="Arial"/>
          <w:snapToGrid w:val="0"/>
          <w:sz w:val="18"/>
          <w:szCs w:val="18"/>
        </w:rPr>
      </w:pPr>
    </w:p>
    <w:p w:rsidR="00D5798F" w:rsidRPr="005E5CE1" w:rsidRDefault="00D5798F" w:rsidP="00C87A6A">
      <w:pPr>
        <w:widowControl w:val="0"/>
        <w:ind w:left="709"/>
        <w:jc w:val="both"/>
        <w:rPr>
          <w:rFonts w:ascii="Arial" w:hAnsi="Arial" w:cs="Arial"/>
          <w:snapToGrid w:val="0"/>
          <w:sz w:val="22"/>
          <w:szCs w:val="22"/>
        </w:rPr>
      </w:pPr>
      <w:r w:rsidRPr="00D5798F">
        <w:rPr>
          <w:rFonts w:ascii="Arial" w:hAnsi="Arial" w:cs="Arial"/>
          <w:snapToGrid w:val="0"/>
          <w:sz w:val="22"/>
          <w:szCs w:val="22"/>
        </w:rPr>
        <w:t xml:space="preserve">The redacted table above shows that in </w:t>
      </w:r>
      <w:r>
        <w:rPr>
          <w:rFonts w:ascii="Arial" w:hAnsi="Arial" w:cs="Arial"/>
          <w:snapToGrid w:val="0"/>
          <w:sz w:val="22"/>
          <w:szCs w:val="22"/>
        </w:rPr>
        <w:t xml:space="preserve">Year 5, the estimated number of scripts dispensed would be </w:t>
      </w:r>
      <w:r w:rsidRPr="00D5798F">
        <w:rPr>
          <w:rFonts w:ascii="Arial" w:hAnsi="Arial" w:cs="Arial"/>
          <w:snapToGrid w:val="0"/>
          <w:sz w:val="22"/>
          <w:szCs w:val="22"/>
        </w:rPr>
        <w:t xml:space="preserve">10,000-50,000 and the net cost to </w:t>
      </w:r>
      <w:r w:rsidR="000E7AB9">
        <w:rPr>
          <w:rFonts w:ascii="Arial" w:hAnsi="Arial" w:cs="Arial"/>
          <w:snapToGrid w:val="0"/>
          <w:sz w:val="22"/>
          <w:szCs w:val="22"/>
        </w:rPr>
        <w:t>the PBS/RPBS/MBS</w:t>
      </w:r>
      <w:r w:rsidRPr="00D5798F">
        <w:rPr>
          <w:rFonts w:ascii="Arial" w:hAnsi="Arial" w:cs="Arial"/>
          <w:snapToGrid w:val="0"/>
          <w:sz w:val="22"/>
          <w:szCs w:val="22"/>
        </w:rPr>
        <w:t xml:space="preserve"> would be between $10-$20 million per year.</w:t>
      </w:r>
    </w:p>
    <w:p w:rsidR="00210494" w:rsidRDefault="00210494" w:rsidP="00812846">
      <w:pPr>
        <w:widowControl w:val="0"/>
        <w:contextualSpacing/>
        <w:jc w:val="both"/>
        <w:rPr>
          <w:rFonts w:ascii="Arial" w:hAnsi="Arial" w:cs="Arial"/>
          <w:snapToGrid w:val="0"/>
          <w:sz w:val="22"/>
          <w:szCs w:val="22"/>
        </w:rPr>
      </w:pPr>
    </w:p>
    <w:p w:rsidR="00210494" w:rsidRPr="00210494" w:rsidRDefault="00210494" w:rsidP="00210494">
      <w:pPr>
        <w:widowControl w:val="0"/>
        <w:numPr>
          <w:ilvl w:val="1"/>
          <w:numId w:val="7"/>
        </w:numPr>
        <w:contextualSpacing/>
        <w:jc w:val="both"/>
        <w:rPr>
          <w:rFonts w:ascii="Arial" w:hAnsi="Arial" w:cs="Arial"/>
          <w:snapToGrid w:val="0"/>
          <w:sz w:val="22"/>
          <w:szCs w:val="22"/>
        </w:rPr>
      </w:pPr>
      <w:r w:rsidRPr="00210494">
        <w:rPr>
          <w:rFonts w:ascii="Arial" w:hAnsi="Arial" w:cs="Arial"/>
          <w:snapToGrid w:val="0"/>
          <w:sz w:val="22"/>
          <w:szCs w:val="22"/>
        </w:rPr>
        <w:t xml:space="preserve">The </w:t>
      </w:r>
      <w:r>
        <w:rPr>
          <w:rFonts w:ascii="Arial" w:hAnsi="Arial" w:cs="Arial"/>
          <w:snapToGrid w:val="0"/>
          <w:sz w:val="22"/>
          <w:szCs w:val="22"/>
        </w:rPr>
        <w:t xml:space="preserve">DUSC considered that the </w:t>
      </w:r>
      <w:r w:rsidRPr="00210494">
        <w:rPr>
          <w:rFonts w:ascii="Arial" w:hAnsi="Arial" w:cs="Arial"/>
          <w:snapToGrid w:val="0"/>
          <w:sz w:val="22"/>
          <w:szCs w:val="22"/>
        </w:rPr>
        <w:t xml:space="preserve">financial estimates provided by the submission </w:t>
      </w:r>
      <w:r w:rsidR="008A300B">
        <w:rPr>
          <w:rFonts w:ascii="Arial" w:hAnsi="Arial" w:cs="Arial"/>
          <w:snapToGrid w:val="0"/>
          <w:sz w:val="22"/>
          <w:szCs w:val="22"/>
        </w:rPr>
        <w:t>we</w:t>
      </w:r>
      <w:r w:rsidR="008A300B" w:rsidRPr="00210494">
        <w:rPr>
          <w:rFonts w:ascii="Arial" w:hAnsi="Arial" w:cs="Arial"/>
          <w:snapToGrid w:val="0"/>
          <w:sz w:val="22"/>
          <w:szCs w:val="22"/>
        </w:rPr>
        <w:t xml:space="preserve">re </w:t>
      </w:r>
      <w:r w:rsidRPr="00210494">
        <w:rPr>
          <w:rFonts w:ascii="Arial" w:hAnsi="Arial" w:cs="Arial"/>
          <w:snapToGrid w:val="0"/>
          <w:sz w:val="22"/>
          <w:szCs w:val="22"/>
        </w:rPr>
        <w:t>not likely to be accurate, given:</w:t>
      </w:r>
    </w:p>
    <w:p w:rsidR="00210494" w:rsidRPr="00F93135" w:rsidRDefault="00210494" w:rsidP="00210494">
      <w:pPr>
        <w:widowControl w:val="0"/>
        <w:numPr>
          <w:ilvl w:val="0"/>
          <w:numId w:val="39"/>
        </w:numPr>
        <w:ind w:left="1134" w:hanging="294"/>
        <w:contextualSpacing/>
        <w:jc w:val="both"/>
        <w:rPr>
          <w:rFonts w:ascii="Arial" w:hAnsi="Arial" w:cs="Arial"/>
          <w:snapToGrid w:val="0"/>
          <w:sz w:val="22"/>
          <w:szCs w:val="22"/>
        </w:rPr>
      </w:pPr>
      <w:r w:rsidRPr="00210494">
        <w:rPr>
          <w:rFonts w:ascii="Arial" w:hAnsi="Arial" w:cs="Arial"/>
          <w:snapToGrid w:val="0"/>
          <w:sz w:val="22"/>
          <w:szCs w:val="22"/>
        </w:rPr>
        <w:t xml:space="preserve">The lack of reliable prevalence rates for nr-axSpA and the likely underestimation </w:t>
      </w:r>
      <w:r w:rsidRPr="00F93135">
        <w:rPr>
          <w:rFonts w:ascii="Arial" w:hAnsi="Arial" w:cs="Arial"/>
          <w:snapToGrid w:val="0"/>
          <w:sz w:val="22"/>
          <w:szCs w:val="22"/>
        </w:rPr>
        <w:t>of prevalence by the submission,</w:t>
      </w:r>
    </w:p>
    <w:p w:rsidR="00210494" w:rsidRPr="00F93135" w:rsidRDefault="00210494" w:rsidP="00210494">
      <w:pPr>
        <w:widowControl w:val="0"/>
        <w:numPr>
          <w:ilvl w:val="0"/>
          <w:numId w:val="39"/>
        </w:numPr>
        <w:ind w:left="1134" w:hanging="294"/>
        <w:contextualSpacing/>
        <w:jc w:val="both"/>
        <w:rPr>
          <w:rFonts w:ascii="Arial" w:hAnsi="Arial" w:cs="Arial"/>
          <w:snapToGrid w:val="0"/>
          <w:sz w:val="22"/>
          <w:szCs w:val="22"/>
        </w:rPr>
      </w:pPr>
      <w:r w:rsidRPr="005C4F0F">
        <w:rPr>
          <w:rFonts w:ascii="Arial" w:hAnsi="Arial"/>
          <w:snapToGrid w:val="0"/>
          <w:sz w:val="22"/>
          <w:szCs w:val="22"/>
        </w:rPr>
        <w:lastRenderedPageBreak/>
        <w:t>There is a high risk of over-diagnosis and use outside of the restriction in patients with back pain unrelated to spondyloarth</w:t>
      </w:r>
      <w:r w:rsidR="00BE177F">
        <w:rPr>
          <w:rFonts w:ascii="Arial" w:hAnsi="Arial"/>
          <w:snapToGrid w:val="0"/>
          <w:sz w:val="22"/>
          <w:szCs w:val="22"/>
        </w:rPr>
        <w:t>r</w:t>
      </w:r>
      <w:r w:rsidRPr="005C4F0F">
        <w:rPr>
          <w:rFonts w:ascii="Arial" w:hAnsi="Arial"/>
          <w:snapToGrid w:val="0"/>
          <w:sz w:val="22"/>
          <w:szCs w:val="22"/>
        </w:rPr>
        <w:t xml:space="preserve">itis. </w:t>
      </w:r>
    </w:p>
    <w:p w:rsidR="00210494" w:rsidRPr="00F93135" w:rsidRDefault="00210494" w:rsidP="00210494">
      <w:pPr>
        <w:widowControl w:val="0"/>
        <w:numPr>
          <w:ilvl w:val="0"/>
          <w:numId w:val="39"/>
        </w:numPr>
        <w:ind w:left="1134" w:hanging="294"/>
        <w:contextualSpacing/>
        <w:jc w:val="both"/>
        <w:rPr>
          <w:rFonts w:ascii="Arial" w:hAnsi="Arial" w:cs="Arial"/>
          <w:snapToGrid w:val="0"/>
          <w:sz w:val="22"/>
          <w:szCs w:val="22"/>
        </w:rPr>
      </w:pPr>
      <w:r w:rsidRPr="005C4F0F">
        <w:rPr>
          <w:rFonts w:ascii="Arial" w:hAnsi="Arial"/>
          <w:snapToGrid w:val="0"/>
          <w:sz w:val="22"/>
          <w:szCs w:val="22"/>
        </w:rPr>
        <w:t xml:space="preserve">The estimates should not </w:t>
      </w:r>
      <w:r w:rsidR="008A300B">
        <w:rPr>
          <w:rFonts w:ascii="Arial" w:hAnsi="Arial"/>
          <w:snapToGrid w:val="0"/>
          <w:sz w:val="22"/>
          <w:szCs w:val="22"/>
        </w:rPr>
        <w:t xml:space="preserve">have </w:t>
      </w:r>
      <w:r w:rsidRPr="005C4F0F">
        <w:rPr>
          <w:rFonts w:ascii="Arial" w:hAnsi="Arial"/>
          <w:snapToGrid w:val="0"/>
          <w:sz w:val="22"/>
          <w:szCs w:val="22"/>
        </w:rPr>
        <w:t>include</w:t>
      </w:r>
      <w:r w:rsidR="00351186">
        <w:rPr>
          <w:rFonts w:ascii="Arial" w:hAnsi="Arial"/>
          <w:snapToGrid w:val="0"/>
          <w:sz w:val="22"/>
          <w:szCs w:val="22"/>
        </w:rPr>
        <w:t>d</w:t>
      </w:r>
      <w:r w:rsidRPr="005C4F0F">
        <w:rPr>
          <w:rFonts w:ascii="Arial" w:hAnsi="Arial"/>
          <w:snapToGrid w:val="0"/>
          <w:sz w:val="22"/>
          <w:szCs w:val="22"/>
        </w:rPr>
        <w:t xml:space="preserve"> referral or diagnosis rates. Therefore, the number of eligible patients </w:t>
      </w:r>
      <w:r w:rsidR="008A300B">
        <w:rPr>
          <w:rFonts w:ascii="Arial" w:hAnsi="Arial"/>
          <w:snapToGrid w:val="0"/>
          <w:sz w:val="22"/>
          <w:szCs w:val="22"/>
        </w:rPr>
        <w:t>wa</w:t>
      </w:r>
      <w:r w:rsidRPr="005C4F0F">
        <w:rPr>
          <w:rFonts w:ascii="Arial" w:hAnsi="Arial"/>
          <w:snapToGrid w:val="0"/>
          <w:sz w:val="22"/>
          <w:szCs w:val="22"/>
        </w:rPr>
        <w:t>s underestimated by a factor of three.</w:t>
      </w:r>
    </w:p>
    <w:p w:rsidR="00210494" w:rsidRPr="00F93135" w:rsidRDefault="00210494" w:rsidP="00210494">
      <w:pPr>
        <w:widowControl w:val="0"/>
        <w:numPr>
          <w:ilvl w:val="0"/>
          <w:numId w:val="39"/>
        </w:numPr>
        <w:ind w:left="1134" w:hanging="294"/>
        <w:contextualSpacing/>
        <w:jc w:val="both"/>
        <w:rPr>
          <w:rFonts w:ascii="Arial" w:hAnsi="Arial" w:cs="Arial"/>
          <w:snapToGrid w:val="0"/>
          <w:sz w:val="22"/>
          <w:szCs w:val="22"/>
        </w:rPr>
      </w:pPr>
      <w:r w:rsidRPr="005C4F0F">
        <w:rPr>
          <w:rFonts w:ascii="Arial" w:hAnsi="Arial"/>
          <w:snapToGrid w:val="0"/>
          <w:sz w:val="22"/>
          <w:szCs w:val="22"/>
        </w:rPr>
        <w:t xml:space="preserve">The continuation rate should </w:t>
      </w:r>
      <w:r w:rsidR="008A300B">
        <w:rPr>
          <w:rFonts w:ascii="Arial" w:hAnsi="Arial"/>
          <w:snapToGrid w:val="0"/>
          <w:sz w:val="22"/>
          <w:szCs w:val="22"/>
        </w:rPr>
        <w:t xml:space="preserve">have </w:t>
      </w:r>
      <w:r w:rsidRPr="005C4F0F">
        <w:rPr>
          <w:rFonts w:ascii="Arial" w:hAnsi="Arial"/>
          <w:snapToGrid w:val="0"/>
          <w:sz w:val="22"/>
          <w:szCs w:val="22"/>
        </w:rPr>
        <w:t>be</w:t>
      </w:r>
      <w:r w:rsidR="008A300B">
        <w:rPr>
          <w:rFonts w:ascii="Arial" w:hAnsi="Arial"/>
          <w:snapToGrid w:val="0"/>
          <w:sz w:val="22"/>
          <w:szCs w:val="22"/>
        </w:rPr>
        <w:t>en</w:t>
      </w:r>
      <w:r w:rsidRPr="005C4F0F">
        <w:rPr>
          <w:rFonts w:ascii="Arial" w:hAnsi="Arial"/>
          <w:snapToGrid w:val="0"/>
          <w:sz w:val="22"/>
          <w:szCs w:val="22"/>
        </w:rPr>
        <w:t xml:space="preserve"> based on the continuation rate of AS patients, rather than expert opinion, and it is likely underestimated.</w:t>
      </w:r>
    </w:p>
    <w:p w:rsidR="00210494" w:rsidRPr="00F93135" w:rsidRDefault="008A300B" w:rsidP="00210494">
      <w:pPr>
        <w:widowControl w:val="0"/>
        <w:numPr>
          <w:ilvl w:val="0"/>
          <w:numId w:val="39"/>
        </w:numPr>
        <w:ind w:left="1134" w:hanging="294"/>
        <w:contextualSpacing/>
        <w:jc w:val="both"/>
        <w:rPr>
          <w:rFonts w:ascii="Arial" w:hAnsi="Arial" w:cs="Arial"/>
          <w:snapToGrid w:val="0"/>
          <w:sz w:val="22"/>
          <w:szCs w:val="22"/>
        </w:rPr>
      </w:pPr>
      <w:r>
        <w:rPr>
          <w:rFonts w:ascii="Arial" w:hAnsi="Arial" w:cs="Arial"/>
          <w:snapToGrid w:val="0"/>
          <w:sz w:val="22"/>
          <w:szCs w:val="22"/>
        </w:rPr>
        <w:t>The estimate of a</w:t>
      </w:r>
      <w:r w:rsidR="00210494" w:rsidRPr="00F93135">
        <w:rPr>
          <w:rFonts w:ascii="Arial" w:hAnsi="Arial" w:cs="Arial"/>
          <w:snapToGrid w:val="0"/>
          <w:sz w:val="22"/>
          <w:szCs w:val="22"/>
        </w:rPr>
        <w:t xml:space="preserve">n eligible population </w:t>
      </w:r>
      <w:r>
        <w:rPr>
          <w:rFonts w:ascii="Arial" w:hAnsi="Arial" w:cs="Arial"/>
          <w:snapToGrid w:val="0"/>
          <w:sz w:val="22"/>
          <w:szCs w:val="22"/>
        </w:rPr>
        <w:t xml:space="preserve">was </w:t>
      </w:r>
      <w:r w:rsidR="00210494" w:rsidRPr="00F93135">
        <w:rPr>
          <w:rFonts w:ascii="Arial" w:hAnsi="Arial" w:cs="Arial"/>
          <w:snapToGrid w:val="0"/>
          <w:sz w:val="22"/>
          <w:szCs w:val="22"/>
        </w:rPr>
        <w:t xml:space="preserve">based on a small sample from one rheumatology practice, which is not likely to be a reliable estimate. </w:t>
      </w:r>
    </w:p>
    <w:p w:rsidR="00210494" w:rsidRPr="00BE177F" w:rsidRDefault="00210494" w:rsidP="00BE177F">
      <w:pPr>
        <w:widowControl w:val="0"/>
        <w:numPr>
          <w:ilvl w:val="0"/>
          <w:numId w:val="39"/>
        </w:numPr>
        <w:ind w:left="1134" w:hanging="294"/>
        <w:contextualSpacing/>
        <w:jc w:val="both"/>
      </w:pPr>
      <w:r w:rsidRPr="00F93135">
        <w:rPr>
          <w:rFonts w:ascii="Arial" w:hAnsi="Arial" w:cs="Arial"/>
          <w:snapToGrid w:val="0"/>
          <w:sz w:val="22"/>
          <w:szCs w:val="22"/>
        </w:rPr>
        <w:t xml:space="preserve">Underestimation of uptake rates. </w:t>
      </w:r>
    </w:p>
    <w:p w:rsidR="00FE3434" w:rsidRDefault="00FE3434" w:rsidP="00FE3434">
      <w:pPr>
        <w:pStyle w:val="PBACHeading1"/>
        <w:numPr>
          <w:ilvl w:val="0"/>
          <w:numId w:val="0"/>
        </w:numPr>
        <w:ind w:left="720"/>
        <w:rPr>
          <w:b w:val="0"/>
        </w:rPr>
      </w:pPr>
    </w:p>
    <w:p w:rsidR="00297635" w:rsidRPr="00F20A20" w:rsidRDefault="00FE3434" w:rsidP="005C4F0F">
      <w:pPr>
        <w:pStyle w:val="PBACHeading1"/>
        <w:numPr>
          <w:ilvl w:val="1"/>
          <w:numId w:val="7"/>
        </w:numPr>
        <w:jc w:val="both"/>
      </w:pPr>
      <w:r>
        <w:rPr>
          <w:b w:val="0"/>
        </w:rPr>
        <w:t xml:space="preserve">In the </w:t>
      </w:r>
      <w:r w:rsidR="00BE177F">
        <w:rPr>
          <w:b w:val="0"/>
        </w:rPr>
        <w:t>p</w:t>
      </w:r>
      <w:r>
        <w:rPr>
          <w:b w:val="0"/>
        </w:rPr>
        <w:t>re-PBAC response the sponsor indicated that the continuation rate is based on the pivotal clinical study in nr-axSpA patients and not on expert opinion. Furthermore, the sponsor noted that the DUSC did not provide any reason for the opinion that the uptake rates are underestimated.</w:t>
      </w:r>
      <w:r w:rsidR="006668A6" w:rsidRPr="006668A6">
        <w:rPr>
          <w:b w:val="0"/>
        </w:rPr>
        <w:t xml:space="preserve"> </w:t>
      </w:r>
      <w:r w:rsidR="007578D9">
        <w:rPr>
          <w:b w:val="0"/>
        </w:rPr>
        <w:t>However</w:t>
      </w:r>
      <w:r w:rsidR="008A300B">
        <w:rPr>
          <w:b w:val="0"/>
        </w:rPr>
        <w:t>,</w:t>
      </w:r>
      <w:r w:rsidR="007578D9">
        <w:rPr>
          <w:b w:val="0"/>
        </w:rPr>
        <w:t xml:space="preserve"> the </w:t>
      </w:r>
      <w:r w:rsidR="006668A6" w:rsidRPr="00210494">
        <w:rPr>
          <w:b w:val="0"/>
        </w:rPr>
        <w:t>DUSC consider</w:t>
      </w:r>
      <w:r w:rsidR="008A300B">
        <w:rPr>
          <w:b w:val="0"/>
        </w:rPr>
        <w:t>ed</w:t>
      </w:r>
      <w:r w:rsidR="007578D9">
        <w:rPr>
          <w:b w:val="0"/>
        </w:rPr>
        <w:t xml:space="preserve"> that</w:t>
      </w:r>
      <w:r w:rsidR="006668A6" w:rsidRPr="00210494">
        <w:rPr>
          <w:b w:val="0"/>
        </w:rPr>
        <w:t xml:space="preserve"> it is likely</w:t>
      </w:r>
      <w:r w:rsidR="008A300B">
        <w:rPr>
          <w:b w:val="0"/>
        </w:rPr>
        <w:t xml:space="preserve"> that</w:t>
      </w:r>
      <w:r w:rsidR="006668A6" w:rsidRPr="00210494">
        <w:rPr>
          <w:b w:val="0"/>
        </w:rPr>
        <w:t xml:space="preserve"> awareness of the disease </w:t>
      </w:r>
      <w:r w:rsidR="008A300B" w:rsidRPr="00210494">
        <w:rPr>
          <w:b w:val="0"/>
        </w:rPr>
        <w:t>w</w:t>
      </w:r>
      <w:r w:rsidR="008A300B">
        <w:rPr>
          <w:b w:val="0"/>
        </w:rPr>
        <w:t>ould</w:t>
      </w:r>
      <w:r w:rsidR="008A300B" w:rsidRPr="00210494">
        <w:rPr>
          <w:b w:val="0"/>
        </w:rPr>
        <w:t xml:space="preserve"> </w:t>
      </w:r>
      <w:r w:rsidR="006668A6" w:rsidRPr="00210494">
        <w:rPr>
          <w:b w:val="0"/>
        </w:rPr>
        <w:t>be promoted to clinicians and to the public</w:t>
      </w:r>
      <w:r w:rsidR="007578D9">
        <w:rPr>
          <w:b w:val="0"/>
        </w:rPr>
        <w:t>.</w:t>
      </w:r>
    </w:p>
    <w:p w:rsidR="009F1C37" w:rsidRDefault="009F1C37" w:rsidP="00297635">
      <w:pPr>
        <w:widowControl w:val="0"/>
        <w:ind w:left="720"/>
        <w:contextualSpacing/>
        <w:jc w:val="both"/>
        <w:rPr>
          <w:rFonts w:ascii="Arial" w:hAnsi="Arial" w:cs="Arial"/>
          <w:snapToGrid w:val="0"/>
          <w:sz w:val="22"/>
          <w:szCs w:val="22"/>
        </w:rPr>
      </w:pPr>
    </w:p>
    <w:p w:rsidR="00BE177F" w:rsidRPr="00BE177F" w:rsidRDefault="00BE177F" w:rsidP="00BE177F">
      <w:pPr>
        <w:widowControl w:val="0"/>
        <w:ind w:left="720"/>
        <w:contextualSpacing/>
        <w:jc w:val="both"/>
        <w:rPr>
          <w:rFonts w:ascii="Arial" w:hAnsi="Arial" w:cs="Arial"/>
          <w:i/>
          <w:snapToGrid w:val="0"/>
          <w:sz w:val="22"/>
          <w:szCs w:val="22"/>
        </w:rPr>
      </w:pPr>
      <w:r w:rsidRPr="00BE177F">
        <w:rPr>
          <w:rFonts w:ascii="Arial" w:hAnsi="Arial" w:cs="Arial"/>
          <w:i/>
          <w:snapToGrid w:val="0"/>
          <w:sz w:val="22"/>
          <w:szCs w:val="22"/>
        </w:rPr>
        <w:t>For more detail on PBAC’s view, see section 7 “PBAC outcome”.</w:t>
      </w:r>
    </w:p>
    <w:p w:rsidR="00BE177F" w:rsidRPr="008A40DC" w:rsidRDefault="00BE177F" w:rsidP="00297635">
      <w:pPr>
        <w:widowControl w:val="0"/>
        <w:ind w:left="720"/>
        <w:contextualSpacing/>
        <w:jc w:val="both"/>
        <w:rPr>
          <w:rFonts w:ascii="Arial" w:hAnsi="Arial" w:cs="Arial"/>
          <w:snapToGrid w:val="0"/>
          <w:sz w:val="22"/>
          <w:szCs w:val="22"/>
        </w:rPr>
      </w:pPr>
    </w:p>
    <w:p w:rsidR="008A40DC" w:rsidRPr="001A1FA0" w:rsidRDefault="008A40DC" w:rsidP="00B52649">
      <w:pPr>
        <w:pStyle w:val="Heading2"/>
      </w:pPr>
      <w:bookmarkStart w:id="14" w:name="_Toc409514514"/>
      <w:r w:rsidRPr="001A1FA0">
        <w:t>Quality Use of Medicines</w:t>
      </w:r>
      <w:bookmarkEnd w:id="14"/>
    </w:p>
    <w:p w:rsidR="008A40DC" w:rsidRPr="008A40DC" w:rsidRDefault="008A40DC" w:rsidP="008A40DC">
      <w:pPr>
        <w:jc w:val="both"/>
        <w:rPr>
          <w:rFonts w:ascii="Arial" w:hAnsi="Arial" w:cs="Arial"/>
          <w:snapToGrid w:val="0"/>
          <w:sz w:val="22"/>
          <w:szCs w:val="22"/>
        </w:rPr>
      </w:pPr>
    </w:p>
    <w:p w:rsidR="008A40DC" w:rsidRPr="00A53F2D" w:rsidRDefault="008A40DC" w:rsidP="008A40DC">
      <w:pPr>
        <w:widowControl w:val="0"/>
        <w:numPr>
          <w:ilvl w:val="1"/>
          <w:numId w:val="7"/>
        </w:numPr>
        <w:contextualSpacing/>
        <w:jc w:val="both"/>
        <w:rPr>
          <w:rFonts w:ascii="Arial" w:hAnsi="Arial" w:cs="Arial"/>
          <w:snapToGrid w:val="0"/>
          <w:sz w:val="22"/>
          <w:szCs w:val="22"/>
        </w:rPr>
      </w:pPr>
      <w:r w:rsidRPr="008A40DC">
        <w:rPr>
          <w:rFonts w:ascii="Arial" w:hAnsi="Arial" w:cs="Arial"/>
          <w:snapToGrid w:val="0"/>
          <w:sz w:val="22"/>
          <w:szCs w:val="20"/>
        </w:rPr>
        <w:t>The submission identified barriers to the appropriate, effective and safe use of etanercept and identified methods to address these issues, including use of educational materials for health professionals, development of relationships with stakeholders and provision of a patient support program.</w:t>
      </w:r>
    </w:p>
    <w:p w:rsidR="008A40DC" w:rsidRPr="008A40DC" w:rsidRDefault="008A40DC" w:rsidP="008A40DC">
      <w:pPr>
        <w:jc w:val="both"/>
        <w:rPr>
          <w:rFonts w:ascii="Arial" w:hAnsi="Arial" w:cs="Arial"/>
          <w:snapToGrid w:val="0"/>
          <w:sz w:val="22"/>
          <w:szCs w:val="22"/>
        </w:rPr>
      </w:pPr>
    </w:p>
    <w:p w:rsidR="0097735D" w:rsidRPr="001A1FA0" w:rsidRDefault="008A40DC" w:rsidP="00B52649">
      <w:pPr>
        <w:pStyle w:val="Heading2"/>
      </w:pPr>
      <w:bookmarkStart w:id="15" w:name="_Toc409514515"/>
      <w:r w:rsidRPr="001A1FA0">
        <w:t>Financial Management – Risk Sharing Arrangement</w:t>
      </w:r>
      <w:r w:rsidR="0097735D" w:rsidRPr="001A1FA0">
        <w:t>s</w:t>
      </w:r>
    </w:p>
    <w:p w:rsidR="0097735D" w:rsidRDefault="0097735D" w:rsidP="00C71160">
      <w:pPr>
        <w:jc w:val="both"/>
        <w:rPr>
          <w:rFonts w:ascii="Arial" w:hAnsi="Arial" w:cs="Arial"/>
          <w:b/>
          <w:i/>
          <w:snapToGrid w:val="0"/>
          <w:sz w:val="22"/>
          <w:szCs w:val="20"/>
        </w:rPr>
      </w:pPr>
    </w:p>
    <w:p w:rsidR="0097735D" w:rsidRPr="00E707FE" w:rsidRDefault="0097735D" w:rsidP="00E707FE">
      <w:pPr>
        <w:pStyle w:val="PBACHeading1"/>
        <w:numPr>
          <w:ilvl w:val="1"/>
          <w:numId w:val="7"/>
        </w:numPr>
        <w:jc w:val="both"/>
        <w:rPr>
          <w:b w:val="0"/>
        </w:rPr>
      </w:pPr>
      <w:r w:rsidRPr="00E707FE">
        <w:rPr>
          <w:b w:val="0"/>
        </w:rPr>
        <w:t>The submission noted that if etanercept received a positive recommendation for PBS listing, a risk sharing arrangement may be required, but did not provide specific details of such an arrangement.</w:t>
      </w:r>
    </w:p>
    <w:p w:rsidR="0097735D" w:rsidRDefault="0097735D" w:rsidP="00C71160">
      <w:pPr>
        <w:jc w:val="both"/>
        <w:rPr>
          <w:rFonts w:ascii="Arial" w:hAnsi="Arial" w:cs="Arial"/>
          <w:b/>
          <w:i/>
          <w:snapToGrid w:val="0"/>
          <w:sz w:val="22"/>
          <w:szCs w:val="20"/>
        </w:rPr>
      </w:pPr>
    </w:p>
    <w:p w:rsidR="006273C3" w:rsidRPr="009F1C37" w:rsidRDefault="006273C3" w:rsidP="00C71160">
      <w:pPr>
        <w:jc w:val="both"/>
        <w:rPr>
          <w:rFonts w:ascii="Arial" w:hAnsi="Arial" w:cs="Arial"/>
          <w:b/>
          <w:snapToGrid w:val="0"/>
          <w:sz w:val="22"/>
          <w:szCs w:val="20"/>
        </w:rPr>
      </w:pPr>
    </w:p>
    <w:bookmarkEnd w:id="15"/>
    <w:p w:rsidR="00B17C5A" w:rsidRPr="00B17C5A" w:rsidRDefault="00B17C5A" w:rsidP="00B17C5A">
      <w:pPr>
        <w:pStyle w:val="PBACHeading1"/>
      </w:pPr>
      <w:r w:rsidRPr="00B17C5A">
        <w:t xml:space="preserve">PBAC Outcome </w:t>
      </w:r>
    </w:p>
    <w:p w:rsidR="00B17C5A" w:rsidRPr="005C4F0F" w:rsidRDefault="00B17C5A" w:rsidP="005C4F0F">
      <w:pPr>
        <w:widowControl w:val="0"/>
        <w:ind w:left="720"/>
        <w:contextualSpacing/>
        <w:jc w:val="both"/>
        <w:rPr>
          <w:rFonts w:ascii="Arial" w:hAnsi="Arial" w:cs="Arial"/>
          <w:snapToGrid w:val="0"/>
          <w:sz w:val="22"/>
          <w:szCs w:val="22"/>
        </w:rPr>
      </w:pPr>
    </w:p>
    <w:p w:rsidR="00A54274" w:rsidRPr="00F40BB9" w:rsidRDefault="00B17C5A" w:rsidP="00F40BB9">
      <w:pPr>
        <w:keepNext/>
        <w:keepLines/>
        <w:widowControl w:val="0"/>
        <w:numPr>
          <w:ilvl w:val="1"/>
          <w:numId w:val="7"/>
        </w:numPr>
        <w:contextualSpacing/>
        <w:jc w:val="both"/>
        <w:rPr>
          <w:rFonts w:ascii="Arial" w:hAnsi="Arial" w:cs="Arial"/>
          <w:snapToGrid w:val="0"/>
          <w:sz w:val="22"/>
          <w:szCs w:val="20"/>
        </w:rPr>
      </w:pPr>
      <w:r w:rsidRPr="00B910A4">
        <w:rPr>
          <w:rFonts w:ascii="Arial" w:hAnsi="Arial" w:cs="Arial"/>
          <w:snapToGrid w:val="0"/>
          <w:sz w:val="22"/>
          <w:szCs w:val="22"/>
        </w:rPr>
        <w:t xml:space="preserve">The PBAC </w:t>
      </w:r>
      <w:r w:rsidR="002368AD" w:rsidRPr="00B910A4">
        <w:rPr>
          <w:rFonts w:ascii="Arial" w:hAnsi="Arial" w:cs="Arial"/>
          <w:snapToGrid w:val="0"/>
          <w:sz w:val="22"/>
          <w:szCs w:val="22"/>
        </w:rPr>
        <w:t xml:space="preserve">rejected the submission </w:t>
      </w:r>
      <w:r w:rsidR="008976D8" w:rsidRPr="00B910A4">
        <w:rPr>
          <w:rFonts w:ascii="Arial" w:hAnsi="Arial" w:cs="Arial"/>
          <w:snapToGrid w:val="0"/>
          <w:sz w:val="22"/>
          <w:szCs w:val="22"/>
        </w:rPr>
        <w:t xml:space="preserve">on the basis </w:t>
      </w:r>
      <w:r w:rsidR="00211AF7" w:rsidRPr="00B910A4">
        <w:rPr>
          <w:rFonts w:ascii="Arial" w:hAnsi="Arial" w:cs="Arial"/>
          <w:snapToGrid w:val="0"/>
          <w:sz w:val="22"/>
          <w:szCs w:val="22"/>
        </w:rPr>
        <w:t xml:space="preserve">that </w:t>
      </w:r>
      <w:r w:rsidR="00B910A4" w:rsidRPr="00B910A4">
        <w:rPr>
          <w:rFonts w:ascii="Arial" w:hAnsi="Arial" w:cs="Arial"/>
          <w:snapToGrid w:val="0"/>
          <w:sz w:val="22"/>
          <w:szCs w:val="22"/>
        </w:rPr>
        <w:t>although the trial data suggest</w:t>
      </w:r>
      <w:r w:rsidR="00B910A4">
        <w:rPr>
          <w:rFonts w:ascii="Arial" w:hAnsi="Arial" w:cs="Arial"/>
          <w:snapToGrid w:val="0"/>
          <w:sz w:val="22"/>
          <w:szCs w:val="22"/>
        </w:rPr>
        <w:t>ed</w:t>
      </w:r>
      <w:r w:rsidR="00B910A4" w:rsidRPr="00B910A4">
        <w:rPr>
          <w:rFonts w:ascii="Arial" w:hAnsi="Arial" w:cs="Arial"/>
          <w:snapToGrid w:val="0"/>
          <w:sz w:val="22"/>
          <w:szCs w:val="22"/>
        </w:rPr>
        <w:t xml:space="preserve"> short term efficacy, the available </w:t>
      </w:r>
      <w:r w:rsidR="00B910A4">
        <w:rPr>
          <w:rFonts w:ascii="Arial" w:hAnsi="Arial" w:cs="Arial"/>
          <w:snapToGrid w:val="0"/>
          <w:sz w:val="22"/>
          <w:szCs w:val="22"/>
        </w:rPr>
        <w:t>evidence</w:t>
      </w:r>
      <w:r w:rsidR="00B910A4" w:rsidRPr="00B910A4">
        <w:rPr>
          <w:rFonts w:ascii="Arial" w:hAnsi="Arial" w:cs="Arial"/>
          <w:snapToGrid w:val="0"/>
          <w:sz w:val="22"/>
          <w:szCs w:val="22"/>
        </w:rPr>
        <w:t xml:space="preserve"> did not enable PBAC to characterise the likely magnitude of benefit with respect to patient relevant outcomes additional to the ASAS 40 (such as disease progression)</w:t>
      </w:r>
      <w:r w:rsidR="00F40BB9">
        <w:rPr>
          <w:rFonts w:ascii="Arial" w:hAnsi="Arial" w:cs="Arial"/>
          <w:snapToGrid w:val="0"/>
          <w:sz w:val="22"/>
          <w:szCs w:val="22"/>
        </w:rPr>
        <w:t xml:space="preserve"> in patients with</w:t>
      </w:r>
      <w:r w:rsidR="00F40BB9" w:rsidRPr="008A40DC">
        <w:rPr>
          <w:rFonts w:ascii="Arial" w:hAnsi="Arial" w:cs="Arial"/>
          <w:snapToGrid w:val="0"/>
          <w:sz w:val="22"/>
          <w:szCs w:val="20"/>
        </w:rPr>
        <w:t xml:space="preserve"> non-radiographic axial spondyloarthritis (nr-axSpA).</w:t>
      </w:r>
      <w:r w:rsidR="00812846">
        <w:rPr>
          <w:rFonts w:ascii="Arial" w:hAnsi="Arial" w:cs="Arial"/>
          <w:snapToGrid w:val="0"/>
          <w:sz w:val="22"/>
          <w:szCs w:val="20"/>
        </w:rPr>
        <w:t xml:space="preserve"> </w:t>
      </w:r>
      <w:r w:rsidR="00B910A4" w:rsidRPr="00F40BB9">
        <w:rPr>
          <w:rFonts w:ascii="Arial" w:hAnsi="Arial" w:cs="Arial"/>
          <w:snapToGrid w:val="0"/>
          <w:sz w:val="22"/>
          <w:szCs w:val="22"/>
        </w:rPr>
        <w:t>Even if the natural history of this condition w</w:t>
      </w:r>
      <w:r w:rsidR="00F40BB9">
        <w:rPr>
          <w:rFonts w:ascii="Arial" w:hAnsi="Arial" w:cs="Arial"/>
          <w:snapToGrid w:val="0"/>
          <w:sz w:val="22"/>
          <w:szCs w:val="22"/>
        </w:rPr>
        <w:t>as</w:t>
      </w:r>
      <w:r w:rsidR="00B910A4" w:rsidRPr="00F40BB9">
        <w:rPr>
          <w:rFonts w:ascii="Arial" w:hAnsi="Arial" w:cs="Arial"/>
          <w:snapToGrid w:val="0"/>
          <w:sz w:val="22"/>
          <w:szCs w:val="22"/>
        </w:rPr>
        <w:t xml:space="preserve"> well characterised, the short term data and economic analysis did not allow PBAC to define a population in whom treatment could be expected to be cost effective. </w:t>
      </w:r>
    </w:p>
    <w:p w:rsidR="0087724F" w:rsidRPr="00B910A4" w:rsidRDefault="0087724F" w:rsidP="0087724F">
      <w:pPr>
        <w:widowControl w:val="0"/>
        <w:ind w:left="720"/>
        <w:contextualSpacing/>
        <w:jc w:val="both"/>
        <w:rPr>
          <w:rFonts w:ascii="Arial" w:hAnsi="Arial" w:cs="Arial"/>
          <w:snapToGrid w:val="0"/>
          <w:sz w:val="22"/>
          <w:szCs w:val="22"/>
        </w:rPr>
      </w:pPr>
    </w:p>
    <w:p w:rsidR="00A54274" w:rsidRPr="005C4F0F" w:rsidRDefault="00A54274" w:rsidP="005C4F0F">
      <w:pPr>
        <w:pStyle w:val="ListParagraph"/>
        <w:numPr>
          <w:ilvl w:val="1"/>
          <w:numId w:val="7"/>
        </w:numPr>
        <w:rPr>
          <w:rFonts w:ascii="Arial" w:hAnsi="Arial" w:cs="Arial"/>
          <w:snapToGrid w:val="0"/>
          <w:sz w:val="22"/>
          <w:szCs w:val="22"/>
        </w:rPr>
      </w:pPr>
      <w:r w:rsidRPr="005C4F0F">
        <w:rPr>
          <w:rFonts w:ascii="Arial" w:hAnsi="Arial" w:cs="Arial"/>
          <w:snapToGrid w:val="0"/>
          <w:sz w:val="22"/>
          <w:szCs w:val="22"/>
        </w:rPr>
        <w:t xml:space="preserve">The PBAC accepted the submission’s nomination of placebo plus background NSAID treatment as the appropriate comparator, noting that etanercept and adalimumab are not TGA indicated for nr-axSpA. </w:t>
      </w:r>
    </w:p>
    <w:p w:rsidR="003C4D58" w:rsidRDefault="003C4D58" w:rsidP="005C4F0F">
      <w:pPr>
        <w:widowControl w:val="0"/>
        <w:contextualSpacing/>
        <w:jc w:val="both"/>
        <w:rPr>
          <w:rFonts w:ascii="Arial" w:hAnsi="Arial" w:cs="Arial"/>
          <w:snapToGrid w:val="0"/>
          <w:sz w:val="22"/>
          <w:szCs w:val="22"/>
        </w:rPr>
      </w:pPr>
    </w:p>
    <w:p w:rsidR="003F78EC" w:rsidRPr="005C4F0F" w:rsidRDefault="00A645F2" w:rsidP="005C4F0F">
      <w:pPr>
        <w:widowControl w:val="0"/>
        <w:numPr>
          <w:ilvl w:val="1"/>
          <w:numId w:val="7"/>
        </w:numPr>
        <w:jc w:val="both"/>
        <w:rPr>
          <w:rFonts w:ascii="Arial" w:hAnsi="Arial" w:cs="Arial"/>
          <w:snapToGrid w:val="0"/>
          <w:sz w:val="22"/>
          <w:szCs w:val="22"/>
        </w:rPr>
      </w:pPr>
      <w:r>
        <w:rPr>
          <w:rFonts w:ascii="Arial" w:hAnsi="Arial" w:cs="Arial"/>
          <w:snapToGrid w:val="0"/>
          <w:sz w:val="22"/>
          <w:szCs w:val="22"/>
        </w:rPr>
        <w:t>In consideration of the</w:t>
      </w:r>
      <w:r w:rsidR="00A51B31">
        <w:rPr>
          <w:rFonts w:ascii="Arial" w:hAnsi="Arial" w:cs="Arial"/>
          <w:snapToGrid w:val="0"/>
          <w:sz w:val="22"/>
          <w:szCs w:val="22"/>
        </w:rPr>
        <w:t xml:space="preserve"> clinical trial evidence</w:t>
      </w:r>
      <w:r>
        <w:rPr>
          <w:rFonts w:ascii="Arial" w:hAnsi="Arial" w:cs="Arial"/>
          <w:snapToGrid w:val="0"/>
          <w:sz w:val="22"/>
          <w:szCs w:val="22"/>
        </w:rPr>
        <w:t>, the PBAC noted that 32.4% (34 out of 105) of patients receiving etanercept i</w:t>
      </w:r>
      <w:r w:rsidR="00235BE9">
        <w:rPr>
          <w:rFonts w:ascii="Arial" w:hAnsi="Arial" w:cs="Arial"/>
          <w:snapToGrid w:val="0"/>
          <w:sz w:val="22"/>
          <w:szCs w:val="22"/>
        </w:rPr>
        <w:t>n Trial 1031 achieved an ASAS 40 outcome</w:t>
      </w:r>
      <w:r>
        <w:rPr>
          <w:rFonts w:ascii="Arial" w:hAnsi="Arial" w:cs="Arial"/>
          <w:snapToGrid w:val="0"/>
          <w:sz w:val="22"/>
          <w:szCs w:val="22"/>
        </w:rPr>
        <w:t xml:space="preserve"> </w:t>
      </w:r>
      <w:r w:rsidR="00235BE9">
        <w:rPr>
          <w:rFonts w:ascii="Arial" w:hAnsi="Arial" w:cs="Arial"/>
          <w:snapToGrid w:val="0"/>
          <w:sz w:val="22"/>
          <w:szCs w:val="22"/>
        </w:rPr>
        <w:t xml:space="preserve">at </w:t>
      </w:r>
      <w:r w:rsidR="00235BE9">
        <w:rPr>
          <w:rFonts w:ascii="Arial" w:hAnsi="Arial" w:cs="Arial"/>
          <w:snapToGrid w:val="0"/>
          <w:sz w:val="22"/>
          <w:szCs w:val="22"/>
        </w:rPr>
        <w:lastRenderedPageBreak/>
        <w:t>week 12 while</w:t>
      </w:r>
      <w:r>
        <w:rPr>
          <w:rFonts w:ascii="Arial" w:hAnsi="Arial" w:cs="Arial"/>
          <w:snapToGrid w:val="0"/>
          <w:sz w:val="22"/>
          <w:szCs w:val="22"/>
        </w:rPr>
        <w:t xml:space="preserve"> 15.7% (</w:t>
      </w:r>
      <w:r w:rsidR="00235BE9">
        <w:rPr>
          <w:rFonts w:ascii="Arial" w:hAnsi="Arial" w:cs="Arial"/>
          <w:snapToGrid w:val="0"/>
          <w:sz w:val="22"/>
          <w:szCs w:val="22"/>
        </w:rPr>
        <w:t>17 out of 108) of patients receiving placebo achieved an ASAS 40 outcome at week 12.</w:t>
      </w:r>
      <w:r w:rsidR="00A51B31">
        <w:rPr>
          <w:rFonts w:ascii="Arial" w:hAnsi="Arial" w:cs="Arial"/>
          <w:snapToGrid w:val="0"/>
          <w:sz w:val="22"/>
          <w:szCs w:val="22"/>
        </w:rPr>
        <w:t xml:space="preserve"> </w:t>
      </w:r>
      <w:r w:rsidR="00235BE9">
        <w:rPr>
          <w:rFonts w:ascii="Arial" w:hAnsi="Arial" w:cs="Arial"/>
          <w:snapToGrid w:val="0"/>
          <w:sz w:val="22"/>
          <w:szCs w:val="22"/>
        </w:rPr>
        <w:t>Whilst these results indicated that the number of patients meeting the primary outcome measure in the study approximately doubled as a result of etanercept, in absolute number terms, the PBAC’s view was that these results indicated that a large percentage of etanercept treated patients did not achieve an ASAS 40 outcome and that the clinical benefits of etanercept in nr-axSpA were modest.</w:t>
      </w:r>
      <w:r w:rsidR="003F78EC" w:rsidRPr="003F78EC">
        <w:rPr>
          <w:rFonts w:ascii="Arial" w:hAnsi="Arial" w:cs="Arial"/>
          <w:snapToGrid w:val="0"/>
          <w:sz w:val="22"/>
          <w:szCs w:val="20"/>
        </w:rPr>
        <w:t xml:space="preserve"> </w:t>
      </w:r>
    </w:p>
    <w:p w:rsidR="003F78EC" w:rsidRDefault="003F78EC" w:rsidP="005C4F0F">
      <w:pPr>
        <w:pStyle w:val="ListParagraph"/>
        <w:rPr>
          <w:rFonts w:ascii="Arial" w:hAnsi="Arial" w:cs="Arial"/>
          <w:snapToGrid w:val="0"/>
          <w:sz w:val="22"/>
          <w:szCs w:val="22"/>
        </w:rPr>
      </w:pPr>
    </w:p>
    <w:p w:rsidR="00F63538" w:rsidRDefault="003F78EC" w:rsidP="005C4F0F">
      <w:pPr>
        <w:widowControl w:val="0"/>
        <w:numPr>
          <w:ilvl w:val="1"/>
          <w:numId w:val="7"/>
        </w:numPr>
        <w:jc w:val="both"/>
        <w:rPr>
          <w:rFonts w:ascii="Arial" w:hAnsi="Arial" w:cs="Arial"/>
          <w:snapToGrid w:val="0"/>
          <w:sz w:val="22"/>
          <w:szCs w:val="22"/>
        </w:rPr>
      </w:pPr>
      <w:r>
        <w:rPr>
          <w:rFonts w:ascii="Arial" w:hAnsi="Arial" w:cs="Arial"/>
          <w:snapToGrid w:val="0"/>
          <w:sz w:val="22"/>
          <w:szCs w:val="22"/>
        </w:rPr>
        <w:t>The PBAC noted that the measures of etanercept’s efficacy in the evidence (ASAS 40) focused on</w:t>
      </w:r>
      <w:r w:rsidRPr="003F78EC">
        <w:rPr>
          <w:rFonts w:ascii="Arial" w:hAnsi="Arial" w:cs="Arial"/>
          <w:snapToGrid w:val="0"/>
          <w:sz w:val="22"/>
          <w:szCs w:val="22"/>
        </w:rPr>
        <w:t xml:space="preserve"> the signs and symptoms of the disease</w:t>
      </w:r>
      <w:r w:rsidR="00DF0C91">
        <w:rPr>
          <w:rFonts w:ascii="Arial" w:hAnsi="Arial" w:cs="Arial"/>
          <w:snapToGrid w:val="0"/>
          <w:sz w:val="22"/>
          <w:szCs w:val="22"/>
        </w:rPr>
        <w:t xml:space="preserve">. </w:t>
      </w:r>
      <w:r w:rsidR="004C1012">
        <w:rPr>
          <w:rFonts w:ascii="Arial" w:hAnsi="Arial" w:cs="Arial"/>
          <w:snapToGrid w:val="0"/>
          <w:sz w:val="22"/>
          <w:szCs w:val="22"/>
        </w:rPr>
        <w:t>It was unclear to the PBAC</w:t>
      </w:r>
      <w:r w:rsidR="004C1012" w:rsidRPr="005C4F0F">
        <w:rPr>
          <w:rFonts w:ascii="Arial" w:hAnsi="Arial" w:cs="Arial"/>
          <w:snapToGrid w:val="0"/>
          <w:sz w:val="22"/>
          <w:szCs w:val="22"/>
        </w:rPr>
        <w:t xml:space="preserve"> </w:t>
      </w:r>
      <w:r w:rsidR="004C1012">
        <w:rPr>
          <w:rFonts w:ascii="Arial" w:hAnsi="Arial" w:cs="Arial"/>
          <w:snapToGrid w:val="0"/>
          <w:sz w:val="22"/>
          <w:szCs w:val="22"/>
        </w:rPr>
        <w:t xml:space="preserve">what the </w:t>
      </w:r>
      <w:r w:rsidR="004C1012" w:rsidRPr="00A54274">
        <w:rPr>
          <w:rFonts w:ascii="Arial" w:hAnsi="Arial" w:cs="Arial"/>
          <w:snapToGrid w:val="0"/>
          <w:sz w:val="22"/>
          <w:szCs w:val="22"/>
        </w:rPr>
        <w:t xml:space="preserve">minimum clinically important difference </w:t>
      </w:r>
      <w:r w:rsidR="004C1012">
        <w:rPr>
          <w:rFonts w:ascii="Arial" w:hAnsi="Arial" w:cs="Arial"/>
          <w:snapToGrid w:val="0"/>
          <w:sz w:val="22"/>
          <w:szCs w:val="22"/>
        </w:rPr>
        <w:t xml:space="preserve">in terms of </w:t>
      </w:r>
      <w:r w:rsidR="0089326D">
        <w:rPr>
          <w:rFonts w:ascii="Arial" w:hAnsi="Arial" w:cs="Arial"/>
          <w:snapToGrid w:val="0"/>
          <w:sz w:val="22"/>
          <w:szCs w:val="22"/>
        </w:rPr>
        <w:t xml:space="preserve">changes in </w:t>
      </w:r>
      <w:r w:rsidR="004C1012">
        <w:rPr>
          <w:rFonts w:ascii="Arial" w:hAnsi="Arial" w:cs="Arial"/>
          <w:snapToGrid w:val="0"/>
          <w:sz w:val="22"/>
          <w:szCs w:val="22"/>
        </w:rPr>
        <w:t>ASAS is.</w:t>
      </w:r>
      <w:r w:rsidR="004C1012" w:rsidRPr="005C4F0F">
        <w:rPr>
          <w:rFonts w:ascii="Arial" w:hAnsi="Arial" w:cs="Arial"/>
          <w:snapToGrid w:val="0"/>
          <w:sz w:val="22"/>
          <w:szCs w:val="22"/>
        </w:rPr>
        <w:t xml:space="preserve"> </w:t>
      </w:r>
      <w:r w:rsidR="00F63538">
        <w:rPr>
          <w:rFonts w:ascii="Arial" w:hAnsi="Arial" w:cs="Arial"/>
          <w:snapToGrid w:val="0"/>
          <w:sz w:val="22"/>
          <w:szCs w:val="22"/>
        </w:rPr>
        <w:t>The PBAC accepted that</w:t>
      </w:r>
      <w:r w:rsidRPr="003F78EC">
        <w:rPr>
          <w:rFonts w:ascii="Arial" w:hAnsi="Arial" w:cs="Arial"/>
          <w:snapToGrid w:val="0"/>
          <w:sz w:val="22"/>
          <w:szCs w:val="22"/>
        </w:rPr>
        <w:t xml:space="preserve"> </w:t>
      </w:r>
      <w:r w:rsidR="00F63538" w:rsidRPr="005C4F0F">
        <w:rPr>
          <w:rFonts w:ascii="Arial" w:hAnsi="Arial" w:cs="Arial"/>
          <w:snapToGrid w:val="0"/>
          <w:sz w:val="22"/>
          <w:szCs w:val="22"/>
        </w:rPr>
        <w:t>whilst symptomatic improvement would be important to patients</w:t>
      </w:r>
      <w:r w:rsidR="00F63538" w:rsidRPr="003F78EC">
        <w:rPr>
          <w:rFonts w:ascii="Arial" w:hAnsi="Arial" w:cs="Arial"/>
          <w:i/>
          <w:snapToGrid w:val="0"/>
          <w:sz w:val="22"/>
          <w:szCs w:val="22"/>
        </w:rPr>
        <w:t xml:space="preserve">, </w:t>
      </w:r>
      <w:r w:rsidR="00F63538">
        <w:rPr>
          <w:rFonts w:ascii="Arial" w:hAnsi="Arial" w:cs="Arial"/>
          <w:snapToGrid w:val="0"/>
          <w:sz w:val="22"/>
          <w:szCs w:val="22"/>
        </w:rPr>
        <w:t xml:space="preserve">etanercept’s efficacy in terms of avoiding or reducing disease progression </w:t>
      </w:r>
      <w:r w:rsidR="00F63538" w:rsidRPr="005C4F0F">
        <w:rPr>
          <w:rFonts w:ascii="Arial" w:hAnsi="Arial" w:cs="Arial"/>
          <w:snapToGrid w:val="0"/>
          <w:sz w:val="22"/>
          <w:szCs w:val="22"/>
        </w:rPr>
        <w:t>from nr-axSpA to ankylosing spondylitis</w:t>
      </w:r>
      <w:r w:rsidR="00F63538" w:rsidRPr="003F78EC">
        <w:rPr>
          <w:rFonts w:ascii="Arial" w:hAnsi="Arial" w:cs="Arial"/>
          <w:i/>
          <w:snapToGrid w:val="0"/>
          <w:sz w:val="22"/>
          <w:szCs w:val="22"/>
        </w:rPr>
        <w:t xml:space="preserve"> </w:t>
      </w:r>
      <w:r w:rsidR="00F63538">
        <w:rPr>
          <w:rFonts w:ascii="Arial" w:hAnsi="Arial" w:cs="Arial"/>
          <w:snapToGrid w:val="0"/>
          <w:sz w:val="22"/>
          <w:szCs w:val="22"/>
        </w:rPr>
        <w:t xml:space="preserve">had yet to be established. </w:t>
      </w:r>
    </w:p>
    <w:p w:rsidR="00BE177F" w:rsidRDefault="00BE177F" w:rsidP="00BE177F">
      <w:pPr>
        <w:widowControl w:val="0"/>
        <w:ind w:left="720"/>
        <w:jc w:val="both"/>
        <w:rPr>
          <w:rFonts w:ascii="Arial" w:hAnsi="Arial" w:cs="Arial"/>
          <w:snapToGrid w:val="0"/>
          <w:sz w:val="22"/>
          <w:szCs w:val="22"/>
        </w:rPr>
      </w:pPr>
    </w:p>
    <w:p w:rsidR="00893094" w:rsidRDefault="003F78EC" w:rsidP="00BE177F">
      <w:pPr>
        <w:widowControl w:val="0"/>
        <w:numPr>
          <w:ilvl w:val="1"/>
          <w:numId w:val="7"/>
        </w:numPr>
        <w:jc w:val="both"/>
        <w:rPr>
          <w:rFonts w:ascii="Arial" w:hAnsi="Arial" w:cs="Arial"/>
          <w:snapToGrid w:val="0"/>
          <w:sz w:val="22"/>
          <w:szCs w:val="22"/>
        </w:rPr>
      </w:pPr>
      <w:r w:rsidRPr="003F78EC">
        <w:rPr>
          <w:rFonts w:ascii="Arial" w:hAnsi="Arial" w:cs="Arial"/>
          <w:snapToGrid w:val="0"/>
          <w:sz w:val="22"/>
          <w:szCs w:val="22"/>
        </w:rPr>
        <w:t>Additionally</w:t>
      </w:r>
      <w:r w:rsidR="00070821">
        <w:rPr>
          <w:rFonts w:ascii="Arial" w:hAnsi="Arial" w:cs="Arial"/>
          <w:snapToGrid w:val="0"/>
          <w:sz w:val="22"/>
          <w:szCs w:val="22"/>
        </w:rPr>
        <w:t xml:space="preserve">, </w:t>
      </w:r>
      <w:r w:rsidR="00DF0C91">
        <w:rPr>
          <w:rFonts w:ascii="Arial" w:hAnsi="Arial" w:cs="Arial"/>
          <w:snapToGrid w:val="0"/>
          <w:sz w:val="22"/>
          <w:szCs w:val="22"/>
        </w:rPr>
        <w:t>Trial 1031’s outcome measurement</w:t>
      </w:r>
      <w:r w:rsidR="00F63538">
        <w:rPr>
          <w:rFonts w:ascii="Arial" w:hAnsi="Arial" w:cs="Arial"/>
          <w:snapToGrid w:val="0"/>
          <w:sz w:val="22"/>
          <w:szCs w:val="22"/>
        </w:rPr>
        <w:t xml:space="preserve"> </w:t>
      </w:r>
      <w:r w:rsidR="00070821">
        <w:rPr>
          <w:rFonts w:ascii="Arial" w:hAnsi="Arial" w:cs="Arial"/>
          <w:snapToGrid w:val="0"/>
          <w:sz w:val="22"/>
          <w:szCs w:val="22"/>
        </w:rPr>
        <w:t>for</w:t>
      </w:r>
      <w:r w:rsidR="00DF0C91">
        <w:rPr>
          <w:rFonts w:ascii="Arial" w:hAnsi="Arial" w:cs="Arial"/>
          <w:snapToGrid w:val="0"/>
          <w:sz w:val="22"/>
          <w:szCs w:val="22"/>
        </w:rPr>
        <w:t xml:space="preserve"> the randomised period of the trial was at</w:t>
      </w:r>
      <w:r w:rsidRPr="003F78EC">
        <w:rPr>
          <w:rFonts w:ascii="Arial" w:hAnsi="Arial" w:cs="Arial"/>
          <w:snapToGrid w:val="0"/>
          <w:sz w:val="22"/>
          <w:szCs w:val="22"/>
        </w:rPr>
        <w:t xml:space="preserve"> 12 </w:t>
      </w:r>
      <w:r w:rsidR="00DF0C91">
        <w:rPr>
          <w:rFonts w:ascii="Arial" w:hAnsi="Arial" w:cs="Arial"/>
          <w:snapToGrid w:val="0"/>
          <w:sz w:val="22"/>
          <w:szCs w:val="22"/>
        </w:rPr>
        <w:t xml:space="preserve">weeks. Given that the condition is likely to require long term treatment, </w:t>
      </w:r>
      <w:r w:rsidR="00902394">
        <w:rPr>
          <w:rFonts w:ascii="Arial" w:hAnsi="Arial" w:cs="Arial"/>
          <w:snapToGrid w:val="0"/>
          <w:sz w:val="22"/>
          <w:szCs w:val="22"/>
        </w:rPr>
        <w:t>the PBAC was not confident that any clinical benefit with etanercept would be maintained over the long term. Although the submission presented efficacy data</w:t>
      </w:r>
      <w:r w:rsidR="00902394" w:rsidRPr="00902394">
        <w:rPr>
          <w:rFonts w:ascii="Arial" w:hAnsi="Arial" w:cs="Arial"/>
          <w:snapToGrid w:val="0"/>
          <w:sz w:val="22"/>
          <w:szCs w:val="22"/>
        </w:rPr>
        <w:t xml:space="preserve"> up to 9</w:t>
      </w:r>
      <w:r w:rsidR="004C1012">
        <w:rPr>
          <w:rFonts w:ascii="Arial" w:hAnsi="Arial" w:cs="Arial"/>
          <w:snapToGrid w:val="0"/>
          <w:sz w:val="22"/>
          <w:szCs w:val="22"/>
        </w:rPr>
        <w:t>2</w:t>
      </w:r>
      <w:r w:rsidR="00902394" w:rsidRPr="00902394">
        <w:rPr>
          <w:rFonts w:ascii="Arial" w:hAnsi="Arial" w:cs="Arial"/>
          <w:snapToGrid w:val="0"/>
          <w:sz w:val="22"/>
          <w:szCs w:val="22"/>
        </w:rPr>
        <w:t xml:space="preserve"> weeks in an extension study</w:t>
      </w:r>
      <w:r w:rsidR="00902394">
        <w:rPr>
          <w:rFonts w:ascii="Arial" w:hAnsi="Arial" w:cs="Arial"/>
          <w:snapToGrid w:val="0"/>
          <w:sz w:val="22"/>
          <w:szCs w:val="22"/>
        </w:rPr>
        <w:t>,</w:t>
      </w:r>
      <w:r w:rsidR="00902394" w:rsidRPr="00902394">
        <w:rPr>
          <w:rFonts w:ascii="Arial" w:hAnsi="Arial" w:cs="Arial"/>
          <w:snapToGrid w:val="0"/>
          <w:sz w:val="22"/>
          <w:szCs w:val="22"/>
        </w:rPr>
        <w:t xml:space="preserve"> the PBAC noted that the extension period was open-label in design</w:t>
      </w:r>
      <w:r w:rsidR="004C1012">
        <w:rPr>
          <w:rFonts w:ascii="Arial" w:hAnsi="Arial" w:cs="Arial"/>
          <w:snapToGrid w:val="0"/>
          <w:sz w:val="22"/>
          <w:szCs w:val="22"/>
        </w:rPr>
        <w:t xml:space="preserve"> </w:t>
      </w:r>
      <w:r w:rsidR="00A54274">
        <w:rPr>
          <w:rFonts w:ascii="Arial" w:hAnsi="Arial" w:cs="Arial"/>
          <w:snapToGrid w:val="0"/>
          <w:sz w:val="22"/>
          <w:szCs w:val="22"/>
        </w:rPr>
        <w:t>and</w:t>
      </w:r>
      <w:r w:rsidR="004C1012">
        <w:rPr>
          <w:rFonts w:ascii="Arial" w:hAnsi="Arial" w:cs="Arial"/>
          <w:snapToGrid w:val="0"/>
          <w:sz w:val="22"/>
          <w:szCs w:val="22"/>
        </w:rPr>
        <w:t xml:space="preserve"> all patients received etanercept</w:t>
      </w:r>
      <w:r w:rsidR="00902394" w:rsidRPr="00902394">
        <w:rPr>
          <w:rFonts w:ascii="Arial" w:hAnsi="Arial" w:cs="Arial"/>
          <w:snapToGrid w:val="0"/>
          <w:sz w:val="22"/>
          <w:szCs w:val="22"/>
        </w:rPr>
        <w:t>.</w:t>
      </w:r>
      <w:r w:rsidR="00A54274">
        <w:rPr>
          <w:rFonts w:ascii="Arial" w:hAnsi="Arial" w:cs="Arial"/>
          <w:snapToGrid w:val="0"/>
          <w:sz w:val="22"/>
          <w:szCs w:val="22"/>
        </w:rPr>
        <w:t xml:space="preserve"> As a result, the incremental benefit of etanercept over placebo during this longer treatment period was unknown.</w:t>
      </w:r>
      <w:r w:rsidR="00902394">
        <w:rPr>
          <w:rFonts w:ascii="Arial" w:hAnsi="Arial" w:cs="Arial"/>
          <w:snapToGrid w:val="0"/>
          <w:sz w:val="22"/>
          <w:szCs w:val="22"/>
        </w:rPr>
        <w:t xml:space="preserve"> </w:t>
      </w:r>
    </w:p>
    <w:p w:rsidR="00893094" w:rsidRPr="00902394" w:rsidRDefault="00893094" w:rsidP="005C4F0F">
      <w:pPr>
        <w:widowControl w:val="0"/>
        <w:ind w:left="720"/>
        <w:jc w:val="both"/>
        <w:rPr>
          <w:rFonts w:ascii="Arial" w:hAnsi="Arial" w:cs="Arial"/>
          <w:snapToGrid w:val="0"/>
          <w:sz w:val="22"/>
          <w:szCs w:val="22"/>
        </w:rPr>
      </w:pPr>
    </w:p>
    <w:p w:rsidR="003F78EC" w:rsidRPr="00D56F4B" w:rsidRDefault="00893094" w:rsidP="005C4F0F">
      <w:pPr>
        <w:widowControl w:val="0"/>
        <w:numPr>
          <w:ilvl w:val="1"/>
          <w:numId w:val="7"/>
        </w:numPr>
        <w:jc w:val="both"/>
        <w:rPr>
          <w:rFonts w:ascii="Arial" w:hAnsi="Arial" w:cs="Arial"/>
          <w:snapToGrid w:val="0"/>
          <w:sz w:val="22"/>
          <w:szCs w:val="22"/>
        </w:rPr>
      </w:pPr>
      <w:r>
        <w:rPr>
          <w:rFonts w:ascii="Arial" w:hAnsi="Arial" w:cs="Arial"/>
          <w:snapToGrid w:val="0"/>
          <w:sz w:val="22"/>
          <w:szCs w:val="22"/>
        </w:rPr>
        <w:t xml:space="preserve">In terms of the indirect comparisons of etanercept to adalimumab and certolizumab, the PBAC noted that whilst no </w:t>
      </w:r>
      <w:r w:rsidRPr="00893094">
        <w:rPr>
          <w:rFonts w:ascii="Arial" w:hAnsi="Arial" w:cs="Arial"/>
          <w:snapToGrid w:val="0"/>
          <w:sz w:val="22"/>
          <w:szCs w:val="22"/>
        </w:rPr>
        <w:t xml:space="preserve">statistically significant differences were reported in the indirect analyses, </w:t>
      </w:r>
      <w:r>
        <w:rPr>
          <w:rFonts w:ascii="Arial" w:hAnsi="Arial" w:cs="Arial"/>
          <w:snapToGrid w:val="0"/>
          <w:sz w:val="22"/>
          <w:szCs w:val="22"/>
        </w:rPr>
        <w:t>adalimumab and certolizumab</w:t>
      </w:r>
      <w:r w:rsidRPr="00893094">
        <w:rPr>
          <w:rFonts w:ascii="Arial" w:hAnsi="Arial" w:cs="Arial"/>
          <w:snapToGrid w:val="0"/>
          <w:sz w:val="22"/>
          <w:szCs w:val="22"/>
        </w:rPr>
        <w:t xml:space="preserve"> had superior efficacy in terms of point estimates.</w:t>
      </w:r>
      <w:r>
        <w:rPr>
          <w:rFonts w:ascii="Arial" w:hAnsi="Arial" w:cs="Arial"/>
          <w:snapToGrid w:val="0"/>
          <w:sz w:val="22"/>
          <w:szCs w:val="22"/>
        </w:rPr>
        <w:t xml:space="preserve"> The PBAC viewed these results as supportive of an emerging trend suggesting that etanercept’s comparative efficacy, across various indications, may be less than other bDMARD therapies. </w:t>
      </w:r>
    </w:p>
    <w:p w:rsidR="002B12F1" w:rsidRDefault="002B12F1" w:rsidP="005C4F0F">
      <w:pPr>
        <w:widowControl w:val="0"/>
        <w:ind w:left="720"/>
        <w:contextualSpacing/>
        <w:jc w:val="both"/>
        <w:rPr>
          <w:rFonts w:ascii="Arial" w:hAnsi="Arial" w:cs="Arial"/>
          <w:snapToGrid w:val="0"/>
          <w:sz w:val="22"/>
          <w:szCs w:val="22"/>
        </w:rPr>
      </w:pPr>
      <w:r>
        <w:rPr>
          <w:rFonts w:ascii="Arial" w:hAnsi="Arial" w:cs="Arial"/>
          <w:snapToGrid w:val="0"/>
          <w:sz w:val="22"/>
          <w:szCs w:val="22"/>
        </w:rPr>
        <w:t xml:space="preserve">  </w:t>
      </w:r>
    </w:p>
    <w:p w:rsidR="002B12F1" w:rsidRPr="005C4F0F" w:rsidRDefault="00BD2109" w:rsidP="005C4F0F">
      <w:pPr>
        <w:widowControl w:val="0"/>
        <w:numPr>
          <w:ilvl w:val="1"/>
          <w:numId w:val="7"/>
        </w:numPr>
        <w:contextualSpacing/>
        <w:jc w:val="both"/>
        <w:rPr>
          <w:rFonts w:ascii="Arial" w:hAnsi="Arial" w:cs="Arial"/>
          <w:snapToGrid w:val="0"/>
          <w:sz w:val="22"/>
          <w:szCs w:val="22"/>
        </w:rPr>
      </w:pPr>
      <w:r>
        <w:rPr>
          <w:rFonts w:ascii="Arial" w:hAnsi="Arial" w:cs="Arial"/>
          <w:snapToGrid w:val="0"/>
          <w:sz w:val="22"/>
          <w:szCs w:val="22"/>
        </w:rPr>
        <w:t>The</w:t>
      </w:r>
      <w:r w:rsidRPr="00BD2109">
        <w:rPr>
          <w:rFonts w:ascii="Arial" w:hAnsi="Arial" w:cs="Arial"/>
          <w:snapToGrid w:val="0"/>
          <w:sz w:val="22"/>
          <w:szCs w:val="22"/>
        </w:rPr>
        <w:t xml:space="preserve"> </w:t>
      </w:r>
      <w:r>
        <w:rPr>
          <w:rFonts w:ascii="Arial" w:hAnsi="Arial" w:cs="Arial"/>
          <w:snapToGrid w:val="0"/>
          <w:sz w:val="22"/>
          <w:szCs w:val="22"/>
        </w:rPr>
        <w:t>PBAC</w:t>
      </w:r>
      <w:r w:rsidRPr="00BD2109">
        <w:rPr>
          <w:rFonts w:ascii="Arial" w:hAnsi="Arial" w:cs="Arial"/>
          <w:snapToGrid w:val="0"/>
          <w:sz w:val="22"/>
          <w:szCs w:val="22"/>
        </w:rPr>
        <w:t xml:space="preserve"> noted that etanercept has 11 years of Australian safety data and 16 years of global safety data, and the safety profile of etanercept observed in Trial 1031 was similar to the safety profile in other populations.</w:t>
      </w:r>
      <w:r>
        <w:rPr>
          <w:rFonts w:ascii="Arial" w:hAnsi="Arial" w:cs="Arial"/>
          <w:snapToGrid w:val="0"/>
          <w:sz w:val="22"/>
          <w:szCs w:val="22"/>
        </w:rPr>
        <w:t xml:space="preserve"> The submission’s provision of</w:t>
      </w:r>
      <w:r w:rsidRPr="00BD2109">
        <w:rPr>
          <w:rFonts w:ascii="Arial" w:hAnsi="Arial" w:cs="Arial"/>
          <w:snapToGrid w:val="0"/>
          <w:sz w:val="22"/>
          <w:szCs w:val="22"/>
        </w:rPr>
        <w:t xml:space="preserve"> a summary of the 21</w:t>
      </w:r>
      <w:r w:rsidRPr="00BD2109">
        <w:rPr>
          <w:rFonts w:ascii="Arial" w:hAnsi="Arial" w:cs="Arial"/>
          <w:snapToGrid w:val="0"/>
          <w:sz w:val="22"/>
          <w:szCs w:val="22"/>
          <w:vertAlign w:val="superscript"/>
        </w:rPr>
        <w:t>st</w:t>
      </w:r>
      <w:r w:rsidRPr="00BD2109">
        <w:rPr>
          <w:rFonts w:ascii="Arial" w:hAnsi="Arial" w:cs="Arial"/>
          <w:snapToGrid w:val="0"/>
          <w:sz w:val="22"/>
          <w:szCs w:val="22"/>
        </w:rPr>
        <w:t xml:space="preserve"> periodic safety update report for etanercept, cover</w:t>
      </w:r>
      <w:r>
        <w:rPr>
          <w:rFonts w:ascii="Arial" w:hAnsi="Arial" w:cs="Arial"/>
          <w:snapToGrid w:val="0"/>
          <w:sz w:val="22"/>
          <w:szCs w:val="22"/>
        </w:rPr>
        <w:t>ed</w:t>
      </w:r>
      <w:r w:rsidRPr="00BD2109">
        <w:rPr>
          <w:rFonts w:ascii="Arial" w:hAnsi="Arial" w:cs="Arial"/>
          <w:snapToGrid w:val="0"/>
          <w:sz w:val="22"/>
          <w:szCs w:val="22"/>
        </w:rPr>
        <w:t xml:space="preserve"> the reporting interval of February 3, 2013 to February 2, 2014.</w:t>
      </w:r>
      <w:r>
        <w:rPr>
          <w:rFonts w:ascii="Arial" w:hAnsi="Arial" w:cs="Arial"/>
          <w:snapToGrid w:val="0"/>
          <w:sz w:val="22"/>
          <w:szCs w:val="22"/>
        </w:rPr>
        <w:t xml:space="preserve"> The PBAC agreed that n</w:t>
      </w:r>
      <w:r w:rsidRPr="00BD2109">
        <w:rPr>
          <w:rFonts w:ascii="Arial" w:hAnsi="Arial" w:cs="Arial"/>
          <w:snapToGrid w:val="0"/>
          <w:sz w:val="22"/>
          <w:szCs w:val="22"/>
        </w:rPr>
        <w:t>o significant safety information was identified that would change</w:t>
      </w:r>
      <w:r>
        <w:rPr>
          <w:rFonts w:ascii="Arial" w:hAnsi="Arial" w:cs="Arial"/>
          <w:snapToGrid w:val="0"/>
          <w:sz w:val="22"/>
          <w:szCs w:val="22"/>
        </w:rPr>
        <w:t xml:space="preserve"> what is currently known about</w:t>
      </w:r>
      <w:r w:rsidRPr="00BD2109">
        <w:rPr>
          <w:rFonts w:ascii="Arial" w:hAnsi="Arial" w:cs="Arial"/>
          <w:snapToGrid w:val="0"/>
          <w:sz w:val="22"/>
          <w:szCs w:val="22"/>
        </w:rPr>
        <w:t xml:space="preserve"> the benefit risk profile of etanercept.</w:t>
      </w:r>
      <w:r>
        <w:rPr>
          <w:rFonts w:ascii="Arial" w:hAnsi="Arial" w:cs="Arial"/>
          <w:snapToGrid w:val="0"/>
          <w:sz w:val="22"/>
          <w:szCs w:val="22"/>
        </w:rPr>
        <w:t xml:space="preserve"> Therefore, the PBAC considered that the submission’s claim of inferior safety compared to placebo was reasonable.</w:t>
      </w:r>
    </w:p>
    <w:p w:rsidR="002B12F1" w:rsidRDefault="002B12F1" w:rsidP="005C4F0F">
      <w:pPr>
        <w:widowControl w:val="0"/>
        <w:ind w:left="720"/>
        <w:contextualSpacing/>
        <w:jc w:val="both"/>
        <w:rPr>
          <w:rFonts w:ascii="Arial" w:hAnsi="Arial" w:cs="Arial"/>
          <w:snapToGrid w:val="0"/>
          <w:sz w:val="22"/>
          <w:szCs w:val="22"/>
        </w:rPr>
      </w:pPr>
    </w:p>
    <w:p w:rsidR="002B12F1" w:rsidRPr="00BE177F" w:rsidRDefault="00D8103D" w:rsidP="00BE177F">
      <w:pPr>
        <w:pStyle w:val="ListParagraph"/>
        <w:numPr>
          <w:ilvl w:val="1"/>
          <w:numId w:val="7"/>
        </w:numPr>
        <w:jc w:val="both"/>
        <w:rPr>
          <w:rFonts w:ascii="Arial" w:hAnsi="Arial" w:cs="Arial"/>
          <w:snapToGrid w:val="0"/>
          <w:sz w:val="22"/>
          <w:szCs w:val="22"/>
        </w:rPr>
      </w:pPr>
      <w:r w:rsidRPr="00BE177F">
        <w:rPr>
          <w:rFonts w:ascii="Arial" w:hAnsi="Arial" w:cs="Arial"/>
          <w:snapToGrid w:val="0"/>
          <w:sz w:val="22"/>
          <w:szCs w:val="22"/>
        </w:rPr>
        <w:t>With regards to the</w:t>
      </w:r>
      <w:r w:rsidR="002B12F1" w:rsidRPr="00BE177F">
        <w:rPr>
          <w:rFonts w:ascii="Arial" w:hAnsi="Arial" w:cs="Arial"/>
          <w:snapToGrid w:val="0"/>
          <w:sz w:val="22"/>
          <w:szCs w:val="22"/>
        </w:rPr>
        <w:t xml:space="preserve"> </w:t>
      </w:r>
      <w:r w:rsidRPr="00BE177F">
        <w:rPr>
          <w:rFonts w:ascii="Arial" w:hAnsi="Arial" w:cs="Arial"/>
          <w:snapToGrid w:val="0"/>
          <w:sz w:val="22"/>
          <w:szCs w:val="22"/>
        </w:rPr>
        <w:t xml:space="preserve">submission’s </w:t>
      </w:r>
      <w:r w:rsidR="002B12F1" w:rsidRPr="00BE177F">
        <w:rPr>
          <w:rFonts w:ascii="Arial" w:hAnsi="Arial" w:cs="Arial"/>
          <w:snapToGrid w:val="0"/>
          <w:sz w:val="22"/>
          <w:szCs w:val="22"/>
        </w:rPr>
        <w:t>economic modelling</w:t>
      </w:r>
      <w:r w:rsidRPr="00BE177F">
        <w:rPr>
          <w:rFonts w:ascii="Arial" w:hAnsi="Arial" w:cs="Arial"/>
          <w:snapToGrid w:val="0"/>
          <w:sz w:val="22"/>
          <w:szCs w:val="22"/>
        </w:rPr>
        <w:t xml:space="preserve">, the PBAC noted the </w:t>
      </w:r>
      <w:r w:rsidR="00EB77A2" w:rsidRPr="00BE177F">
        <w:rPr>
          <w:rFonts w:ascii="Arial" w:hAnsi="Arial" w:cs="Arial"/>
          <w:snapToGrid w:val="0"/>
          <w:sz w:val="22"/>
          <w:szCs w:val="22"/>
        </w:rPr>
        <w:t xml:space="preserve">overall </w:t>
      </w:r>
      <w:r w:rsidRPr="00BE177F">
        <w:rPr>
          <w:rFonts w:ascii="Arial" w:hAnsi="Arial" w:cs="Arial"/>
          <w:snapToGrid w:val="0"/>
          <w:sz w:val="22"/>
          <w:szCs w:val="22"/>
        </w:rPr>
        <w:t xml:space="preserve">ESC advice that the clinical evidence did not support a cost-utility analysis. The PBAC agreed that the economic model had an unreliable short time horizon of 2 years </w:t>
      </w:r>
      <w:r w:rsidR="002D0D58" w:rsidRPr="00BE177F">
        <w:rPr>
          <w:rFonts w:ascii="Arial" w:hAnsi="Arial" w:cs="Arial"/>
          <w:snapToGrid w:val="0"/>
          <w:sz w:val="22"/>
          <w:szCs w:val="22"/>
        </w:rPr>
        <w:t>in view that</w:t>
      </w:r>
      <w:r w:rsidRPr="00BE177F">
        <w:rPr>
          <w:rFonts w:ascii="Arial" w:hAnsi="Arial" w:cs="Arial"/>
          <w:snapToGrid w:val="0"/>
          <w:sz w:val="22"/>
          <w:szCs w:val="22"/>
        </w:rPr>
        <w:t xml:space="preserve"> treatment with etanercept for nr-axSpA co</w:t>
      </w:r>
      <w:r w:rsidR="00EB77A2" w:rsidRPr="00BE177F">
        <w:rPr>
          <w:rFonts w:ascii="Arial" w:hAnsi="Arial" w:cs="Arial"/>
          <w:snapToGrid w:val="0"/>
          <w:sz w:val="22"/>
          <w:szCs w:val="22"/>
        </w:rPr>
        <w:t>uld be expected to last decades.</w:t>
      </w:r>
      <w:r w:rsidRPr="00BE177F">
        <w:rPr>
          <w:rFonts w:ascii="Arial" w:hAnsi="Arial" w:cs="Arial"/>
          <w:snapToGrid w:val="0"/>
          <w:sz w:val="22"/>
          <w:szCs w:val="22"/>
        </w:rPr>
        <w:t xml:space="preserve"> </w:t>
      </w:r>
      <w:r w:rsidR="00BE177F" w:rsidRPr="00BE177F">
        <w:rPr>
          <w:rFonts w:ascii="Arial" w:hAnsi="Arial" w:cs="Arial"/>
          <w:snapToGrid w:val="0"/>
          <w:sz w:val="22"/>
          <w:szCs w:val="22"/>
        </w:rPr>
        <w:t>The PBAC noted that although utilities were claimed to be trial based, patients on etanercept treatment were assigned a utility value based on the sum of the average baseline value for all patients and the improvement in utility of patients in the etanercept group from baseline to week 12</w:t>
      </w:r>
      <w:r w:rsidR="00BE177F">
        <w:rPr>
          <w:rFonts w:ascii="Arial" w:hAnsi="Arial" w:cs="Arial"/>
          <w:snapToGrid w:val="0"/>
          <w:sz w:val="22"/>
          <w:szCs w:val="22"/>
        </w:rPr>
        <w:t>.</w:t>
      </w:r>
      <w:r w:rsidR="00BE177F" w:rsidRPr="00BE177F">
        <w:rPr>
          <w:rFonts w:ascii="Arial" w:hAnsi="Arial" w:cs="Arial"/>
          <w:snapToGrid w:val="0"/>
          <w:sz w:val="22"/>
          <w:szCs w:val="22"/>
        </w:rPr>
        <w:t xml:space="preserve"> This modelling approach produced substantial discrepancy between the modelled and trial based utilities. </w:t>
      </w:r>
      <w:r w:rsidRPr="00BE177F">
        <w:rPr>
          <w:rFonts w:ascii="Arial" w:hAnsi="Arial" w:cs="Arial"/>
          <w:snapToGrid w:val="0"/>
          <w:sz w:val="22"/>
          <w:szCs w:val="22"/>
        </w:rPr>
        <w:t xml:space="preserve">Doubt’s over the magnitude of etanercept’s incremental benefit over the long term and the absence of critical components for modelling the disease in the long term (as required for a chronic condition), such as the probabilities and consequences of </w:t>
      </w:r>
      <w:r w:rsidRPr="00BE177F">
        <w:rPr>
          <w:rFonts w:ascii="Arial" w:hAnsi="Arial" w:cs="Arial"/>
          <w:snapToGrid w:val="0"/>
          <w:sz w:val="22"/>
          <w:szCs w:val="22"/>
        </w:rPr>
        <w:lastRenderedPageBreak/>
        <w:t>progressing to ankylosing spondylitis, or entering a remission state</w:t>
      </w:r>
      <w:r w:rsidR="00EB77A2" w:rsidRPr="00BE177F">
        <w:rPr>
          <w:rFonts w:ascii="Arial" w:hAnsi="Arial" w:cs="Arial"/>
          <w:snapToGrid w:val="0"/>
          <w:sz w:val="22"/>
          <w:szCs w:val="22"/>
        </w:rPr>
        <w:t xml:space="preserve">, all contributed to the </w:t>
      </w:r>
      <w:r w:rsidR="000D6ABF" w:rsidRPr="00BE177F">
        <w:rPr>
          <w:rFonts w:ascii="Arial" w:hAnsi="Arial" w:cs="Arial"/>
          <w:snapToGrid w:val="0"/>
          <w:sz w:val="22"/>
          <w:szCs w:val="22"/>
        </w:rPr>
        <w:t>view</w:t>
      </w:r>
      <w:r w:rsidR="00EB77A2" w:rsidRPr="00BE177F">
        <w:rPr>
          <w:rFonts w:ascii="Arial" w:hAnsi="Arial" w:cs="Arial"/>
          <w:snapToGrid w:val="0"/>
          <w:sz w:val="22"/>
          <w:szCs w:val="22"/>
        </w:rPr>
        <w:t xml:space="preserve"> that </w:t>
      </w:r>
      <w:r w:rsidRPr="00BE177F">
        <w:rPr>
          <w:rFonts w:ascii="Arial" w:hAnsi="Arial" w:cs="Arial"/>
          <w:snapToGrid w:val="0"/>
          <w:sz w:val="22"/>
          <w:szCs w:val="22"/>
        </w:rPr>
        <w:t xml:space="preserve">the model, as specified, </w:t>
      </w:r>
      <w:r w:rsidR="00EB77A2" w:rsidRPr="00BE177F">
        <w:rPr>
          <w:rFonts w:ascii="Arial" w:hAnsi="Arial" w:cs="Arial"/>
          <w:snapToGrid w:val="0"/>
          <w:sz w:val="22"/>
          <w:szCs w:val="22"/>
        </w:rPr>
        <w:t>had</w:t>
      </w:r>
      <w:r w:rsidRPr="00BE177F">
        <w:rPr>
          <w:rFonts w:ascii="Arial" w:hAnsi="Arial" w:cs="Arial"/>
          <w:snapToGrid w:val="0"/>
          <w:sz w:val="22"/>
          <w:szCs w:val="22"/>
        </w:rPr>
        <w:t xml:space="preserve"> limited interpretability.</w:t>
      </w:r>
      <w:r w:rsidR="00EB77A2" w:rsidRPr="00BE177F">
        <w:rPr>
          <w:rFonts w:ascii="Arial" w:hAnsi="Arial" w:cs="Arial"/>
          <w:snapToGrid w:val="0"/>
          <w:sz w:val="22"/>
          <w:szCs w:val="22"/>
        </w:rPr>
        <w:t xml:space="preserve">  </w:t>
      </w:r>
    </w:p>
    <w:p w:rsidR="002B12F1" w:rsidRDefault="002B12F1" w:rsidP="005C4F0F">
      <w:pPr>
        <w:widowControl w:val="0"/>
        <w:ind w:left="720"/>
        <w:contextualSpacing/>
        <w:jc w:val="both"/>
        <w:rPr>
          <w:rFonts w:ascii="Arial" w:hAnsi="Arial" w:cs="Arial"/>
          <w:snapToGrid w:val="0"/>
          <w:sz w:val="22"/>
          <w:szCs w:val="22"/>
        </w:rPr>
      </w:pPr>
    </w:p>
    <w:p w:rsidR="00286960" w:rsidRDefault="00351186" w:rsidP="005C4F0F">
      <w:pPr>
        <w:widowControl w:val="0"/>
        <w:numPr>
          <w:ilvl w:val="1"/>
          <w:numId w:val="7"/>
        </w:numPr>
        <w:contextualSpacing/>
        <w:jc w:val="both"/>
        <w:rPr>
          <w:rFonts w:ascii="Arial" w:hAnsi="Arial" w:cs="Arial"/>
          <w:snapToGrid w:val="0"/>
          <w:sz w:val="22"/>
          <w:szCs w:val="22"/>
        </w:rPr>
      </w:pPr>
      <w:r>
        <w:rPr>
          <w:rFonts w:ascii="Arial" w:hAnsi="Arial" w:cs="Arial"/>
          <w:snapToGrid w:val="0"/>
          <w:sz w:val="22"/>
          <w:szCs w:val="22"/>
        </w:rPr>
        <w:t>DUSC advised</w:t>
      </w:r>
      <w:r w:rsidRPr="00351186">
        <w:rPr>
          <w:rFonts w:ascii="Arial" w:hAnsi="Arial" w:cs="Arial"/>
          <w:snapToGrid w:val="0"/>
          <w:sz w:val="22"/>
          <w:szCs w:val="22"/>
        </w:rPr>
        <w:t xml:space="preserve"> that the </w:t>
      </w:r>
      <w:r w:rsidR="0056104F">
        <w:rPr>
          <w:rFonts w:ascii="Arial" w:hAnsi="Arial" w:cs="Arial"/>
          <w:snapToGrid w:val="0"/>
          <w:sz w:val="22"/>
          <w:szCs w:val="22"/>
        </w:rPr>
        <w:t xml:space="preserve">patient numbers and </w:t>
      </w:r>
      <w:r w:rsidRPr="00351186">
        <w:rPr>
          <w:rFonts w:ascii="Arial" w:hAnsi="Arial" w:cs="Arial"/>
          <w:snapToGrid w:val="0"/>
          <w:sz w:val="22"/>
          <w:szCs w:val="22"/>
        </w:rPr>
        <w:t>financial estimates provided by the submission were not likel</w:t>
      </w:r>
      <w:r w:rsidR="0056104F">
        <w:rPr>
          <w:rFonts w:ascii="Arial" w:hAnsi="Arial" w:cs="Arial"/>
          <w:snapToGrid w:val="0"/>
          <w:sz w:val="22"/>
          <w:szCs w:val="22"/>
        </w:rPr>
        <w:t>y to be accurate. Amongst several reasons provided by DUSC, the PBAC particularly agreed that</w:t>
      </w:r>
      <w:r w:rsidRPr="00351186">
        <w:rPr>
          <w:rFonts w:ascii="Arial" w:hAnsi="Arial" w:cs="Arial"/>
          <w:snapToGrid w:val="0"/>
          <w:sz w:val="22"/>
          <w:szCs w:val="22"/>
        </w:rPr>
        <w:t xml:space="preserve"> </w:t>
      </w:r>
      <w:r w:rsidR="0056104F">
        <w:rPr>
          <w:rFonts w:ascii="Arial" w:hAnsi="Arial" w:cs="Arial"/>
          <w:snapToGrid w:val="0"/>
          <w:sz w:val="22"/>
          <w:szCs w:val="22"/>
        </w:rPr>
        <w:t>there is a</w:t>
      </w:r>
      <w:r w:rsidRPr="005C4F0F">
        <w:rPr>
          <w:rFonts w:ascii="Arial" w:hAnsi="Arial" w:cs="Arial"/>
          <w:snapToGrid w:val="0"/>
          <w:sz w:val="22"/>
          <w:szCs w:val="22"/>
        </w:rPr>
        <w:t xml:space="preserve"> lack of reliable prevalence rates for nr-axSpA and the</w:t>
      </w:r>
      <w:r w:rsidR="0056104F">
        <w:rPr>
          <w:rFonts w:ascii="Arial" w:hAnsi="Arial" w:cs="Arial"/>
          <w:snapToGrid w:val="0"/>
          <w:sz w:val="22"/>
          <w:szCs w:val="22"/>
        </w:rPr>
        <w:t xml:space="preserve">re was </w:t>
      </w:r>
      <w:r w:rsidRPr="005C4F0F">
        <w:rPr>
          <w:rFonts w:ascii="Arial" w:hAnsi="Arial" w:cs="Arial"/>
          <w:snapToGrid w:val="0"/>
          <w:sz w:val="22"/>
          <w:szCs w:val="22"/>
        </w:rPr>
        <w:t>likely</w:t>
      </w:r>
      <w:r w:rsidR="0056104F">
        <w:rPr>
          <w:rFonts w:ascii="Arial" w:hAnsi="Arial" w:cs="Arial"/>
          <w:snapToGrid w:val="0"/>
          <w:sz w:val="22"/>
          <w:szCs w:val="22"/>
        </w:rPr>
        <w:t xml:space="preserve"> an</w:t>
      </w:r>
      <w:r w:rsidRPr="005C4F0F">
        <w:rPr>
          <w:rFonts w:ascii="Arial" w:hAnsi="Arial" w:cs="Arial"/>
          <w:snapToGrid w:val="0"/>
          <w:sz w:val="22"/>
          <w:szCs w:val="22"/>
        </w:rPr>
        <w:t xml:space="preserve"> underestimation of prevalence by the submission</w:t>
      </w:r>
      <w:r w:rsidR="0056104F" w:rsidRPr="005C4F0F">
        <w:rPr>
          <w:rFonts w:ascii="Arial" w:hAnsi="Arial" w:cs="Arial"/>
          <w:snapToGrid w:val="0"/>
          <w:sz w:val="22"/>
          <w:szCs w:val="22"/>
        </w:rPr>
        <w:t>.</w:t>
      </w:r>
      <w:r>
        <w:rPr>
          <w:rFonts w:ascii="Arial" w:hAnsi="Arial" w:cs="Arial"/>
          <w:snapToGrid w:val="0"/>
          <w:sz w:val="22"/>
          <w:szCs w:val="22"/>
        </w:rPr>
        <w:t xml:space="preserve"> </w:t>
      </w:r>
      <w:r w:rsidR="0056104F">
        <w:rPr>
          <w:rFonts w:ascii="Arial" w:hAnsi="Arial" w:cs="Arial"/>
          <w:snapToGrid w:val="0"/>
          <w:sz w:val="22"/>
          <w:szCs w:val="22"/>
        </w:rPr>
        <w:t xml:space="preserve">The PBAC also agreed that </w:t>
      </w:r>
      <w:r w:rsidR="0056104F" w:rsidRPr="005C4F0F">
        <w:rPr>
          <w:rFonts w:ascii="Arial" w:hAnsi="Arial" w:cs="Arial"/>
          <w:snapToGrid w:val="0"/>
          <w:sz w:val="22"/>
          <w:szCs w:val="22"/>
        </w:rPr>
        <w:t>t</w:t>
      </w:r>
      <w:r w:rsidRPr="005C4F0F">
        <w:rPr>
          <w:rFonts w:ascii="Arial" w:hAnsi="Arial" w:cs="Arial"/>
          <w:snapToGrid w:val="0"/>
          <w:sz w:val="22"/>
          <w:szCs w:val="22"/>
        </w:rPr>
        <w:t>here is a high risk of over-diagnosis and use outside of the restriction in patients with back pain unrelated to sp</w:t>
      </w:r>
      <w:r w:rsidR="0056104F" w:rsidRPr="005C4F0F">
        <w:rPr>
          <w:rFonts w:ascii="Arial" w:hAnsi="Arial" w:cs="Arial"/>
          <w:snapToGrid w:val="0"/>
          <w:sz w:val="22"/>
          <w:szCs w:val="22"/>
        </w:rPr>
        <w:t>ondyloarth</w:t>
      </w:r>
      <w:r w:rsidR="000601A9">
        <w:rPr>
          <w:rFonts w:ascii="Arial" w:hAnsi="Arial" w:cs="Arial"/>
          <w:snapToGrid w:val="0"/>
          <w:sz w:val="22"/>
          <w:szCs w:val="22"/>
        </w:rPr>
        <w:t>r</w:t>
      </w:r>
      <w:r w:rsidR="0056104F" w:rsidRPr="005C4F0F">
        <w:rPr>
          <w:rFonts w:ascii="Arial" w:hAnsi="Arial" w:cs="Arial"/>
          <w:snapToGrid w:val="0"/>
          <w:sz w:val="22"/>
          <w:szCs w:val="22"/>
        </w:rPr>
        <w:t>itis.</w:t>
      </w:r>
    </w:p>
    <w:p w:rsidR="00286960" w:rsidRDefault="00286960" w:rsidP="005C4F0F">
      <w:pPr>
        <w:pStyle w:val="ListParagraph"/>
        <w:rPr>
          <w:rFonts w:ascii="Arial" w:hAnsi="Arial" w:cs="Arial"/>
          <w:snapToGrid w:val="0"/>
          <w:sz w:val="22"/>
          <w:szCs w:val="22"/>
        </w:rPr>
      </w:pPr>
    </w:p>
    <w:p w:rsidR="002B12F1" w:rsidRPr="005C4F0F" w:rsidRDefault="002135B0" w:rsidP="005C4F0F">
      <w:pPr>
        <w:widowControl w:val="0"/>
        <w:numPr>
          <w:ilvl w:val="1"/>
          <w:numId w:val="7"/>
        </w:numPr>
        <w:contextualSpacing/>
        <w:jc w:val="both"/>
        <w:rPr>
          <w:rFonts w:ascii="Arial" w:hAnsi="Arial" w:cs="Arial"/>
          <w:snapToGrid w:val="0"/>
          <w:sz w:val="22"/>
          <w:szCs w:val="22"/>
        </w:rPr>
      </w:pPr>
      <w:r>
        <w:rPr>
          <w:rFonts w:ascii="Arial" w:hAnsi="Arial" w:cs="Arial"/>
          <w:snapToGrid w:val="0"/>
          <w:sz w:val="22"/>
          <w:szCs w:val="22"/>
        </w:rPr>
        <w:t xml:space="preserve">Given </w:t>
      </w:r>
      <w:r w:rsidR="00286960" w:rsidRPr="00286960">
        <w:rPr>
          <w:rFonts w:ascii="Arial" w:hAnsi="Arial" w:cs="Arial"/>
          <w:snapToGrid w:val="0"/>
          <w:sz w:val="22"/>
          <w:szCs w:val="22"/>
        </w:rPr>
        <w:t>that some patients achieve an improvement in the signs and symptoms of disease with etanercept treatment, the PBAC identified that in any future re-submission, consideration could be given to limiting treatment to populations in which a higher treatment response is</w:t>
      </w:r>
      <w:r w:rsidR="0087724F">
        <w:rPr>
          <w:rFonts w:ascii="Arial" w:hAnsi="Arial" w:cs="Arial"/>
          <w:snapToGrid w:val="0"/>
          <w:sz w:val="22"/>
          <w:szCs w:val="22"/>
        </w:rPr>
        <w:t xml:space="preserve"> evident and </w:t>
      </w:r>
      <w:r w:rsidR="00B910A4">
        <w:rPr>
          <w:rFonts w:ascii="Arial" w:hAnsi="Arial" w:cs="Arial"/>
          <w:snapToGrid w:val="0"/>
          <w:sz w:val="22"/>
          <w:szCs w:val="22"/>
        </w:rPr>
        <w:t xml:space="preserve">cost-effective </w:t>
      </w:r>
      <w:r w:rsidR="0087724F">
        <w:rPr>
          <w:rFonts w:ascii="Arial" w:hAnsi="Arial" w:cs="Arial"/>
          <w:snapToGrid w:val="0"/>
          <w:sz w:val="22"/>
          <w:szCs w:val="22"/>
        </w:rPr>
        <w:t>using a reliable economic model.</w:t>
      </w:r>
      <w:r w:rsidR="00B910A4">
        <w:rPr>
          <w:rFonts w:ascii="Arial" w:hAnsi="Arial" w:cs="Arial"/>
          <w:snapToGrid w:val="0"/>
          <w:sz w:val="22"/>
          <w:szCs w:val="22"/>
        </w:rPr>
        <w:t xml:space="preserve"> </w:t>
      </w:r>
      <w:r w:rsidR="00286960" w:rsidRPr="00286960">
        <w:rPr>
          <w:rFonts w:ascii="Arial" w:hAnsi="Arial" w:cs="Arial"/>
          <w:snapToGrid w:val="0"/>
          <w:sz w:val="22"/>
          <w:szCs w:val="22"/>
        </w:rPr>
        <w:t xml:space="preserve"> Whether objective criteria of an increased CRP and/or MRI evidence of inflammation is sufficient to define a population of patients most likely to achieve a clinically acceptable response was also not immediately clear to the PBAC. The PBAC agreed that further elucidation on how the proposed PBS population would be identified in clinical practice so that inappropriate patients are not exposed to the risks of treatment, would aid in the targeting of treatment to patient population more likely to respond. The PBAC considered that any future re-submission would need to be major submission. </w:t>
      </w:r>
    </w:p>
    <w:p w:rsidR="00B17C5A" w:rsidRPr="00B17C5A" w:rsidRDefault="00B17C5A" w:rsidP="005C4F0F">
      <w:pPr>
        <w:widowControl w:val="0"/>
        <w:contextualSpacing/>
        <w:jc w:val="both"/>
        <w:rPr>
          <w:rFonts w:ascii="Arial" w:hAnsi="Arial" w:cs="Arial"/>
          <w:snapToGrid w:val="0"/>
          <w:sz w:val="22"/>
          <w:szCs w:val="22"/>
        </w:rPr>
      </w:pPr>
    </w:p>
    <w:p w:rsidR="00087719" w:rsidRDefault="00B17C5A" w:rsidP="005C4F0F">
      <w:pPr>
        <w:widowControl w:val="0"/>
        <w:numPr>
          <w:ilvl w:val="1"/>
          <w:numId w:val="7"/>
        </w:numPr>
        <w:contextualSpacing/>
        <w:jc w:val="both"/>
        <w:rPr>
          <w:rFonts w:ascii="Arial" w:hAnsi="Arial" w:cs="Arial"/>
          <w:snapToGrid w:val="0"/>
          <w:sz w:val="22"/>
          <w:szCs w:val="22"/>
        </w:rPr>
      </w:pPr>
      <w:r w:rsidRPr="00B17C5A">
        <w:rPr>
          <w:rFonts w:ascii="Arial" w:hAnsi="Arial" w:cs="Arial"/>
          <w:snapToGrid w:val="0"/>
          <w:sz w:val="22"/>
          <w:szCs w:val="22"/>
        </w:rPr>
        <w:t>The PBAC noted that this submission is</w:t>
      </w:r>
      <w:r w:rsidR="00087719">
        <w:rPr>
          <w:rFonts w:ascii="Arial" w:hAnsi="Arial" w:cs="Arial"/>
          <w:snapToGrid w:val="0"/>
          <w:sz w:val="22"/>
          <w:szCs w:val="22"/>
        </w:rPr>
        <w:t xml:space="preserve"> </w:t>
      </w:r>
      <w:r w:rsidRPr="00B17C5A">
        <w:rPr>
          <w:rFonts w:ascii="Arial" w:hAnsi="Arial" w:cs="Arial"/>
          <w:snapToGrid w:val="0"/>
          <w:sz w:val="22"/>
          <w:szCs w:val="22"/>
        </w:rPr>
        <w:t xml:space="preserve">eligible for an Independent Review. </w:t>
      </w:r>
    </w:p>
    <w:p w:rsidR="00087719" w:rsidRDefault="00087719" w:rsidP="005C4F0F">
      <w:pPr>
        <w:pStyle w:val="ListParagraph"/>
        <w:rPr>
          <w:rFonts w:ascii="Arial" w:hAnsi="Arial" w:cs="Arial"/>
          <w:i/>
          <w:snapToGrid w:val="0"/>
          <w:sz w:val="22"/>
          <w:szCs w:val="22"/>
        </w:rPr>
      </w:pPr>
    </w:p>
    <w:p w:rsidR="00B17C5A" w:rsidRPr="00B17C5A" w:rsidRDefault="00B17C5A" w:rsidP="005C4F0F">
      <w:pPr>
        <w:pStyle w:val="PBACHeading1"/>
        <w:numPr>
          <w:ilvl w:val="0"/>
          <w:numId w:val="0"/>
        </w:numPr>
        <w:ind w:left="720" w:hanging="720"/>
      </w:pPr>
    </w:p>
    <w:p w:rsidR="00B17C5A" w:rsidRPr="00B17C5A" w:rsidRDefault="00B17C5A" w:rsidP="00B17C5A">
      <w:pPr>
        <w:widowControl w:val="0"/>
        <w:jc w:val="both"/>
        <w:rPr>
          <w:rFonts w:ascii="Arial" w:hAnsi="Arial" w:cs="Arial"/>
          <w:b/>
          <w:snapToGrid w:val="0"/>
          <w:sz w:val="22"/>
          <w:szCs w:val="22"/>
        </w:rPr>
      </w:pPr>
      <w:r w:rsidRPr="00B17C5A">
        <w:rPr>
          <w:rFonts w:ascii="Arial" w:hAnsi="Arial" w:cs="Arial"/>
          <w:b/>
          <w:snapToGrid w:val="0"/>
          <w:sz w:val="22"/>
          <w:szCs w:val="22"/>
        </w:rPr>
        <w:t>Outcome:</w:t>
      </w:r>
    </w:p>
    <w:p w:rsidR="00087719" w:rsidRDefault="00B17C5A" w:rsidP="00B17C5A">
      <w:pPr>
        <w:widowControl w:val="0"/>
        <w:jc w:val="both"/>
        <w:rPr>
          <w:rFonts w:ascii="Arial" w:hAnsi="Arial" w:cs="Arial"/>
          <w:snapToGrid w:val="0"/>
          <w:sz w:val="22"/>
          <w:szCs w:val="22"/>
        </w:rPr>
      </w:pPr>
      <w:r w:rsidRPr="00B17C5A">
        <w:rPr>
          <w:rFonts w:ascii="Arial" w:hAnsi="Arial" w:cs="Arial"/>
          <w:snapToGrid w:val="0"/>
          <w:sz w:val="22"/>
          <w:szCs w:val="22"/>
        </w:rPr>
        <w:t xml:space="preserve">Rejected </w:t>
      </w:r>
    </w:p>
    <w:p w:rsidR="00513155" w:rsidRDefault="00513155">
      <w:pPr>
        <w:rPr>
          <w:rFonts w:ascii="Arial" w:hAnsi="Arial" w:cs="Arial"/>
          <w:snapToGrid w:val="0"/>
          <w:sz w:val="22"/>
          <w:szCs w:val="22"/>
        </w:rPr>
      </w:pPr>
    </w:p>
    <w:p w:rsidR="00FF4675" w:rsidRPr="00FF4675" w:rsidRDefault="00FF4675" w:rsidP="00B52649">
      <w:pPr>
        <w:pStyle w:val="PBACHeading1"/>
        <w:rPr>
          <w:rFonts w:eastAsia="SimSun"/>
        </w:rPr>
      </w:pPr>
      <w:r w:rsidRPr="00FF4675">
        <w:rPr>
          <w:rFonts w:eastAsia="SimSun"/>
        </w:rPr>
        <w:t>Context for Decision</w:t>
      </w:r>
    </w:p>
    <w:p w:rsidR="00FF4675" w:rsidRPr="00FF4675" w:rsidRDefault="00FF4675" w:rsidP="00FF4675">
      <w:pPr>
        <w:ind w:left="720"/>
        <w:contextualSpacing/>
        <w:rPr>
          <w:rFonts w:ascii="Arial" w:hAnsi="Arial" w:cs="Arial"/>
          <w:b/>
          <w:sz w:val="22"/>
          <w:szCs w:val="22"/>
          <w:lang w:eastAsia="en-AU"/>
        </w:rPr>
      </w:pPr>
    </w:p>
    <w:p w:rsidR="00FF4675" w:rsidRPr="00FF4675" w:rsidRDefault="00FF4675" w:rsidP="00FF4675">
      <w:pPr>
        <w:ind w:left="720"/>
        <w:rPr>
          <w:rFonts w:ascii="Arial" w:hAnsi="Arial" w:cs="Arial"/>
          <w:bCs/>
          <w:sz w:val="22"/>
          <w:szCs w:val="22"/>
          <w:lang w:eastAsia="en-AU"/>
        </w:rPr>
      </w:pPr>
      <w:r w:rsidRPr="00FF4675">
        <w:rPr>
          <w:rFonts w:ascii="Arial" w:hAnsi="Arial" w:cs="Arial"/>
          <w:bCs/>
          <w:sz w:val="22"/>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F4675" w:rsidRPr="00FF4675" w:rsidRDefault="00FF4675" w:rsidP="00FF4675">
      <w:pPr>
        <w:rPr>
          <w:rFonts w:ascii="Arial" w:hAnsi="Arial" w:cs="Arial"/>
          <w:sz w:val="22"/>
          <w:szCs w:val="22"/>
          <w:lang w:eastAsia="en-AU"/>
        </w:rPr>
      </w:pPr>
    </w:p>
    <w:p w:rsidR="00FF4675" w:rsidRPr="00FF4675" w:rsidRDefault="00FF4675" w:rsidP="00B52649">
      <w:pPr>
        <w:pStyle w:val="PBACHeading1"/>
        <w:rPr>
          <w:rFonts w:eastAsia="SimSun"/>
        </w:rPr>
      </w:pPr>
      <w:r w:rsidRPr="00FF4675">
        <w:rPr>
          <w:rFonts w:eastAsia="SimSun"/>
        </w:rPr>
        <w:t>Sponsor’s Comment</w:t>
      </w:r>
    </w:p>
    <w:p w:rsidR="00FF4675" w:rsidRPr="00FF4675" w:rsidRDefault="00FF4675" w:rsidP="00FF4675">
      <w:pPr>
        <w:rPr>
          <w:sz w:val="22"/>
          <w:szCs w:val="22"/>
          <w:lang w:eastAsia="en-AU"/>
        </w:rPr>
      </w:pPr>
    </w:p>
    <w:p w:rsidR="00D5798F" w:rsidRPr="00D5798F" w:rsidRDefault="00D5798F" w:rsidP="00D5798F">
      <w:pPr>
        <w:ind w:left="720"/>
        <w:rPr>
          <w:rFonts w:ascii="Arial" w:hAnsi="Arial" w:cs="Arial"/>
          <w:color w:val="000000"/>
          <w:sz w:val="22"/>
          <w:szCs w:val="22"/>
          <w:lang w:val="en-US"/>
        </w:rPr>
      </w:pPr>
      <w:r w:rsidRPr="00D5798F">
        <w:rPr>
          <w:rFonts w:ascii="Arial" w:hAnsi="Arial" w:cs="Arial"/>
          <w:color w:val="000000"/>
          <w:sz w:val="22"/>
          <w:szCs w:val="22"/>
          <w:lang w:val="en-US"/>
        </w:rPr>
        <w:t xml:space="preserve">Pfizer Australia (the Sponsor) is disappointed that the PBAC did not recommend listing of etanercept for non-radiographic axial spondyloarthritis. With regard to the indirect comparison of etanercept vs adalimumab and certolizumab, as noted in the submission, the numerical differences arose due to the known differences in trial populations of the included studies. The Sponsor is considering the potential for a successful resubmission. The Sponsor notes with concern that the PBAC commented on the efficacy of etanercept across various indications, other than non-radiographic axial spondyloarthritis, without providing evidence to support the statements made. </w:t>
      </w:r>
    </w:p>
    <w:p w:rsidR="00FF4675" w:rsidRPr="00FF4675" w:rsidRDefault="00FF4675" w:rsidP="00FF4675">
      <w:pPr>
        <w:rPr>
          <w:sz w:val="22"/>
          <w:szCs w:val="22"/>
          <w:lang w:eastAsia="en-AU"/>
        </w:rPr>
      </w:pPr>
    </w:p>
    <w:p w:rsidR="00FF4675" w:rsidRDefault="00FF4675">
      <w:pPr>
        <w:rPr>
          <w:rFonts w:ascii="Arial" w:hAnsi="Arial" w:cs="Arial"/>
          <w:snapToGrid w:val="0"/>
          <w:sz w:val="22"/>
          <w:szCs w:val="22"/>
        </w:rPr>
      </w:pPr>
    </w:p>
    <w:sectPr w:rsidR="00FF4675" w:rsidSect="008A40DC">
      <w:headerReference w:type="default" r:id="rId9"/>
      <w:footerReference w:type="default" r:id="rId10"/>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AEFA08" w15:done="0"/>
  <w15:commentEx w15:paraId="2982737C" w15:done="0"/>
  <w15:commentEx w15:paraId="3A803395" w15:done="0"/>
  <w15:commentEx w15:paraId="6E79D1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AE4" w:rsidRDefault="008C6AE4" w:rsidP="008A40DC">
      <w:r>
        <w:separator/>
      </w:r>
    </w:p>
  </w:endnote>
  <w:endnote w:type="continuationSeparator" w:id="0">
    <w:p w:rsidR="008C6AE4" w:rsidRDefault="008C6AE4" w:rsidP="008A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963008"/>
      <w:docPartObj>
        <w:docPartGallery w:val="Page Numbers (Bottom of Page)"/>
        <w:docPartUnique/>
      </w:docPartObj>
    </w:sdtPr>
    <w:sdtEndPr>
      <w:rPr>
        <w:noProof/>
      </w:rPr>
    </w:sdtEndPr>
    <w:sdtContent>
      <w:p w:rsidR="00665BF9" w:rsidRDefault="00665BF9">
        <w:pPr>
          <w:pStyle w:val="Footer"/>
          <w:jc w:val="center"/>
        </w:pPr>
        <w:r>
          <w:fldChar w:fldCharType="begin"/>
        </w:r>
        <w:r>
          <w:instrText xml:space="preserve"> PAGE   \* MERGEFORMAT </w:instrText>
        </w:r>
        <w:r>
          <w:fldChar w:fldCharType="separate"/>
        </w:r>
        <w:r w:rsidR="00043679">
          <w:rPr>
            <w:noProof/>
          </w:rPr>
          <w:t>1</w:t>
        </w:r>
        <w:r>
          <w:rPr>
            <w:noProof/>
          </w:rPr>
          <w:fldChar w:fldCharType="end"/>
        </w:r>
      </w:p>
    </w:sdtContent>
  </w:sdt>
  <w:p w:rsidR="00665BF9" w:rsidRDefault="00665BF9" w:rsidP="00A37CF3">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AE4" w:rsidRDefault="008C6AE4" w:rsidP="008A40DC">
      <w:r>
        <w:separator/>
      </w:r>
    </w:p>
  </w:footnote>
  <w:footnote w:type="continuationSeparator" w:id="0">
    <w:p w:rsidR="008C6AE4" w:rsidRDefault="008C6AE4" w:rsidP="008A4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BF9" w:rsidRPr="009F1C37" w:rsidRDefault="00665BF9" w:rsidP="009F1C37">
    <w:pPr>
      <w:widowControl w:val="0"/>
      <w:tabs>
        <w:tab w:val="center" w:pos="4513"/>
        <w:tab w:val="right" w:pos="9026"/>
      </w:tabs>
      <w:jc w:val="center"/>
      <w:rPr>
        <w:rFonts w:ascii="Arial" w:hAnsi="Arial" w:cs="Arial"/>
        <w:i/>
        <w:snapToGrid w:val="0"/>
        <w:color w:val="808080"/>
        <w:sz w:val="22"/>
        <w:szCs w:val="20"/>
      </w:rPr>
    </w:pPr>
    <w:r w:rsidRPr="00665BF9">
      <w:rPr>
        <w:rFonts w:ascii="Arial" w:hAnsi="Arial" w:cs="Arial"/>
        <w:i/>
        <w:color w:val="808080"/>
        <w:sz w:val="22"/>
        <w:szCs w:val="22"/>
      </w:rPr>
      <w:t>Public Summary Document</w:t>
    </w:r>
    <w:r>
      <w:rPr>
        <w:i/>
        <w:color w:val="808080"/>
      </w:rPr>
      <w:t xml:space="preserve"> </w:t>
    </w:r>
    <w:r w:rsidRPr="009F1C37">
      <w:rPr>
        <w:rFonts w:ascii="Arial" w:hAnsi="Arial" w:cs="Arial"/>
        <w:i/>
        <w:snapToGrid w:val="0"/>
        <w:color w:val="808080"/>
        <w:sz w:val="22"/>
        <w:szCs w:val="20"/>
      </w:rPr>
      <w:t>– March 2015 PBAC Meeting</w:t>
    </w:r>
  </w:p>
  <w:p w:rsidR="00665BF9" w:rsidRDefault="00665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7D1"/>
    <w:multiLevelType w:val="hybridMultilevel"/>
    <w:tmpl w:val="A66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73305"/>
    <w:multiLevelType w:val="hybridMultilevel"/>
    <w:tmpl w:val="E50A7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A85498"/>
    <w:multiLevelType w:val="multilevel"/>
    <w:tmpl w:val="0996084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4C94062"/>
    <w:multiLevelType w:val="multilevel"/>
    <w:tmpl w:val="401CC98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9"/>
      <w:numFmt w:val="bullet"/>
      <w:lvlText w:val="-"/>
      <w:lvlJc w:val="left"/>
      <w:pPr>
        <w:ind w:left="1080" w:hanging="1080"/>
      </w:pPr>
      <w:rPr>
        <w:rFonts w:ascii="Arial" w:eastAsia="Times New Roman"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4DB6EC1"/>
    <w:multiLevelType w:val="hybridMultilevel"/>
    <w:tmpl w:val="7C38EE96"/>
    <w:lvl w:ilvl="0" w:tplc="939E89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B02C3"/>
    <w:multiLevelType w:val="hybridMultilevel"/>
    <w:tmpl w:val="2C1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85FA3"/>
    <w:multiLevelType w:val="hybridMultilevel"/>
    <w:tmpl w:val="7838A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A96CBA"/>
    <w:multiLevelType w:val="hybridMultilevel"/>
    <w:tmpl w:val="CF020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20D2876"/>
    <w:multiLevelType w:val="hybridMultilevel"/>
    <w:tmpl w:val="D35E5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C429BB"/>
    <w:multiLevelType w:val="hybridMultilevel"/>
    <w:tmpl w:val="5FC46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661A2E"/>
    <w:multiLevelType w:val="hybridMultilevel"/>
    <w:tmpl w:val="FDB0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B268C5"/>
    <w:multiLevelType w:val="hybridMultilevel"/>
    <w:tmpl w:val="5F3E3C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1DCA034E"/>
    <w:multiLevelType w:val="hybridMultilevel"/>
    <w:tmpl w:val="F998DE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nsid w:val="2F4C3BD1"/>
    <w:multiLevelType w:val="multilevel"/>
    <w:tmpl w:val="0996084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3447FCA"/>
    <w:multiLevelType w:val="hybridMultilevel"/>
    <w:tmpl w:val="72301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7C34E2"/>
    <w:multiLevelType w:val="hybridMultilevel"/>
    <w:tmpl w:val="7620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C76FF6"/>
    <w:multiLevelType w:val="hybridMultilevel"/>
    <w:tmpl w:val="EB863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C874B2F"/>
    <w:multiLevelType w:val="multilevel"/>
    <w:tmpl w:val="401CC98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9"/>
      <w:numFmt w:val="bullet"/>
      <w:lvlText w:val="-"/>
      <w:lvlJc w:val="left"/>
      <w:pPr>
        <w:ind w:left="1080" w:hanging="1080"/>
      </w:pPr>
      <w:rPr>
        <w:rFonts w:ascii="Arial" w:eastAsia="Times New Roman"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D1A4C68"/>
    <w:multiLevelType w:val="hybridMultilevel"/>
    <w:tmpl w:val="DC8A3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2">
    <w:nsid w:val="3F710B43"/>
    <w:multiLevelType w:val="hybridMultilevel"/>
    <w:tmpl w:val="7D2C98DA"/>
    <w:lvl w:ilvl="0" w:tplc="0C090001">
      <w:start w:val="1"/>
      <w:numFmt w:val="bullet"/>
      <w:lvlText w:val=""/>
      <w:lvlJc w:val="left"/>
      <w:pPr>
        <w:ind w:left="1508" w:hanging="360"/>
      </w:pPr>
      <w:rPr>
        <w:rFonts w:ascii="Symbol" w:hAnsi="Symbol"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abstractNum w:abstractNumId="23">
    <w:nsid w:val="42D05B8B"/>
    <w:multiLevelType w:val="multilevel"/>
    <w:tmpl w:val="CCB4C6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3002BB6"/>
    <w:multiLevelType w:val="multilevel"/>
    <w:tmpl w:val="CCB4C6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9A45516"/>
    <w:multiLevelType w:val="hybridMultilevel"/>
    <w:tmpl w:val="3E548C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7">
    <w:nsid w:val="4E915850"/>
    <w:multiLevelType w:val="hybridMultilevel"/>
    <w:tmpl w:val="71683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177120A"/>
    <w:multiLevelType w:val="hybridMultilevel"/>
    <w:tmpl w:val="7C984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283233C"/>
    <w:multiLevelType w:val="hybridMultilevel"/>
    <w:tmpl w:val="C5B07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8532B8B"/>
    <w:multiLevelType w:val="hybridMultilevel"/>
    <w:tmpl w:val="70109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2D54EE"/>
    <w:multiLevelType w:val="hybridMultilevel"/>
    <w:tmpl w:val="0F56C3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5BDD6DAD"/>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4">
    <w:nsid w:val="5BE82A09"/>
    <w:multiLevelType w:val="hybridMultilevel"/>
    <w:tmpl w:val="905CA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C7A7AB8"/>
    <w:multiLevelType w:val="hybridMultilevel"/>
    <w:tmpl w:val="8B92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931ABB"/>
    <w:multiLevelType w:val="hybridMultilevel"/>
    <w:tmpl w:val="736EC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E907747"/>
    <w:multiLevelType w:val="hybridMultilevel"/>
    <w:tmpl w:val="5498B8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6118113A"/>
    <w:multiLevelType w:val="hybridMultilevel"/>
    <w:tmpl w:val="37480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18C1243"/>
    <w:multiLevelType w:val="hybridMultilevel"/>
    <w:tmpl w:val="7690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1A425E1"/>
    <w:multiLevelType w:val="hybridMultilevel"/>
    <w:tmpl w:val="A4FAA18E"/>
    <w:lvl w:ilvl="0" w:tplc="A30A592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36A3411"/>
    <w:multiLevelType w:val="hybridMultilevel"/>
    <w:tmpl w:val="4C549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9663076"/>
    <w:multiLevelType w:val="hybridMultilevel"/>
    <w:tmpl w:val="BED0D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69D42739"/>
    <w:multiLevelType w:val="hybridMultilevel"/>
    <w:tmpl w:val="A4FAA18E"/>
    <w:lvl w:ilvl="0" w:tplc="A30A592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C4274F7"/>
    <w:multiLevelType w:val="hybridMultilevel"/>
    <w:tmpl w:val="11345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0437D56"/>
    <w:multiLevelType w:val="hybridMultilevel"/>
    <w:tmpl w:val="34980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2BD1D55"/>
    <w:multiLevelType w:val="multilevel"/>
    <w:tmpl w:val="A086E13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37F191F"/>
    <w:multiLevelType w:val="hybridMultilevel"/>
    <w:tmpl w:val="91EC83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nsid w:val="74983853"/>
    <w:multiLevelType w:val="multilevel"/>
    <w:tmpl w:val="CCB4C6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75476452"/>
    <w:multiLevelType w:val="hybridMultilevel"/>
    <w:tmpl w:val="71683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60B56B4"/>
    <w:multiLevelType w:val="hybridMultilevel"/>
    <w:tmpl w:val="DC7AB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2">
    <w:nsid w:val="776E7CE7"/>
    <w:multiLevelType w:val="multilevel"/>
    <w:tmpl w:val="CCB4C6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784D033C"/>
    <w:multiLevelType w:val="multilevel"/>
    <w:tmpl w:val="C7BAAA1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7B3B5A66"/>
    <w:multiLevelType w:val="hybridMultilevel"/>
    <w:tmpl w:val="9AD6AC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5">
    <w:nsid w:val="7B8A34C2"/>
    <w:multiLevelType w:val="hybridMultilevel"/>
    <w:tmpl w:val="0D5E1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7">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57"/>
  </w:num>
  <w:num w:numId="4">
    <w:abstractNumId w:val="26"/>
  </w:num>
  <w:num w:numId="5">
    <w:abstractNumId w:val="17"/>
  </w:num>
  <w:num w:numId="6">
    <w:abstractNumId w:val="4"/>
  </w:num>
  <w:num w:numId="7">
    <w:abstractNumId w:val="53"/>
  </w:num>
  <w:num w:numId="8">
    <w:abstractNumId w:val="41"/>
  </w:num>
  <w:num w:numId="9">
    <w:abstractNumId w:val="40"/>
  </w:num>
  <w:num w:numId="10">
    <w:abstractNumId w:val="50"/>
  </w:num>
  <w:num w:numId="11">
    <w:abstractNumId w:val="39"/>
  </w:num>
  <w:num w:numId="12">
    <w:abstractNumId w:val="20"/>
  </w:num>
  <w:num w:numId="13">
    <w:abstractNumId w:val="7"/>
  </w:num>
  <w:num w:numId="14">
    <w:abstractNumId w:val="6"/>
  </w:num>
  <w:num w:numId="15">
    <w:abstractNumId w:val="11"/>
  </w:num>
  <w:num w:numId="16">
    <w:abstractNumId w:val="44"/>
  </w:num>
  <w:num w:numId="17">
    <w:abstractNumId w:val="38"/>
  </w:num>
  <w:num w:numId="18">
    <w:abstractNumId w:val="1"/>
  </w:num>
  <w:num w:numId="19">
    <w:abstractNumId w:val="18"/>
  </w:num>
  <w:num w:numId="20">
    <w:abstractNumId w:val="34"/>
  </w:num>
  <w:num w:numId="21">
    <w:abstractNumId w:val="0"/>
  </w:num>
  <w:num w:numId="22">
    <w:abstractNumId w:val="5"/>
  </w:num>
  <w:num w:numId="23">
    <w:abstractNumId w:val="35"/>
  </w:num>
  <w:num w:numId="24">
    <w:abstractNumId w:val="43"/>
  </w:num>
  <w:num w:numId="25">
    <w:abstractNumId w:val="33"/>
  </w:num>
  <w:num w:numId="26">
    <w:abstractNumId w:val="8"/>
  </w:num>
  <w:num w:numId="27">
    <w:abstractNumId w:val="55"/>
  </w:num>
  <w:num w:numId="28">
    <w:abstractNumId w:val="54"/>
  </w:num>
  <w:num w:numId="29">
    <w:abstractNumId w:val="29"/>
  </w:num>
  <w:num w:numId="30">
    <w:abstractNumId w:val="36"/>
  </w:num>
  <w:num w:numId="31">
    <w:abstractNumId w:val="28"/>
  </w:num>
  <w:num w:numId="32">
    <w:abstractNumId w:val="45"/>
  </w:num>
  <w:num w:numId="33">
    <w:abstractNumId w:val="31"/>
  </w:num>
  <w:num w:numId="34">
    <w:abstractNumId w:val="27"/>
  </w:num>
  <w:num w:numId="35">
    <w:abstractNumId w:val="10"/>
  </w:num>
  <w:num w:numId="36">
    <w:abstractNumId w:val="37"/>
  </w:num>
  <w:num w:numId="37">
    <w:abstractNumId w:val="32"/>
  </w:num>
  <w:num w:numId="38">
    <w:abstractNumId w:val="12"/>
  </w:num>
  <w:num w:numId="39">
    <w:abstractNumId w:val="16"/>
  </w:num>
  <w:num w:numId="40">
    <w:abstractNumId w:val="49"/>
  </w:num>
  <w:num w:numId="41">
    <w:abstractNumId w:val="25"/>
  </w:num>
  <w:num w:numId="42">
    <w:abstractNumId w:val="22"/>
  </w:num>
  <w:num w:numId="43">
    <w:abstractNumId w:val="48"/>
  </w:num>
  <w:num w:numId="44">
    <w:abstractNumId w:val="52"/>
  </w:num>
  <w:num w:numId="45">
    <w:abstractNumId w:val="24"/>
  </w:num>
  <w:num w:numId="46">
    <w:abstractNumId w:val="23"/>
  </w:num>
  <w:num w:numId="47">
    <w:abstractNumId w:val="3"/>
  </w:num>
  <w:num w:numId="48">
    <w:abstractNumId w:val="2"/>
  </w:num>
  <w:num w:numId="49">
    <w:abstractNumId w:val="46"/>
  </w:num>
  <w:num w:numId="50">
    <w:abstractNumId w:val="19"/>
  </w:num>
  <w:num w:numId="51">
    <w:abstractNumId w:val="15"/>
  </w:num>
  <w:num w:numId="52">
    <w:abstractNumId w:val="47"/>
  </w:num>
  <w:num w:numId="53">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num>
  <w:num w:numId="55">
    <w:abstractNumId w:val="51"/>
  </w:num>
  <w:num w:numId="56">
    <w:abstractNumId w:val="56"/>
  </w:num>
  <w:num w:numId="57">
    <w:abstractNumId w:val="14"/>
  </w:num>
  <w:num w:numId="58">
    <w:abstractNumId w:val="13"/>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0DC"/>
    <w:rsid w:val="00002099"/>
    <w:rsid w:val="00003743"/>
    <w:rsid w:val="000105DE"/>
    <w:rsid w:val="00010BDE"/>
    <w:rsid w:val="00025003"/>
    <w:rsid w:val="00043679"/>
    <w:rsid w:val="0005078E"/>
    <w:rsid w:val="000601A9"/>
    <w:rsid w:val="00061FD3"/>
    <w:rsid w:val="00067456"/>
    <w:rsid w:val="00070821"/>
    <w:rsid w:val="00071F85"/>
    <w:rsid w:val="0008042E"/>
    <w:rsid w:val="00084FDD"/>
    <w:rsid w:val="00086CAE"/>
    <w:rsid w:val="00087719"/>
    <w:rsid w:val="00090998"/>
    <w:rsid w:val="00092ABB"/>
    <w:rsid w:val="00097C92"/>
    <w:rsid w:val="000A63FE"/>
    <w:rsid w:val="000B1159"/>
    <w:rsid w:val="000C65C3"/>
    <w:rsid w:val="000D074A"/>
    <w:rsid w:val="000D5108"/>
    <w:rsid w:val="000D6255"/>
    <w:rsid w:val="000D6ABF"/>
    <w:rsid w:val="000E3409"/>
    <w:rsid w:val="000E56F6"/>
    <w:rsid w:val="000E7AB9"/>
    <w:rsid w:val="000F47BD"/>
    <w:rsid w:val="000F67BF"/>
    <w:rsid w:val="00115A60"/>
    <w:rsid w:val="00123DD4"/>
    <w:rsid w:val="00126B04"/>
    <w:rsid w:val="001420EA"/>
    <w:rsid w:val="00146C02"/>
    <w:rsid w:val="001715D7"/>
    <w:rsid w:val="00175035"/>
    <w:rsid w:val="001775EB"/>
    <w:rsid w:val="001849D4"/>
    <w:rsid w:val="001A1FA0"/>
    <w:rsid w:val="001A5E17"/>
    <w:rsid w:val="001A65AC"/>
    <w:rsid w:val="001B3443"/>
    <w:rsid w:val="001B7A0D"/>
    <w:rsid w:val="001C4C60"/>
    <w:rsid w:val="001C51A2"/>
    <w:rsid w:val="001D2D12"/>
    <w:rsid w:val="001E2252"/>
    <w:rsid w:val="001F079E"/>
    <w:rsid w:val="001F5740"/>
    <w:rsid w:val="001F7585"/>
    <w:rsid w:val="00200E0A"/>
    <w:rsid w:val="00210494"/>
    <w:rsid w:val="00211AF7"/>
    <w:rsid w:val="002135B0"/>
    <w:rsid w:val="002176CA"/>
    <w:rsid w:val="00223370"/>
    <w:rsid w:val="00235BE9"/>
    <w:rsid w:val="002368AD"/>
    <w:rsid w:val="00245319"/>
    <w:rsid w:val="00247B6B"/>
    <w:rsid w:val="00256A68"/>
    <w:rsid w:val="002628C0"/>
    <w:rsid w:val="00270846"/>
    <w:rsid w:val="0027692E"/>
    <w:rsid w:val="002801E5"/>
    <w:rsid w:val="00286960"/>
    <w:rsid w:val="002946E3"/>
    <w:rsid w:val="00297635"/>
    <w:rsid w:val="002B12F1"/>
    <w:rsid w:val="002D0D58"/>
    <w:rsid w:val="002D3398"/>
    <w:rsid w:val="002D702B"/>
    <w:rsid w:val="002E29AB"/>
    <w:rsid w:val="002E7A2C"/>
    <w:rsid w:val="00306745"/>
    <w:rsid w:val="0030786C"/>
    <w:rsid w:val="003223F0"/>
    <w:rsid w:val="00323481"/>
    <w:rsid w:val="00323C19"/>
    <w:rsid w:val="003240B8"/>
    <w:rsid w:val="003325FD"/>
    <w:rsid w:val="00341373"/>
    <w:rsid w:val="003433D3"/>
    <w:rsid w:val="003449B1"/>
    <w:rsid w:val="00351186"/>
    <w:rsid w:val="003701EA"/>
    <w:rsid w:val="00370EB6"/>
    <w:rsid w:val="0037778D"/>
    <w:rsid w:val="00384844"/>
    <w:rsid w:val="003859F0"/>
    <w:rsid w:val="003A6786"/>
    <w:rsid w:val="003B01D0"/>
    <w:rsid w:val="003B52C4"/>
    <w:rsid w:val="003C4D58"/>
    <w:rsid w:val="003D17F9"/>
    <w:rsid w:val="003F2CB8"/>
    <w:rsid w:val="003F78EC"/>
    <w:rsid w:val="0040287E"/>
    <w:rsid w:val="00406EAD"/>
    <w:rsid w:val="00412D2D"/>
    <w:rsid w:val="00416D7E"/>
    <w:rsid w:val="004237A0"/>
    <w:rsid w:val="00423DE7"/>
    <w:rsid w:val="00424B9F"/>
    <w:rsid w:val="00427290"/>
    <w:rsid w:val="00444D8E"/>
    <w:rsid w:val="0044698C"/>
    <w:rsid w:val="00456564"/>
    <w:rsid w:val="004810BF"/>
    <w:rsid w:val="004867E2"/>
    <w:rsid w:val="00490E7D"/>
    <w:rsid w:val="00491F55"/>
    <w:rsid w:val="004A7558"/>
    <w:rsid w:val="004B0664"/>
    <w:rsid w:val="004C1012"/>
    <w:rsid w:val="004C6B41"/>
    <w:rsid w:val="004E68CB"/>
    <w:rsid w:val="004F05AB"/>
    <w:rsid w:val="0050302A"/>
    <w:rsid w:val="0050367F"/>
    <w:rsid w:val="00507FFD"/>
    <w:rsid w:val="00513155"/>
    <w:rsid w:val="00520F69"/>
    <w:rsid w:val="00534E70"/>
    <w:rsid w:val="005428DF"/>
    <w:rsid w:val="0055310D"/>
    <w:rsid w:val="0056104F"/>
    <w:rsid w:val="00564B71"/>
    <w:rsid w:val="00567CF1"/>
    <w:rsid w:val="005805E1"/>
    <w:rsid w:val="00582900"/>
    <w:rsid w:val="005A683C"/>
    <w:rsid w:val="005A6E28"/>
    <w:rsid w:val="005C4F0F"/>
    <w:rsid w:val="005D0E9B"/>
    <w:rsid w:val="005E5CE1"/>
    <w:rsid w:val="005F05F0"/>
    <w:rsid w:val="006017D8"/>
    <w:rsid w:val="0060478B"/>
    <w:rsid w:val="006152CE"/>
    <w:rsid w:val="006273C3"/>
    <w:rsid w:val="006304F5"/>
    <w:rsid w:val="00642F8F"/>
    <w:rsid w:val="0064494F"/>
    <w:rsid w:val="006452CF"/>
    <w:rsid w:val="0064639F"/>
    <w:rsid w:val="006519FE"/>
    <w:rsid w:val="006607CA"/>
    <w:rsid w:val="00665BF9"/>
    <w:rsid w:val="006668A6"/>
    <w:rsid w:val="006867AD"/>
    <w:rsid w:val="006868DF"/>
    <w:rsid w:val="00690D7E"/>
    <w:rsid w:val="006D2BC2"/>
    <w:rsid w:val="006F131B"/>
    <w:rsid w:val="007117CD"/>
    <w:rsid w:val="00727498"/>
    <w:rsid w:val="00732484"/>
    <w:rsid w:val="0073653A"/>
    <w:rsid w:val="00747797"/>
    <w:rsid w:val="00752ED6"/>
    <w:rsid w:val="007578D9"/>
    <w:rsid w:val="00775669"/>
    <w:rsid w:val="00781311"/>
    <w:rsid w:val="0078144E"/>
    <w:rsid w:val="0078445D"/>
    <w:rsid w:val="00785AE8"/>
    <w:rsid w:val="007934C8"/>
    <w:rsid w:val="007A1FBB"/>
    <w:rsid w:val="007C09AA"/>
    <w:rsid w:val="007C1AE8"/>
    <w:rsid w:val="007C6F22"/>
    <w:rsid w:val="007E70B2"/>
    <w:rsid w:val="007F6357"/>
    <w:rsid w:val="008035A8"/>
    <w:rsid w:val="0080600F"/>
    <w:rsid w:val="00811F55"/>
    <w:rsid w:val="008121B0"/>
    <w:rsid w:val="00812846"/>
    <w:rsid w:val="00816978"/>
    <w:rsid w:val="008203B0"/>
    <w:rsid w:val="008220DA"/>
    <w:rsid w:val="008264EB"/>
    <w:rsid w:val="00855909"/>
    <w:rsid w:val="00867D69"/>
    <w:rsid w:val="0087724F"/>
    <w:rsid w:val="008867FF"/>
    <w:rsid w:val="00887ADD"/>
    <w:rsid w:val="00893094"/>
    <w:rsid w:val="0089326D"/>
    <w:rsid w:val="008976D8"/>
    <w:rsid w:val="008A09F7"/>
    <w:rsid w:val="008A0DE8"/>
    <w:rsid w:val="008A300B"/>
    <w:rsid w:val="008A40DC"/>
    <w:rsid w:val="008A6178"/>
    <w:rsid w:val="008A76AA"/>
    <w:rsid w:val="008C2F35"/>
    <w:rsid w:val="008C40A2"/>
    <w:rsid w:val="008C510A"/>
    <w:rsid w:val="008C6AE4"/>
    <w:rsid w:val="008F7B5B"/>
    <w:rsid w:val="00902394"/>
    <w:rsid w:val="00917649"/>
    <w:rsid w:val="009350A9"/>
    <w:rsid w:val="00944255"/>
    <w:rsid w:val="00944E99"/>
    <w:rsid w:val="00961AA8"/>
    <w:rsid w:val="0096224C"/>
    <w:rsid w:val="00962BB5"/>
    <w:rsid w:val="00966024"/>
    <w:rsid w:val="00971EA7"/>
    <w:rsid w:val="009743F7"/>
    <w:rsid w:val="0097590B"/>
    <w:rsid w:val="0097735D"/>
    <w:rsid w:val="009A4C13"/>
    <w:rsid w:val="009A69C6"/>
    <w:rsid w:val="009D382B"/>
    <w:rsid w:val="009D6690"/>
    <w:rsid w:val="009E45E8"/>
    <w:rsid w:val="009E6C21"/>
    <w:rsid w:val="009F1C37"/>
    <w:rsid w:val="009F4BC7"/>
    <w:rsid w:val="009F7E79"/>
    <w:rsid w:val="00A01815"/>
    <w:rsid w:val="00A15057"/>
    <w:rsid w:val="00A206E1"/>
    <w:rsid w:val="00A25313"/>
    <w:rsid w:val="00A379CA"/>
    <w:rsid w:val="00A37CF3"/>
    <w:rsid w:val="00A4086A"/>
    <w:rsid w:val="00A4512D"/>
    <w:rsid w:val="00A456A9"/>
    <w:rsid w:val="00A47713"/>
    <w:rsid w:val="00A51B31"/>
    <w:rsid w:val="00A53B7B"/>
    <w:rsid w:val="00A53F2D"/>
    <w:rsid w:val="00A54274"/>
    <w:rsid w:val="00A55494"/>
    <w:rsid w:val="00A645F2"/>
    <w:rsid w:val="00A705AF"/>
    <w:rsid w:val="00A70B12"/>
    <w:rsid w:val="00A7326E"/>
    <w:rsid w:val="00A80499"/>
    <w:rsid w:val="00A8141A"/>
    <w:rsid w:val="00A95BAE"/>
    <w:rsid w:val="00AA0C95"/>
    <w:rsid w:val="00AD6675"/>
    <w:rsid w:val="00AD66AB"/>
    <w:rsid w:val="00AE12DC"/>
    <w:rsid w:val="00AE7B8E"/>
    <w:rsid w:val="00AE7F2E"/>
    <w:rsid w:val="00B06D94"/>
    <w:rsid w:val="00B16220"/>
    <w:rsid w:val="00B17C5A"/>
    <w:rsid w:val="00B42851"/>
    <w:rsid w:val="00B475B0"/>
    <w:rsid w:val="00B52649"/>
    <w:rsid w:val="00B56B75"/>
    <w:rsid w:val="00B65930"/>
    <w:rsid w:val="00B66267"/>
    <w:rsid w:val="00B74F23"/>
    <w:rsid w:val="00B75336"/>
    <w:rsid w:val="00B910A4"/>
    <w:rsid w:val="00B9500D"/>
    <w:rsid w:val="00BA44DC"/>
    <w:rsid w:val="00BB4EDA"/>
    <w:rsid w:val="00BB7F21"/>
    <w:rsid w:val="00BC2883"/>
    <w:rsid w:val="00BD1BA2"/>
    <w:rsid w:val="00BD2109"/>
    <w:rsid w:val="00BE177F"/>
    <w:rsid w:val="00BE2704"/>
    <w:rsid w:val="00BF5B11"/>
    <w:rsid w:val="00C01463"/>
    <w:rsid w:val="00C10096"/>
    <w:rsid w:val="00C144ED"/>
    <w:rsid w:val="00C16B3D"/>
    <w:rsid w:val="00C31623"/>
    <w:rsid w:val="00C33497"/>
    <w:rsid w:val="00C34904"/>
    <w:rsid w:val="00C362F6"/>
    <w:rsid w:val="00C44DEF"/>
    <w:rsid w:val="00C57CA6"/>
    <w:rsid w:val="00C62418"/>
    <w:rsid w:val="00C673BF"/>
    <w:rsid w:val="00C705DC"/>
    <w:rsid w:val="00C71160"/>
    <w:rsid w:val="00C8217F"/>
    <w:rsid w:val="00C83FE9"/>
    <w:rsid w:val="00C87A6A"/>
    <w:rsid w:val="00CB5B1A"/>
    <w:rsid w:val="00CB6B78"/>
    <w:rsid w:val="00CC7EA6"/>
    <w:rsid w:val="00CD66AC"/>
    <w:rsid w:val="00CE4168"/>
    <w:rsid w:val="00CE4CE8"/>
    <w:rsid w:val="00CF3A70"/>
    <w:rsid w:val="00D03AFA"/>
    <w:rsid w:val="00D04CF2"/>
    <w:rsid w:val="00D12C4C"/>
    <w:rsid w:val="00D271AF"/>
    <w:rsid w:val="00D34200"/>
    <w:rsid w:val="00D41949"/>
    <w:rsid w:val="00D419D6"/>
    <w:rsid w:val="00D44178"/>
    <w:rsid w:val="00D45941"/>
    <w:rsid w:val="00D56F4B"/>
    <w:rsid w:val="00D5798F"/>
    <w:rsid w:val="00D6117E"/>
    <w:rsid w:val="00D75A9F"/>
    <w:rsid w:val="00D8103D"/>
    <w:rsid w:val="00D82194"/>
    <w:rsid w:val="00D84815"/>
    <w:rsid w:val="00D9192E"/>
    <w:rsid w:val="00D94ABB"/>
    <w:rsid w:val="00D96AE9"/>
    <w:rsid w:val="00D97135"/>
    <w:rsid w:val="00D97BAC"/>
    <w:rsid w:val="00DA715A"/>
    <w:rsid w:val="00DB6582"/>
    <w:rsid w:val="00DC22CA"/>
    <w:rsid w:val="00DD1198"/>
    <w:rsid w:val="00DD1787"/>
    <w:rsid w:val="00DE20E0"/>
    <w:rsid w:val="00DE2A90"/>
    <w:rsid w:val="00DF0A0A"/>
    <w:rsid w:val="00DF0C91"/>
    <w:rsid w:val="00E01704"/>
    <w:rsid w:val="00E02E8D"/>
    <w:rsid w:val="00E050AC"/>
    <w:rsid w:val="00E22DD5"/>
    <w:rsid w:val="00E27AB4"/>
    <w:rsid w:val="00E53F22"/>
    <w:rsid w:val="00E63406"/>
    <w:rsid w:val="00E707FE"/>
    <w:rsid w:val="00E7286A"/>
    <w:rsid w:val="00E735E1"/>
    <w:rsid w:val="00E76041"/>
    <w:rsid w:val="00E8767C"/>
    <w:rsid w:val="00EA25E8"/>
    <w:rsid w:val="00EA5E1F"/>
    <w:rsid w:val="00EB77A2"/>
    <w:rsid w:val="00EC16A7"/>
    <w:rsid w:val="00ED0126"/>
    <w:rsid w:val="00EE2070"/>
    <w:rsid w:val="00EF4A3E"/>
    <w:rsid w:val="00F06E76"/>
    <w:rsid w:val="00F1091D"/>
    <w:rsid w:val="00F20A20"/>
    <w:rsid w:val="00F2156B"/>
    <w:rsid w:val="00F21E7E"/>
    <w:rsid w:val="00F33272"/>
    <w:rsid w:val="00F353E2"/>
    <w:rsid w:val="00F36BCF"/>
    <w:rsid w:val="00F40BB9"/>
    <w:rsid w:val="00F63538"/>
    <w:rsid w:val="00F6672F"/>
    <w:rsid w:val="00F67C48"/>
    <w:rsid w:val="00F84849"/>
    <w:rsid w:val="00F871B0"/>
    <w:rsid w:val="00F9010A"/>
    <w:rsid w:val="00F93135"/>
    <w:rsid w:val="00F9395B"/>
    <w:rsid w:val="00F96169"/>
    <w:rsid w:val="00FA0500"/>
    <w:rsid w:val="00FA1E39"/>
    <w:rsid w:val="00FB3C02"/>
    <w:rsid w:val="00FD12FB"/>
    <w:rsid w:val="00FD597B"/>
    <w:rsid w:val="00FE3434"/>
    <w:rsid w:val="00FF2873"/>
    <w:rsid w:val="00FF4675"/>
    <w:rsid w:val="00FF53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186"/>
    <w:rPr>
      <w:sz w:val="24"/>
      <w:szCs w:val="24"/>
      <w:lang w:eastAsia="en-US"/>
    </w:rPr>
  </w:style>
  <w:style w:type="paragraph" w:styleId="Heading1">
    <w:name w:val="heading 1"/>
    <w:basedOn w:val="Normal"/>
    <w:next w:val="Normal"/>
    <w:link w:val="Heading1Char"/>
    <w:qFormat/>
    <w:rsid w:val="00C8217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B52649"/>
    <w:pPr>
      <w:widowControl w:val="0"/>
      <w:jc w:val="both"/>
      <w:outlineLvl w:val="1"/>
    </w:pPr>
    <w:rPr>
      <w:rFonts w:ascii="Arial" w:hAnsi="Arial" w:cs="Arial"/>
      <w:b/>
      <w:snapToGrid w:val="0"/>
      <w:sz w:val="22"/>
      <w:szCs w:val="22"/>
    </w:rPr>
  </w:style>
  <w:style w:type="paragraph" w:styleId="Heading3">
    <w:name w:val="heading 3"/>
    <w:basedOn w:val="Normal"/>
    <w:next w:val="Normal"/>
    <w:link w:val="Heading3Char"/>
    <w:qFormat/>
    <w:rsid w:val="00C8217F"/>
    <w:pPr>
      <w:keepNext/>
      <w:spacing w:before="240" w:after="60"/>
      <w:outlineLvl w:val="2"/>
    </w:pPr>
    <w:rPr>
      <w:rFonts w:ascii="Arial" w:hAnsi="Arial" w:cs="Arial"/>
      <w:bCs/>
      <w:szCs w:val="26"/>
    </w:rPr>
  </w:style>
  <w:style w:type="paragraph" w:styleId="Heading4">
    <w:name w:val="heading 4"/>
    <w:basedOn w:val="Normal"/>
    <w:next w:val="Normal"/>
    <w:qFormat/>
    <w:rsid w:val="00C8217F"/>
    <w:pPr>
      <w:keepNext/>
      <w:spacing w:before="240" w:after="60"/>
      <w:outlineLvl w:val="3"/>
    </w:pPr>
    <w:rPr>
      <w:rFonts w:ascii="Arial" w:hAnsi="Arial"/>
      <w:bCs/>
      <w:sz w:val="28"/>
      <w:szCs w:val="28"/>
    </w:rPr>
  </w:style>
  <w:style w:type="paragraph" w:styleId="Heading5">
    <w:name w:val="heading 5"/>
    <w:basedOn w:val="Normal"/>
    <w:next w:val="Normal"/>
    <w:qFormat/>
    <w:rsid w:val="00C8217F"/>
    <w:pPr>
      <w:keepNext/>
      <w:spacing w:before="240" w:after="60"/>
      <w:outlineLvl w:val="4"/>
    </w:pPr>
    <w:rPr>
      <w:b/>
      <w:bCs/>
      <w:iCs/>
      <w:szCs w:val="26"/>
    </w:rPr>
  </w:style>
  <w:style w:type="paragraph" w:styleId="Heading6">
    <w:name w:val="heading 6"/>
    <w:basedOn w:val="Normal"/>
    <w:next w:val="Normal"/>
    <w:qFormat/>
    <w:rsid w:val="00C8217F"/>
    <w:pPr>
      <w:keepNext/>
      <w:spacing w:before="240" w:after="60"/>
      <w:outlineLvl w:val="5"/>
    </w:pPr>
    <w:rPr>
      <w:b/>
      <w:bCs/>
      <w:i/>
      <w:szCs w:val="22"/>
    </w:rPr>
  </w:style>
  <w:style w:type="paragraph" w:styleId="Heading7">
    <w:name w:val="heading 7"/>
    <w:basedOn w:val="Normal"/>
    <w:next w:val="Normal"/>
    <w:link w:val="Heading7Char"/>
    <w:rsid w:val="008A40DC"/>
    <w:pPr>
      <w:keepNext/>
      <w:widowControl w:val="0"/>
      <w:jc w:val="center"/>
      <w:outlineLvl w:val="6"/>
    </w:pPr>
    <w:rPr>
      <w:rFonts w:ascii="Arial" w:hAnsi="Arial" w:cs="Arial"/>
      <w:b/>
      <w:snapToGrid w:val="0"/>
      <w:sz w:val="20"/>
      <w:szCs w:val="20"/>
    </w:rPr>
  </w:style>
  <w:style w:type="paragraph" w:styleId="Heading8">
    <w:name w:val="heading 8"/>
    <w:basedOn w:val="Normal"/>
    <w:next w:val="Normal"/>
    <w:link w:val="Heading8Char"/>
    <w:rsid w:val="008A40DC"/>
    <w:pPr>
      <w:keepNext/>
      <w:widowControl w:val="0"/>
      <w:jc w:val="right"/>
      <w:outlineLvl w:val="7"/>
    </w:pPr>
    <w:rPr>
      <w:rFonts w:ascii="Arial" w:hAnsi="Arial" w:cs="Arial"/>
      <w:b/>
      <w:snapToGrid w:val="0"/>
      <w:sz w:val="22"/>
      <w:szCs w:val="20"/>
    </w:rPr>
  </w:style>
  <w:style w:type="paragraph" w:styleId="Heading9">
    <w:name w:val="heading 9"/>
    <w:basedOn w:val="Normal"/>
    <w:next w:val="Normal"/>
    <w:link w:val="Heading9Char"/>
    <w:rsid w:val="008A40DC"/>
    <w:pPr>
      <w:keepNext/>
      <w:widowControl w:val="0"/>
      <w:jc w:val="center"/>
      <w:outlineLvl w:val="8"/>
    </w:pPr>
    <w:rPr>
      <w:rFonts w:ascii="Arial" w:hAnsi="Arial" w:cs="Arial"/>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8217F"/>
    <w:rPr>
      <w:i/>
      <w:iCs/>
    </w:rPr>
  </w:style>
  <w:style w:type="character" w:styleId="Strong">
    <w:name w:val="Strong"/>
    <w:basedOn w:val="DefaultParagraphFont"/>
    <w:qFormat/>
    <w:rsid w:val="00C8217F"/>
    <w:rPr>
      <w:b/>
      <w:bCs/>
    </w:rPr>
  </w:style>
  <w:style w:type="paragraph" w:styleId="Subtitle">
    <w:name w:val="Subtitle"/>
    <w:basedOn w:val="Normal"/>
    <w:next w:val="Normal"/>
    <w:link w:val="SubtitleChar"/>
    <w:qFormat/>
    <w:rsid w:val="00C8217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C8217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B52649"/>
    <w:pPr>
      <w:widowControl w:val="0"/>
      <w:ind w:left="720" w:hanging="720"/>
      <w:jc w:val="both"/>
      <w:outlineLvl w:val="0"/>
    </w:pPr>
    <w:rPr>
      <w:rFonts w:ascii="Arial Bold" w:hAnsi="Arial Bold" w:cs="Arial"/>
      <w:b/>
      <w:caps/>
      <w:snapToGrid w:val="0"/>
      <w:sz w:val="28"/>
      <w:szCs w:val="20"/>
    </w:rPr>
  </w:style>
  <w:style w:type="character" w:customStyle="1" w:styleId="TitleChar">
    <w:name w:val="Title Char"/>
    <w:basedOn w:val="DefaultParagraphFont"/>
    <w:link w:val="Title"/>
    <w:rsid w:val="00B52649"/>
    <w:rPr>
      <w:rFonts w:ascii="Arial Bold" w:hAnsi="Arial Bold" w:cs="Arial"/>
      <w:b/>
      <w:caps/>
      <w:snapToGrid w:val="0"/>
      <w:sz w:val="28"/>
      <w:lang w:eastAsia="en-US"/>
    </w:rPr>
  </w:style>
  <w:style w:type="paragraph" w:styleId="NoSpacing">
    <w:name w:val="No Spacing"/>
    <w:uiPriority w:val="1"/>
    <w:qFormat/>
    <w:rsid w:val="00C8217F"/>
    <w:rPr>
      <w:sz w:val="24"/>
      <w:szCs w:val="24"/>
      <w:lang w:eastAsia="en-US"/>
    </w:rPr>
  </w:style>
  <w:style w:type="character" w:styleId="SubtleEmphasis">
    <w:name w:val="Subtle Emphasis"/>
    <w:basedOn w:val="DefaultParagraphFont"/>
    <w:uiPriority w:val="19"/>
    <w:qFormat/>
    <w:rsid w:val="00C8217F"/>
    <w:rPr>
      <w:i/>
      <w:iCs/>
      <w:color w:val="808080" w:themeColor="text1" w:themeTint="7F"/>
    </w:rPr>
  </w:style>
  <w:style w:type="character" w:styleId="IntenseEmphasis">
    <w:name w:val="Intense Emphasis"/>
    <w:basedOn w:val="DefaultParagraphFont"/>
    <w:uiPriority w:val="21"/>
    <w:qFormat/>
    <w:rsid w:val="00C8217F"/>
    <w:rPr>
      <w:b/>
      <w:bCs/>
      <w:i/>
      <w:iCs/>
      <w:color w:val="4F81BD" w:themeColor="accent1"/>
    </w:rPr>
  </w:style>
  <w:style w:type="paragraph" w:styleId="Quote">
    <w:name w:val="Quote"/>
    <w:basedOn w:val="Normal"/>
    <w:next w:val="Normal"/>
    <w:link w:val="QuoteChar"/>
    <w:uiPriority w:val="29"/>
    <w:qFormat/>
    <w:rsid w:val="00C8217F"/>
    <w:rPr>
      <w:i/>
      <w:iCs/>
      <w:color w:val="000000" w:themeColor="text1"/>
    </w:rPr>
  </w:style>
  <w:style w:type="character" w:customStyle="1" w:styleId="QuoteChar">
    <w:name w:val="Quote Char"/>
    <w:basedOn w:val="DefaultParagraphFont"/>
    <w:link w:val="Quote"/>
    <w:uiPriority w:val="29"/>
    <w:rsid w:val="00C8217F"/>
    <w:rPr>
      <w:i/>
      <w:iCs/>
      <w:color w:val="000000" w:themeColor="text1"/>
      <w:sz w:val="24"/>
      <w:szCs w:val="24"/>
      <w:lang w:eastAsia="en-US"/>
    </w:rPr>
  </w:style>
  <w:style w:type="paragraph" w:styleId="IntenseQuote">
    <w:name w:val="Intense Quote"/>
    <w:basedOn w:val="Normal"/>
    <w:next w:val="Normal"/>
    <w:link w:val="IntenseQuoteChar"/>
    <w:uiPriority w:val="30"/>
    <w:qFormat/>
    <w:rsid w:val="00C8217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217F"/>
    <w:rPr>
      <w:b/>
      <w:bCs/>
      <w:i/>
      <w:iCs/>
      <w:color w:val="4F81BD" w:themeColor="accent1"/>
      <w:sz w:val="24"/>
      <w:szCs w:val="24"/>
      <w:lang w:eastAsia="en-US"/>
    </w:rPr>
  </w:style>
  <w:style w:type="character" w:styleId="SubtleReference">
    <w:name w:val="Subtle Reference"/>
    <w:basedOn w:val="DefaultParagraphFont"/>
    <w:uiPriority w:val="31"/>
    <w:qFormat/>
    <w:rsid w:val="00C8217F"/>
    <w:rPr>
      <w:smallCaps/>
      <w:color w:val="C0504D" w:themeColor="accent2"/>
      <w:u w:val="single"/>
    </w:rPr>
  </w:style>
  <w:style w:type="character" w:styleId="IntenseReference">
    <w:name w:val="Intense Reference"/>
    <w:basedOn w:val="DefaultParagraphFont"/>
    <w:uiPriority w:val="32"/>
    <w:qFormat/>
    <w:rsid w:val="00C8217F"/>
    <w:rPr>
      <w:b/>
      <w:bCs/>
      <w:i/>
      <w:smallCaps/>
      <w:color w:val="C0504D" w:themeColor="accent2"/>
      <w:spacing w:val="5"/>
      <w:u w:val="none"/>
    </w:rPr>
  </w:style>
  <w:style w:type="character" w:styleId="BookTitle">
    <w:name w:val="Book Title"/>
    <w:basedOn w:val="DefaultParagraphFont"/>
    <w:uiPriority w:val="33"/>
    <w:qFormat/>
    <w:rsid w:val="00C8217F"/>
    <w:rPr>
      <w:b/>
      <w:bCs/>
      <w:smallCaps/>
      <w:spacing w:val="5"/>
    </w:rPr>
  </w:style>
  <w:style w:type="paragraph" w:styleId="ListParagraph">
    <w:name w:val="List Paragraph"/>
    <w:basedOn w:val="Normal"/>
    <w:uiPriority w:val="34"/>
    <w:qFormat/>
    <w:rsid w:val="00C8217F"/>
    <w:pPr>
      <w:ind w:left="720"/>
      <w:contextualSpacing/>
    </w:pPr>
  </w:style>
  <w:style w:type="character" w:customStyle="1" w:styleId="Heading7Char">
    <w:name w:val="Heading 7 Char"/>
    <w:basedOn w:val="DefaultParagraphFont"/>
    <w:link w:val="Heading7"/>
    <w:rsid w:val="008A40DC"/>
    <w:rPr>
      <w:rFonts w:ascii="Arial" w:hAnsi="Arial" w:cs="Arial"/>
      <w:b/>
      <w:snapToGrid w:val="0"/>
      <w:lang w:eastAsia="en-US"/>
    </w:rPr>
  </w:style>
  <w:style w:type="character" w:customStyle="1" w:styleId="Heading8Char">
    <w:name w:val="Heading 8 Char"/>
    <w:basedOn w:val="DefaultParagraphFont"/>
    <w:link w:val="Heading8"/>
    <w:rsid w:val="008A40DC"/>
    <w:rPr>
      <w:rFonts w:ascii="Arial" w:hAnsi="Arial" w:cs="Arial"/>
      <w:b/>
      <w:snapToGrid w:val="0"/>
      <w:sz w:val="22"/>
      <w:lang w:eastAsia="en-US"/>
    </w:rPr>
  </w:style>
  <w:style w:type="character" w:customStyle="1" w:styleId="Heading9Char">
    <w:name w:val="Heading 9 Char"/>
    <w:basedOn w:val="DefaultParagraphFont"/>
    <w:link w:val="Heading9"/>
    <w:rsid w:val="008A40DC"/>
    <w:rPr>
      <w:rFonts w:ascii="Arial" w:hAnsi="Arial" w:cs="Arial"/>
      <w:b/>
      <w:snapToGrid w:val="0"/>
      <w:color w:val="000000"/>
      <w:lang w:eastAsia="en-US"/>
    </w:rPr>
  </w:style>
  <w:style w:type="numbering" w:customStyle="1" w:styleId="NoList1">
    <w:name w:val="No List1"/>
    <w:next w:val="NoList"/>
    <w:uiPriority w:val="99"/>
    <w:semiHidden/>
    <w:unhideWhenUsed/>
    <w:rsid w:val="008A40DC"/>
  </w:style>
  <w:style w:type="paragraph" w:customStyle="1" w:styleId="TableFooter">
    <w:name w:val="Table Footer"/>
    <w:basedOn w:val="Normal"/>
    <w:qFormat/>
    <w:rsid w:val="008A40DC"/>
    <w:pPr>
      <w:widowControl w:val="0"/>
      <w:jc w:val="both"/>
    </w:pPr>
    <w:rPr>
      <w:rFonts w:ascii="Arial Narrow" w:hAnsi="Arial Narrow" w:cs="Arial"/>
      <w:snapToGrid w:val="0"/>
      <w:sz w:val="18"/>
      <w:szCs w:val="20"/>
    </w:rPr>
  </w:style>
  <w:style w:type="paragraph" w:customStyle="1" w:styleId="TableHeader">
    <w:name w:val="Table Header"/>
    <w:basedOn w:val="Normal"/>
    <w:rsid w:val="008A40DC"/>
    <w:pPr>
      <w:widowControl w:val="0"/>
      <w:jc w:val="both"/>
    </w:pPr>
    <w:rPr>
      <w:rFonts w:ascii="Arial" w:hAnsi="Arial" w:cs="Arial"/>
      <w:b/>
      <w:snapToGrid w:val="0"/>
      <w:sz w:val="20"/>
      <w:szCs w:val="20"/>
    </w:rPr>
  </w:style>
  <w:style w:type="character" w:customStyle="1" w:styleId="Heading2Char">
    <w:name w:val="Heading 2 Char"/>
    <w:link w:val="Heading2"/>
    <w:rsid w:val="00B52649"/>
    <w:rPr>
      <w:rFonts w:ascii="Arial" w:hAnsi="Arial" w:cs="Arial"/>
      <w:b/>
      <w:snapToGrid w:val="0"/>
      <w:sz w:val="22"/>
      <w:szCs w:val="22"/>
      <w:lang w:eastAsia="en-US"/>
    </w:rPr>
  </w:style>
  <w:style w:type="paragraph" w:styleId="Caption">
    <w:name w:val="caption"/>
    <w:basedOn w:val="Normal"/>
    <w:next w:val="Normal"/>
    <w:link w:val="CaptionChar"/>
    <w:unhideWhenUsed/>
    <w:rsid w:val="008A40DC"/>
    <w:pPr>
      <w:widowControl w:val="0"/>
      <w:spacing w:after="200"/>
      <w:jc w:val="both"/>
    </w:pPr>
    <w:rPr>
      <w:rFonts w:ascii="Arial" w:hAnsi="Arial" w:cs="Arial"/>
      <w:b/>
      <w:bCs/>
      <w:snapToGrid w:val="0"/>
      <w:color w:val="4F81BD" w:themeColor="accent1"/>
      <w:sz w:val="18"/>
      <w:szCs w:val="18"/>
    </w:rPr>
  </w:style>
  <w:style w:type="character" w:customStyle="1" w:styleId="CaptionChar">
    <w:name w:val="Caption Char"/>
    <w:link w:val="Caption"/>
    <w:rsid w:val="008A40DC"/>
    <w:rPr>
      <w:rFonts w:ascii="Arial" w:hAnsi="Arial" w:cs="Arial"/>
      <w:b/>
      <w:bCs/>
      <w:snapToGrid w:val="0"/>
      <w:color w:val="4F81BD" w:themeColor="accent1"/>
      <w:sz w:val="18"/>
      <w:szCs w:val="18"/>
      <w:lang w:eastAsia="en-US"/>
    </w:rPr>
  </w:style>
  <w:style w:type="paragraph" w:styleId="BodyText">
    <w:name w:val="Body Text"/>
    <w:basedOn w:val="Normal"/>
    <w:link w:val="BodyTextChar"/>
    <w:qFormat/>
    <w:rsid w:val="008A40DC"/>
    <w:pPr>
      <w:widowControl w:val="0"/>
    </w:pPr>
    <w:rPr>
      <w:rFonts w:ascii="Arial" w:hAnsi="Arial" w:cs="Arial"/>
      <w:snapToGrid w:val="0"/>
      <w:sz w:val="22"/>
      <w:szCs w:val="20"/>
    </w:rPr>
  </w:style>
  <w:style w:type="character" w:customStyle="1" w:styleId="BodyTextChar">
    <w:name w:val="Body Text Char"/>
    <w:basedOn w:val="DefaultParagraphFont"/>
    <w:link w:val="BodyText"/>
    <w:rsid w:val="008A40DC"/>
    <w:rPr>
      <w:rFonts w:ascii="Arial" w:hAnsi="Arial" w:cs="Arial"/>
      <w:snapToGrid w:val="0"/>
      <w:sz w:val="22"/>
      <w:lang w:eastAsia="en-US"/>
    </w:rPr>
  </w:style>
  <w:style w:type="paragraph" w:customStyle="1" w:styleId="RegularText">
    <w:name w:val="Regular Text"/>
    <w:basedOn w:val="BodyText"/>
    <w:link w:val="RegularTextChar"/>
    <w:rsid w:val="008A40DC"/>
    <w:rPr>
      <w:b/>
    </w:rPr>
  </w:style>
  <w:style w:type="character" w:customStyle="1" w:styleId="RegularTextChar">
    <w:name w:val="Regular Text Char"/>
    <w:basedOn w:val="BodyTextChar"/>
    <w:link w:val="RegularText"/>
    <w:rsid w:val="008A40DC"/>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8A40DC"/>
    <w:pPr>
      <w:widowControl w:val="0"/>
      <w:tabs>
        <w:tab w:val="center" w:pos="4513"/>
        <w:tab w:val="right" w:pos="9026"/>
      </w:tabs>
      <w:jc w:val="both"/>
    </w:pPr>
    <w:rPr>
      <w:rFonts w:ascii="Arial" w:hAnsi="Arial" w:cs="Arial"/>
      <w:snapToGrid w:val="0"/>
      <w:sz w:val="22"/>
      <w:szCs w:val="20"/>
    </w:rPr>
  </w:style>
  <w:style w:type="character" w:customStyle="1" w:styleId="HeaderChar">
    <w:name w:val="Header Char"/>
    <w:aliases w:val="Page Header Char,Header title Char,he=header Char,cntr/bld Char"/>
    <w:basedOn w:val="DefaultParagraphFont"/>
    <w:link w:val="Header"/>
    <w:uiPriority w:val="99"/>
    <w:rsid w:val="008A40DC"/>
    <w:rPr>
      <w:rFonts w:ascii="Arial" w:hAnsi="Arial" w:cs="Arial"/>
      <w:snapToGrid w:val="0"/>
      <w:sz w:val="22"/>
      <w:lang w:eastAsia="en-US"/>
    </w:rPr>
  </w:style>
  <w:style w:type="paragraph" w:styleId="Footer">
    <w:name w:val="footer"/>
    <w:basedOn w:val="Normal"/>
    <w:link w:val="FooterChar"/>
    <w:uiPriority w:val="99"/>
    <w:rsid w:val="008A40DC"/>
    <w:pPr>
      <w:widowControl w:val="0"/>
      <w:tabs>
        <w:tab w:val="center" w:pos="4513"/>
        <w:tab w:val="right" w:pos="9026"/>
      </w:tabs>
      <w:jc w:val="both"/>
    </w:pPr>
    <w:rPr>
      <w:rFonts w:ascii="Arial" w:hAnsi="Arial" w:cs="Arial"/>
      <w:snapToGrid w:val="0"/>
      <w:sz w:val="22"/>
      <w:szCs w:val="20"/>
    </w:rPr>
  </w:style>
  <w:style w:type="character" w:customStyle="1" w:styleId="FooterChar">
    <w:name w:val="Footer Char"/>
    <w:basedOn w:val="DefaultParagraphFont"/>
    <w:link w:val="Footer"/>
    <w:uiPriority w:val="99"/>
    <w:rsid w:val="008A40DC"/>
    <w:rPr>
      <w:rFonts w:ascii="Arial" w:hAnsi="Arial" w:cs="Arial"/>
      <w:snapToGrid w:val="0"/>
      <w:sz w:val="22"/>
      <w:lang w:eastAsia="en-US"/>
    </w:rPr>
  </w:style>
  <w:style w:type="table" w:styleId="TableGrid">
    <w:name w:val="Table Grid"/>
    <w:aliases w:val="Summary box"/>
    <w:basedOn w:val="TableNormal"/>
    <w:uiPriority w:val="59"/>
    <w:rsid w:val="008A4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8A40DC"/>
    <w:rPr>
      <w:rFonts w:ascii="Arial Narrow" w:hAnsi="Arial Narrow"/>
      <w:b/>
      <w:sz w:val="20"/>
      <w:szCs w:val="16"/>
    </w:rPr>
  </w:style>
  <w:style w:type="paragraph" w:customStyle="1" w:styleId="Tabletext">
    <w:name w:val="Table text"/>
    <w:basedOn w:val="Normal"/>
    <w:link w:val="TabletextChar"/>
    <w:rsid w:val="008A40DC"/>
    <w:pPr>
      <w:spacing w:after="120"/>
    </w:pPr>
    <w:rPr>
      <w:rFonts w:ascii="Arial" w:hAnsi="Arial"/>
      <w:sz w:val="20"/>
      <w:szCs w:val="20"/>
    </w:rPr>
  </w:style>
  <w:style w:type="paragraph" w:customStyle="1" w:styleId="TableHeading">
    <w:name w:val="TableHeading"/>
    <w:basedOn w:val="Normal"/>
    <w:rsid w:val="008A40DC"/>
    <w:pPr>
      <w:keepNext/>
      <w:spacing w:before="40" w:after="40"/>
    </w:pPr>
    <w:rPr>
      <w:rFonts w:ascii="Arial Narrow" w:hAnsi="Arial Narrow" w:cs="Arial Narrow"/>
      <w:b/>
      <w:bCs/>
      <w:sz w:val="20"/>
      <w:szCs w:val="20"/>
    </w:rPr>
  </w:style>
  <w:style w:type="character" w:customStyle="1" w:styleId="TabletextChar">
    <w:name w:val="Table text Char"/>
    <w:link w:val="Tabletext"/>
    <w:rsid w:val="008A40DC"/>
    <w:rPr>
      <w:rFonts w:ascii="Arial" w:hAnsi="Arial"/>
      <w:lang w:eastAsia="en-US"/>
    </w:rPr>
  </w:style>
  <w:style w:type="paragraph" w:customStyle="1" w:styleId="Corpsdetextemarge">
    <w:name w:val="Corps de texte marge"/>
    <w:basedOn w:val="BodyText"/>
    <w:uiPriority w:val="99"/>
    <w:rsid w:val="008A40DC"/>
    <w:pPr>
      <w:widowControl/>
      <w:jc w:val="both"/>
    </w:pPr>
    <w:rPr>
      <w:rFonts w:ascii="Times" w:hAnsi="Times" w:cs="Times New Roman"/>
      <w:snapToGrid/>
      <w:sz w:val="24"/>
      <w:lang w:val="en-US"/>
    </w:rPr>
  </w:style>
  <w:style w:type="paragraph" w:styleId="NormalWeb">
    <w:name w:val="Normal (Web)"/>
    <w:basedOn w:val="Normal"/>
    <w:uiPriority w:val="99"/>
    <w:rsid w:val="008A40DC"/>
    <w:pPr>
      <w:spacing w:before="100" w:after="100"/>
    </w:pPr>
    <w:rPr>
      <w:szCs w:val="20"/>
      <w:lang w:val="en-GB"/>
    </w:rPr>
  </w:style>
  <w:style w:type="paragraph" w:styleId="TOC2">
    <w:name w:val="toc 2"/>
    <w:basedOn w:val="Normal"/>
    <w:next w:val="Normal"/>
    <w:autoRedefine/>
    <w:uiPriority w:val="39"/>
    <w:rsid w:val="008A40DC"/>
    <w:pPr>
      <w:widowControl w:val="0"/>
      <w:tabs>
        <w:tab w:val="left" w:pos="880"/>
        <w:tab w:val="right" w:leader="dot" w:pos="9016"/>
      </w:tabs>
      <w:spacing w:before="120"/>
      <w:ind w:left="220"/>
    </w:pPr>
    <w:rPr>
      <w:rFonts w:ascii="Arial" w:hAnsi="Arial" w:cs="Arial"/>
      <w:iCs/>
      <w:snapToGrid w:val="0"/>
      <w:sz w:val="20"/>
      <w:szCs w:val="20"/>
    </w:rPr>
  </w:style>
  <w:style w:type="paragraph" w:styleId="TOC1">
    <w:name w:val="toc 1"/>
    <w:basedOn w:val="Normal"/>
    <w:next w:val="Normal"/>
    <w:autoRedefine/>
    <w:uiPriority w:val="39"/>
    <w:rsid w:val="008A40DC"/>
    <w:pPr>
      <w:widowControl w:val="0"/>
      <w:spacing w:before="240" w:after="120"/>
    </w:pPr>
    <w:rPr>
      <w:rFonts w:ascii="Arial" w:hAnsi="Arial" w:cs="Arial"/>
      <w:bCs/>
      <w:snapToGrid w:val="0"/>
      <w:sz w:val="20"/>
      <w:szCs w:val="20"/>
    </w:rPr>
  </w:style>
  <w:style w:type="character" w:styleId="Hyperlink">
    <w:name w:val="Hyperlink"/>
    <w:basedOn w:val="DefaultParagraphFont"/>
    <w:uiPriority w:val="99"/>
    <w:unhideWhenUsed/>
    <w:rsid w:val="008A40DC"/>
    <w:rPr>
      <w:color w:val="0000FF" w:themeColor="hyperlink"/>
      <w:u w:val="single"/>
    </w:rPr>
  </w:style>
  <w:style w:type="paragraph" w:styleId="TOCHeading">
    <w:name w:val="TOC Heading"/>
    <w:basedOn w:val="Heading1"/>
    <w:next w:val="Normal"/>
    <w:uiPriority w:val="39"/>
    <w:unhideWhenUsed/>
    <w:rsid w:val="008A40DC"/>
    <w:pPr>
      <w:keepLines/>
      <w:spacing w:before="480" w:after="0" w:line="276" w:lineRule="auto"/>
      <w:outlineLvl w:val="9"/>
    </w:pPr>
    <w:rPr>
      <w:rFonts w:asciiTheme="majorHAnsi" w:eastAsiaTheme="majorEastAsia" w:hAnsiTheme="majorHAnsi" w:cstheme="majorBidi"/>
      <w:caps/>
      <w:color w:val="365F91" w:themeColor="accent1" w:themeShade="BF"/>
      <w:kern w:val="0"/>
      <w:szCs w:val="28"/>
      <w:lang w:val="en-US" w:eastAsia="ja-JP"/>
    </w:rPr>
  </w:style>
  <w:style w:type="paragraph" w:styleId="TOC3">
    <w:name w:val="toc 3"/>
    <w:basedOn w:val="Normal"/>
    <w:next w:val="Normal"/>
    <w:autoRedefine/>
    <w:uiPriority w:val="39"/>
    <w:unhideWhenUsed/>
    <w:rsid w:val="008A40DC"/>
    <w:pPr>
      <w:widowControl w:val="0"/>
      <w:ind w:left="440"/>
    </w:pPr>
    <w:rPr>
      <w:rFonts w:asciiTheme="minorHAnsi" w:hAnsiTheme="minorHAnsi" w:cs="Arial"/>
      <w:snapToGrid w:val="0"/>
      <w:sz w:val="20"/>
      <w:szCs w:val="20"/>
    </w:rPr>
  </w:style>
  <w:style w:type="paragraph" w:styleId="BalloonText">
    <w:name w:val="Balloon Text"/>
    <w:basedOn w:val="Normal"/>
    <w:link w:val="BalloonTextChar"/>
    <w:rsid w:val="008A40DC"/>
    <w:pPr>
      <w:widowControl w:val="0"/>
      <w:jc w:val="both"/>
    </w:pPr>
    <w:rPr>
      <w:rFonts w:ascii="Tahoma" w:hAnsi="Tahoma" w:cs="Tahoma"/>
      <w:snapToGrid w:val="0"/>
      <w:sz w:val="16"/>
      <w:szCs w:val="16"/>
    </w:rPr>
  </w:style>
  <w:style w:type="character" w:customStyle="1" w:styleId="BalloonTextChar">
    <w:name w:val="Balloon Text Char"/>
    <w:basedOn w:val="DefaultParagraphFont"/>
    <w:link w:val="BalloonText"/>
    <w:rsid w:val="008A40DC"/>
    <w:rPr>
      <w:rFonts w:ascii="Tahoma" w:hAnsi="Tahoma" w:cs="Tahoma"/>
      <w:snapToGrid w:val="0"/>
      <w:sz w:val="16"/>
      <w:szCs w:val="16"/>
      <w:lang w:eastAsia="en-US"/>
    </w:rPr>
  </w:style>
  <w:style w:type="paragraph" w:styleId="BodyText3">
    <w:name w:val="Body Text 3"/>
    <w:basedOn w:val="Normal"/>
    <w:link w:val="BodyText3Char"/>
    <w:rsid w:val="008A40DC"/>
    <w:pPr>
      <w:widowControl w:val="0"/>
      <w:spacing w:after="120"/>
      <w:jc w:val="both"/>
    </w:pPr>
    <w:rPr>
      <w:rFonts w:ascii="Arial" w:hAnsi="Arial" w:cs="Arial"/>
      <w:snapToGrid w:val="0"/>
      <w:sz w:val="16"/>
      <w:szCs w:val="16"/>
    </w:rPr>
  </w:style>
  <w:style w:type="character" w:customStyle="1" w:styleId="BodyText3Char">
    <w:name w:val="Body Text 3 Char"/>
    <w:basedOn w:val="DefaultParagraphFont"/>
    <w:link w:val="BodyText3"/>
    <w:rsid w:val="008A40DC"/>
    <w:rPr>
      <w:rFonts w:ascii="Arial" w:hAnsi="Arial" w:cs="Arial"/>
      <w:snapToGrid w:val="0"/>
      <w:sz w:val="16"/>
      <w:szCs w:val="16"/>
      <w:lang w:eastAsia="en-US"/>
    </w:rPr>
  </w:style>
  <w:style w:type="paragraph" w:styleId="TOC4">
    <w:name w:val="toc 4"/>
    <w:basedOn w:val="Normal"/>
    <w:next w:val="Normal"/>
    <w:autoRedefine/>
    <w:uiPriority w:val="39"/>
    <w:rsid w:val="008A40DC"/>
    <w:pPr>
      <w:widowControl w:val="0"/>
      <w:ind w:left="660"/>
    </w:pPr>
    <w:rPr>
      <w:rFonts w:asciiTheme="minorHAnsi" w:hAnsiTheme="minorHAnsi" w:cs="Arial"/>
      <w:snapToGrid w:val="0"/>
      <w:sz w:val="20"/>
      <w:szCs w:val="20"/>
    </w:rPr>
  </w:style>
  <w:style w:type="paragraph" w:styleId="TOC5">
    <w:name w:val="toc 5"/>
    <w:basedOn w:val="Normal"/>
    <w:next w:val="Normal"/>
    <w:autoRedefine/>
    <w:uiPriority w:val="39"/>
    <w:rsid w:val="008A40DC"/>
    <w:pPr>
      <w:widowControl w:val="0"/>
      <w:ind w:left="880"/>
    </w:pPr>
    <w:rPr>
      <w:rFonts w:asciiTheme="minorHAnsi" w:hAnsiTheme="minorHAnsi" w:cs="Arial"/>
      <w:snapToGrid w:val="0"/>
      <w:sz w:val="20"/>
      <w:szCs w:val="20"/>
    </w:rPr>
  </w:style>
  <w:style w:type="paragraph" w:styleId="TOC6">
    <w:name w:val="toc 6"/>
    <w:basedOn w:val="Normal"/>
    <w:next w:val="Normal"/>
    <w:autoRedefine/>
    <w:uiPriority w:val="39"/>
    <w:rsid w:val="008A40DC"/>
    <w:pPr>
      <w:widowControl w:val="0"/>
      <w:ind w:left="1100"/>
    </w:pPr>
    <w:rPr>
      <w:rFonts w:asciiTheme="minorHAnsi" w:hAnsiTheme="minorHAnsi" w:cs="Arial"/>
      <w:snapToGrid w:val="0"/>
      <w:sz w:val="20"/>
      <w:szCs w:val="20"/>
    </w:rPr>
  </w:style>
  <w:style w:type="paragraph" w:styleId="TOC7">
    <w:name w:val="toc 7"/>
    <w:basedOn w:val="Normal"/>
    <w:next w:val="Normal"/>
    <w:autoRedefine/>
    <w:uiPriority w:val="39"/>
    <w:rsid w:val="008A40DC"/>
    <w:pPr>
      <w:widowControl w:val="0"/>
      <w:ind w:left="1320"/>
    </w:pPr>
    <w:rPr>
      <w:rFonts w:asciiTheme="minorHAnsi" w:hAnsiTheme="minorHAnsi" w:cs="Arial"/>
      <w:snapToGrid w:val="0"/>
      <w:sz w:val="20"/>
      <w:szCs w:val="20"/>
    </w:rPr>
  </w:style>
  <w:style w:type="paragraph" w:styleId="TOC8">
    <w:name w:val="toc 8"/>
    <w:basedOn w:val="Normal"/>
    <w:next w:val="Normal"/>
    <w:autoRedefine/>
    <w:uiPriority w:val="39"/>
    <w:rsid w:val="008A40DC"/>
    <w:pPr>
      <w:widowControl w:val="0"/>
      <w:ind w:left="1540"/>
    </w:pPr>
    <w:rPr>
      <w:rFonts w:asciiTheme="minorHAnsi" w:hAnsiTheme="minorHAnsi" w:cs="Arial"/>
      <w:snapToGrid w:val="0"/>
      <w:sz w:val="20"/>
      <w:szCs w:val="20"/>
    </w:rPr>
  </w:style>
  <w:style w:type="paragraph" w:styleId="TOC9">
    <w:name w:val="toc 9"/>
    <w:basedOn w:val="Normal"/>
    <w:next w:val="Normal"/>
    <w:autoRedefine/>
    <w:uiPriority w:val="39"/>
    <w:rsid w:val="008A40DC"/>
    <w:pPr>
      <w:widowControl w:val="0"/>
      <w:ind w:left="1760"/>
    </w:pPr>
    <w:rPr>
      <w:rFonts w:asciiTheme="minorHAnsi" w:hAnsiTheme="minorHAnsi" w:cs="Arial"/>
      <w:snapToGrid w:val="0"/>
      <w:sz w:val="20"/>
      <w:szCs w:val="20"/>
    </w:rPr>
  </w:style>
  <w:style w:type="paragraph" w:styleId="BodyText2">
    <w:name w:val="Body Text 2"/>
    <w:basedOn w:val="Normal"/>
    <w:link w:val="BodyText2Char"/>
    <w:rsid w:val="008A40DC"/>
    <w:pPr>
      <w:widowControl w:val="0"/>
      <w:spacing w:after="120" w:line="480" w:lineRule="auto"/>
      <w:jc w:val="both"/>
    </w:pPr>
    <w:rPr>
      <w:rFonts w:ascii="Arial" w:hAnsi="Arial" w:cs="Arial"/>
      <w:snapToGrid w:val="0"/>
      <w:sz w:val="22"/>
      <w:szCs w:val="20"/>
    </w:rPr>
  </w:style>
  <w:style w:type="character" w:customStyle="1" w:styleId="BodyText2Char">
    <w:name w:val="Body Text 2 Char"/>
    <w:basedOn w:val="DefaultParagraphFont"/>
    <w:link w:val="BodyText2"/>
    <w:rsid w:val="008A40DC"/>
    <w:rPr>
      <w:rFonts w:ascii="Arial" w:hAnsi="Arial" w:cs="Arial"/>
      <w:snapToGrid w:val="0"/>
      <w:sz w:val="22"/>
      <w:lang w:eastAsia="en-US"/>
    </w:rPr>
  </w:style>
  <w:style w:type="paragraph" w:styleId="CommentText">
    <w:name w:val="annotation text"/>
    <w:basedOn w:val="Normal"/>
    <w:link w:val="CommentTextChar"/>
    <w:rsid w:val="008A40DC"/>
    <w:pPr>
      <w:widowControl w:val="0"/>
      <w:jc w:val="both"/>
    </w:pPr>
    <w:rPr>
      <w:snapToGrid w:val="0"/>
      <w:sz w:val="20"/>
      <w:szCs w:val="20"/>
    </w:rPr>
  </w:style>
  <w:style w:type="character" w:customStyle="1" w:styleId="CommentTextChar">
    <w:name w:val="Comment Text Char"/>
    <w:basedOn w:val="DefaultParagraphFont"/>
    <w:link w:val="CommentText"/>
    <w:rsid w:val="008A40DC"/>
    <w:rPr>
      <w:snapToGrid w:val="0"/>
      <w:lang w:eastAsia="en-US"/>
    </w:rPr>
  </w:style>
  <w:style w:type="paragraph" w:customStyle="1" w:styleId="TableText0">
    <w:name w:val="TableText"/>
    <w:basedOn w:val="Normal"/>
    <w:rsid w:val="008A40DC"/>
    <w:pPr>
      <w:keepNext/>
      <w:spacing w:before="40" w:after="40"/>
    </w:pPr>
    <w:rPr>
      <w:rFonts w:ascii="Arial Narrow" w:hAnsi="Arial Narrow" w:cs="Arial Narrow"/>
      <w:sz w:val="20"/>
      <w:szCs w:val="20"/>
    </w:rPr>
  </w:style>
  <w:style w:type="paragraph" w:customStyle="1" w:styleId="TableName">
    <w:name w:val="TableName"/>
    <w:basedOn w:val="Normal"/>
    <w:rsid w:val="008A40DC"/>
    <w:pPr>
      <w:keepNext/>
      <w:spacing w:before="120" w:after="120"/>
      <w:ind w:left="1800" w:hanging="1080"/>
    </w:pPr>
    <w:rPr>
      <w:rFonts w:ascii="Arial Narrow" w:hAnsi="Arial Narrow" w:cs="Arial Narrow"/>
      <w:b/>
      <w:bCs/>
      <w:sz w:val="22"/>
      <w:szCs w:val="22"/>
    </w:rPr>
  </w:style>
  <w:style w:type="paragraph" w:customStyle="1" w:styleId="TableNotes18">
    <w:name w:val="TableNotes+18"/>
    <w:basedOn w:val="TableText0"/>
    <w:rsid w:val="008A40DC"/>
    <w:pPr>
      <w:keepNext w:val="0"/>
      <w:keepLines/>
      <w:spacing w:before="0" w:after="360"/>
      <w:ind w:left="720"/>
    </w:pPr>
    <w:rPr>
      <w:sz w:val="18"/>
      <w:szCs w:val="18"/>
    </w:rPr>
  </w:style>
  <w:style w:type="paragraph" w:customStyle="1" w:styleId="TableNotes0">
    <w:name w:val="TableNotes+0"/>
    <w:basedOn w:val="TableNotes18"/>
    <w:rsid w:val="008A40DC"/>
    <w:pPr>
      <w:keepNext/>
      <w:spacing w:after="0"/>
    </w:pPr>
  </w:style>
  <w:style w:type="paragraph" w:styleId="CommentSubject">
    <w:name w:val="annotation subject"/>
    <w:basedOn w:val="CommentText"/>
    <w:next w:val="CommentText"/>
    <w:link w:val="CommentSubjectChar"/>
    <w:rsid w:val="008A40DC"/>
    <w:rPr>
      <w:rFonts w:ascii="Arial" w:hAnsi="Arial" w:cs="Arial"/>
      <w:b/>
      <w:bCs/>
    </w:rPr>
  </w:style>
  <w:style w:type="character" w:customStyle="1" w:styleId="CommentSubjectChar">
    <w:name w:val="Comment Subject Char"/>
    <w:basedOn w:val="CommentTextChar"/>
    <w:link w:val="CommentSubject"/>
    <w:rsid w:val="008A40DC"/>
    <w:rPr>
      <w:rFonts w:ascii="Arial" w:hAnsi="Arial" w:cs="Arial"/>
      <w:b/>
      <w:bCs/>
      <w:snapToGrid w:val="0"/>
      <w:lang w:eastAsia="en-US"/>
    </w:rPr>
  </w:style>
  <w:style w:type="paragraph" w:styleId="Revision">
    <w:name w:val="Revision"/>
    <w:hidden/>
    <w:uiPriority w:val="99"/>
    <w:semiHidden/>
    <w:rsid w:val="008A40DC"/>
    <w:rPr>
      <w:rFonts w:ascii="Arial" w:hAnsi="Arial" w:cs="Arial"/>
      <w:snapToGrid w:val="0"/>
      <w:sz w:val="22"/>
      <w:lang w:eastAsia="en-US"/>
    </w:rPr>
  </w:style>
  <w:style w:type="paragraph" w:styleId="BodyTextIndent">
    <w:name w:val="Body Text Indent"/>
    <w:basedOn w:val="Normal"/>
    <w:link w:val="BodyTextIndentChar"/>
    <w:rsid w:val="008A40DC"/>
    <w:pPr>
      <w:widowControl w:val="0"/>
      <w:spacing w:after="120"/>
      <w:ind w:left="283"/>
      <w:jc w:val="both"/>
    </w:pPr>
    <w:rPr>
      <w:rFonts w:ascii="Arial" w:hAnsi="Arial" w:cs="Arial"/>
      <w:snapToGrid w:val="0"/>
      <w:sz w:val="22"/>
      <w:szCs w:val="20"/>
    </w:rPr>
  </w:style>
  <w:style w:type="character" w:customStyle="1" w:styleId="BodyTextIndentChar">
    <w:name w:val="Body Text Indent Char"/>
    <w:basedOn w:val="DefaultParagraphFont"/>
    <w:link w:val="BodyTextIndent"/>
    <w:rsid w:val="008A40DC"/>
    <w:rPr>
      <w:rFonts w:ascii="Arial" w:hAnsi="Arial" w:cs="Arial"/>
      <w:snapToGrid w:val="0"/>
      <w:sz w:val="22"/>
      <w:lang w:eastAsia="en-US"/>
    </w:rPr>
  </w:style>
  <w:style w:type="paragraph" w:customStyle="1" w:styleId="Char1CharCharChar">
    <w:name w:val="Char1 Char Char Char"/>
    <w:basedOn w:val="Normal"/>
    <w:rsid w:val="008A40DC"/>
    <w:pPr>
      <w:spacing w:after="160" w:line="240" w:lineRule="exact"/>
    </w:pPr>
    <w:rPr>
      <w:rFonts w:ascii="Verdana" w:eastAsia="MS Mincho" w:hAnsi="Verdana" w:cs="Verdana"/>
      <w:sz w:val="20"/>
      <w:szCs w:val="20"/>
      <w:lang w:val="en-US"/>
    </w:rPr>
  </w:style>
  <w:style w:type="character" w:customStyle="1" w:styleId="SubtitleChar1">
    <w:name w:val="Subtitle Char1"/>
    <w:basedOn w:val="DefaultParagraphFont"/>
    <w:rsid w:val="008A40DC"/>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8A40DC"/>
    <w:pPr>
      <w:numPr>
        <w:numId w:val="7"/>
      </w:numPr>
    </w:pPr>
    <w:rPr>
      <w:rFonts w:ascii="Arial" w:hAnsi="Arial" w:cs="Arial"/>
      <w:b/>
      <w:snapToGrid w:val="0"/>
      <w:sz w:val="22"/>
      <w:szCs w:val="22"/>
      <w:lang w:eastAsia="en-US"/>
    </w:rPr>
  </w:style>
  <w:style w:type="character" w:styleId="PlaceholderText">
    <w:name w:val="Placeholder Text"/>
    <w:basedOn w:val="DefaultParagraphFont"/>
    <w:uiPriority w:val="99"/>
    <w:semiHidden/>
    <w:rsid w:val="008A40DC"/>
    <w:rPr>
      <w:color w:val="808080"/>
    </w:rPr>
  </w:style>
  <w:style w:type="character" w:customStyle="1" w:styleId="Heading3Char">
    <w:name w:val="Heading 3 Char"/>
    <w:basedOn w:val="DefaultParagraphFont"/>
    <w:link w:val="Heading3"/>
    <w:rsid w:val="008A40DC"/>
    <w:rPr>
      <w:rFonts w:ascii="Arial" w:hAnsi="Arial" w:cs="Arial"/>
      <w:bCs/>
      <w:sz w:val="24"/>
      <w:szCs w:val="26"/>
      <w:lang w:eastAsia="en-US"/>
    </w:rPr>
  </w:style>
  <w:style w:type="paragraph" w:styleId="FootnoteText">
    <w:name w:val="footnote text"/>
    <w:basedOn w:val="Normal"/>
    <w:link w:val="FootnoteTextChar"/>
    <w:unhideWhenUsed/>
    <w:rsid w:val="008A40DC"/>
    <w:pPr>
      <w:widowControl w:val="0"/>
      <w:jc w:val="both"/>
    </w:pPr>
    <w:rPr>
      <w:rFonts w:ascii="Arial" w:hAnsi="Arial" w:cs="Arial"/>
      <w:snapToGrid w:val="0"/>
      <w:sz w:val="20"/>
      <w:szCs w:val="20"/>
    </w:rPr>
  </w:style>
  <w:style w:type="character" w:customStyle="1" w:styleId="FootnoteTextChar">
    <w:name w:val="Footnote Text Char"/>
    <w:basedOn w:val="DefaultParagraphFont"/>
    <w:link w:val="FootnoteText"/>
    <w:rsid w:val="008A40DC"/>
    <w:rPr>
      <w:rFonts w:ascii="Arial" w:hAnsi="Arial" w:cs="Arial"/>
      <w:snapToGrid w:val="0"/>
      <w:lang w:eastAsia="en-US"/>
    </w:rPr>
  </w:style>
  <w:style w:type="character" w:styleId="FootnoteReference">
    <w:name w:val="footnote reference"/>
    <w:basedOn w:val="DefaultParagraphFont"/>
    <w:unhideWhenUsed/>
    <w:rsid w:val="008A40DC"/>
    <w:rPr>
      <w:vertAlign w:val="superscript"/>
    </w:rPr>
  </w:style>
  <w:style w:type="character" w:customStyle="1" w:styleId="Heading1Char">
    <w:name w:val="Heading 1 Char"/>
    <w:basedOn w:val="DefaultParagraphFont"/>
    <w:link w:val="Heading1"/>
    <w:rsid w:val="008A40DC"/>
    <w:rPr>
      <w:rFonts w:ascii="Arial" w:hAnsi="Arial" w:cs="Arial"/>
      <w:b/>
      <w:bCs/>
      <w:kern w:val="28"/>
      <w:sz w:val="28"/>
      <w:szCs w:val="3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A40DC"/>
    <w:pPr>
      <w:spacing w:after="160" w:line="240" w:lineRule="exact"/>
    </w:pPr>
    <w:rPr>
      <w:rFonts w:ascii="Verdana" w:eastAsia="MS Mincho"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186"/>
    <w:rPr>
      <w:sz w:val="24"/>
      <w:szCs w:val="24"/>
      <w:lang w:eastAsia="en-US"/>
    </w:rPr>
  </w:style>
  <w:style w:type="paragraph" w:styleId="Heading1">
    <w:name w:val="heading 1"/>
    <w:basedOn w:val="Normal"/>
    <w:next w:val="Normal"/>
    <w:link w:val="Heading1Char"/>
    <w:qFormat/>
    <w:rsid w:val="00C8217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B52649"/>
    <w:pPr>
      <w:widowControl w:val="0"/>
      <w:jc w:val="both"/>
      <w:outlineLvl w:val="1"/>
    </w:pPr>
    <w:rPr>
      <w:rFonts w:ascii="Arial" w:hAnsi="Arial" w:cs="Arial"/>
      <w:b/>
      <w:snapToGrid w:val="0"/>
      <w:sz w:val="22"/>
      <w:szCs w:val="22"/>
    </w:rPr>
  </w:style>
  <w:style w:type="paragraph" w:styleId="Heading3">
    <w:name w:val="heading 3"/>
    <w:basedOn w:val="Normal"/>
    <w:next w:val="Normal"/>
    <w:link w:val="Heading3Char"/>
    <w:qFormat/>
    <w:rsid w:val="00C8217F"/>
    <w:pPr>
      <w:keepNext/>
      <w:spacing w:before="240" w:after="60"/>
      <w:outlineLvl w:val="2"/>
    </w:pPr>
    <w:rPr>
      <w:rFonts w:ascii="Arial" w:hAnsi="Arial" w:cs="Arial"/>
      <w:bCs/>
      <w:szCs w:val="26"/>
    </w:rPr>
  </w:style>
  <w:style w:type="paragraph" w:styleId="Heading4">
    <w:name w:val="heading 4"/>
    <w:basedOn w:val="Normal"/>
    <w:next w:val="Normal"/>
    <w:qFormat/>
    <w:rsid w:val="00C8217F"/>
    <w:pPr>
      <w:keepNext/>
      <w:spacing w:before="240" w:after="60"/>
      <w:outlineLvl w:val="3"/>
    </w:pPr>
    <w:rPr>
      <w:rFonts w:ascii="Arial" w:hAnsi="Arial"/>
      <w:bCs/>
      <w:sz w:val="28"/>
      <w:szCs w:val="28"/>
    </w:rPr>
  </w:style>
  <w:style w:type="paragraph" w:styleId="Heading5">
    <w:name w:val="heading 5"/>
    <w:basedOn w:val="Normal"/>
    <w:next w:val="Normal"/>
    <w:qFormat/>
    <w:rsid w:val="00C8217F"/>
    <w:pPr>
      <w:keepNext/>
      <w:spacing w:before="240" w:after="60"/>
      <w:outlineLvl w:val="4"/>
    </w:pPr>
    <w:rPr>
      <w:b/>
      <w:bCs/>
      <w:iCs/>
      <w:szCs w:val="26"/>
    </w:rPr>
  </w:style>
  <w:style w:type="paragraph" w:styleId="Heading6">
    <w:name w:val="heading 6"/>
    <w:basedOn w:val="Normal"/>
    <w:next w:val="Normal"/>
    <w:qFormat/>
    <w:rsid w:val="00C8217F"/>
    <w:pPr>
      <w:keepNext/>
      <w:spacing w:before="240" w:after="60"/>
      <w:outlineLvl w:val="5"/>
    </w:pPr>
    <w:rPr>
      <w:b/>
      <w:bCs/>
      <w:i/>
      <w:szCs w:val="22"/>
    </w:rPr>
  </w:style>
  <w:style w:type="paragraph" w:styleId="Heading7">
    <w:name w:val="heading 7"/>
    <w:basedOn w:val="Normal"/>
    <w:next w:val="Normal"/>
    <w:link w:val="Heading7Char"/>
    <w:rsid w:val="008A40DC"/>
    <w:pPr>
      <w:keepNext/>
      <w:widowControl w:val="0"/>
      <w:jc w:val="center"/>
      <w:outlineLvl w:val="6"/>
    </w:pPr>
    <w:rPr>
      <w:rFonts w:ascii="Arial" w:hAnsi="Arial" w:cs="Arial"/>
      <w:b/>
      <w:snapToGrid w:val="0"/>
      <w:sz w:val="20"/>
      <w:szCs w:val="20"/>
    </w:rPr>
  </w:style>
  <w:style w:type="paragraph" w:styleId="Heading8">
    <w:name w:val="heading 8"/>
    <w:basedOn w:val="Normal"/>
    <w:next w:val="Normal"/>
    <w:link w:val="Heading8Char"/>
    <w:rsid w:val="008A40DC"/>
    <w:pPr>
      <w:keepNext/>
      <w:widowControl w:val="0"/>
      <w:jc w:val="right"/>
      <w:outlineLvl w:val="7"/>
    </w:pPr>
    <w:rPr>
      <w:rFonts w:ascii="Arial" w:hAnsi="Arial" w:cs="Arial"/>
      <w:b/>
      <w:snapToGrid w:val="0"/>
      <w:sz w:val="22"/>
      <w:szCs w:val="20"/>
    </w:rPr>
  </w:style>
  <w:style w:type="paragraph" w:styleId="Heading9">
    <w:name w:val="heading 9"/>
    <w:basedOn w:val="Normal"/>
    <w:next w:val="Normal"/>
    <w:link w:val="Heading9Char"/>
    <w:rsid w:val="008A40DC"/>
    <w:pPr>
      <w:keepNext/>
      <w:widowControl w:val="0"/>
      <w:jc w:val="center"/>
      <w:outlineLvl w:val="8"/>
    </w:pPr>
    <w:rPr>
      <w:rFonts w:ascii="Arial" w:hAnsi="Arial" w:cs="Arial"/>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8217F"/>
    <w:rPr>
      <w:i/>
      <w:iCs/>
    </w:rPr>
  </w:style>
  <w:style w:type="character" w:styleId="Strong">
    <w:name w:val="Strong"/>
    <w:basedOn w:val="DefaultParagraphFont"/>
    <w:qFormat/>
    <w:rsid w:val="00C8217F"/>
    <w:rPr>
      <w:b/>
      <w:bCs/>
    </w:rPr>
  </w:style>
  <w:style w:type="paragraph" w:styleId="Subtitle">
    <w:name w:val="Subtitle"/>
    <w:basedOn w:val="Normal"/>
    <w:next w:val="Normal"/>
    <w:link w:val="SubtitleChar"/>
    <w:qFormat/>
    <w:rsid w:val="00C8217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C8217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B52649"/>
    <w:pPr>
      <w:widowControl w:val="0"/>
      <w:ind w:left="720" w:hanging="720"/>
      <w:jc w:val="both"/>
      <w:outlineLvl w:val="0"/>
    </w:pPr>
    <w:rPr>
      <w:rFonts w:ascii="Arial Bold" w:hAnsi="Arial Bold" w:cs="Arial"/>
      <w:b/>
      <w:caps/>
      <w:snapToGrid w:val="0"/>
      <w:sz w:val="28"/>
      <w:szCs w:val="20"/>
    </w:rPr>
  </w:style>
  <w:style w:type="character" w:customStyle="1" w:styleId="TitleChar">
    <w:name w:val="Title Char"/>
    <w:basedOn w:val="DefaultParagraphFont"/>
    <w:link w:val="Title"/>
    <w:rsid w:val="00B52649"/>
    <w:rPr>
      <w:rFonts w:ascii="Arial Bold" w:hAnsi="Arial Bold" w:cs="Arial"/>
      <w:b/>
      <w:caps/>
      <w:snapToGrid w:val="0"/>
      <w:sz w:val="28"/>
      <w:lang w:eastAsia="en-US"/>
    </w:rPr>
  </w:style>
  <w:style w:type="paragraph" w:styleId="NoSpacing">
    <w:name w:val="No Spacing"/>
    <w:uiPriority w:val="1"/>
    <w:qFormat/>
    <w:rsid w:val="00C8217F"/>
    <w:rPr>
      <w:sz w:val="24"/>
      <w:szCs w:val="24"/>
      <w:lang w:eastAsia="en-US"/>
    </w:rPr>
  </w:style>
  <w:style w:type="character" w:styleId="SubtleEmphasis">
    <w:name w:val="Subtle Emphasis"/>
    <w:basedOn w:val="DefaultParagraphFont"/>
    <w:uiPriority w:val="19"/>
    <w:qFormat/>
    <w:rsid w:val="00C8217F"/>
    <w:rPr>
      <w:i/>
      <w:iCs/>
      <w:color w:val="808080" w:themeColor="text1" w:themeTint="7F"/>
    </w:rPr>
  </w:style>
  <w:style w:type="character" w:styleId="IntenseEmphasis">
    <w:name w:val="Intense Emphasis"/>
    <w:basedOn w:val="DefaultParagraphFont"/>
    <w:uiPriority w:val="21"/>
    <w:qFormat/>
    <w:rsid w:val="00C8217F"/>
    <w:rPr>
      <w:b/>
      <w:bCs/>
      <w:i/>
      <w:iCs/>
      <w:color w:val="4F81BD" w:themeColor="accent1"/>
    </w:rPr>
  </w:style>
  <w:style w:type="paragraph" w:styleId="Quote">
    <w:name w:val="Quote"/>
    <w:basedOn w:val="Normal"/>
    <w:next w:val="Normal"/>
    <w:link w:val="QuoteChar"/>
    <w:uiPriority w:val="29"/>
    <w:qFormat/>
    <w:rsid w:val="00C8217F"/>
    <w:rPr>
      <w:i/>
      <w:iCs/>
      <w:color w:val="000000" w:themeColor="text1"/>
    </w:rPr>
  </w:style>
  <w:style w:type="character" w:customStyle="1" w:styleId="QuoteChar">
    <w:name w:val="Quote Char"/>
    <w:basedOn w:val="DefaultParagraphFont"/>
    <w:link w:val="Quote"/>
    <w:uiPriority w:val="29"/>
    <w:rsid w:val="00C8217F"/>
    <w:rPr>
      <w:i/>
      <w:iCs/>
      <w:color w:val="000000" w:themeColor="text1"/>
      <w:sz w:val="24"/>
      <w:szCs w:val="24"/>
      <w:lang w:eastAsia="en-US"/>
    </w:rPr>
  </w:style>
  <w:style w:type="paragraph" w:styleId="IntenseQuote">
    <w:name w:val="Intense Quote"/>
    <w:basedOn w:val="Normal"/>
    <w:next w:val="Normal"/>
    <w:link w:val="IntenseQuoteChar"/>
    <w:uiPriority w:val="30"/>
    <w:qFormat/>
    <w:rsid w:val="00C8217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217F"/>
    <w:rPr>
      <w:b/>
      <w:bCs/>
      <w:i/>
      <w:iCs/>
      <w:color w:val="4F81BD" w:themeColor="accent1"/>
      <w:sz w:val="24"/>
      <w:szCs w:val="24"/>
      <w:lang w:eastAsia="en-US"/>
    </w:rPr>
  </w:style>
  <w:style w:type="character" w:styleId="SubtleReference">
    <w:name w:val="Subtle Reference"/>
    <w:basedOn w:val="DefaultParagraphFont"/>
    <w:uiPriority w:val="31"/>
    <w:qFormat/>
    <w:rsid w:val="00C8217F"/>
    <w:rPr>
      <w:smallCaps/>
      <w:color w:val="C0504D" w:themeColor="accent2"/>
      <w:u w:val="single"/>
    </w:rPr>
  </w:style>
  <w:style w:type="character" w:styleId="IntenseReference">
    <w:name w:val="Intense Reference"/>
    <w:basedOn w:val="DefaultParagraphFont"/>
    <w:uiPriority w:val="32"/>
    <w:qFormat/>
    <w:rsid w:val="00C8217F"/>
    <w:rPr>
      <w:b/>
      <w:bCs/>
      <w:i/>
      <w:smallCaps/>
      <w:color w:val="C0504D" w:themeColor="accent2"/>
      <w:spacing w:val="5"/>
      <w:u w:val="none"/>
    </w:rPr>
  </w:style>
  <w:style w:type="character" w:styleId="BookTitle">
    <w:name w:val="Book Title"/>
    <w:basedOn w:val="DefaultParagraphFont"/>
    <w:uiPriority w:val="33"/>
    <w:qFormat/>
    <w:rsid w:val="00C8217F"/>
    <w:rPr>
      <w:b/>
      <w:bCs/>
      <w:smallCaps/>
      <w:spacing w:val="5"/>
    </w:rPr>
  </w:style>
  <w:style w:type="paragraph" w:styleId="ListParagraph">
    <w:name w:val="List Paragraph"/>
    <w:basedOn w:val="Normal"/>
    <w:uiPriority w:val="34"/>
    <w:qFormat/>
    <w:rsid w:val="00C8217F"/>
    <w:pPr>
      <w:ind w:left="720"/>
      <w:contextualSpacing/>
    </w:pPr>
  </w:style>
  <w:style w:type="character" w:customStyle="1" w:styleId="Heading7Char">
    <w:name w:val="Heading 7 Char"/>
    <w:basedOn w:val="DefaultParagraphFont"/>
    <w:link w:val="Heading7"/>
    <w:rsid w:val="008A40DC"/>
    <w:rPr>
      <w:rFonts w:ascii="Arial" w:hAnsi="Arial" w:cs="Arial"/>
      <w:b/>
      <w:snapToGrid w:val="0"/>
      <w:lang w:eastAsia="en-US"/>
    </w:rPr>
  </w:style>
  <w:style w:type="character" w:customStyle="1" w:styleId="Heading8Char">
    <w:name w:val="Heading 8 Char"/>
    <w:basedOn w:val="DefaultParagraphFont"/>
    <w:link w:val="Heading8"/>
    <w:rsid w:val="008A40DC"/>
    <w:rPr>
      <w:rFonts w:ascii="Arial" w:hAnsi="Arial" w:cs="Arial"/>
      <w:b/>
      <w:snapToGrid w:val="0"/>
      <w:sz w:val="22"/>
      <w:lang w:eastAsia="en-US"/>
    </w:rPr>
  </w:style>
  <w:style w:type="character" w:customStyle="1" w:styleId="Heading9Char">
    <w:name w:val="Heading 9 Char"/>
    <w:basedOn w:val="DefaultParagraphFont"/>
    <w:link w:val="Heading9"/>
    <w:rsid w:val="008A40DC"/>
    <w:rPr>
      <w:rFonts w:ascii="Arial" w:hAnsi="Arial" w:cs="Arial"/>
      <w:b/>
      <w:snapToGrid w:val="0"/>
      <w:color w:val="000000"/>
      <w:lang w:eastAsia="en-US"/>
    </w:rPr>
  </w:style>
  <w:style w:type="numbering" w:customStyle="1" w:styleId="NoList1">
    <w:name w:val="No List1"/>
    <w:next w:val="NoList"/>
    <w:uiPriority w:val="99"/>
    <w:semiHidden/>
    <w:unhideWhenUsed/>
    <w:rsid w:val="008A40DC"/>
  </w:style>
  <w:style w:type="paragraph" w:customStyle="1" w:styleId="TableFooter">
    <w:name w:val="Table Footer"/>
    <w:basedOn w:val="Normal"/>
    <w:qFormat/>
    <w:rsid w:val="008A40DC"/>
    <w:pPr>
      <w:widowControl w:val="0"/>
      <w:jc w:val="both"/>
    </w:pPr>
    <w:rPr>
      <w:rFonts w:ascii="Arial Narrow" w:hAnsi="Arial Narrow" w:cs="Arial"/>
      <w:snapToGrid w:val="0"/>
      <w:sz w:val="18"/>
      <w:szCs w:val="20"/>
    </w:rPr>
  </w:style>
  <w:style w:type="paragraph" w:customStyle="1" w:styleId="TableHeader">
    <w:name w:val="Table Header"/>
    <w:basedOn w:val="Normal"/>
    <w:rsid w:val="008A40DC"/>
    <w:pPr>
      <w:widowControl w:val="0"/>
      <w:jc w:val="both"/>
    </w:pPr>
    <w:rPr>
      <w:rFonts w:ascii="Arial" w:hAnsi="Arial" w:cs="Arial"/>
      <w:b/>
      <w:snapToGrid w:val="0"/>
      <w:sz w:val="20"/>
      <w:szCs w:val="20"/>
    </w:rPr>
  </w:style>
  <w:style w:type="character" w:customStyle="1" w:styleId="Heading2Char">
    <w:name w:val="Heading 2 Char"/>
    <w:link w:val="Heading2"/>
    <w:rsid w:val="00B52649"/>
    <w:rPr>
      <w:rFonts w:ascii="Arial" w:hAnsi="Arial" w:cs="Arial"/>
      <w:b/>
      <w:snapToGrid w:val="0"/>
      <w:sz w:val="22"/>
      <w:szCs w:val="22"/>
      <w:lang w:eastAsia="en-US"/>
    </w:rPr>
  </w:style>
  <w:style w:type="paragraph" w:styleId="Caption">
    <w:name w:val="caption"/>
    <w:basedOn w:val="Normal"/>
    <w:next w:val="Normal"/>
    <w:link w:val="CaptionChar"/>
    <w:unhideWhenUsed/>
    <w:rsid w:val="008A40DC"/>
    <w:pPr>
      <w:widowControl w:val="0"/>
      <w:spacing w:after="200"/>
      <w:jc w:val="both"/>
    </w:pPr>
    <w:rPr>
      <w:rFonts w:ascii="Arial" w:hAnsi="Arial" w:cs="Arial"/>
      <w:b/>
      <w:bCs/>
      <w:snapToGrid w:val="0"/>
      <w:color w:val="4F81BD" w:themeColor="accent1"/>
      <w:sz w:val="18"/>
      <w:szCs w:val="18"/>
    </w:rPr>
  </w:style>
  <w:style w:type="character" w:customStyle="1" w:styleId="CaptionChar">
    <w:name w:val="Caption Char"/>
    <w:link w:val="Caption"/>
    <w:rsid w:val="008A40DC"/>
    <w:rPr>
      <w:rFonts w:ascii="Arial" w:hAnsi="Arial" w:cs="Arial"/>
      <w:b/>
      <w:bCs/>
      <w:snapToGrid w:val="0"/>
      <w:color w:val="4F81BD" w:themeColor="accent1"/>
      <w:sz w:val="18"/>
      <w:szCs w:val="18"/>
      <w:lang w:eastAsia="en-US"/>
    </w:rPr>
  </w:style>
  <w:style w:type="paragraph" w:styleId="BodyText">
    <w:name w:val="Body Text"/>
    <w:basedOn w:val="Normal"/>
    <w:link w:val="BodyTextChar"/>
    <w:qFormat/>
    <w:rsid w:val="008A40DC"/>
    <w:pPr>
      <w:widowControl w:val="0"/>
    </w:pPr>
    <w:rPr>
      <w:rFonts w:ascii="Arial" w:hAnsi="Arial" w:cs="Arial"/>
      <w:snapToGrid w:val="0"/>
      <w:sz w:val="22"/>
      <w:szCs w:val="20"/>
    </w:rPr>
  </w:style>
  <w:style w:type="character" w:customStyle="1" w:styleId="BodyTextChar">
    <w:name w:val="Body Text Char"/>
    <w:basedOn w:val="DefaultParagraphFont"/>
    <w:link w:val="BodyText"/>
    <w:rsid w:val="008A40DC"/>
    <w:rPr>
      <w:rFonts w:ascii="Arial" w:hAnsi="Arial" w:cs="Arial"/>
      <w:snapToGrid w:val="0"/>
      <w:sz w:val="22"/>
      <w:lang w:eastAsia="en-US"/>
    </w:rPr>
  </w:style>
  <w:style w:type="paragraph" w:customStyle="1" w:styleId="RegularText">
    <w:name w:val="Regular Text"/>
    <w:basedOn w:val="BodyText"/>
    <w:link w:val="RegularTextChar"/>
    <w:rsid w:val="008A40DC"/>
    <w:rPr>
      <w:b/>
    </w:rPr>
  </w:style>
  <w:style w:type="character" w:customStyle="1" w:styleId="RegularTextChar">
    <w:name w:val="Regular Text Char"/>
    <w:basedOn w:val="BodyTextChar"/>
    <w:link w:val="RegularText"/>
    <w:rsid w:val="008A40DC"/>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8A40DC"/>
    <w:pPr>
      <w:widowControl w:val="0"/>
      <w:tabs>
        <w:tab w:val="center" w:pos="4513"/>
        <w:tab w:val="right" w:pos="9026"/>
      </w:tabs>
      <w:jc w:val="both"/>
    </w:pPr>
    <w:rPr>
      <w:rFonts w:ascii="Arial" w:hAnsi="Arial" w:cs="Arial"/>
      <w:snapToGrid w:val="0"/>
      <w:sz w:val="22"/>
      <w:szCs w:val="20"/>
    </w:rPr>
  </w:style>
  <w:style w:type="character" w:customStyle="1" w:styleId="HeaderChar">
    <w:name w:val="Header Char"/>
    <w:aliases w:val="Page Header Char,Header title Char,he=header Char,cntr/bld Char"/>
    <w:basedOn w:val="DefaultParagraphFont"/>
    <w:link w:val="Header"/>
    <w:uiPriority w:val="99"/>
    <w:rsid w:val="008A40DC"/>
    <w:rPr>
      <w:rFonts w:ascii="Arial" w:hAnsi="Arial" w:cs="Arial"/>
      <w:snapToGrid w:val="0"/>
      <w:sz w:val="22"/>
      <w:lang w:eastAsia="en-US"/>
    </w:rPr>
  </w:style>
  <w:style w:type="paragraph" w:styleId="Footer">
    <w:name w:val="footer"/>
    <w:basedOn w:val="Normal"/>
    <w:link w:val="FooterChar"/>
    <w:uiPriority w:val="99"/>
    <w:rsid w:val="008A40DC"/>
    <w:pPr>
      <w:widowControl w:val="0"/>
      <w:tabs>
        <w:tab w:val="center" w:pos="4513"/>
        <w:tab w:val="right" w:pos="9026"/>
      </w:tabs>
      <w:jc w:val="both"/>
    </w:pPr>
    <w:rPr>
      <w:rFonts w:ascii="Arial" w:hAnsi="Arial" w:cs="Arial"/>
      <w:snapToGrid w:val="0"/>
      <w:sz w:val="22"/>
      <w:szCs w:val="20"/>
    </w:rPr>
  </w:style>
  <w:style w:type="character" w:customStyle="1" w:styleId="FooterChar">
    <w:name w:val="Footer Char"/>
    <w:basedOn w:val="DefaultParagraphFont"/>
    <w:link w:val="Footer"/>
    <w:uiPriority w:val="99"/>
    <w:rsid w:val="008A40DC"/>
    <w:rPr>
      <w:rFonts w:ascii="Arial" w:hAnsi="Arial" w:cs="Arial"/>
      <w:snapToGrid w:val="0"/>
      <w:sz w:val="22"/>
      <w:lang w:eastAsia="en-US"/>
    </w:rPr>
  </w:style>
  <w:style w:type="table" w:styleId="TableGrid">
    <w:name w:val="Table Grid"/>
    <w:aliases w:val="Summary box"/>
    <w:basedOn w:val="TableNormal"/>
    <w:uiPriority w:val="59"/>
    <w:rsid w:val="008A4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8A40DC"/>
    <w:rPr>
      <w:rFonts w:ascii="Arial Narrow" w:hAnsi="Arial Narrow"/>
      <w:b/>
      <w:sz w:val="20"/>
      <w:szCs w:val="16"/>
    </w:rPr>
  </w:style>
  <w:style w:type="paragraph" w:customStyle="1" w:styleId="Tabletext">
    <w:name w:val="Table text"/>
    <w:basedOn w:val="Normal"/>
    <w:link w:val="TabletextChar"/>
    <w:rsid w:val="008A40DC"/>
    <w:pPr>
      <w:spacing w:after="120"/>
    </w:pPr>
    <w:rPr>
      <w:rFonts w:ascii="Arial" w:hAnsi="Arial"/>
      <w:sz w:val="20"/>
      <w:szCs w:val="20"/>
    </w:rPr>
  </w:style>
  <w:style w:type="paragraph" w:customStyle="1" w:styleId="TableHeading">
    <w:name w:val="TableHeading"/>
    <w:basedOn w:val="Normal"/>
    <w:rsid w:val="008A40DC"/>
    <w:pPr>
      <w:keepNext/>
      <w:spacing w:before="40" w:after="40"/>
    </w:pPr>
    <w:rPr>
      <w:rFonts w:ascii="Arial Narrow" w:hAnsi="Arial Narrow" w:cs="Arial Narrow"/>
      <w:b/>
      <w:bCs/>
      <w:sz w:val="20"/>
      <w:szCs w:val="20"/>
    </w:rPr>
  </w:style>
  <w:style w:type="character" w:customStyle="1" w:styleId="TabletextChar">
    <w:name w:val="Table text Char"/>
    <w:link w:val="Tabletext"/>
    <w:rsid w:val="008A40DC"/>
    <w:rPr>
      <w:rFonts w:ascii="Arial" w:hAnsi="Arial"/>
      <w:lang w:eastAsia="en-US"/>
    </w:rPr>
  </w:style>
  <w:style w:type="paragraph" w:customStyle="1" w:styleId="Corpsdetextemarge">
    <w:name w:val="Corps de texte marge"/>
    <w:basedOn w:val="BodyText"/>
    <w:uiPriority w:val="99"/>
    <w:rsid w:val="008A40DC"/>
    <w:pPr>
      <w:widowControl/>
      <w:jc w:val="both"/>
    </w:pPr>
    <w:rPr>
      <w:rFonts w:ascii="Times" w:hAnsi="Times" w:cs="Times New Roman"/>
      <w:snapToGrid/>
      <w:sz w:val="24"/>
      <w:lang w:val="en-US"/>
    </w:rPr>
  </w:style>
  <w:style w:type="paragraph" w:styleId="NormalWeb">
    <w:name w:val="Normal (Web)"/>
    <w:basedOn w:val="Normal"/>
    <w:uiPriority w:val="99"/>
    <w:rsid w:val="008A40DC"/>
    <w:pPr>
      <w:spacing w:before="100" w:after="100"/>
    </w:pPr>
    <w:rPr>
      <w:szCs w:val="20"/>
      <w:lang w:val="en-GB"/>
    </w:rPr>
  </w:style>
  <w:style w:type="paragraph" w:styleId="TOC2">
    <w:name w:val="toc 2"/>
    <w:basedOn w:val="Normal"/>
    <w:next w:val="Normal"/>
    <w:autoRedefine/>
    <w:uiPriority w:val="39"/>
    <w:rsid w:val="008A40DC"/>
    <w:pPr>
      <w:widowControl w:val="0"/>
      <w:tabs>
        <w:tab w:val="left" w:pos="880"/>
        <w:tab w:val="right" w:leader="dot" w:pos="9016"/>
      </w:tabs>
      <w:spacing w:before="120"/>
      <w:ind w:left="220"/>
    </w:pPr>
    <w:rPr>
      <w:rFonts w:ascii="Arial" w:hAnsi="Arial" w:cs="Arial"/>
      <w:iCs/>
      <w:snapToGrid w:val="0"/>
      <w:sz w:val="20"/>
      <w:szCs w:val="20"/>
    </w:rPr>
  </w:style>
  <w:style w:type="paragraph" w:styleId="TOC1">
    <w:name w:val="toc 1"/>
    <w:basedOn w:val="Normal"/>
    <w:next w:val="Normal"/>
    <w:autoRedefine/>
    <w:uiPriority w:val="39"/>
    <w:rsid w:val="008A40DC"/>
    <w:pPr>
      <w:widowControl w:val="0"/>
      <w:spacing w:before="240" w:after="120"/>
    </w:pPr>
    <w:rPr>
      <w:rFonts w:ascii="Arial" w:hAnsi="Arial" w:cs="Arial"/>
      <w:bCs/>
      <w:snapToGrid w:val="0"/>
      <w:sz w:val="20"/>
      <w:szCs w:val="20"/>
    </w:rPr>
  </w:style>
  <w:style w:type="character" w:styleId="Hyperlink">
    <w:name w:val="Hyperlink"/>
    <w:basedOn w:val="DefaultParagraphFont"/>
    <w:uiPriority w:val="99"/>
    <w:unhideWhenUsed/>
    <w:rsid w:val="008A40DC"/>
    <w:rPr>
      <w:color w:val="0000FF" w:themeColor="hyperlink"/>
      <w:u w:val="single"/>
    </w:rPr>
  </w:style>
  <w:style w:type="paragraph" w:styleId="TOCHeading">
    <w:name w:val="TOC Heading"/>
    <w:basedOn w:val="Heading1"/>
    <w:next w:val="Normal"/>
    <w:uiPriority w:val="39"/>
    <w:unhideWhenUsed/>
    <w:rsid w:val="008A40DC"/>
    <w:pPr>
      <w:keepLines/>
      <w:spacing w:before="480" w:after="0" w:line="276" w:lineRule="auto"/>
      <w:outlineLvl w:val="9"/>
    </w:pPr>
    <w:rPr>
      <w:rFonts w:asciiTheme="majorHAnsi" w:eastAsiaTheme="majorEastAsia" w:hAnsiTheme="majorHAnsi" w:cstheme="majorBidi"/>
      <w:caps/>
      <w:color w:val="365F91" w:themeColor="accent1" w:themeShade="BF"/>
      <w:kern w:val="0"/>
      <w:szCs w:val="28"/>
      <w:lang w:val="en-US" w:eastAsia="ja-JP"/>
    </w:rPr>
  </w:style>
  <w:style w:type="paragraph" w:styleId="TOC3">
    <w:name w:val="toc 3"/>
    <w:basedOn w:val="Normal"/>
    <w:next w:val="Normal"/>
    <w:autoRedefine/>
    <w:uiPriority w:val="39"/>
    <w:unhideWhenUsed/>
    <w:rsid w:val="008A40DC"/>
    <w:pPr>
      <w:widowControl w:val="0"/>
      <w:ind w:left="440"/>
    </w:pPr>
    <w:rPr>
      <w:rFonts w:asciiTheme="minorHAnsi" w:hAnsiTheme="minorHAnsi" w:cs="Arial"/>
      <w:snapToGrid w:val="0"/>
      <w:sz w:val="20"/>
      <w:szCs w:val="20"/>
    </w:rPr>
  </w:style>
  <w:style w:type="paragraph" w:styleId="BalloonText">
    <w:name w:val="Balloon Text"/>
    <w:basedOn w:val="Normal"/>
    <w:link w:val="BalloonTextChar"/>
    <w:rsid w:val="008A40DC"/>
    <w:pPr>
      <w:widowControl w:val="0"/>
      <w:jc w:val="both"/>
    </w:pPr>
    <w:rPr>
      <w:rFonts w:ascii="Tahoma" w:hAnsi="Tahoma" w:cs="Tahoma"/>
      <w:snapToGrid w:val="0"/>
      <w:sz w:val="16"/>
      <w:szCs w:val="16"/>
    </w:rPr>
  </w:style>
  <w:style w:type="character" w:customStyle="1" w:styleId="BalloonTextChar">
    <w:name w:val="Balloon Text Char"/>
    <w:basedOn w:val="DefaultParagraphFont"/>
    <w:link w:val="BalloonText"/>
    <w:rsid w:val="008A40DC"/>
    <w:rPr>
      <w:rFonts w:ascii="Tahoma" w:hAnsi="Tahoma" w:cs="Tahoma"/>
      <w:snapToGrid w:val="0"/>
      <w:sz w:val="16"/>
      <w:szCs w:val="16"/>
      <w:lang w:eastAsia="en-US"/>
    </w:rPr>
  </w:style>
  <w:style w:type="paragraph" w:styleId="BodyText3">
    <w:name w:val="Body Text 3"/>
    <w:basedOn w:val="Normal"/>
    <w:link w:val="BodyText3Char"/>
    <w:rsid w:val="008A40DC"/>
    <w:pPr>
      <w:widowControl w:val="0"/>
      <w:spacing w:after="120"/>
      <w:jc w:val="both"/>
    </w:pPr>
    <w:rPr>
      <w:rFonts w:ascii="Arial" w:hAnsi="Arial" w:cs="Arial"/>
      <w:snapToGrid w:val="0"/>
      <w:sz w:val="16"/>
      <w:szCs w:val="16"/>
    </w:rPr>
  </w:style>
  <w:style w:type="character" w:customStyle="1" w:styleId="BodyText3Char">
    <w:name w:val="Body Text 3 Char"/>
    <w:basedOn w:val="DefaultParagraphFont"/>
    <w:link w:val="BodyText3"/>
    <w:rsid w:val="008A40DC"/>
    <w:rPr>
      <w:rFonts w:ascii="Arial" w:hAnsi="Arial" w:cs="Arial"/>
      <w:snapToGrid w:val="0"/>
      <w:sz w:val="16"/>
      <w:szCs w:val="16"/>
      <w:lang w:eastAsia="en-US"/>
    </w:rPr>
  </w:style>
  <w:style w:type="paragraph" w:styleId="TOC4">
    <w:name w:val="toc 4"/>
    <w:basedOn w:val="Normal"/>
    <w:next w:val="Normal"/>
    <w:autoRedefine/>
    <w:uiPriority w:val="39"/>
    <w:rsid w:val="008A40DC"/>
    <w:pPr>
      <w:widowControl w:val="0"/>
      <w:ind w:left="660"/>
    </w:pPr>
    <w:rPr>
      <w:rFonts w:asciiTheme="minorHAnsi" w:hAnsiTheme="minorHAnsi" w:cs="Arial"/>
      <w:snapToGrid w:val="0"/>
      <w:sz w:val="20"/>
      <w:szCs w:val="20"/>
    </w:rPr>
  </w:style>
  <w:style w:type="paragraph" w:styleId="TOC5">
    <w:name w:val="toc 5"/>
    <w:basedOn w:val="Normal"/>
    <w:next w:val="Normal"/>
    <w:autoRedefine/>
    <w:uiPriority w:val="39"/>
    <w:rsid w:val="008A40DC"/>
    <w:pPr>
      <w:widowControl w:val="0"/>
      <w:ind w:left="880"/>
    </w:pPr>
    <w:rPr>
      <w:rFonts w:asciiTheme="minorHAnsi" w:hAnsiTheme="minorHAnsi" w:cs="Arial"/>
      <w:snapToGrid w:val="0"/>
      <w:sz w:val="20"/>
      <w:szCs w:val="20"/>
    </w:rPr>
  </w:style>
  <w:style w:type="paragraph" w:styleId="TOC6">
    <w:name w:val="toc 6"/>
    <w:basedOn w:val="Normal"/>
    <w:next w:val="Normal"/>
    <w:autoRedefine/>
    <w:uiPriority w:val="39"/>
    <w:rsid w:val="008A40DC"/>
    <w:pPr>
      <w:widowControl w:val="0"/>
      <w:ind w:left="1100"/>
    </w:pPr>
    <w:rPr>
      <w:rFonts w:asciiTheme="minorHAnsi" w:hAnsiTheme="minorHAnsi" w:cs="Arial"/>
      <w:snapToGrid w:val="0"/>
      <w:sz w:val="20"/>
      <w:szCs w:val="20"/>
    </w:rPr>
  </w:style>
  <w:style w:type="paragraph" w:styleId="TOC7">
    <w:name w:val="toc 7"/>
    <w:basedOn w:val="Normal"/>
    <w:next w:val="Normal"/>
    <w:autoRedefine/>
    <w:uiPriority w:val="39"/>
    <w:rsid w:val="008A40DC"/>
    <w:pPr>
      <w:widowControl w:val="0"/>
      <w:ind w:left="1320"/>
    </w:pPr>
    <w:rPr>
      <w:rFonts w:asciiTheme="minorHAnsi" w:hAnsiTheme="minorHAnsi" w:cs="Arial"/>
      <w:snapToGrid w:val="0"/>
      <w:sz w:val="20"/>
      <w:szCs w:val="20"/>
    </w:rPr>
  </w:style>
  <w:style w:type="paragraph" w:styleId="TOC8">
    <w:name w:val="toc 8"/>
    <w:basedOn w:val="Normal"/>
    <w:next w:val="Normal"/>
    <w:autoRedefine/>
    <w:uiPriority w:val="39"/>
    <w:rsid w:val="008A40DC"/>
    <w:pPr>
      <w:widowControl w:val="0"/>
      <w:ind w:left="1540"/>
    </w:pPr>
    <w:rPr>
      <w:rFonts w:asciiTheme="minorHAnsi" w:hAnsiTheme="minorHAnsi" w:cs="Arial"/>
      <w:snapToGrid w:val="0"/>
      <w:sz w:val="20"/>
      <w:szCs w:val="20"/>
    </w:rPr>
  </w:style>
  <w:style w:type="paragraph" w:styleId="TOC9">
    <w:name w:val="toc 9"/>
    <w:basedOn w:val="Normal"/>
    <w:next w:val="Normal"/>
    <w:autoRedefine/>
    <w:uiPriority w:val="39"/>
    <w:rsid w:val="008A40DC"/>
    <w:pPr>
      <w:widowControl w:val="0"/>
      <w:ind w:left="1760"/>
    </w:pPr>
    <w:rPr>
      <w:rFonts w:asciiTheme="minorHAnsi" w:hAnsiTheme="minorHAnsi" w:cs="Arial"/>
      <w:snapToGrid w:val="0"/>
      <w:sz w:val="20"/>
      <w:szCs w:val="20"/>
    </w:rPr>
  </w:style>
  <w:style w:type="paragraph" w:styleId="BodyText2">
    <w:name w:val="Body Text 2"/>
    <w:basedOn w:val="Normal"/>
    <w:link w:val="BodyText2Char"/>
    <w:rsid w:val="008A40DC"/>
    <w:pPr>
      <w:widowControl w:val="0"/>
      <w:spacing w:after="120" w:line="480" w:lineRule="auto"/>
      <w:jc w:val="both"/>
    </w:pPr>
    <w:rPr>
      <w:rFonts w:ascii="Arial" w:hAnsi="Arial" w:cs="Arial"/>
      <w:snapToGrid w:val="0"/>
      <w:sz w:val="22"/>
      <w:szCs w:val="20"/>
    </w:rPr>
  </w:style>
  <w:style w:type="character" w:customStyle="1" w:styleId="BodyText2Char">
    <w:name w:val="Body Text 2 Char"/>
    <w:basedOn w:val="DefaultParagraphFont"/>
    <w:link w:val="BodyText2"/>
    <w:rsid w:val="008A40DC"/>
    <w:rPr>
      <w:rFonts w:ascii="Arial" w:hAnsi="Arial" w:cs="Arial"/>
      <w:snapToGrid w:val="0"/>
      <w:sz w:val="22"/>
      <w:lang w:eastAsia="en-US"/>
    </w:rPr>
  </w:style>
  <w:style w:type="paragraph" w:styleId="CommentText">
    <w:name w:val="annotation text"/>
    <w:basedOn w:val="Normal"/>
    <w:link w:val="CommentTextChar"/>
    <w:rsid w:val="008A40DC"/>
    <w:pPr>
      <w:widowControl w:val="0"/>
      <w:jc w:val="both"/>
    </w:pPr>
    <w:rPr>
      <w:snapToGrid w:val="0"/>
      <w:sz w:val="20"/>
      <w:szCs w:val="20"/>
    </w:rPr>
  </w:style>
  <w:style w:type="character" w:customStyle="1" w:styleId="CommentTextChar">
    <w:name w:val="Comment Text Char"/>
    <w:basedOn w:val="DefaultParagraphFont"/>
    <w:link w:val="CommentText"/>
    <w:rsid w:val="008A40DC"/>
    <w:rPr>
      <w:snapToGrid w:val="0"/>
      <w:lang w:eastAsia="en-US"/>
    </w:rPr>
  </w:style>
  <w:style w:type="paragraph" w:customStyle="1" w:styleId="TableText0">
    <w:name w:val="TableText"/>
    <w:basedOn w:val="Normal"/>
    <w:rsid w:val="008A40DC"/>
    <w:pPr>
      <w:keepNext/>
      <w:spacing w:before="40" w:after="40"/>
    </w:pPr>
    <w:rPr>
      <w:rFonts w:ascii="Arial Narrow" w:hAnsi="Arial Narrow" w:cs="Arial Narrow"/>
      <w:sz w:val="20"/>
      <w:szCs w:val="20"/>
    </w:rPr>
  </w:style>
  <w:style w:type="paragraph" w:customStyle="1" w:styleId="TableName">
    <w:name w:val="TableName"/>
    <w:basedOn w:val="Normal"/>
    <w:rsid w:val="008A40DC"/>
    <w:pPr>
      <w:keepNext/>
      <w:spacing w:before="120" w:after="120"/>
      <w:ind w:left="1800" w:hanging="1080"/>
    </w:pPr>
    <w:rPr>
      <w:rFonts w:ascii="Arial Narrow" w:hAnsi="Arial Narrow" w:cs="Arial Narrow"/>
      <w:b/>
      <w:bCs/>
      <w:sz w:val="22"/>
      <w:szCs w:val="22"/>
    </w:rPr>
  </w:style>
  <w:style w:type="paragraph" w:customStyle="1" w:styleId="TableNotes18">
    <w:name w:val="TableNotes+18"/>
    <w:basedOn w:val="TableText0"/>
    <w:rsid w:val="008A40DC"/>
    <w:pPr>
      <w:keepNext w:val="0"/>
      <w:keepLines/>
      <w:spacing w:before="0" w:after="360"/>
      <w:ind w:left="720"/>
    </w:pPr>
    <w:rPr>
      <w:sz w:val="18"/>
      <w:szCs w:val="18"/>
    </w:rPr>
  </w:style>
  <w:style w:type="paragraph" w:customStyle="1" w:styleId="TableNotes0">
    <w:name w:val="TableNotes+0"/>
    <w:basedOn w:val="TableNotes18"/>
    <w:rsid w:val="008A40DC"/>
    <w:pPr>
      <w:keepNext/>
      <w:spacing w:after="0"/>
    </w:pPr>
  </w:style>
  <w:style w:type="paragraph" w:styleId="CommentSubject">
    <w:name w:val="annotation subject"/>
    <w:basedOn w:val="CommentText"/>
    <w:next w:val="CommentText"/>
    <w:link w:val="CommentSubjectChar"/>
    <w:rsid w:val="008A40DC"/>
    <w:rPr>
      <w:rFonts w:ascii="Arial" w:hAnsi="Arial" w:cs="Arial"/>
      <w:b/>
      <w:bCs/>
    </w:rPr>
  </w:style>
  <w:style w:type="character" w:customStyle="1" w:styleId="CommentSubjectChar">
    <w:name w:val="Comment Subject Char"/>
    <w:basedOn w:val="CommentTextChar"/>
    <w:link w:val="CommentSubject"/>
    <w:rsid w:val="008A40DC"/>
    <w:rPr>
      <w:rFonts w:ascii="Arial" w:hAnsi="Arial" w:cs="Arial"/>
      <w:b/>
      <w:bCs/>
      <w:snapToGrid w:val="0"/>
      <w:lang w:eastAsia="en-US"/>
    </w:rPr>
  </w:style>
  <w:style w:type="paragraph" w:styleId="Revision">
    <w:name w:val="Revision"/>
    <w:hidden/>
    <w:uiPriority w:val="99"/>
    <w:semiHidden/>
    <w:rsid w:val="008A40DC"/>
    <w:rPr>
      <w:rFonts w:ascii="Arial" w:hAnsi="Arial" w:cs="Arial"/>
      <w:snapToGrid w:val="0"/>
      <w:sz w:val="22"/>
      <w:lang w:eastAsia="en-US"/>
    </w:rPr>
  </w:style>
  <w:style w:type="paragraph" w:styleId="BodyTextIndent">
    <w:name w:val="Body Text Indent"/>
    <w:basedOn w:val="Normal"/>
    <w:link w:val="BodyTextIndentChar"/>
    <w:rsid w:val="008A40DC"/>
    <w:pPr>
      <w:widowControl w:val="0"/>
      <w:spacing w:after="120"/>
      <w:ind w:left="283"/>
      <w:jc w:val="both"/>
    </w:pPr>
    <w:rPr>
      <w:rFonts w:ascii="Arial" w:hAnsi="Arial" w:cs="Arial"/>
      <w:snapToGrid w:val="0"/>
      <w:sz w:val="22"/>
      <w:szCs w:val="20"/>
    </w:rPr>
  </w:style>
  <w:style w:type="character" w:customStyle="1" w:styleId="BodyTextIndentChar">
    <w:name w:val="Body Text Indent Char"/>
    <w:basedOn w:val="DefaultParagraphFont"/>
    <w:link w:val="BodyTextIndent"/>
    <w:rsid w:val="008A40DC"/>
    <w:rPr>
      <w:rFonts w:ascii="Arial" w:hAnsi="Arial" w:cs="Arial"/>
      <w:snapToGrid w:val="0"/>
      <w:sz w:val="22"/>
      <w:lang w:eastAsia="en-US"/>
    </w:rPr>
  </w:style>
  <w:style w:type="paragraph" w:customStyle="1" w:styleId="Char1CharCharChar">
    <w:name w:val="Char1 Char Char Char"/>
    <w:basedOn w:val="Normal"/>
    <w:rsid w:val="008A40DC"/>
    <w:pPr>
      <w:spacing w:after="160" w:line="240" w:lineRule="exact"/>
    </w:pPr>
    <w:rPr>
      <w:rFonts w:ascii="Verdana" w:eastAsia="MS Mincho" w:hAnsi="Verdana" w:cs="Verdana"/>
      <w:sz w:val="20"/>
      <w:szCs w:val="20"/>
      <w:lang w:val="en-US"/>
    </w:rPr>
  </w:style>
  <w:style w:type="character" w:customStyle="1" w:styleId="SubtitleChar1">
    <w:name w:val="Subtitle Char1"/>
    <w:basedOn w:val="DefaultParagraphFont"/>
    <w:rsid w:val="008A40DC"/>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8A40DC"/>
    <w:pPr>
      <w:numPr>
        <w:numId w:val="7"/>
      </w:numPr>
    </w:pPr>
    <w:rPr>
      <w:rFonts w:ascii="Arial" w:hAnsi="Arial" w:cs="Arial"/>
      <w:b/>
      <w:snapToGrid w:val="0"/>
      <w:sz w:val="22"/>
      <w:szCs w:val="22"/>
      <w:lang w:eastAsia="en-US"/>
    </w:rPr>
  </w:style>
  <w:style w:type="character" w:styleId="PlaceholderText">
    <w:name w:val="Placeholder Text"/>
    <w:basedOn w:val="DefaultParagraphFont"/>
    <w:uiPriority w:val="99"/>
    <w:semiHidden/>
    <w:rsid w:val="008A40DC"/>
    <w:rPr>
      <w:color w:val="808080"/>
    </w:rPr>
  </w:style>
  <w:style w:type="character" w:customStyle="1" w:styleId="Heading3Char">
    <w:name w:val="Heading 3 Char"/>
    <w:basedOn w:val="DefaultParagraphFont"/>
    <w:link w:val="Heading3"/>
    <w:rsid w:val="008A40DC"/>
    <w:rPr>
      <w:rFonts w:ascii="Arial" w:hAnsi="Arial" w:cs="Arial"/>
      <w:bCs/>
      <w:sz w:val="24"/>
      <w:szCs w:val="26"/>
      <w:lang w:eastAsia="en-US"/>
    </w:rPr>
  </w:style>
  <w:style w:type="paragraph" w:styleId="FootnoteText">
    <w:name w:val="footnote text"/>
    <w:basedOn w:val="Normal"/>
    <w:link w:val="FootnoteTextChar"/>
    <w:unhideWhenUsed/>
    <w:rsid w:val="008A40DC"/>
    <w:pPr>
      <w:widowControl w:val="0"/>
      <w:jc w:val="both"/>
    </w:pPr>
    <w:rPr>
      <w:rFonts w:ascii="Arial" w:hAnsi="Arial" w:cs="Arial"/>
      <w:snapToGrid w:val="0"/>
      <w:sz w:val="20"/>
      <w:szCs w:val="20"/>
    </w:rPr>
  </w:style>
  <w:style w:type="character" w:customStyle="1" w:styleId="FootnoteTextChar">
    <w:name w:val="Footnote Text Char"/>
    <w:basedOn w:val="DefaultParagraphFont"/>
    <w:link w:val="FootnoteText"/>
    <w:rsid w:val="008A40DC"/>
    <w:rPr>
      <w:rFonts w:ascii="Arial" w:hAnsi="Arial" w:cs="Arial"/>
      <w:snapToGrid w:val="0"/>
      <w:lang w:eastAsia="en-US"/>
    </w:rPr>
  </w:style>
  <w:style w:type="character" w:styleId="FootnoteReference">
    <w:name w:val="footnote reference"/>
    <w:basedOn w:val="DefaultParagraphFont"/>
    <w:unhideWhenUsed/>
    <w:rsid w:val="008A40DC"/>
    <w:rPr>
      <w:vertAlign w:val="superscript"/>
    </w:rPr>
  </w:style>
  <w:style w:type="character" w:customStyle="1" w:styleId="Heading1Char">
    <w:name w:val="Heading 1 Char"/>
    <w:basedOn w:val="DefaultParagraphFont"/>
    <w:link w:val="Heading1"/>
    <w:rsid w:val="008A40DC"/>
    <w:rPr>
      <w:rFonts w:ascii="Arial" w:hAnsi="Arial" w:cs="Arial"/>
      <w:b/>
      <w:bCs/>
      <w:kern w:val="28"/>
      <w:sz w:val="28"/>
      <w:szCs w:val="3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A40DC"/>
    <w:pPr>
      <w:spacing w:after="160" w:line="240" w:lineRule="exact"/>
    </w:pPr>
    <w:rPr>
      <w:rFonts w:ascii="Verdana" w:eastAsia="MS Mincho"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0732">
      <w:bodyDiv w:val="1"/>
      <w:marLeft w:val="0"/>
      <w:marRight w:val="0"/>
      <w:marTop w:val="0"/>
      <w:marBottom w:val="0"/>
      <w:divBdr>
        <w:top w:val="none" w:sz="0" w:space="0" w:color="auto"/>
        <w:left w:val="none" w:sz="0" w:space="0" w:color="auto"/>
        <w:bottom w:val="none" w:sz="0" w:space="0" w:color="auto"/>
        <w:right w:val="none" w:sz="0" w:space="0" w:color="auto"/>
      </w:divBdr>
    </w:div>
    <w:div w:id="902063169">
      <w:bodyDiv w:val="1"/>
      <w:marLeft w:val="0"/>
      <w:marRight w:val="0"/>
      <w:marTop w:val="0"/>
      <w:marBottom w:val="0"/>
      <w:divBdr>
        <w:top w:val="none" w:sz="0" w:space="0" w:color="auto"/>
        <w:left w:val="none" w:sz="0" w:space="0" w:color="auto"/>
        <w:bottom w:val="none" w:sz="0" w:space="0" w:color="auto"/>
        <w:right w:val="none" w:sz="0" w:space="0" w:color="auto"/>
      </w:divBdr>
    </w:div>
    <w:div w:id="158140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AD5FADD-7F22-4FD2-ADF6-32656D25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6276</Words>
  <Characters>35608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6.01 etanercept</vt:lpstr>
    </vt:vector>
  </TitlesOfParts>
  <LinksUpToDate>false</LinksUpToDate>
  <CharactersWithSpaces>41801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 etanercept</dc:title>
  <dc:creator/>
  <cp:lastModifiedBy/>
  <cp:revision>1</cp:revision>
  <dcterms:created xsi:type="dcterms:W3CDTF">2015-07-27T06:50:00Z</dcterms:created>
  <dcterms:modified xsi:type="dcterms:W3CDTF">2015-07-27T06:52:00Z</dcterms:modified>
</cp:coreProperties>
</file>