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2C" w:rsidRPr="00F9122C" w:rsidRDefault="00713717" w:rsidP="00F9122C">
      <w:pPr>
        <w:pStyle w:val="Title"/>
      </w:pPr>
      <w:bookmarkStart w:id="0" w:name="_Toc409517030"/>
      <w:r w:rsidRPr="00F9122C">
        <w:t>6.0</w:t>
      </w:r>
      <w:r w:rsidR="00C513CE" w:rsidRPr="00F9122C">
        <w:t>1</w:t>
      </w:r>
      <w:r w:rsidR="00B60939" w:rsidRPr="00F9122C">
        <w:tab/>
      </w:r>
      <w:r w:rsidR="00912B18" w:rsidRPr="00F9122C">
        <w:t>APIXABAN</w:t>
      </w:r>
    </w:p>
    <w:p w:rsidR="00F9122C" w:rsidRDefault="00B60939" w:rsidP="00031CAF">
      <w:pPr>
        <w:pStyle w:val="Heading1"/>
        <w:jc w:val="left"/>
        <w:rPr>
          <w:caps w:val="0"/>
          <w:sz w:val="28"/>
        </w:rPr>
      </w:pPr>
      <w:r w:rsidRPr="00B3636B">
        <w:rPr>
          <w:sz w:val="28"/>
        </w:rPr>
        <w:t xml:space="preserve"> </w:t>
      </w:r>
      <w:r w:rsidR="00F9122C">
        <w:rPr>
          <w:sz w:val="28"/>
        </w:rPr>
        <w:tab/>
      </w:r>
      <w:r w:rsidR="00912B18" w:rsidRPr="00B3636B">
        <w:rPr>
          <w:caps w:val="0"/>
          <w:sz w:val="28"/>
        </w:rPr>
        <w:t>fil</w:t>
      </w:r>
      <w:r w:rsidR="00433044" w:rsidRPr="00B3636B">
        <w:rPr>
          <w:caps w:val="0"/>
          <w:sz w:val="28"/>
        </w:rPr>
        <w:t>m</w:t>
      </w:r>
      <w:r w:rsidR="00912B18" w:rsidRPr="00B3636B">
        <w:rPr>
          <w:caps w:val="0"/>
          <w:sz w:val="28"/>
        </w:rPr>
        <w:t>ed coated tablets</w:t>
      </w:r>
      <w:r w:rsidRPr="00B3636B">
        <w:rPr>
          <w:sz w:val="28"/>
        </w:rPr>
        <w:t xml:space="preserve">, </w:t>
      </w:r>
      <w:r w:rsidR="00F9122C">
        <w:rPr>
          <w:caps w:val="0"/>
          <w:sz w:val="28"/>
        </w:rPr>
        <w:t>2.5mg and 5mg;</w:t>
      </w:r>
    </w:p>
    <w:p w:rsidR="00B60939" w:rsidRDefault="00912B18" w:rsidP="00F9122C">
      <w:pPr>
        <w:pStyle w:val="Heading1"/>
        <w:ind w:firstLine="0"/>
        <w:jc w:val="left"/>
        <w:rPr>
          <w:rFonts w:ascii="Arial" w:hAnsi="Arial"/>
          <w:sz w:val="28"/>
        </w:rPr>
      </w:pPr>
      <w:bookmarkStart w:id="1" w:name="_GoBack"/>
      <w:bookmarkEnd w:id="1"/>
      <w:r w:rsidRPr="00B3636B">
        <w:rPr>
          <w:caps w:val="0"/>
          <w:sz w:val="28"/>
        </w:rPr>
        <w:t>Eliquis</w:t>
      </w:r>
      <w:r w:rsidRPr="00B3636B">
        <w:rPr>
          <w:caps w:val="0"/>
          <w:sz w:val="28"/>
          <w:vertAlign w:val="superscript"/>
        </w:rPr>
        <w:t>®</w:t>
      </w:r>
      <w:r w:rsidR="00F9122C">
        <w:rPr>
          <w:caps w:val="0"/>
          <w:sz w:val="28"/>
        </w:rPr>
        <w:t>;</w:t>
      </w:r>
      <w:r w:rsidRPr="00B3636B">
        <w:rPr>
          <w:caps w:val="0"/>
          <w:sz w:val="28"/>
        </w:rPr>
        <w:t xml:space="preserve"> Bristol-Myers Squibb</w:t>
      </w:r>
      <w:r w:rsidRPr="00B3636B">
        <w:rPr>
          <w:rFonts w:ascii="Arial" w:hAnsi="Arial"/>
          <w:sz w:val="28"/>
        </w:rPr>
        <w:t>.</w:t>
      </w:r>
      <w:bookmarkEnd w:id="0"/>
    </w:p>
    <w:p w:rsidR="00433044" w:rsidRPr="00B3636B" w:rsidRDefault="00433044" w:rsidP="00281014">
      <w:pPr>
        <w:pStyle w:val="BodyText"/>
      </w:pPr>
    </w:p>
    <w:p w:rsidR="00B60939" w:rsidRDefault="00B60939" w:rsidP="00207D00"/>
    <w:p w:rsidR="00B50DB8" w:rsidRPr="00407F2D" w:rsidRDefault="00B50DB8" w:rsidP="00BD6CF3">
      <w:pPr>
        <w:pStyle w:val="PBACHeading1"/>
      </w:pPr>
      <w:bookmarkStart w:id="2" w:name="_Toc409517032"/>
      <w:r w:rsidRPr="00407F2D">
        <w:t>Purpose of Application</w:t>
      </w:r>
      <w:bookmarkEnd w:id="2"/>
    </w:p>
    <w:p w:rsidR="00B60939" w:rsidRPr="00014EC0" w:rsidRDefault="00B60939" w:rsidP="00B60939">
      <w:pPr>
        <w:rPr>
          <w:szCs w:val="22"/>
        </w:rPr>
      </w:pPr>
    </w:p>
    <w:p w:rsidR="00B60939" w:rsidRPr="00014EC0" w:rsidRDefault="000C6915" w:rsidP="004B1CB4">
      <w:pPr>
        <w:pStyle w:val="ListParagraph"/>
        <w:widowControl/>
        <w:numPr>
          <w:ilvl w:val="1"/>
          <w:numId w:val="12"/>
        </w:numPr>
        <w:rPr>
          <w:szCs w:val="22"/>
        </w:rPr>
      </w:pPr>
      <w:r w:rsidRPr="00014EC0">
        <w:t>Th</w:t>
      </w:r>
      <w:r w:rsidR="00014EC0" w:rsidRPr="00014EC0">
        <w:t>e</w:t>
      </w:r>
      <w:r w:rsidR="00C264A2">
        <w:t xml:space="preserve"> submission sought</w:t>
      </w:r>
      <w:r w:rsidRPr="00014EC0">
        <w:t xml:space="preserve"> an Authority Required listing for apixaban (Eliquis</w:t>
      </w:r>
      <w:r w:rsidRPr="00014EC0">
        <w:rPr>
          <w:vertAlign w:val="superscript"/>
        </w:rPr>
        <w:t>®</w:t>
      </w:r>
      <w:r w:rsidRPr="00014EC0">
        <w:t>) for the treatment of deep vein thrombosis (DVT) and pulmonary embolism (PE), collectively referred to as venous thromboembolism (VTE)</w:t>
      </w:r>
      <w:r w:rsidR="001E238E" w:rsidRPr="00014EC0">
        <w:t>.</w:t>
      </w:r>
    </w:p>
    <w:p w:rsidR="004E43B2" w:rsidRPr="00014EC0" w:rsidRDefault="004E43B2" w:rsidP="004B1CB4"/>
    <w:p w:rsidR="00B50DB8" w:rsidRPr="00407F2D" w:rsidRDefault="00B50DB8" w:rsidP="00BA4CDD">
      <w:pPr>
        <w:pStyle w:val="PBACHeading1"/>
        <w:keepNext/>
        <w:keepLines/>
      </w:pPr>
      <w:bookmarkStart w:id="3" w:name="_Toc409517033"/>
      <w:r w:rsidRPr="00407F2D">
        <w:t>Requested listing</w:t>
      </w:r>
      <w:bookmarkEnd w:id="3"/>
    </w:p>
    <w:p w:rsidR="00B60939" w:rsidRPr="00882085" w:rsidRDefault="00B60939" w:rsidP="00BA4CDD">
      <w:pPr>
        <w:keepNext/>
        <w:keepLines/>
      </w:pPr>
    </w:p>
    <w:p w:rsidR="00617E12" w:rsidRPr="00983132" w:rsidRDefault="00F06C3E" w:rsidP="00FF24ED">
      <w:pPr>
        <w:pStyle w:val="ListParagraph"/>
        <w:numPr>
          <w:ilvl w:val="1"/>
          <w:numId w:val="12"/>
        </w:numPr>
        <w:rPr>
          <w:szCs w:val="22"/>
        </w:rPr>
      </w:pPr>
      <w:r>
        <w:rPr>
          <w:szCs w:val="22"/>
        </w:rPr>
        <w:t>The requested listing is outlined below, with the s</w:t>
      </w:r>
      <w:r w:rsidR="00FF24ED" w:rsidRPr="00983132">
        <w:rPr>
          <w:szCs w:val="22"/>
        </w:rPr>
        <w:t>uggestions and additions proposed by the Secretar</w:t>
      </w:r>
      <w:r w:rsidR="00C264A2">
        <w:rPr>
          <w:szCs w:val="22"/>
        </w:rPr>
        <w:t xml:space="preserve">iat </w:t>
      </w:r>
      <w:r w:rsidR="00FF24ED" w:rsidRPr="00983132">
        <w:rPr>
          <w:szCs w:val="22"/>
        </w:rPr>
        <w:t>added in ita</w:t>
      </w:r>
      <w:r w:rsidR="00C264A2">
        <w:rPr>
          <w:szCs w:val="22"/>
        </w:rPr>
        <w:t xml:space="preserve">lics and suggested deletions </w:t>
      </w:r>
      <w:r w:rsidR="00FF24ED" w:rsidRPr="00983132">
        <w:rPr>
          <w:szCs w:val="22"/>
        </w:rPr>
        <w:t>crossed out with strikethrough:</w:t>
      </w:r>
    </w:p>
    <w:p w:rsidR="00FF24ED" w:rsidRPr="00FF24ED" w:rsidRDefault="00FF24ED" w:rsidP="00FF24ED">
      <w:pPr>
        <w:pStyle w:val="ListParagraph"/>
        <w:rPr>
          <w:szCs w:val="22"/>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FF24ED" w:rsidRPr="00A87A28" w:rsidTr="00F9122C">
        <w:trPr>
          <w:cantSplit/>
          <w:trHeight w:val="471"/>
        </w:trPr>
        <w:tc>
          <w:tcPr>
            <w:tcW w:w="3261" w:type="dxa"/>
            <w:gridSpan w:val="2"/>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Name, Restriction,</w:t>
            </w:r>
          </w:p>
          <w:p w:rsidR="00FF24ED" w:rsidRPr="00A87A28" w:rsidRDefault="00FF24ED" w:rsidP="00234044">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Max.</w:t>
            </w:r>
          </w:p>
          <w:p w:rsidR="00FF24ED" w:rsidRPr="00A87A28" w:rsidRDefault="00FF24ED" w:rsidP="00234044">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№.of</w:t>
            </w:r>
          </w:p>
          <w:p w:rsidR="00FF24ED" w:rsidRPr="00A87A28" w:rsidRDefault="00FF24ED" w:rsidP="00234044">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Dispensed Price for Max. Qty</w:t>
            </w:r>
          </w:p>
        </w:tc>
        <w:tc>
          <w:tcPr>
            <w:tcW w:w="2835" w:type="dxa"/>
            <w:gridSpan w:val="2"/>
            <w:tcBorders>
              <w:bottom w:val="single" w:sz="4" w:space="0" w:color="auto"/>
            </w:tcBorders>
          </w:tcPr>
          <w:p w:rsidR="00FF24ED" w:rsidRPr="00A87A28" w:rsidRDefault="00FF24ED" w:rsidP="00234044">
            <w:pPr>
              <w:keepNext/>
              <w:rPr>
                <w:rFonts w:ascii="Arial Narrow" w:hAnsi="Arial Narrow"/>
                <w:sz w:val="20"/>
                <w:lang w:val="fr-FR"/>
              </w:rPr>
            </w:pPr>
            <w:r w:rsidRPr="00A87A28">
              <w:rPr>
                <w:rFonts w:ascii="Arial Narrow" w:hAnsi="Arial Narrow"/>
                <w:sz w:val="20"/>
              </w:rPr>
              <w:t>Proprietary Name and Manufacturer</w:t>
            </w:r>
          </w:p>
        </w:tc>
      </w:tr>
      <w:tr w:rsidR="00FF24ED" w:rsidRPr="00A87A28" w:rsidTr="00F9122C">
        <w:trPr>
          <w:cantSplit/>
          <w:trHeight w:val="796"/>
        </w:trPr>
        <w:tc>
          <w:tcPr>
            <w:tcW w:w="3261" w:type="dxa"/>
            <w:gridSpan w:val="2"/>
          </w:tcPr>
          <w:p w:rsidR="00FF24ED" w:rsidRPr="00A87A28" w:rsidRDefault="00FF24ED" w:rsidP="00234044">
            <w:pPr>
              <w:keepNext/>
              <w:ind w:left="-108"/>
              <w:rPr>
                <w:rFonts w:ascii="Arial Narrow" w:hAnsi="Arial Narrow"/>
                <w:sz w:val="20"/>
              </w:rPr>
            </w:pPr>
            <w:r w:rsidRPr="00A87A28">
              <w:rPr>
                <w:rFonts w:ascii="Arial Narrow" w:hAnsi="Arial Narrow"/>
                <w:smallCaps/>
                <w:sz w:val="20"/>
              </w:rPr>
              <w:t>APIXABAN</w:t>
            </w:r>
          </w:p>
          <w:p w:rsidR="00FF24ED" w:rsidRPr="00A87A28" w:rsidRDefault="00FF24ED" w:rsidP="00234044">
            <w:pPr>
              <w:keepNext/>
              <w:ind w:left="-108"/>
              <w:rPr>
                <w:rFonts w:ascii="Arial Narrow" w:hAnsi="Arial Narrow"/>
                <w:sz w:val="20"/>
              </w:rPr>
            </w:pPr>
            <w:r w:rsidRPr="00A87A28">
              <w:rPr>
                <w:rFonts w:ascii="Arial Narrow" w:hAnsi="Arial Narrow"/>
                <w:sz w:val="20"/>
              </w:rPr>
              <w:t>apixaban 5 mg tablet, 28</w:t>
            </w:r>
          </w:p>
        </w:tc>
        <w:tc>
          <w:tcPr>
            <w:tcW w:w="567"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28</w:t>
            </w:r>
          </w:p>
        </w:tc>
        <w:tc>
          <w:tcPr>
            <w:tcW w:w="850"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0</w:t>
            </w:r>
          </w:p>
        </w:tc>
        <w:tc>
          <w:tcPr>
            <w:tcW w:w="1701"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w:t>
            </w:r>
            <w:r w:rsidR="000E6707">
              <w:rPr>
                <w:rFonts w:ascii="Arial Narrow" w:hAnsi="Arial Narrow"/>
                <w:noProof/>
                <w:color w:val="000000"/>
                <w:sz w:val="20"/>
                <w:highlight w:val="black"/>
              </w:rPr>
              <w:t>''''''''''''''</w:t>
            </w:r>
          </w:p>
        </w:tc>
        <w:tc>
          <w:tcPr>
            <w:tcW w:w="1559" w:type="dxa"/>
          </w:tcPr>
          <w:p w:rsidR="00FF24ED" w:rsidRPr="00A87A28" w:rsidRDefault="00FF24ED" w:rsidP="00234044">
            <w:pPr>
              <w:keepNext/>
              <w:rPr>
                <w:rFonts w:ascii="Arial Narrow" w:hAnsi="Arial Narrow"/>
                <w:sz w:val="20"/>
              </w:rPr>
            </w:pPr>
            <w:r w:rsidRPr="00A87A28">
              <w:rPr>
                <w:rFonts w:ascii="Arial Narrow" w:hAnsi="Arial Narrow"/>
                <w:sz w:val="20"/>
              </w:rPr>
              <w:t>Eliquis</w:t>
            </w:r>
          </w:p>
        </w:tc>
        <w:tc>
          <w:tcPr>
            <w:tcW w:w="1276" w:type="dxa"/>
          </w:tcPr>
          <w:p w:rsidR="00FF24ED" w:rsidRPr="00A87A28" w:rsidRDefault="00FF24ED" w:rsidP="00234044">
            <w:pPr>
              <w:keepNext/>
              <w:rPr>
                <w:rFonts w:ascii="Arial Narrow" w:hAnsi="Arial Narrow"/>
                <w:sz w:val="20"/>
              </w:rPr>
            </w:pPr>
            <w:r w:rsidRPr="00A87A28">
              <w:rPr>
                <w:rFonts w:ascii="Arial Narrow" w:hAnsi="Arial Narrow"/>
                <w:sz w:val="20"/>
              </w:rPr>
              <w:t>BQ</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 xml:space="preserve">Category / </w:t>
            </w:r>
          </w:p>
          <w:p w:rsidR="00FF24ED" w:rsidRPr="00A87A28" w:rsidRDefault="00FF24ED" w:rsidP="00234044">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GENERAL – General Schedule (Code GE)</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bookmarkStart w:id="4" w:name="Check3"/>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bookmarkEnd w:id="4"/>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Midwives</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rPr>
                <w:rFonts w:ascii="Arial Narrow" w:hAnsi="Arial Narrow"/>
                <w:sz w:val="20"/>
              </w:rPr>
            </w:pPr>
            <w:r w:rsidRPr="00A87A28">
              <w:rPr>
                <w:rFonts w:ascii="Arial Narrow" w:hAnsi="Arial Narrow"/>
                <w:sz w:val="20"/>
              </w:rPr>
              <w:t xml:space="preserve">Deep vein thrombosis </w:t>
            </w:r>
            <w:r w:rsidRPr="00A87A28">
              <w:rPr>
                <w:rFonts w:ascii="Arial Narrow" w:hAnsi="Arial Narrow"/>
                <w:strike/>
                <w:sz w:val="20"/>
              </w:rPr>
              <w:t>or pulmonary 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rPr>
                <w:rFonts w:ascii="Arial Narrow" w:hAnsi="Arial Narrow"/>
                <w:sz w:val="20"/>
              </w:rPr>
            </w:pPr>
            <w:r w:rsidRPr="00884417">
              <w:rPr>
                <w:rFonts w:ascii="Arial Narrow" w:hAnsi="Arial Narrow"/>
                <w:sz w:val="20"/>
              </w:rPr>
              <w:t>Deep vein thrombosis</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Initial Treatment</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Restriction Level / Method:</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bookmarkStart w:id="5" w:name="Check5"/>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bookmarkEnd w:id="5"/>
            <w:r w:rsidRPr="00A87A28">
              <w:rPr>
                <w:rFonts w:ascii="Arial Narrow" w:hAnsi="Arial Narrow"/>
                <w:sz w:val="20"/>
              </w:rPr>
              <w:t>Streamlined</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Clinical criteria:</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trike/>
                <w:sz w:val="20"/>
              </w:rPr>
            </w:pPr>
            <w:r w:rsidRPr="00A87A28">
              <w:rPr>
                <w:rFonts w:ascii="Arial Narrow" w:hAnsi="Arial Narrow"/>
                <w:sz w:val="20"/>
              </w:rPr>
              <w:t xml:space="preserve">Patient must have confirmed acute symptomatic deep vein thrombosis </w:t>
            </w:r>
            <w:r w:rsidRPr="00A87A28">
              <w:rPr>
                <w:rFonts w:ascii="Arial Narrow" w:hAnsi="Arial Narrow"/>
                <w:strike/>
                <w:sz w:val="20"/>
              </w:rPr>
              <w:t>or pulmonary embolism</w:t>
            </w:r>
          </w:p>
          <w:p w:rsidR="00FF24ED" w:rsidRPr="00A87A28" w:rsidRDefault="00FF24ED" w:rsidP="00234044">
            <w:pPr>
              <w:rPr>
                <w:rFonts w:ascii="Arial Narrow" w:hAnsi="Arial Narrow"/>
                <w:sz w:val="20"/>
              </w:rPr>
            </w:pPr>
          </w:p>
          <w:p w:rsidR="00FF24ED" w:rsidRPr="00A87A28" w:rsidRDefault="00FF24ED" w:rsidP="00234044">
            <w:pPr>
              <w:rPr>
                <w:rFonts w:ascii="Arial Narrow" w:hAnsi="Arial Narrow"/>
                <w:i/>
                <w:sz w:val="20"/>
              </w:rPr>
            </w:pPr>
            <w:r w:rsidRPr="00A87A28">
              <w:rPr>
                <w:rFonts w:ascii="Arial Narrow" w:hAnsi="Arial Narrow"/>
                <w:i/>
                <w:sz w:val="20"/>
              </w:rPr>
              <w:t>AND</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sz w:val="20"/>
              </w:rPr>
            </w:pPr>
            <w:r w:rsidRPr="00A87A28">
              <w:rPr>
                <w:rFonts w:ascii="Arial Narrow" w:hAnsi="Arial Narrow"/>
                <w:i/>
                <w:sz w:val="20"/>
              </w:rPr>
              <w:t>Patient must not have symptomatic pulmonary 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lastRenderedPageBreak/>
              <w:t>Administrative Advice</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i/>
                <w:sz w:val="20"/>
              </w:rPr>
            </w:pPr>
            <w:r w:rsidRPr="00A87A28">
              <w:rPr>
                <w:rFonts w:ascii="Arial Narrow" w:hAnsi="Arial Narrow"/>
                <w:i/>
                <w:sz w:val="20"/>
              </w:rPr>
              <w:t>No increase in the maximum quantity or number of units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i/>
                <w:sz w:val="20"/>
              </w:rPr>
              <w:t>No increase in the maximum number of repeats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b/>
                <w:bCs/>
                <w:i/>
                <w:sz w:val="20"/>
                <w:u w:val="single"/>
              </w:rPr>
              <w:t>Note</w:t>
            </w:r>
          </w:p>
          <w:p w:rsidR="00FF24ED" w:rsidRPr="00A87A28" w:rsidRDefault="00FF24ED" w:rsidP="00234044">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F24ED" w:rsidRPr="00A87A28" w:rsidRDefault="00FF24ED" w:rsidP="00234044">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F24ED" w:rsidRPr="00A87A28" w:rsidRDefault="00FF24ED" w:rsidP="00234044">
            <w:pPr>
              <w:rPr>
                <w:rFonts w:ascii="Arial Narrow" w:hAnsi="Arial Narrow"/>
                <w:sz w:val="20"/>
                <w:lang w:eastAsia="zh-CN"/>
              </w:rPr>
            </w:pPr>
          </w:p>
          <w:p w:rsidR="00FF24ED" w:rsidRPr="00A87A28" w:rsidRDefault="00FF24ED" w:rsidP="00234044">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F24ED" w:rsidRPr="00E90F1E" w:rsidRDefault="00FF24ED" w:rsidP="00FF24ED">
      <w:pPr>
        <w:rPr>
          <w:rFonts w:ascii="Arial Narrow" w:hAnsi="Arial Narrow"/>
          <w:sz w:val="20"/>
        </w:rPr>
      </w:pPr>
    </w:p>
    <w:tbl>
      <w:tblPr>
        <w:tblW w:w="9214" w:type="dxa"/>
        <w:tblInd w:w="108" w:type="dxa"/>
        <w:tblLayout w:type="fixed"/>
        <w:tblLook w:val="0000" w:firstRow="0" w:lastRow="0" w:firstColumn="0" w:lastColumn="0" w:noHBand="0" w:noVBand="0"/>
      </w:tblPr>
      <w:tblGrid>
        <w:gridCol w:w="2835"/>
        <w:gridCol w:w="6379"/>
      </w:tblGrid>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 xml:space="preserve">Category / </w:t>
            </w:r>
          </w:p>
          <w:p w:rsidR="00FF24ED" w:rsidRPr="00A87A28" w:rsidRDefault="00FF24ED" w:rsidP="00234044">
            <w:pPr>
              <w:rPr>
                <w:rFonts w:ascii="Arial Narrow" w:hAnsi="Arial Narrow"/>
                <w:b/>
                <w:sz w:val="20"/>
              </w:rPr>
            </w:pPr>
            <w:r w:rsidRPr="00A87A2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GENERAL – General Schedule (Code GE)</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trike/>
                <w:sz w:val="20"/>
              </w:rPr>
              <w:t>Deep vein thrombosis or</w:t>
            </w:r>
            <w:r w:rsidRPr="00A87A28">
              <w:rPr>
                <w:rFonts w:ascii="Arial Narrow" w:hAnsi="Arial Narrow"/>
                <w:sz w:val="20"/>
              </w:rPr>
              <w:t xml:space="preserve"> Pulmonary embolism </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rPr>
                <w:rFonts w:ascii="Arial Narrow" w:hAnsi="Arial Narrow"/>
                <w:sz w:val="20"/>
              </w:rPr>
            </w:pPr>
            <w:r w:rsidRPr="00884417">
              <w:rPr>
                <w:rFonts w:ascii="Arial Narrow" w:hAnsi="Arial Narrow"/>
                <w:sz w:val="20"/>
              </w:rPr>
              <w:t>Pulmonary embolism</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Initial Treatment</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Restriction Level / Method:</w:t>
            </w:r>
          </w:p>
          <w:p w:rsidR="00FF24ED" w:rsidRPr="00A87A28" w:rsidRDefault="00FF24ED" w:rsidP="0023404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Authority required (Streamlined)</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Clinical criteria:</w:t>
            </w:r>
          </w:p>
          <w:p w:rsidR="00FF24ED" w:rsidRPr="00A87A28" w:rsidRDefault="00FF24ED" w:rsidP="0023404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trike/>
                <w:sz w:val="20"/>
              </w:rPr>
            </w:pPr>
            <w:r w:rsidRPr="00A87A28">
              <w:rPr>
                <w:rFonts w:ascii="Arial Narrow" w:hAnsi="Arial Narrow"/>
                <w:sz w:val="20"/>
              </w:rPr>
              <w:t xml:space="preserve">Patient must have confirmed acute symptomatic </w:t>
            </w:r>
            <w:r w:rsidRPr="00A87A28">
              <w:rPr>
                <w:rFonts w:ascii="Arial Narrow" w:hAnsi="Arial Narrow"/>
                <w:strike/>
                <w:sz w:val="20"/>
              </w:rPr>
              <w:t xml:space="preserve">deep vein thrombosis or </w:t>
            </w:r>
            <w:r w:rsidRPr="00A87A28">
              <w:rPr>
                <w:rFonts w:ascii="Arial Narrow" w:hAnsi="Arial Narrow"/>
                <w:sz w:val="20"/>
              </w:rPr>
              <w:t>pulmonary embolism</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Administrative Advice</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i/>
                <w:sz w:val="20"/>
              </w:rPr>
            </w:pPr>
            <w:r w:rsidRPr="00A87A28">
              <w:rPr>
                <w:rFonts w:ascii="Arial Narrow" w:hAnsi="Arial Narrow"/>
                <w:i/>
                <w:sz w:val="20"/>
              </w:rPr>
              <w:t>No increase in the maximum quantity or number of units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i/>
                <w:sz w:val="20"/>
              </w:rPr>
              <w:t>No increase in the maximum number of repeats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b/>
                <w:bCs/>
                <w:i/>
                <w:sz w:val="20"/>
                <w:u w:val="single"/>
              </w:rPr>
              <w:t>Note</w:t>
            </w:r>
          </w:p>
          <w:p w:rsidR="00FF24ED" w:rsidRPr="00A87A28" w:rsidRDefault="00FF24ED" w:rsidP="00234044">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F24ED" w:rsidRPr="00A87A28" w:rsidRDefault="00FF24ED" w:rsidP="00234044">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F24ED" w:rsidRPr="00A87A28" w:rsidRDefault="00FF24ED" w:rsidP="00234044">
            <w:pPr>
              <w:rPr>
                <w:rFonts w:ascii="Arial Narrow" w:hAnsi="Arial Narrow"/>
                <w:sz w:val="20"/>
                <w:lang w:eastAsia="zh-CN"/>
              </w:rPr>
            </w:pPr>
          </w:p>
          <w:p w:rsidR="00FF24ED" w:rsidRPr="00A87A28" w:rsidRDefault="00FF24ED" w:rsidP="00234044">
            <w:pPr>
              <w:rPr>
                <w:rFonts w:ascii="Arial Narrow" w:hAnsi="Arial Narrow"/>
                <w:i/>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F24ED" w:rsidRPr="00E90F1E" w:rsidRDefault="00FF24ED" w:rsidP="00FF24ED">
      <w:pPr>
        <w:rPr>
          <w:rFonts w:ascii="Arial Narrow" w:hAnsi="Arial Narrow"/>
          <w:sz w:val="20"/>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FF24ED" w:rsidRPr="00A87A28" w:rsidTr="00F9122C">
        <w:trPr>
          <w:cantSplit/>
          <w:trHeight w:val="471"/>
        </w:trPr>
        <w:tc>
          <w:tcPr>
            <w:tcW w:w="3261" w:type="dxa"/>
            <w:gridSpan w:val="2"/>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Name, Restriction,</w:t>
            </w:r>
          </w:p>
          <w:p w:rsidR="00FF24ED" w:rsidRPr="00A87A28" w:rsidRDefault="00FF24ED" w:rsidP="00234044">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Max.</w:t>
            </w:r>
          </w:p>
          <w:p w:rsidR="00FF24ED" w:rsidRPr="00A87A28" w:rsidRDefault="00FF24ED" w:rsidP="00234044">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№.of</w:t>
            </w:r>
          </w:p>
          <w:p w:rsidR="00FF24ED" w:rsidRPr="00A87A28" w:rsidRDefault="00FF24ED" w:rsidP="00234044">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Dispensed Price for Max. Qty</w:t>
            </w:r>
          </w:p>
        </w:tc>
        <w:tc>
          <w:tcPr>
            <w:tcW w:w="2835" w:type="dxa"/>
            <w:gridSpan w:val="2"/>
            <w:tcBorders>
              <w:bottom w:val="single" w:sz="4" w:space="0" w:color="auto"/>
            </w:tcBorders>
          </w:tcPr>
          <w:p w:rsidR="00FF24ED" w:rsidRPr="00A87A28" w:rsidRDefault="00FF24ED" w:rsidP="00234044">
            <w:pPr>
              <w:keepNext/>
              <w:rPr>
                <w:rFonts w:ascii="Arial Narrow" w:hAnsi="Arial Narrow"/>
                <w:sz w:val="20"/>
                <w:lang w:val="fr-FR"/>
              </w:rPr>
            </w:pPr>
            <w:r w:rsidRPr="00A87A28">
              <w:rPr>
                <w:rFonts w:ascii="Arial Narrow" w:hAnsi="Arial Narrow"/>
                <w:sz w:val="20"/>
              </w:rPr>
              <w:t>Proprietary Name and Manufacturer</w:t>
            </w:r>
          </w:p>
        </w:tc>
      </w:tr>
      <w:tr w:rsidR="00FF24ED" w:rsidRPr="00A87A28" w:rsidTr="00F9122C">
        <w:trPr>
          <w:cantSplit/>
          <w:trHeight w:val="577"/>
        </w:trPr>
        <w:tc>
          <w:tcPr>
            <w:tcW w:w="3261" w:type="dxa"/>
            <w:gridSpan w:val="2"/>
          </w:tcPr>
          <w:p w:rsidR="00FF24ED" w:rsidRPr="00A87A28" w:rsidRDefault="00FF24ED" w:rsidP="00234044">
            <w:pPr>
              <w:keepNext/>
              <w:ind w:left="-108"/>
              <w:rPr>
                <w:rFonts w:ascii="Arial Narrow" w:hAnsi="Arial Narrow"/>
                <w:sz w:val="20"/>
              </w:rPr>
            </w:pPr>
            <w:r w:rsidRPr="00A87A28">
              <w:rPr>
                <w:rFonts w:ascii="Arial Narrow" w:hAnsi="Arial Narrow"/>
                <w:smallCaps/>
                <w:sz w:val="20"/>
              </w:rPr>
              <w:t>APIXABAN</w:t>
            </w:r>
          </w:p>
          <w:p w:rsidR="00FF24ED" w:rsidRPr="00A87A28" w:rsidRDefault="00FF24ED" w:rsidP="00234044">
            <w:pPr>
              <w:keepNext/>
              <w:ind w:left="-108"/>
              <w:rPr>
                <w:rFonts w:ascii="Arial Narrow" w:hAnsi="Arial Narrow"/>
                <w:sz w:val="20"/>
              </w:rPr>
            </w:pPr>
            <w:r w:rsidRPr="00A87A28">
              <w:rPr>
                <w:rFonts w:ascii="Arial Narrow" w:hAnsi="Arial Narrow"/>
                <w:sz w:val="20"/>
              </w:rPr>
              <w:t>apixaban 5 mg tablet, 60</w:t>
            </w:r>
          </w:p>
        </w:tc>
        <w:tc>
          <w:tcPr>
            <w:tcW w:w="567"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60</w:t>
            </w:r>
          </w:p>
        </w:tc>
        <w:tc>
          <w:tcPr>
            <w:tcW w:w="850"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5</w:t>
            </w:r>
          </w:p>
        </w:tc>
        <w:tc>
          <w:tcPr>
            <w:tcW w:w="1701"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w:t>
            </w:r>
            <w:r w:rsidR="000E6707">
              <w:rPr>
                <w:rFonts w:ascii="Arial Narrow" w:hAnsi="Arial Narrow"/>
                <w:noProof/>
                <w:color w:val="000000"/>
                <w:sz w:val="20"/>
                <w:highlight w:val="black"/>
              </w:rPr>
              <w:t>'''''''''''''''</w:t>
            </w:r>
          </w:p>
        </w:tc>
        <w:tc>
          <w:tcPr>
            <w:tcW w:w="1559" w:type="dxa"/>
          </w:tcPr>
          <w:p w:rsidR="00FF24ED" w:rsidRPr="00A87A28" w:rsidRDefault="00FF24ED" w:rsidP="00234044">
            <w:pPr>
              <w:keepNext/>
              <w:rPr>
                <w:rFonts w:ascii="Arial Narrow" w:hAnsi="Arial Narrow"/>
                <w:sz w:val="20"/>
              </w:rPr>
            </w:pPr>
            <w:r w:rsidRPr="00A87A28">
              <w:rPr>
                <w:rFonts w:ascii="Arial Narrow" w:hAnsi="Arial Narrow"/>
                <w:sz w:val="20"/>
              </w:rPr>
              <w:t>Eliquis</w:t>
            </w:r>
          </w:p>
        </w:tc>
        <w:tc>
          <w:tcPr>
            <w:tcW w:w="1276" w:type="dxa"/>
          </w:tcPr>
          <w:p w:rsidR="00FF24ED" w:rsidRPr="00A87A28" w:rsidRDefault="00FF24ED" w:rsidP="00234044">
            <w:pPr>
              <w:keepNext/>
              <w:rPr>
                <w:rFonts w:ascii="Arial Narrow" w:hAnsi="Arial Narrow"/>
                <w:sz w:val="20"/>
              </w:rPr>
            </w:pPr>
            <w:r w:rsidRPr="00A87A28">
              <w:rPr>
                <w:rFonts w:ascii="Arial Narrow" w:hAnsi="Arial Narrow"/>
                <w:sz w:val="20"/>
              </w:rPr>
              <w:t>BQ</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 xml:space="preserve">Category / </w:t>
            </w:r>
          </w:p>
          <w:p w:rsidR="00FF24ED" w:rsidRPr="00A87A28" w:rsidRDefault="00FF24ED" w:rsidP="00234044">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GENERAL – General Schedule (Code GE)</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 xml:space="preserve">Deep vein thrombosis </w:t>
            </w:r>
            <w:r w:rsidRPr="00A87A28">
              <w:rPr>
                <w:rFonts w:ascii="Arial Narrow" w:hAnsi="Arial Narrow"/>
                <w:strike/>
                <w:sz w:val="20"/>
              </w:rPr>
              <w:t>or pulmonary 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rPr>
                <w:rFonts w:ascii="Arial Narrow" w:hAnsi="Arial Narrow"/>
                <w:sz w:val="20"/>
              </w:rPr>
            </w:pPr>
            <w:r w:rsidRPr="00884417">
              <w:rPr>
                <w:rFonts w:ascii="Arial Narrow" w:hAnsi="Arial Narrow"/>
                <w:sz w:val="20"/>
              </w:rPr>
              <w:t>Deep vein thrombosis</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Continuing Treatment</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lastRenderedPageBreak/>
              <w:t>Restriction Level / Method:</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Clinical criteria:</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trike/>
                <w:sz w:val="20"/>
              </w:rPr>
            </w:pPr>
            <w:r w:rsidRPr="00A87A28">
              <w:rPr>
                <w:rFonts w:ascii="Arial Narrow" w:hAnsi="Arial Narrow"/>
                <w:sz w:val="20"/>
              </w:rPr>
              <w:t xml:space="preserve">Patient must have confirmed acute symptomatic deep vein thrombosis </w:t>
            </w:r>
            <w:r w:rsidRPr="00A87A28">
              <w:rPr>
                <w:rFonts w:ascii="Arial Narrow" w:hAnsi="Arial Narrow"/>
                <w:strike/>
                <w:sz w:val="20"/>
              </w:rPr>
              <w:t>or pulmonary embolism</w:t>
            </w:r>
          </w:p>
          <w:p w:rsidR="00FF24ED" w:rsidRPr="00A87A28" w:rsidRDefault="00FF24ED" w:rsidP="00234044">
            <w:pPr>
              <w:rPr>
                <w:rFonts w:ascii="Arial Narrow" w:hAnsi="Arial Narrow"/>
                <w:sz w:val="20"/>
              </w:rPr>
            </w:pPr>
          </w:p>
          <w:p w:rsidR="00FF24ED" w:rsidRPr="00A87A28" w:rsidRDefault="00FF24ED" w:rsidP="00234044">
            <w:pPr>
              <w:rPr>
                <w:rFonts w:ascii="Arial Narrow" w:hAnsi="Arial Narrow"/>
                <w:i/>
                <w:sz w:val="20"/>
              </w:rPr>
            </w:pPr>
            <w:r w:rsidRPr="00A87A28">
              <w:rPr>
                <w:rFonts w:ascii="Arial Narrow" w:hAnsi="Arial Narrow"/>
                <w:i/>
                <w:sz w:val="20"/>
              </w:rPr>
              <w:t>AND</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r w:rsidRPr="00A87A28">
              <w:rPr>
                <w:rFonts w:ascii="Arial Narrow" w:hAnsi="Arial Narrow"/>
                <w:i/>
                <w:sz w:val="20"/>
              </w:rPr>
              <w:t>Patient must not have symptomatic pulmonary 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Administrative Advice</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i/>
                <w:sz w:val="20"/>
              </w:rPr>
            </w:pPr>
            <w:r w:rsidRPr="00A87A28">
              <w:rPr>
                <w:rFonts w:ascii="Arial Narrow" w:hAnsi="Arial Narrow"/>
                <w:i/>
                <w:sz w:val="20"/>
              </w:rPr>
              <w:t>No increase in the maximum quantity or number of units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i/>
                <w:sz w:val="20"/>
              </w:rPr>
              <w:t>No increase in the maximum number of repeats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b/>
                <w:bCs/>
                <w:i/>
                <w:sz w:val="20"/>
                <w:u w:val="single"/>
              </w:rPr>
              <w:t>Note</w:t>
            </w:r>
          </w:p>
          <w:p w:rsidR="00FF24ED" w:rsidRPr="00A87A28" w:rsidRDefault="00FF24ED" w:rsidP="00234044">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F24ED" w:rsidRPr="00A87A28" w:rsidRDefault="00FF24ED" w:rsidP="00234044">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F24ED" w:rsidRPr="00A87A28" w:rsidRDefault="00FF24ED" w:rsidP="00234044">
            <w:pPr>
              <w:rPr>
                <w:rFonts w:ascii="Arial Narrow" w:hAnsi="Arial Narrow"/>
                <w:sz w:val="20"/>
                <w:lang w:eastAsia="zh-CN"/>
              </w:rPr>
            </w:pPr>
          </w:p>
          <w:p w:rsidR="00FF24ED" w:rsidRPr="00A87A28" w:rsidRDefault="00FF24ED" w:rsidP="00234044">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F24ED" w:rsidRDefault="00FF24ED" w:rsidP="00FF24ED">
      <w:pPr>
        <w:rPr>
          <w:rFonts w:ascii="Arial Narrow" w:hAnsi="Arial Narrow"/>
          <w:sz w:val="20"/>
          <w:lang w:eastAsia="zh-CN"/>
        </w:rPr>
      </w:pPr>
    </w:p>
    <w:tbl>
      <w:tblPr>
        <w:tblW w:w="9214" w:type="dxa"/>
        <w:tblInd w:w="108" w:type="dxa"/>
        <w:tblLayout w:type="fixed"/>
        <w:tblLook w:val="0000" w:firstRow="0" w:lastRow="0" w:firstColumn="0" w:lastColumn="0" w:noHBand="0" w:noVBand="0"/>
      </w:tblPr>
      <w:tblGrid>
        <w:gridCol w:w="2835"/>
        <w:gridCol w:w="6379"/>
      </w:tblGrid>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 xml:space="preserve">Category / </w:t>
            </w:r>
          </w:p>
          <w:p w:rsidR="00FF24ED" w:rsidRPr="00A87A28" w:rsidRDefault="00FF24ED" w:rsidP="00234044">
            <w:pPr>
              <w:keepNext/>
              <w:keepLines/>
              <w:rPr>
                <w:rFonts w:ascii="Arial Narrow" w:hAnsi="Arial Narrow"/>
                <w:b/>
                <w:sz w:val="20"/>
              </w:rPr>
            </w:pPr>
            <w:r w:rsidRPr="00A87A2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z w:val="20"/>
              </w:rPr>
              <w:t>GENERAL – General Schedule (Code GE)</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trike/>
                <w:sz w:val="20"/>
              </w:rPr>
              <w:t>Deep vein thrombosis or</w:t>
            </w:r>
            <w:r w:rsidRPr="00A87A28">
              <w:rPr>
                <w:rFonts w:ascii="Arial Narrow" w:hAnsi="Arial Narrow"/>
                <w:sz w:val="20"/>
              </w:rPr>
              <w:t xml:space="preserve"> </w:t>
            </w:r>
            <w:r>
              <w:rPr>
                <w:rFonts w:ascii="Arial Narrow" w:hAnsi="Arial Narrow"/>
                <w:sz w:val="20"/>
              </w:rPr>
              <w:t>P</w:t>
            </w:r>
            <w:r w:rsidRPr="00A87A28">
              <w:rPr>
                <w:rFonts w:ascii="Arial Narrow" w:hAnsi="Arial Narrow"/>
                <w:sz w:val="20"/>
              </w:rPr>
              <w:t>ulmonary embolism</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keepNext/>
              <w:keepLines/>
              <w:rPr>
                <w:rFonts w:ascii="Arial Narrow" w:hAnsi="Arial Narrow"/>
                <w:sz w:val="20"/>
              </w:rPr>
            </w:pPr>
            <w:r>
              <w:rPr>
                <w:rFonts w:ascii="Arial Narrow" w:hAnsi="Arial Narrow"/>
                <w:sz w:val="20"/>
              </w:rPr>
              <w:t>P</w:t>
            </w:r>
            <w:r w:rsidRPr="00884417">
              <w:rPr>
                <w:rFonts w:ascii="Arial Narrow" w:hAnsi="Arial Narrow"/>
                <w:sz w:val="20"/>
              </w:rPr>
              <w:t>ulmonary embolism</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z w:val="20"/>
              </w:rPr>
              <w:t>Continuing Treatment</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Restriction Level / Method:</w:t>
            </w:r>
          </w:p>
          <w:p w:rsidR="00FF24ED" w:rsidRPr="00A87A28" w:rsidRDefault="00FF24ED" w:rsidP="00234044">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F24ED" w:rsidRPr="00A87A28" w:rsidRDefault="00FF24ED" w:rsidP="00234044">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Clinical criteria:</w:t>
            </w:r>
          </w:p>
          <w:p w:rsidR="00FF24ED" w:rsidRPr="00A87A28" w:rsidRDefault="00FF24ED" w:rsidP="00234044">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sz w:val="20"/>
              </w:rPr>
            </w:pPr>
            <w:r w:rsidRPr="00A87A28">
              <w:rPr>
                <w:rFonts w:ascii="Arial Narrow" w:hAnsi="Arial Narrow"/>
                <w:sz w:val="20"/>
              </w:rPr>
              <w:t xml:space="preserve">Patient must have confirmed acute symptomatic </w:t>
            </w:r>
            <w:r w:rsidRPr="00A87A28">
              <w:rPr>
                <w:rFonts w:ascii="Arial Narrow" w:hAnsi="Arial Narrow"/>
                <w:strike/>
                <w:sz w:val="20"/>
              </w:rPr>
              <w:t>deep vein thrombosis or</w:t>
            </w:r>
            <w:r w:rsidRPr="00A87A28">
              <w:rPr>
                <w:rFonts w:ascii="Arial Narrow" w:hAnsi="Arial Narrow"/>
                <w:sz w:val="20"/>
              </w:rPr>
              <w:t xml:space="preserve"> pulmonary embolism</w:t>
            </w:r>
          </w:p>
          <w:p w:rsidR="00FF24ED" w:rsidRPr="00A87A28" w:rsidRDefault="00FF24ED" w:rsidP="00234044">
            <w:pPr>
              <w:keepNext/>
              <w:keepLines/>
              <w:rPr>
                <w:rFonts w:ascii="Arial Narrow" w:hAnsi="Arial Narrow"/>
                <w:i/>
                <w:sz w:val="20"/>
                <w:lang w:eastAsia="zh-CN"/>
              </w:rPr>
            </w:pPr>
          </w:p>
        </w:tc>
      </w:tr>
      <w:tr w:rsidR="00FF24ED" w:rsidRPr="00A87A28" w:rsidTr="00234044">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b/>
                <w:sz w:val="20"/>
              </w:rPr>
            </w:pPr>
            <w:r w:rsidRPr="00A87A28">
              <w:rPr>
                <w:rFonts w:ascii="Arial Narrow" w:hAnsi="Arial Narrow"/>
                <w:b/>
                <w:sz w:val="20"/>
              </w:rPr>
              <w:t>Administrative Advice</w:t>
            </w:r>
          </w:p>
          <w:p w:rsidR="00FF24ED" w:rsidRPr="00A87A28" w:rsidRDefault="00FF24ED" w:rsidP="00234044">
            <w:pPr>
              <w:keepNext/>
              <w:keepLines/>
              <w:rPr>
                <w:rFonts w:ascii="Arial Narrow" w:hAnsi="Arial Narrow"/>
                <w:i/>
                <w:sz w:val="20"/>
              </w:rPr>
            </w:pPr>
          </w:p>
          <w:p w:rsidR="00FF24ED" w:rsidRPr="00A87A28" w:rsidRDefault="00FF24ED" w:rsidP="00234044">
            <w:pPr>
              <w:keepNext/>
              <w:keepLines/>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keepNext/>
              <w:keepLines/>
              <w:rPr>
                <w:rFonts w:ascii="Arial Narrow" w:hAnsi="Arial Narrow"/>
                <w:i/>
                <w:sz w:val="20"/>
              </w:rPr>
            </w:pPr>
            <w:r w:rsidRPr="00A87A28">
              <w:rPr>
                <w:rFonts w:ascii="Arial Narrow" w:hAnsi="Arial Narrow"/>
                <w:i/>
                <w:sz w:val="20"/>
              </w:rPr>
              <w:t>No increase in the maximum quantity or number of units may be authorised.</w:t>
            </w:r>
          </w:p>
          <w:p w:rsidR="00FF24ED" w:rsidRPr="00A87A28" w:rsidRDefault="00FF24ED" w:rsidP="00234044">
            <w:pPr>
              <w:keepNext/>
              <w:keepLines/>
              <w:rPr>
                <w:rFonts w:ascii="Arial Narrow" w:hAnsi="Arial Narrow"/>
                <w:b/>
                <w:bCs/>
                <w:i/>
                <w:sz w:val="20"/>
                <w:u w:val="single"/>
              </w:rPr>
            </w:pPr>
          </w:p>
          <w:p w:rsidR="00FF24ED" w:rsidRPr="00A87A28" w:rsidRDefault="00FF24ED" w:rsidP="00234044">
            <w:pPr>
              <w:keepNext/>
              <w:keepLines/>
              <w:rPr>
                <w:rFonts w:ascii="Arial Narrow" w:hAnsi="Arial Narrow"/>
                <w:i/>
                <w:sz w:val="20"/>
              </w:rPr>
            </w:pPr>
            <w:r w:rsidRPr="00A87A28">
              <w:rPr>
                <w:rFonts w:ascii="Arial Narrow" w:hAnsi="Arial Narrow"/>
                <w:i/>
                <w:sz w:val="20"/>
              </w:rPr>
              <w:t>No increase in the maximum number of repeats may be authorised.</w:t>
            </w:r>
          </w:p>
          <w:p w:rsidR="00FF24ED" w:rsidRPr="00A87A28" w:rsidRDefault="00FF24ED" w:rsidP="00234044">
            <w:pPr>
              <w:keepNext/>
              <w:keepLines/>
              <w:rPr>
                <w:rFonts w:ascii="Arial Narrow" w:hAnsi="Arial Narrow"/>
                <w:b/>
                <w:bCs/>
                <w:i/>
                <w:sz w:val="20"/>
                <w:u w:val="single"/>
              </w:rPr>
            </w:pPr>
          </w:p>
          <w:p w:rsidR="00FF24ED" w:rsidRPr="00A87A28" w:rsidRDefault="00FF24ED" w:rsidP="00234044">
            <w:pPr>
              <w:keepNext/>
              <w:keepLines/>
              <w:rPr>
                <w:rFonts w:ascii="Arial Narrow" w:hAnsi="Arial Narrow"/>
                <w:i/>
                <w:sz w:val="20"/>
              </w:rPr>
            </w:pPr>
            <w:r w:rsidRPr="00A87A28">
              <w:rPr>
                <w:rFonts w:ascii="Arial Narrow" w:hAnsi="Arial Narrow"/>
                <w:b/>
                <w:bCs/>
                <w:i/>
                <w:sz w:val="20"/>
                <w:u w:val="single"/>
              </w:rPr>
              <w:t>Note</w:t>
            </w:r>
          </w:p>
          <w:p w:rsidR="00FF24ED" w:rsidRPr="00A87A28" w:rsidRDefault="00FF24ED" w:rsidP="00234044">
            <w:pPr>
              <w:keepNext/>
              <w:keepLines/>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F24ED" w:rsidRPr="00A87A28" w:rsidRDefault="00FF24ED" w:rsidP="00234044">
            <w:pPr>
              <w:keepNext/>
              <w:keepLines/>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F24ED" w:rsidRPr="00A87A28" w:rsidRDefault="00FF24ED" w:rsidP="00234044">
            <w:pPr>
              <w:keepNext/>
              <w:keepLines/>
              <w:rPr>
                <w:rFonts w:ascii="Arial Narrow" w:hAnsi="Arial Narrow"/>
                <w:sz w:val="20"/>
                <w:lang w:eastAsia="zh-CN"/>
              </w:rPr>
            </w:pPr>
          </w:p>
          <w:p w:rsidR="00FF24ED" w:rsidRPr="00A87A28" w:rsidRDefault="00FF24ED" w:rsidP="00234044">
            <w:pPr>
              <w:keepNext/>
              <w:keepLines/>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F24ED" w:rsidRDefault="00FF24ED" w:rsidP="00FF24ED">
      <w:pPr>
        <w:rPr>
          <w:rFonts w:ascii="Arial Narrow" w:hAnsi="Arial Narrow"/>
          <w:sz w:val="20"/>
          <w:lang w:eastAsia="zh-CN"/>
        </w:rPr>
      </w:pPr>
    </w:p>
    <w:p w:rsidR="00FF24ED" w:rsidRPr="00E90F1E" w:rsidRDefault="00FF24ED" w:rsidP="00FF24ED">
      <w:pPr>
        <w:rPr>
          <w:rFonts w:ascii="Arial Narrow" w:hAnsi="Arial Narrow"/>
          <w:sz w:val="20"/>
          <w:lang w:eastAsia="zh-CN"/>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FF24ED" w:rsidRPr="00A87A28" w:rsidTr="00F9122C">
        <w:trPr>
          <w:cantSplit/>
          <w:trHeight w:val="471"/>
        </w:trPr>
        <w:tc>
          <w:tcPr>
            <w:tcW w:w="3261" w:type="dxa"/>
            <w:gridSpan w:val="2"/>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Name, Restriction,</w:t>
            </w:r>
          </w:p>
          <w:p w:rsidR="00FF24ED" w:rsidRPr="00A87A28" w:rsidRDefault="00FF24ED" w:rsidP="00234044">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Max.</w:t>
            </w:r>
          </w:p>
          <w:p w:rsidR="00FF24ED" w:rsidRPr="00A87A28" w:rsidRDefault="00FF24ED" w:rsidP="00234044">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№.of</w:t>
            </w:r>
          </w:p>
          <w:p w:rsidR="00FF24ED" w:rsidRPr="00A87A28" w:rsidRDefault="00FF24ED" w:rsidP="00234044">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F24ED" w:rsidRPr="00A87A28" w:rsidRDefault="00FF24ED" w:rsidP="00234044">
            <w:pPr>
              <w:keepNext/>
              <w:ind w:left="-108"/>
              <w:rPr>
                <w:rFonts w:ascii="Arial Narrow" w:hAnsi="Arial Narrow"/>
                <w:sz w:val="20"/>
              </w:rPr>
            </w:pPr>
            <w:r w:rsidRPr="00A87A28">
              <w:rPr>
                <w:rFonts w:ascii="Arial Narrow" w:hAnsi="Arial Narrow"/>
                <w:sz w:val="20"/>
              </w:rPr>
              <w:t>Dispensed Price for Max. Qty</w:t>
            </w:r>
          </w:p>
        </w:tc>
        <w:tc>
          <w:tcPr>
            <w:tcW w:w="2835" w:type="dxa"/>
            <w:gridSpan w:val="2"/>
            <w:tcBorders>
              <w:bottom w:val="single" w:sz="4" w:space="0" w:color="auto"/>
            </w:tcBorders>
          </w:tcPr>
          <w:p w:rsidR="00FF24ED" w:rsidRPr="00A87A28" w:rsidRDefault="00FF24ED" w:rsidP="00234044">
            <w:pPr>
              <w:keepNext/>
              <w:rPr>
                <w:rFonts w:ascii="Arial Narrow" w:hAnsi="Arial Narrow"/>
                <w:sz w:val="20"/>
                <w:lang w:val="fr-FR"/>
              </w:rPr>
            </w:pPr>
            <w:r w:rsidRPr="00A87A28">
              <w:rPr>
                <w:rFonts w:ascii="Arial Narrow" w:hAnsi="Arial Narrow"/>
                <w:sz w:val="20"/>
              </w:rPr>
              <w:t>Proprietary Name and Manufacturer</w:t>
            </w:r>
          </w:p>
        </w:tc>
      </w:tr>
      <w:tr w:rsidR="00FF24ED" w:rsidRPr="00A87A28" w:rsidTr="00F9122C">
        <w:trPr>
          <w:cantSplit/>
          <w:trHeight w:val="577"/>
        </w:trPr>
        <w:tc>
          <w:tcPr>
            <w:tcW w:w="3261" w:type="dxa"/>
            <w:gridSpan w:val="2"/>
          </w:tcPr>
          <w:p w:rsidR="00FF24ED" w:rsidRPr="00A87A28" w:rsidRDefault="00FF24ED" w:rsidP="00234044">
            <w:pPr>
              <w:keepNext/>
              <w:ind w:left="-108"/>
              <w:rPr>
                <w:rFonts w:ascii="Arial Narrow" w:hAnsi="Arial Narrow"/>
                <w:sz w:val="20"/>
              </w:rPr>
            </w:pPr>
            <w:r w:rsidRPr="00A87A28">
              <w:rPr>
                <w:rFonts w:ascii="Arial Narrow" w:hAnsi="Arial Narrow"/>
                <w:smallCaps/>
                <w:sz w:val="20"/>
              </w:rPr>
              <w:t>APIXABAN</w:t>
            </w:r>
          </w:p>
          <w:p w:rsidR="00FF24ED" w:rsidRPr="00A87A28" w:rsidRDefault="00FF24ED" w:rsidP="00234044">
            <w:pPr>
              <w:keepNext/>
              <w:ind w:left="-108"/>
              <w:rPr>
                <w:rFonts w:ascii="Arial Narrow" w:hAnsi="Arial Narrow"/>
                <w:sz w:val="20"/>
              </w:rPr>
            </w:pPr>
            <w:r w:rsidRPr="00A87A28">
              <w:rPr>
                <w:rFonts w:ascii="Arial Narrow" w:hAnsi="Arial Narrow"/>
                <w:sz w:val="20"/>
              </w:rPr>
              <w:t>apixaban 2.5 mg tablet, 60</w:t>
            </w:r>
          </w:p>
        </w:tc>
        <w:tc>
          <w:tcPr>
            <w:tcW w:w="567"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60</w:t>
            </w:r>
          </w:p>
        </w:tc>
        <w:tc>
          <w:tcPr>
            <w:tcW w:w="850"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5</w:t>
            </w:r>
          </w:p>
        </w:tc>
        <w:tc>
          <w:tcPr>
            <w:tcW w:w="1701" w:type="dxa"/>
          </w:tcPr>
          <w:p w:rsidR="00FF24ED" w:rsidRPr="00A87A28" w:rsidRDefault="00FF24ED" w:rsidP="00234044">
            <w:pPr>
              <w:keepNext/>
              <w:ind w:left="-108"/>
              <w:rPr>
                <w:rFonts w:ascii="Arial Narrow" w:hAnsi="Arial Narrow"/>
                <w:sz w:val="20"/>
              </w:rPr>
            </w:pPr>
          </w:p>
          <w:p w:rsidR="00FF24ED" w:rsidRPr="00A87A28" w:rsidRDefault="00FF24ED" w:rsidP="00234044">
            <w:pPr>
              <w:keepNext/>
              <w:ind w:left="-108"/>
              <w:rPr>
                <w:rFonts w:ascii="Arial Narrow" w:hAnsi="Arial Narrow"/>
                <w:sz w:val="20"/>
              </w:rPr>
            </w:pPr>
            <w:r w:rsidRPr="00A87A28">
              <w:rPr>
                <w:rFonts w:ascii="Arial Narrow" w:hAnsi="Arial Narrow"/>
                <w:sz w:val="20"/>
              </w:rPr>
              <w:t>$</w:t>
            </w:r>
            <w:r w:rsidR="000E6707">
              <w:rPr>
                <w:rFonts w:ascii="Arial Narrow" w:hAnsi="Arial Narrow"/>
                <w:noProof/>
                <w:color w:val="000000"/>
                <w:sz w:val="20"/>
                <w:highlight w:val="black"/>
              </w:rPr>
              <w:t>'''''''''''''''</w:t>
            </w:r>
          </w:p>
        </w:tc>
        <w:tc>
          <w:tcPr>
            <w:tcW w:w="1559" w:type="dxa"/>
          </w:tcPr>
          <w:p w:rsidR="00FF24ED" w:rsidRPr="00A87A28" w:rsidRDefault="00FF24ED" w:rsidP="00234044">
            <w:pPr>
              <w:keepNext/>
              <w:rPr>
                <w:rFonts w:ascii="Arial Narrow" w:hAnsi="Arial Narrow"/>
                <w:sz w:val="20"/>
              </w:rPr>
            </w:pPr>
            <w:r w:rsidRPr="00A87A28">
              <w:rPr>
                <w:rFonts w:ascii="Arial Narrow" w:hAnsi="Arial Narrow"/>
                <w:sz w:val="20"/>
              </w:rPr>
              <w:t>Eliquis</w:t>
            </w:r>
          </w:p>
        </w:tc>
        <w:tc>
          <w:tcPr>
            <w:tcW w:w="1276" w:type="dxa"/>
          </w:tcPr>
          <w:p w:rsidR="00FF24ED" w:rsidRPr="00A87A28" w:rsidRDefault="00FF24ED" w:rsidP="00234044">
            <w:pPr>
              <w:keepNext/>
              <w:rPr>
                <w:rFonts w:ascii="Arial Narrow" w:hAnsi="Arial Narrow"/>
                <w:sz w:val="20"/>
              </w:rPr>
            </w:pPr>
            <w:r w:rsidRPr="00A87A28">
              <w:rPr>
                <w:rFonts w:ascii="Arial Narrow" w:hAnsi="Arial Narrow"/>
                <w:sz w:val="20"/>
              </w:rPr>
              <w:t>BQ</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 xml:space="preserve">Category / </w:t>
            </w:r>
          </w:p>
          <w:p w:rsidR="00FF24ED" w:rsidRPr="00A87A28" w:rsidRDefault="00FF24ED" w:rsidP="00234044">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GENERAL – General Schedule (Code GE)</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Prevention of recurrent venous thromboembolism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F24ED" w:rsidRPr="00A87A28" w:rsidRDefault="00FF24ED" w:rsidP="00234044">
            <w:pPr>
              <w:rPr>
                <w:rFonts w:ascii="Arial Narrow" w:hAnsi="Arial Narrow"/>
                <w:sz w:val="20"/>
              </w:rPr>
            </w:pPr>
            <w:r w:rsidRPr="00884417">
              <w:rPr>
                <w:rFonts w:ascii="Arial Narrow" w:hAnsi="Arial Narrow"/>
                <w:sz w:val="20"/>
              </w:rPr>
              <w:t>Prevention of recurrent venous thromboembolism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t>Continuing Treatment</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Restriction Level / Method:</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F24ED" w:rsidRPr="00A87A28" w:rsidRDefault="00FF24ED" w:rsidP="00234044">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Clinical criteria:</w:t>
            </w:r>
          </w:p>
          <w:p w:rsidR="00FF24ED" w:rsidRPr="00A87A28" w:rsidRDefault="00FF24ED" w:rsidP="00234044">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884417" w:rsidRDefault="00FF24ED" w:rsidP="00234044">
            <w:pPr>
              <w:rPr>
                <w:rFonts w:ascii="Arial Narrow" w:hAnsi="Arial Narrow"/>
                <w:i/>
                <w:sz w:val="20"/>
              </w:rPr>
            </w:pPr>
            <w:r w:rsidRPr="00A87A28">
              <w:rPr>
                <w:rFonts w:ascii="Arial Narrow" w:hAnsi="Arial Narrow"/>
                <w:sz w:val="20"/>
              </w:rPr>
              <w:t xml:space="preserve">Patient must have </w:t>
            </w:r>
            <w:r w:rsidRPr="00A87A28">
              <w:rPr>
                <w:rFonts w:ascii="Arial Narrow" w:hAnsi="Arial Narrow"/>
                <w:strike/>
                <w:sz w:val="20"/>
              </w:rPr>
              <w:t>confirmed</w:t>
            </w:r>
            <w:r w:rsidRPr="00A87A28">
              <w:rPr>
                <w:rFonts w:ascii="Arial Narrow" w:hAnsi="Arial Narrow"/>
                <w:sz w:val="20"/>
              </w:rPr>
              <w:t xml:space="preserve"> </w:t>
            </w:r>
            <w:r w:rsidRPr="00A87A28">
              <w:rPr>
                <w:rFonts w:ascii="Arial Narrow" w:hAnsi="Arial Narrow" w:hint="eastAsia"/>
                <w:i/>
                <w:sz w:val="20"/>
                <w:lang w:eastAsia="zh-CN"/>
              </w:rPr>
              <w:t xml:space="preserve">a </w:t>
            </w:r>
            <w:r w:rsidRPr="00A87A28">
              <w:rPr>
                <w:rFonts w:ascii="Arial Narrow" w:hAnsi="Arial Narrow"/>
                <w:i/>
                <w:sz w:val="20"/>
                <w:lang w:eastAsia="zh-CN"/>
              </w:rPr>
              <w:t>history</w:t>
            </w:r>
            <w:r w:rsidRPr="00A87A28">
              <w:rPr>
                <w:rFonts w:ascii="Arial Narrow" w:hAnsi="Arial Narrow" w:hint="eastAsia"/>
                <w:i/>
                <w:sz w:val="20"/>
                <w:lang w:eastAsia="zh-CN"/>
              </w:rPr>
              <w:t xml:space="preserve"> of</w:t>
            </w:r>
            <w:r w:rsidRPr="00A87A28">
              <w:rPr>
                <w:rFonts w:ascii="Arial Narrow" w:hAnsi="Arial Narrow" w:hint="eastAsia"/>
                <w:sz w:val="20"/>
                <w:lang w:eastAsia="zh-CN"/>
              </w:rPr>
              <w:t xml:space="preserve"> </w:t>
            </w:r>
            <w:r w:rsidRPr="00A87A28">
              <w:rPr>
                <w:rFonts w:ascii="Arial Narrow" w:hAnsi="Arial Narrow"/>
                <w:strike/>
                <w:sz w:val="20"/>
              </w:rPr>
              <w:t>acute symptomatic deep vein</w:t>
            </w:r>
            <w:r w:rsidRPr="00A87A28">
              <w:rPr>
                <w:rFonts w:ascii="Arial Narrow" w:hAnsi="Arial Narrow" w:hint="eastAsia"/>
                <w:sz w:val="20"/>
                <w:lang w:eastAsia="zh-CN"/>
              </w:rPr>
              <w:t xml:space="preserve"> </w:t>
            </w:r>
            <w:r w:rsidRPr="00A87A28">
              <w:rPr>
                <w:rFonts w:ascii="Arial Narrow" w:hAnsi="Arial Narrow" w:hint="eastAsia"/>
                <w:i/>
                <w:sz w:val="20"/>
                <w:lang w:eastAsia="zh-CN"/>
              </w:rPr>
              <w:t>venous</w:t>
            </w:r>
            <w:r w:rsidRPr="00A87A28">
              <w:rPr>
                <w:rFonts w:ascii="Arial Narrow" w:hAnsi="Arial Narrow"/>
                <w:sz w:val="20"/>
              </w:rPr>
              <w:t xml:space="preserve"> </w:t>
            </w:r>
            <w:r w:rsidRPr="00884417">
              <w:rPr>
                <w:rFonts w:ascii="Arial Narrow" w:hAnsi="Arial Narrow"/>
                <w:strike/>
                <w:sz w:val="20"/>
              </w:rPr>
              <w:t>thrombosis or pulmonary embolism</w:t>
            </w:r>
            <w:r w:rsidRPr="00884417">
              <w:rPr>
                <w:rFonts w:ascii="Arial Narrow" w:hAnsi="Arial Narrow"/>
                <w:sz w:val="20"/>
              </w:rPr>
              <w:t xml:space="preserve"> </w:t>
            </w:r>
            <w:r w:rsidRPr="00884417">
              <w:rPr>
                <w:rFonts w:ascii="Arial Narrow" w:hAnsi="Arial Narrow"/>
                <w:i/>
                <w:sz w:val="20"/>
              </w:rPr>
              <w:t>thromboembolism</w:t>
            </w:r>
          </w:p>
          <w:p w:rsidR="00FF24ED" w:rsidRPr="00A87A28" w:rsidRDefault="00FF24ED" w:rsidP="00234044">
            <w:pPr>
              <w:rPr>
                <w:rFonts w:ascii="Arial Narrow" w:hAnsi="Arial Narrow"/>
                <w:sz w:val="20"/>
              </w:rPr>
            </w:pPr>
          </w:p>
          <w:p w:rsidR="00FF24ED" w:rsidRPr="00A87A28" w:rsidRDefault="00FF24ED" w:rsidP="00234044">
            <w:pPr>
              <w:rPr>
                <w:rFonts w:ascii="Arial Narrow" w:hAnsi="Arial Narrow"/>
                <w:i/>
                <w:sz w:val="20"/>
              </w:rPr>
            </w:pPr>
            <w:r w:rsidRPr="00A87A28">
              <w:rPr>
                <w:rFonts w:ascii="Arial Narrow" w:hAnsi="Arial Narrow"/>
                <w:i/>
                <w:sz w:val="20"/>
              </w:rPr>
              <w:t>AND</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r w:rsidRPr="00A87A28">
              <w:rPr>
                <w:rFonts w:ascii="Arial Narrow" w:hAnsi="Arial Narrow"/>
                <w:i/>
                <w:sz w:val="20"/>
              </w:rPr>
              <w:t>Patient must have undergone at least 6 months therapy with apixaban for the treatment of deep vein thrombosis; OR</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r w:rsidRPr="00A87A28">
              <w:rPr>
                <w:rFonts w:ascii="Arial Narrow" w:hAnsi="Arial Narrow"/>
                <w:i/>
                <w:sz w:val="20"/>
              </w:rPr>
              <w:t>Patient must have undergone at least 6 months therapy with apixaban for the treatment of pulmonary embolism</w:t>
            </w:r>
          </w:p>
        </w:tc>
      </w:tr>
      <w:tr w:rsidR="00FF24ED" w:rsidRPr="00A87A28" w:rsidTr="00F9122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b/>
                <w:sz w:val="20"/>
              </w:rPr>
            </w:pPr>
            <w:r w:rsidRPr="00A87A28">
              <w:rPr>
                <w:rFonts w:ascii="Arial Narrow" w:hAnsi="Arial Narrow"/>
                <w:b/>
                <w:sz w:val="20"/>
              </w:rPr>
              <w:t>Administrative Advice</w:t>
            </w:r>
          </w:p>
          <w:p w:rsidR="00FF24ED" w:rsidRPr="00A87A28" w:rsidRDefault="00FF24ED" w:rsidP="00234044">
            <w:pPr>
              <w:rPr>
                <w:rFonts w:ascii="Arial Narrow" w:hAnsi="Arial Narrow"/>
                <w:i/>
                <w:sz w:val="20"/>
              </w:rPr>
            </w:pPr>
          </w:p>
          <w:p w:rsidR="00FF24ED" w:rsidRPr="00A87A28" w:rsidRDefault="00FF24ED" w:rsidP="0023404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F24ED" w:rsidRPr="00A87A28" w:rsidRDefault="00FF24ED" w:rsidP="00234044">
            <w:pPr>
              <w:rPr>
                <w:rFonts w:ascii="Arial Narrow" w:hAnsi="Arial Narrow"/>
                <w:i/>
                <w:sz w:val="20"/>
              </w:rPr>
            </w:pPr>
            <w:r w:rsidRPr="00A87A28">
              <w:rPr>
                <w:rFonts w:ascii="Arial Narrow" w:hAnsi="Arial Narrow"/>
                <w:i/>
                <w:sz w:val="20"/>
              </w:rPr>
              <w:t>No increase in the maximum quantity or number of units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i/>
                <w:sz w:val="20"/>
              </w:rPr>
              <w:t>No increase in the maximum number of repeats may be authorised.</w:t>
            </w:r>
          </w:p>
          <w:p w:rsidR="00FF24ED" w:rsidRPr="00A87A28" w:rsidRDefault="00FF24ED" w:rsidP="00234044">
            <w:pPr>
              <w:rPr>
                <w:rFonts w:ascii="Arial Narrow" w:hAnsi="Arial Narrow"/>
                <w:b/>
                <w:bCs/>
                <w:i/>
                <w:sz w:val="20"/>
                <w:u w:val="single"/>
              </w:rPr>
            </w:pPr>
          </w:p>
          <w:p w:rsidR="00FF24ED" w:rsidRPr="00A87A28" w:rsidRDefault="00FF24ED" w:rsidP="00234044">
            <w:pPr>
              <w:rPr>
                <w:rFonts w:ascii="Arial Narrow" w:hAnsi="Arial Narrow"/>
                <w:i/>
                <w:sz w:val="20"/>
              </w:rPr>
            </w:pPr>
            <w:r w:rsidRPr="00A87A28">
              <w:rPr>
                <w:rFonts w:ascii="Arial Narrow" w:hAnsi="Arial Narrow"/>
                <w:b/>
                <w:bCs/>
                <w:i/>
                <w:sz w:val="20"/>
                <w:u w:val="single"/>
              </w:rPr>
              <w:t>Note</w:t>
            </w:r>
          </w:p>
          <w:p w:rsidR="00FF24ED" w:rsidRPr="00A87A28" w:rsidRDefault="00FF24ED" w:rsidP="00234044">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F24ED" w:rsidRPr="00A87A28" w:rsidRDefault="00FF24ED" w:rsidP="00234044">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F24ED" w:rsidRPr="00A87A28" w:rsidRDefault="00FF24ED" w:rsidP="00234044">
            <w:pPr>
              <w:rPr>
                <w:rFonts w:ascii="Arial Narrow" w:hAnsi="Arial Narrow"/>
                <w:sz w:val="20"/>
                <w:lang w:eastAsia="zh-CN"/>
              </w:rPr>
            </w:pPr>
          </w:p>
          <w:p w:rsidR="00FF24ED" w:rsidRPr="00A87A28" w:rsidRDefault="00FF24ED" w:rsidP="00234044">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B60939" w:rsidRPr="00014EC0" w:rsidRDefault="00B60939" w:rsidP="004B1CB4"/>
    <w:p w:rsidR="00F97A78" w:rsidRDefault="00E70553" w:rsidP="003B514F">
      <w:pPr>
        <w:pStyle w:val="ListParagraph"/>
        <w:widowControl/>
        <w:numPr>
          <w:ilvl w:val="1"/>
          <w:numId w:val="12"/>
        </w:numPr>
        <w:rPr>
          <w:szCs w:val="22"/>
        </w:rPr>
      </w:pPr>
      <w:r>
        <w:rPr>
          <w:szCs w:val="22"/>
        </w:rPr>
        <w:t>Listing was</w:t>
      </w:r>
      <w:r w:rsidR="000C6915" w:rsidRPr="003B514F">
        <w:rPr>
          <w:szCs w:val="22"/>
        </w:rPr>
        <w:t xml:space="preserve"> requested on a cost-minimisation basis compared to </w:t>
      </w:r>
      <w:r w:rsidR="00884417" w:rsidRPr="003B514F">
        <w:rPr>
          <w:szCs w:val="22"/>
        </w:rPr>
        <w:t>rivaroxaban</w:t>
      </w:r>
      <w:r w:rsidR="000C6915" w:rsidRPr="003B514F">
        <w:rPr>
          <w:szCs w:val="22"/>
        </w:rPr>
        <w:t>.</w:t>
      </w:r>
    </w:p>
    <w:p w:rsidR="004E43B2" w:rsidRPr="00014EC0" w:rsidRDefault="004E43B2" w:rsidP="004B1CB4"/>
    <w:p w:rsidR="00733902" w:rsidRPr="00407F2D" w:rsidRDefault="00B50DB8" w:rsidP="00733902">
      <w:pPr>
        <w:pStyle w:val="PBACHeading1"/>
      </w:pPr>
      <w:bookmarkStart w:id="6" w:name="_Toc409517034"/>
      <w:r w:rsidRPr="00407F2D">
        <w:t>Background</w:t>
      </w:r>
      <w:bookmarkEnd w:id="6"/>
    </w:p>
    <w:p w:rsidR="00733902" w:rsidRPr="00733902" w:rsidRDefault="00733902" w:rsidP="00BF2FED">
      <w:pPr>
        <w:widowControl/>
      </w:pPr>
    </w:p>
    <w:p w:rsidR="00B60939" w:rsidRPr="00014EC0" w:rsidRDefault="004E6CB7" w:rsidP="00D078D6">
      <w:pPr>
        <w:pStyle w:val="ListParagraph"/>
        <w:widowControl/>
        <w:numPr>
          <w:ilvl w:val="1"/>
          <w:numId w:val="12"/>
        </w:numPr>
      </w:pPr>
      <w:r>
        <w:rPr>
          <w:szCs w:val="22"/>
        </w:rPr>
        <w:t xml:space="preserve">Apixaban was </w:t>
      </w:r>
      <w:r w:rsidR="00CE5DDA">
        <w:rPr>
          <w:szCs w:val="22"/>
        </w:rPr>
        <w:t xml:space="preserve">lodged </w:t>
      </w:r>
      <w:r w:rsidR="00D078D6" w:rsidRPr="00014EC0">
        <w:rPr>
          <w:szCs w:val="22"/>
        </w:rPr>
        <w:t>under the TGA/PBAC parallel process</w:t>
      </w:r>
      <w:r w:rsidR="00DE1C4E">
        <w:rPr>
          <w:szCs w:val="22"/>
        </w:rPr>
        <w:t xml:space="preserve">. </w:t>
      </w:r>
      <w:r w:rsidR="00CE5DDA">
        <w:rPr>
          <w:szCs w:val="22"/>
        </w:rPr>
        <w:t xml:space="preserve">At the time of the PBAC meeting, </w:t>
      </w:r>
      <w:r w:rsidR="004A00A6">
        <w:rPr>
          <w:szCs w:val="22"/>
        </w:rPr>
        <w:t>a positive</w:t>
      </w:r>
      <w:r w:rsidR="00014EC0" w:rsidRPr="00014EC0">
        <w:rPr>
          <w:szCs w:val="22"/>
        </w:rPr>
        <w:t xml:space="preserve"> </w:t>
      </w:r>
      <w:r>
        <w:rPr>
          <w:szCs w:val="22"/>
        </w:rPr>
        <w:t xml:space="preserve">Delegates Overview </w:t>
      </w:r>
      <w:r w:rsidR="00CE5DDA">
        <w:rPr>
          <w:szCs w:val="22"/>
        </w:rPr>
        <w:t xml:space="preserve">was </w:t>
      </w:r>
      <w:r w:rsidR="00B60939" w:rsidRPr="00014EC0">
        <w:t>available.</w:t>
      </w:r>
    </w:p>
    <w:p w:rsidR="00B60939" w:rsidRPr="00014EC0" w:rsidRDefault="00B60939" w:rsidP="00B60939">
      <w:pPr>
        <w:pStyle w:val="ListParagraph"/>
        <w:rPr>
          <w:szCs w:val="22"/>
        </w:rPr>
      </w:pPr>
    </w:p>
    <w:p w:rsidR="002C2775" w:rsidRPr="00014EC0" w:rsidRDefault="00D078D6" w:rsidP="00D078D6">
      <w:pPr>
        <w:pStyle w:val="ListParagraph"/>
        <w:widowControl/>
        <w:numPr>
          <w:ilvl w:val="1"/>
          <w:numId w:val="12"/>
        </w:numPr>
        <w:rPr>
          <w:szCs w:val="22"/>
        </w:rPr>
      </w:pPr>
      <w:r w:rsidRPr="00014EC0">
        <w:rPr>
          <w:szCs w:val="22"/>
        </w:rPr>
        <w:t xml:space="preserve">Apixaban is currently listed on the PBS for prevention of stroke and systemic embolism in non-valvular atrial fibrillation in patients with one or more risk factors, and prevention of venous thromboembolic events in adult patients who have </w:t>
      </w:r>
      <w:r w:rsidRPr="00014EC0">
        <w:rPr>
          <w:szCs w:val="22"/>
        </w:rPr>
        <w:lastRenderedPageBreak/>
        <w:t xml:space="preserve">undergone elective total hip or total knee replacement surgery. The PBAC has </w:t>
      </w:r>
      <w:r w:rsidR="00014EC0" w:rsidRPr="00014EC0">
        <w:rPr>
          <w:szCs w:val="22"/>
        </w:rPr>
        <w:t xml:space="preserve">not </w:t>
      </w:r>
      <w:r w:rsidRPr="00014EC0">
        <w:rPr>
          <w:szCs w:val="22"/>
        </w:rPr>
        <w:t>previously</w:t>
      </w:r>
      <w:r w:rsidR="00B60939" w:rsidRPr="00014EC0">
        <w:rPr>
          <w:szCs w:val="22"/>
        </w:rPr>
        <w:t xml:space="preserve"> considered </w:t>
      </w:r>
      <w:r w:rsidRPr="00014EC0">
        <w:rPr>
          <w:szCs w:val="22"/>
        </w:rPr>
        <w:t xml:space="preserve">apixaban for the </w:t>
      </w:r>
      <w:r w:rsidR="00014EC0" w:rsidRPr="00014EC0">
        <w:rPr>
          <w:szCs w:val="22"/>
        </w:rPr>
        <w:t>requested restriction</w:t>
      </w:r>
      <w:r w:rsidRPr="00014EC0">
        <w:rPr>
          <w:szCs w:val="22"/>
        </w:rPr>
        <w:t>.</w:t>
      </w:r>
    </w:p>
    <w:p w:rsidR="00E55BB5" w:rsidRPr="00014EC0" w:rsidRDefault="00E55BB5" w:rsidP="004B1CB4"/>
    <w:p w:rsidR="00B50DB8" w:rsidRPr="00014EC0" w:rsidRDefault="00B50DB8" w:rsidP="00BA4CDD">
      <w:pPr>
        <w:pStyle w:val="PBACHeading1"/>
        <w:keepNext/>
        <w:keepLines/>
      </w:pPr>
      <w:bookmarkStart w:id="7" w:name="_Toc409517035"/>
      <w:r w:rsidRPr="00014EC0">
        <w:t>Clinical place for the proposed therapy</w:t>
      </w:r>
      <w:bookmarkEnd w:id="7"/>
    </w:p>
    <w:p w:rsidR="00B60939" w:rsidRPr="00014EC0" w:rsidRDefault="00B60939" w:rsidP="00BA4CDD">
      <w:pPr>
        <w:keepNext/>
        <w:keepLines/>
        <w:rPr>
          <w:szCs w:val="22"/>
        </w:rPr>
      </w:pPr>
    </w:p>
    <w:p w:rsidR="00B60939" w:rsidRPr="00014EC0" w:rsidRDefault="00AE10A4" w:rsidP="00BA4CDD">
      <w:pPr>
        <w:pStyle w:val="ListParagraph"/>
        <w:keepNext/>
        <w:keepLines/>
        <w:widowControl/>
        <w:numPr>
          <w:ilvl w:val="1"/>
          <w:numId w:val="12"/>
        </w:numPr>
        <w:rPr>
          <w:szCs w:val="22"/>
        </w:rPr>
      </w:pPr>
      <w:r w:rsidRPr="00014EC0">
        <w:t xml:space="preserve">Venous thromboembolism (VTE) is the formation of blood clots in the venous system. VTE manifests as deep vein thrombosis (DVT) and/or pulmonary embolism (PE). VTE is usually treated with anticoagulants, medications that reduce </w:t>
      </w:r>
      <w:r w:rsidR="00014EC0" w:rsidRPr="00014EC0">
        <w:t xml:space="preserve">the </w:t>
      </w:r>
      <w:r w:rsidRPr="00014EC0">
        <w:t xml:space="preserve">blood’s ability to clot. Apixaban is a novel oral anticoagulant (NOAC), a new class of anticoagulants developed to allow administration with little requirement for monitoring and a better </w:t>
      </w:r>
      <w:r w:rsidRPr="00014EC0">
        <w:rPr>
          <w:lang w:val="en-US"/>
        </w:rPr>
        <w:t xml:space="preserve">safety profile. </w:t>
      </w:r>
    </w:p>
    <w:p w:rsidR="00894489" w:rsidRPr="00014EC0" w:rsidRDefault="00894489" w:rsidP="00BA4CDD">
      <w:pPr>
        <w:keepNext/>
        <w:keepLines/>
        <w:widowControl/>
        <w:rPr>
          <w:szCs w:val="22"/>
        </w:rPr>
      </w:pPr>
    </w:p>
    <w:p w:rsidR="00B60939" w:rsidRPr="00014EC0" w:rsidRDefault="00AE10A4" w:rsidP="00A953B5">
      <w:pPr>
        <w:pStyle w:val="ListParagraph"/>
        <w:widowControl/>
        <w:numPr>
          <w:ilvl w:val="1"/>
          <w:numId w:val="12"/>
        </w:numPr>
        <w:rPr>
          <w:szCs w:val="22"/>
        </w:rPr>
      </w:pPr>
      <w:r w:rsidRPr="00014EC0">
        <w:rPr>
          <w:szCs w:val="22"/>
        </w:rPr>
        <w:t xml:space="preserve">The </w:t>
      </w:r>
      <w:r w:rsidR="005E6085" w:rsidRPr="00014EC0">
        <w:rPr>
          <w:szCs w:val="22"/>
        </w:rPr>
        <w:t xml:space="preserve">proposed </w:t>
      </w:r>
      <w:r w:rsidR="00894489" w:rsidRPr="00014EC0">
        <w:rPr>
          <w:szCs w:val="22"/>
        </w:rPr>
        <w:t>place in therapy</w:t>
      </w:r>
      <w:r w:rsidRPr="00014EC0">
        <w:rPr>
          <w:szCs w:val="22"/>
        </w:rPr>
        <w:t xml:space="preserve"> of apixaban is</w:t>
      </w:r>
      <w:r w:rsidRPr="00014EC0">
        <w:t xml:space="preserve"> </w:t>
      </w:r>
      <w:r w:rsidR="00014EC0" w:rsidRPr="00014EC0">
        <w:t xml:space="preserve">as an </w:t>
      </w:r>
      <w:r w:rsidRPr="00014EC0">
        <w:rPr>
          <w:szCs w:val="22"/>
        </w:rPr>
        <w:t xml:space="preserve">alternative treatment option to rivaroxaban, </w:t>
      </w:r>
      <w:r w:rsidR="00F06C3E">
        <w:rPr>
          <w:szCs w:val="22"/>
        </w:rPr>
        <w:t xml:space="preserve">which is </w:t>
      </w:r>
      <w:r w:rsidRPr="00014EC0">
        <w:rPr>
          <w:szCs w:val="22"/>
        </w:rPr>
        <w:t xml:space="preserve">currently the </w:t>
      </w:r>
      <w:r w:rsidR="00F06C3E">
        <w:rPr>
          <w:szCs w:val="22"/>
        </w:rPr>
        <w:t>only PBS-listed NOAC in this patient population</w:t>
      </w:r>
      <w:r w:rsidR="00894489" w:rsidRPr="00014EC0">
        <w:rPr>
          <w:szCs w:val="22"/>
        </w:rPr>
        <w:t>.</w:t>
      </w:r>
    </w:p>
    <w:p w:rsidR="00E55BB5" w:rsidRPr="00014EC0" w:rsidRDefault="00E55BB5" w:rsidP="00B60939">
      <w:pPr>
        <w:pStyle w:val="Header"/>
        <w:rPr>
          <w:szCs w:val="22"/>
        </w:rPr>
      </w:pPr>
    </w:p>
    <w:p w:rsidR="00B50DB8" w:rsidRPr="00407F2D" w:rsidRDefault="00B50DB8" w:rsidP="00A953B5">
      <w:pPr>
        <w:pStyle w:val="Header"/>
        <w:widowControl/>
        <w:numPr>
          <w:ilvl w:val="0"/>
          <w:numId w:val="12"/>
        </w:numPr>
        <w:tabs>
          <w:tab w:val="clear" w:pos="4513"/>
          <w:tab w:val="clear" w:pos="9026"/>
        </w:tabs>
        <w:rPr>
          <w:b/>
          <w:szCs w:val="22"/>
        </w:rPr>
      </w:pPr>
      <w:r w:rsidRPr="00407F2D">
        <w:rPr>
          <w:b/>
          <w:szCs w:val="22"/>
        </w:rPr>
        <w:t>Comparator</w:t>
      </w:r>
    </w:p>
    <w:p w:rsidR="00B60939" w:rsidRPr="00014EC0" w:rsidRDefault="00B60939" w:rsidP="004B1CB4"/>
    <w:p w:rsidR="002C2775" w:rsidRPr="00014EC0" w:rsidRDefault="00540FE7" w:rsidP="00CF132D">
      <w:pPr>
        <w:pStyle w:val="ListParagraph"/>
        <w:widowControl/>
        <w:numPr>
          <w:ilvl w:val="1"/>
          <w:numId w:val="12"/>
        </w:numPr>
        <w:tabs>
          <w:tab w:val="left" w:pos="142"/>
        </w:tabs>
        <w:ind w:left="709" w:hanging="709"/>
        <w:rPr>
          <w:i/>
          <w:szCs w:val="22"/>
        </w:rPr>
      </w:pPr>
      <w:r w:rsidRPr="00014EC0">
        <w:t>The submission nominated</w:t>
      </w:r>
      <w:r w:rsidR="00AE10A4" w:rsidRPr="00014EC0">
        <w:t xml:space="preserve"> rivaroxaban as the main comparator. The main argument provided in support of this nomination is </w:t>
      </w:r>
      <w:r w:rsidR="00014EC0" w:rsidRPr="00014EC0">
        <w:t xml:space="preserve">that </w:t>
      </w:r>
      <w:r w:rsidR="00AE10A4" w:rsidRPr="00014EC0">
        <w:t xml:space="preserve">rivaroxaban is currently the </w:t>
      </w:r>
      <w:r w:rsidR="00014EC0" w:rsidRPr="00014EC0">
        <w:t xml:space="preserve">only </w:t>
      </w:r>
      <w:r w:rsidR="00AE10A4" w:rsidRPr="00014EC0">
        <w:t xml:space="preserve">NOAC listed for the indication sought. The sponsor </w:t>
      </w:r>
      <w:r w:rsidRPr="00014EC0">
        <w:t>also nominated</w:t>
      </w:r>
      <w:r w:rsidR="00FD553F" w:rsidRPr="00014EC0">
        <w:t xml:space="preserve"> </w:t>
      </w:r>
      <w:r w:rsidR="00AE10A4" w:rsidRPr="00014EC0">
        <w:t>dabigatran</w:t>
      </w:r>
      <w:r w:rsidR="00FD553F" w:rsidRPr="00014EC0">
        <w:t xml:space="preserve"> as the supplementary comparator. </w:t>
      </w:r>
      <w:r w:rsidR="00FD553F" w:rsidRPr="00733902">
        <w:t>However, dabigatran</w:t>
      </w:r>
      <w:r w:rsidR="00AE10A4" w:rsidRPr="00733902">
        <w:t xml:space="preserve"> is not TGA registered or PBS listed for the treatment or secondary prevention of DVT and PE</w:t>
      </w:r>
      <w:r w:rsidR="00FD553F" w:rsidRPr="00733902">
        <w:t xml:space="preserve">. </w:t>
      </w:r>
      <w:r w:rsidR="00C264A2">
        <w:t>The</w:t>
      </w:r>
      <w:r w:rsidR="00A9581D">
        <w:t xml:space="preserve"> evaluation considered that r</w:t>
      </w:r>
      <w:r w:rsidR="00AE10A4" w:rsidRPr="00733902">
        <w:t>ivaroxaban is an appropriate comparator.</w:t>
      </w:r>
    </w:p>
    <w:p w:rsidR="00B60939" w:rsidRPr="00014EC0" w:rsidRDefault="00B60939" w:rsidP="00DF5D2B">
      <w:pPr>
        <w:rPr>
          <w:szCs w:val="22"/>
        </w:rPr>
      </w:pPr>
    </w:p>
    <w:p w:rsidR="00B50DB8" w:rsidRDefault="00BD6CF3" w:rsidP="00BD6CF3">
      <w:pPr>
        <w:pStyle w:val="PBACHeading1"/>
      </w:pPr>
      <w:bookmarkStart w:id="8" w:name="_Toc409517036"/>
      <w:r>
        <w:t>C</w:t>
      </w:r>
      <w:r w:rsidR="00B50DB8" w:rsidRPr="00407F2D">
        <w:t>onsideration of the evidence</w:t>
      </w:r>
      <w:bookmarkEnd w:id="8"/>
    </w:p>
    <w:p w:rsidR="00983132" w:rsidRDefault="00983132" w:rsidP="00983132">
      <w:pPr>
        <w:pStyle w:val="PBACHeading1"/>
        <w:numPr>
          <w:ilvl w:val="0"/>
          <w:numId w:val="0"/>
        </w:numPr>
        <w:ind w:left="720" w:hanging="720"/>
      </w:pPr>
    </w:p>
    <w:p w:rsidR="00983132" w:rsidRPr="00BB7EC3" w:rsidRDefault="00983132" w:rsidP="00F9122C">
      <w:pPr>
        <w:pStyle w:val="Heading2"/>
      </w:pPr>
      <w:r w:rsidRPr="00BB7EC3">
        <w:t>Sponsor hearing</w:t>
      </w:r>
    </w:p>
    <w:p w:rsidR="00983132" w:rsidRPr="00882085" w:rsidRDefault="00983132" w:rsidP="00983132">
      <w:pPr>
        <w:ind w:left="709"/>
        <w:rPr>
          <w:b/>
          <w:szCs w:val="22"/>
        </w:rPr>
      </w:pPr>
    </w:p>
    <w:p w:rsidR="00983132" w:rsidRPr="000E2984" w:rsidRDefault="00983132" w:rsidP="000E2984">
      <w:pPr>
        <w:pStyle w:val="ListParagraph"/>
        <w:widowControl/>
        <w:numPr>
          <w:ilvl w:val="1"/>
          <w:numId w:val="12"/>
        </w:numPr>
        <w:rPr>
          <w:szCs w:val="22"/>
        </w:rPr>
      </w:pPr>
      <w:r w:rsidRPr="000E2984">
        <w:rPr>
          <w:szCs w:val="22"/>
        </w:rPr>
        <w:t>Ther</w:t>
      </w:r>
      <w:r w:rsidR="000E2984">
        <w:rPr>
          <w:szCs w:val="22"/>
        </w:rPr>
        <w:t>e was no hearing for this item.</w:t>
      </w:r>
    </w:p>
    <w:p w:rsidR="00983132" w:rsidRDefault="00983132" w:rsidP="00983132">
      <w:pPr>
        <w:pStyle w:val="ListParagraph"/>
        <w:ind w:left="709"/>
        <w:rPr>
          <w:szCs w:val="22"/>
        </w:rPr>
      </w:pPr>
    </w:p>
    <w:p w:rsidR="00983132" w:rsidRPr="00BB7EC3" w:rsidRDefault="00983132" w:rsidP="00F9122C">
      <w:pPr>
        <w:pStyle w:val="Heading2"/>
      </w:pPr>
      <w:r w:rsidRPr="00BB7EC3">
        <w:t>Consumer comments</w:t>
      </w:r>
    </w:p>
    <w:p w:rsidR="00983132" w:rsidRDefault="00983132" w:rsidP="00983132">
      <w:pPr>
        <w:pStyle w:val="ListParagraph"/>
        <w:ind w:left="709"/>
        <w:rPr>
          <w:szCs w:val="22"/>
        </w:rPr>
      </w:pPr>
    </w:p>
    <w:p w:rsidR="00983132" w:rsidRPr="003E50E8" w:rsidRDefault="00983132" w:rsidP="003E50E8">
      <w:pPr>
        <w:pStyle w:val="ListParagraph"/>
        <w:widowControl/>
        <w:numPr>
          <w:ilvl w:val="1"/>
          <w:numId w:val="12"/>
        </w:numPr>
        <w:rPr>
          <w:szCs w:val="22"/>
        </w:rPr>
      </w:pPr>
      <w:r w:rsidRPr="003E50E8">
        <w:rPr>
          <w:szCs w:val="22"/>
        </w:rPr>
        <w:t>The PBAC noted that no consumer comme</w:t>
      </w:r>
      <w:r w:rsidR="003E50E8">
        <w:rPr>
          <w:szCs w:val="22"/>
        </w:rPr>
        <w:t>nts were received for this item</w:t>
      </w:r>
      <w:r w:rsidRPr="003E50E8">
        <w:rPr>
          <w:szCs w:val="22"/>
        </w:rPr>
        <w:t>.</w:t>
      </w:r>
    </w:p>
    <w:p w:rsidR="00B60939" w:rsidRPr="00882085" w:rsidRDefault="00B60939" w:rsidP="004B1CB4"/>
    <w:p w:rsidR="00B60939" w:rsidRPr="00F9122C" w:rsidRDefault="00B60939" w:rsidP="00F9122C">
      <w:pPr>
        <w:pStyle w:val="Heading2"/>
        <w:rPr>
          <w:i/>
        </w:rPr>
      </w:pPr>
      <w:bookmarkStart w:id="9" w:name="_Toc409517037"/>
      <w:r w:rsidRPr="00F9122C">
        <w:rPr>
          <w:i/>
        </w:rPr>
        <w:t>Clinical trials</w:t>
      </w:r>
      <w:bookmarkEnd w:id="9"/>
    </w:p>
    <w:p w:rsidR="00B60939" w:rsidRPr="001E71BC" w:rsidRDefault="00B60939" w:rsidP="00B60939">
      <w:pPr>
        <w:rPr>
          <w:szCs w:val="22"/>
        </w:rPr>
      </w:pPr>
    </w:p>
    <w:p w:rsidR="00FD553F" w:rsidRPr="001E71BC" w:rsidRDefault="00C264A2" w:rsidP="00FD553F">
      <w:pPr>
        <w:pStyle w:val="ListParagraph"/>
        <w:widowControl/>
        <w:numPr>
          <w:ilvl w:val="1"/>
          <w:numId w:val="12"/>
        </w:numPr>
      </w:pPr>
      <w:r>
        <w:t>The submission was</w:t>
      </w:r>
      <w:r w:rsidR="00FD553F" w:rsidRPr="001E71BC">
        <w:t xml:space="preserve"> based on </w:t>
      </w:r>
      <w:r w:rsidR="00014EC0" w:rsidRPr="001E71BC">
        <w:t xml:space="preserve">an </w:t>
      </w:r>
      <w:r w:rsidR="00FD553F" w:rsidRPr="001E71BC">
        <w:t>indirect comparison of apixaban and rivaroxaban:</w:t>
      </w:r>
    </w:p>
    <w:p w:rsidR="00FD553F" w:rsidRPr="001E71BC" w:rsidRDefault="00FD553F" w:rsidP="00FD553F">
      <w:pPr>
        <w:pStyle w:val="ListParagraph"/>
        <w:widowControl/>
      </w:pPr>
    </w:p>
    <w:p w:rsidR="00FD553F" w:rsidRPr="001E71BC" w:rsidRDefault="00FD553F" w:rsidP="00FD553F">
      <w:pPr>
        <w:pStyle w:val="ListParagraph"/>
        <w:widowControl/>
      </w:pPr>
      <w:r w:rsidRPr="001E71BC">
        <w:t>For acute treatment of VTE using enoxaparin/warfarin as the common comparato</w:t>
      </w:r>
      <w:r w:rsidR="001E71BC">
        <w:t xml:space="preserve">r, </w:t>
      </w:r>
      <w:r w:rsidRPr="001E71BC">
        <w:t xml:space="preserve">apixaban 5mg twice daily (AMPLIFY) </w:t>
      </w:r>
      <w:r w:rsidR="00D61FB6" w:rsidRPr="001E71BC">
        <w:t>vs.</w:t>
      </w:r>
      <w:r w:rsidRPr="001E71BC">
        <w:t xml:space="preserve"> rivaroxaban 20mg daily (EINSTEIN-DVT, EINSTEIN-PE</w:t>
      </w:r>
      <w:r w:rsidR="001E71BC" w:rsidRPr="001E71BC">
        <w:t>)</w:t>
      </w:r>
      <w:r w:rsidR="001E71BC">
        <w:t>.</w:t>
      </w:r>
    </w:p>
    <w:p w:rsidR="00FD553F" w:rsidRPr="001E71BC" w:rsidRDefault="00FD553F" w:rsidP="00FD553F">
      <w:pPr>
        <w:pStyle w:val="ListParagraph"/>
        <w:widowControl/>
      </w:pPr>
    </w:p>
    <w:p w:rsidR="00FD553F" w:rsidRPr="001E71BC" w:rsidRDefault="00FD553F" w:rsidP="00014EC0">
      <w:pPr>
        <w:pStyle w:val="ListParagraph"/>
        <w:widowControl/>
      </w:pPr>
      <w:r w:rsidRPr="001E71BC">
        <w:t>For extended treatment of VTE using placebo as the common comparator</w:t>
      </w:r>
      <w:r w:rsidR="001E71BC">
        <w:t xml:space="preserve">, </w:t>
      </w:r>
      <w:r w:rsidRPr="001E71BC">
        <w:t xml:space="preserve">apixaban 2.5mg or 5mg twice daily (AMPLIFY-EXT) </w:t>
      </w:r>
      <w:r w:rsidR="00D61FB6" w:rsidRPr="001E71BC">
        <w:t>vs.</w:t>
      </w:r>
      <w:r w:rsidRPr="001E71BC">
        <w:t xml:space="preserve"> rivaroxaban 20mg daily (EINSTEIN-EXT</w:t>
      </w:r>
      <w:r w:rsidR="001E71BC" w:rsidRPr="001E71BC">
        <w:t>)</w:t>
      </w:r>
      <w:r w:rsidR="001E71BC">
        <w:t>.</w:t>
      </w:r>
    </w:p>
    <w:p w:rsidR="00862502" w:rsidRPr="001E71BC" w:rsidRDefault="00862502" w:rsidP="00862502">
      <w:pPr>
        <w:widowControl/>
        <w:rPr>
          <w:szCs w:val="22"/>
        </w:rPr>
      </w:pPr>
    </w:p>
    <w:p w:rsidR="00862502" w:rsidRPr="001E71BC" w:rsidRDefault="00862502" w:rsidP="00862502">
      <w:pPr>
        <w:pStyle w:val="ListParagraph"/>
        <w:widowControl/>
        <w:numPr>
          <w:ilvl w:val="1"/>
          <w:numId w:val="12"/>
        </w:numPr>
        <w:rPr>
          <w:szCs w:val="22"/>
        </w:rPr>
      </w:pPr>
      <w:r w:rsidRPr="001E71BC">
        <w:rPr>
          <w:szCs w:val="22"/>
        </w:rPr>
        <w:t>Details of the trials</w:t>
      </w:r>
      <w:r w:rsidR="00C264A2">
        <w:rPr>
          <w:szCs w:val="22"/>
        </w:rPr>
        <w:t xml:space="preserve"> presented in the submission were</w:t>
      </w:r>
      <w:r w:rsidRPr="001E71BC">
        <w:rPr>
          <w:szCs w:val="22"/>
        </w:rPr>
        <w:t xml:space="preserve"> provided in the table below.</w:t>
      </w:r>
    </w:p>
    <w:p w:rsidR="00D33511" w:rsidRPr="001E71BC" w:rsidRDefault="00D33511" w:rsidP="00FD553F">
      <w:pPr>
        <w:pStyle w:val="PBACHeading1"/>
        <w:numPr>
          <w:ilvl w:val="0"/>
          <w:numId w:val="0"/>
        </w:numPr>
        <w:ind w:left="720"/>
      </w:pPr>
    </w:p>
    <w:p w:rsidR="00FD553F" w:rsidRDefault="00AB7AA7" w:rsidP="00BA4CDD">
      <w:pPr>
        <w:keepNext/>
        <w:keepLines/>
        <w:rPr>
          <w:rStyle w:val="CommentReference"/>
        </w:rPr>
      </w:pPr>
      <w:r>
        <w:rPr>
          <w:rStyle w:val="CommentReference"/>
        </w:rPr>
        <w:lastRenderedPageBreak/>
        <w:tab/>
      </w:r>
      <w:r w:rsidR="008F120A" w:rsidRPr="000812CA">
        <w:rPr>
          <w:rStyle w:val="CommentReference"/>
        </w:rPr>
        <w:t xml:space="preserve"> </w:t>
      </w:r>
      <w:r w:rsidR="00FD553F" w:rsidRPr="000812CA">
        <w:rPr>
          <w:rStyle w:val="CommentReference"/>
        </w:rPr>
        <w:t>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867"/>
        <w:gridCol w:w="5653"/>
        <w:gridCol w:w="1843"/>
      </w:tblGrid>
      <w:tr w:rsidR="00FD553F" w:rsidRPr="004E2ADC" w:rsidTr="00AB7AA7">
        <w:tc>
          <w:tcPr>
            <w:tcW w:w="518" w:type="pct"/>
          </w:tcPr>
          <w:p w:rsidR="00FD553F" w:rsidRPr="004E2ADC" w:rsidRDefault="00FD553F" w:rsidP="00BA4CDD">
            <w:pPr>
              <w:keepNext/>
              <w:keepLines/>
              <w:jc w:val="left"/>
              <w:rPr>
                <w:rFonts w:ascii="Arial Narrow" w:hAnsi="Arial Narrow"/>
                <w:b/>
                <w:sz w:val="20"/>
              </w:rPr>
            </w:pPr>
            <w:r w:rsidRPr="004E2ADC">
              <w:rPr>
                <w:rFonts w:ascii="Arial Narrow" w:hAnsi="Arial Narrow"/>
                <w:b/>
                <w:sz w:val="20"/>
              </w:rPr>
              <w:t>Trial ID</w:t>
            </w:r>
          </w:p>
        </w:tc>
        <w:tc>
          <w:tcPr>
            <w:tcW w:w="3380" w:type="pct"/>
          </w:tcPr>
          <w:p w:rsidR="00FD553F" w:rsidRPr="004E2ADC" w:rsidRDefault="00FD553F" w:rsidP="00BA4CDD">
            <w:pPr>
              <w:keepNext/>
              <w:keepLines/>
              <w:jc w:val="center"/>
              <w:rPr>
                <w:rFonts w:ascii="Arial Narrow" w:hAnsi="Arial Narrow"/>
                <w:b/>
                <w:sz w:val="20"/>
              </w:rPr>
            </w:pPr>
            <w:r w:rsidRPr="004E2ADC">
              <w:rPr>
                <w:rFonts w:ascii="Arial Narrow" w:hAnsi="Arial Narrow"/>
                <w:b/>
                <w:sz w:val="20"/>
              </w:rPr>
              <w:t>Protocol title/ Publication title</w:t>
            </w:r>
          </w:p>
        </w:tc>
        <w:tc>
          <w:tcPr>
            <w:tcW w:w="1102" w:type="pct"/>
          </w:tcPr>
          <w:p w:rsidR="00FD553F" w:rsidRPr="004E2ADC" w:rsidRDefault="00FD553F" w:rsidP="00BA4CDD">
            <w:pPr>
              <w:keepNext/>
              <w:keepLines/>
              <w:jc w:val="center"/>
              <w:rPr>
                <w:rFonts w:ascii="Arial Narrow" w:hAnsi="Arial Narrow"/>
                <w:b/>
                <w:sz w:val="20"/>
              </w:rPr>
            </w:pPr>
            <w:r w:rsidRPr="004E2ADC">
              <w:rPr>
                <w:rFonts w:ascii="Arial Narrow" w:hAnsi="Arial Narrow"/>
                <w:b/>
                <w:sz w:val="20"/>
              </w:rPr>
              <w:t>Publication citation</w:t>
            </w:r>
          </w:p>
        </w:tc>
      </w:tr>
      <w:tr w:rsidR="00FD553F" w:rsidRPr="004E2ADC" w:rsidTr="00D33511">
        <w:tc>
          <w:tcPr>
            <w:tcW w:w="5000" w:type="pct"/>
            <w:gridSpan w:val="3"/>
            <w:tcBorders>
              <w:bottom w:val="single" w:sz="4" w:space="0" w:color="auto"/>
            </w:tcBorders>
          </w:tcPr>
          <w:p w:rsidR="00FD553F" w:rsidRPr="004E2ADC" w:rsidRDefault="00AB7AA7" w:rsidP="00BA4CDD">
            <w:pPr>
              <w:keepNext/>
              <w:keepLines/>
              <w:jc w:val="left"/>
              <w:rPr>
                <w:rFonts w:ascii="Arial Narrow" w:hAnsi="Arial Narrow"/>
                <w:b/>
                <w:sz w:val="20"/>
              </w:rPr>
            </w:pPr>
            <w:r>
              <w:rPr>
                <w:rFonts w:ascii="Arial Narrow" w:hAnsi="Arial Narrow"/>
                <w:b/>
                <w:sz w:val="20"/>
              </w:rPr>
              <w:t>Apixaban trials</w:t>
            </w:r>
          </w:p>
        </w:tc>
      </w:tr>
      <w:tr w:rsidR="00FD553F" w:rsidRPr="004E2ADC" w:rsidTr="00AB7AA7">
        <w:tc>
          <w:tcPr>
            <w:tcW w:w="518" w:type="pct"/>
            <w:tcBorders>
              <w:bottom w:val="nil"/>
            </w:tcBorders>
          </w:tcPr>
          <w:p w:rsidR="00FD553F" w:rsidRPr="00AB7AA7" w:rsidRDefault="00FD553F" w:rsidP="00BA4CDD">
            <w:pPr>
              <w:keepNext/>
              <w:keepLines/>
              <w:jc w:val="left"/>
              <w:rPr>
                <w:rFonts w:ascii="Arial Narrow" w:hAnsi="Arial Narrow"/>
                <w:sz w:val="20"/>
              </w:rPr>
            </w:pPr>
            <w:r w:rsidRPr="00AB7AA7">
              <w:rPr>
                <w:rFonts w:ascii="Arial Narrow" w:hAnsi="Arial Narrow"/>
                <w:sz w:val="20"/>
              </w:rPr>
              <w:t>AMPLIFY</w:t>
            </w:r>
          </w:p>
        </w:tc>
        <w:tc>
          <w:tcPr>
            <w:tcW w:w="3380" w:type="pct"/>
            <w:tcBorders>
              <w:bottom w:val="nil"/>
            </w:tcBorders>
          </w:tcPr>
          <w:p w:rsidR="00FD553F" w:rsidRPr="00AB7AA7" w:rsidRDefault="00FD553F" w:rsidP="00BA4CDD">
            <w:pPr>
              <w:keepNext/>
              <w:keepLines/>
              <w:spacing w:after="60"/>
              <w:jc w:val="left"/>
              <w:rPr>
                <w:rFonts w:ascii="Arial Narrow" w:hAnsi="Arial Narrow"/>
                <w:b/>
                <w:sz w:val="20"/>
              </w:rPr>
            </w:pPr>
            <w:r w:rsidRPr="00AB7AA7">
              <w:rPr>
                <w:rFonts w:ascii="Arial Narrow" w:hAnsi="Arial Narrow"/>
                <w:sz w:val="20"/>
              </w:rPr>
              <w:t>Clinical Study Report: CV185056 (B0661001).</w:t>
            </w:r>
          </w:p>
        </w:tc>
        <w:tc>
          <w:tcPr>
            <w:tcW w:w="1102" w:type="pct"/>
            <w:tcBorders>
              <w:bottom w:val="nil"/>
            </w:tcBorders>
          </w:tcPr>
          <w:p w:rsidR="00FD553F" w:rsidRPr="00AB7AA7" w:rsidRDefault="00D33511" w:rsidP="00BA4CDD">
            <w:pPr>
              <w:keepNext/>
              <w:keepLines/>
              <w:spacing w:after="60"/>
              <w:jc w:val="left"/>
              <w:rPr>
                <w:rFonts w:ascii="Arial Narrow" w:hAnsi="Arial Narrow"/>
                <w:i/>
                <w:sz w:val="20"/>
              </w:rPr>
            </w:pPr>
            <w:r w:rsidRPr="00AB7AA7">
              <w:rPr>
                <w:rFonts w:ascii="Arial Narrow" w:hAnsi="Arial Narrow"/>
                <w:sz w:val="20"/>
              </w:rPr>
              <w:t xml:space="preserve">Date of report: </w:t>
            </w:r>
            <w:r w:rsidR="00FD553F" w:rsidRPr="00AB7AA7">
              <w:rPr>
                <w:rFonts w:ascii="Arial Narrow" w:hAnsi="Arial Narrow"/>
                <w:sz w:val="20"/>
              </w:rPr>
              <w:t>13 March 2014.</w:t>
            </w:r>
          </w:p>
        </w:tc>
      </w:tr>
      <w:tr w:rsidR="00D33511" w:rsidRPr="004E2ADC" w:rsidTr="00AB7AA7">
        <w:tc>
          <w:tcPr>
            <w:tcW w:w="518" w:type="pct"/>
            <w:tcBorders>
              <w:top w:val="nil"/>
              <w:bottom w:val="nil"/>
            </w:tcBorders>
          </w:tcPr>
          <w:p w:rsidR="00D33511" w:rsidRPr="00AB7AA7" w:rsidRDefault="00D33511" w:rsidP="00BA4CDD">
            <w:pPr>
              <w:keepNext/>
              <w:keepLines/>
              <w:jc w:val="left"/>
              <w:rPr>
                <w:rFonts w:ascii="Arial Narrow" w:hAnsi="Arial Narrow"/>
                <w:sz w:val="20"/>
              </w:rPr>
            </w:pPr>
          </w:p>
        </w:tc>
        <w:tc>
          <w:tcPr>
            <w:tcW w:w="3380" w:type="pct"/>
            <w:tcBorders>
              <w:top w:val="nil"/>
              <w:bottom w:val="nil"/>
            </w:tcBorders>
          </w:tcPr>
          <w:p w:rsidR="00D33511" w:rsidRPr="00AB7AA7" w:rsidRDefault="00D33511" w:rsidP="00BA4CDD">
            <w:pPr>
              <w:keepNext/>
              <w:keepLines/>
              <w:spacing w:after="60"/>
              <w:jc w:val="left"/>
              <w:rPr>
                <w:rFonts w:ascii="Arial Narrow" w:hAnsi="Arial Narrow"/>
                <w:sz w:val="20"/>
              </w:rPr>
            </w:pPr>
            <w:r w:rsidRPr="00AB7AA7">
              <w:rPr>
                <w:rFonts w:ascii="Arial Narrow" w:hAnsi="Arial Narrow"/>
                <w:sz w:val="20"/>
              </w:rPr>
              <w:t>Agnelli G, Buller H, Cohen A, Curto M, Gallus AS, Johnson M, Masiukiewicz U, Pak R, Thompson J, Raskob GE, Weitz JI . Oral apixaban for the treatment of acute venous thromboembolism.</w:t>
            </w:r>
          </w:p>
        </w:tc>
        <w:tc>
          <w:tcPr>
            <w:tcW w:w="1102" w:type="pct"/>
            <w:tcBorders>
              <w:top w:val="nil"/>
              <w:bottom w:val="nil"/>
            </w:tcBorders>
          </w:tcPr>
          <w:p w:rsidR="00D33511" w:rsidRPr="00AB7AA7" w:rsidRDefault="00D33511" w:rsidP="00BA4CDD">
            <w:pPr>
              <w:keepNext/>
              <w:keepLines/>
              <w:spacing w:after="60"/>
              <w:jc w:val="left"/>
              <w:rPr>
                <w:rFonts w:ascii="Arial Narrow" w:hAnsi="Arial Narrow"/>
                <w:i/>
                <w:sz w:val="20"/>
              </w:rPr>
            </w:pPr>
            <w:r w:rsidRPr="00AB7AA7">
              <w:rPr>
                <w:rFonts w:ascii="Arial Narrow" w:hAnsi="Arial Narrow"/>
                <w:i/>
                <w:sz w:val="20"/>
              </w:rPr>
              <w:t xml:space="preserve">N Engl J Med </w:t>
            </w:r>
            <w:r w:rsidRPr="00AB7AA7">
              <w:rPr>
                <w:rFonts w:ascii="Arial Narrow" w:hAnsi="Arial Narrow"/>
                <w:sz w:val="20"/>
              </w:rPr>
              <w:t>2013; 369: 799-808</w:t>
            </w:r>
            <w:r w:rsidRPr="00AB7AA7">
              <w:rPr>
                <w:rFonts w:ascii="Arial Narrow" w:hAnsi="Arial Narrow"/>
                <w:i/>
                <w:sz w:val="20"/>
              </w:rPr>
              <w:t>.</w:t>
            </w:r>
          </w:p>
        </w:tc>
      </w:tr>
      <w:tr w:rsidR="00D33511" w:rsidRPr="004E2ADC" w:rsidTr="00AB7AA7">
        <w:tc>
          <w:tcPr>
            <w:tcW w:w="518" w:type="pct"/>
            <w:tcBorders>
              <w:top w:val="nil"/>
              <w:bottom w:val="single" w:sz="4" w:space="0" w:color="auto"/>
            </w:tcBorders>
          </w:tcPr>
          <w:p w:rsidR="00D33511" w:rsidRPr="00AB7AA7" w:rsidRDefault="00D33511" w:rsidP="00BA4CDD">
            <w:pPr>
              <w:keepNext/>
              <w:keepLines/>
              <w:jc w:val="left"/>
              <w:rPr>
                <w:rFonts w:ascii="Arial Narrow" w:hAnsi="Arial Narrow"/>
                <w:sz w:val="20"/>
              </w:rPr>
            </w:pPr>
          </w:p>
        </w:tc>
        <w:tc>
          <w:tcPr>
            <w:tcW w:w="3380" w:type="pct"/>
            <w:tcBorders>
              <w:top w:val="nil"/>
              <w:bottom w:val="single" w:sz="4" w:space="0" w:color="auto"/>
            </w:tcBorders>
          </w:tcPr>
          <w:p w:rsidR="00D33511" w:rsidRPr="00AB7AA7" w:rsidRDefault="00D33511" w:rsidP="00BA4CDD">
            <w:pPr>
              <w:keepNext/>
              <w:keepLines/>
              <w:jc w:val="left"/>
              <w:rPr>
                <w:rFonts w:ascii="Arial Narrow" w:hAnsi="Arial Narrow"/>
                <w:sz w:val="20"/>
              </w:rPr>
            </w:pPr>
            <w:r w:rsidRPr="00AB7AA7">
              <w:rPr>
                <w:rFonts w:ascii="Arial Narrow" w:hAnsi="Arial Narrow"/>
                <w:sz w:val="20"/>
              </w:rPr>
              <w:t xml:space="preserve">Botticelli Investigators, Writing </w:t>
            </w:r>
            <w:r w:rsidR="00884417" w:rsidRPr="00AB7AA7">
              <w:rPr>
                <w:rFonts w:ascii="Arial Narrow" w:hAnsi="Arial Narrow"/>
                <w:sz w:val="20"/>
              </w:rPr>
              <w:t>Committee</w:t>
            </w:r>
            <w:r w:rsidRPr="00AB7AA7">
              <w:rPr>
                <w:rFonts w:ascii="Arial Narrow" w:hAnsi="Arial Narrow"/>
                <w:sz w:val="20"/>
              </w:rPr>
              <w:t>, Buller H, Deitchman D, Prins M, Segers A.  Efficacy and safety of the oral direct factor Xa inhibitor apixaban for symptomatic deep vein thrombosis. The Botticelli DVT dose-ranging study.</w:t>
            </w:r>
          </w:p>
        </w:tc>
        <w:tc>
          <w:tcPr>
            <w:tcW w:w="1102" w:type="pct"/>
            <w:tcBorders>
              <w:top w:val="nil"/>
              <w:bottom w:val="single" w:sz="4" w:space="0" w:color="auto"/>
            </w:tcBorders>
          </w:tcPr>
          <w:p w:rsidR="00D33511" w:rsidRPr="00AB7AA7" w:rsidRDefault="00D33511" w:rsidP="00BA4CDD">
            <w:pPr>
              <w:keepNext/>
              <w:keepLines/>
              <w:jc w:val="left"/>
              <w:rPr>
                <w:rFonts w:ascii="Arial Narrow" w:hAnsi="Arial Narrow"/>
                <w:sz w:val="20"/>
              </w:rPr>
            </w:pPr>
            <w:r w:rsidRPr="00AB7AA7">
              <w:rPr>
                <w:rFonts w:ascii="Arial Narrow" w:hAnsi="Arial Narrow"/>
                <w:i/>
                <w:sz w:val="20"/>
              </w:rPr>
              <w:t xml:space="preserve">Journal of Thrombosis &amp; Haemostasis 2008; </w:t>
            </w:r>
            <w:r w:rsidRPr="00AB7AA7">
              <w:rPr>
                <w:rFonts w:ascii="Arial Narrow" w:hAnsi="Arial Narrow"/>
                <w:sz w:val="20"/>
              </w:rPr>
              <w:t>6(8):1313-8.</w:t>
            </w:r>
          </w:p>
        </w:tc>
      </w:tr>
      <w:tr w:rsidR="00FD553F" w:rsidRPr="004E2ADC" w:rsidTr="00AB7AA7">
        <w:tc>
          <w:tcPr>
            <w:tcW w:w="518" w:type="pct"/>
            <w:tcBorders>
              <w:bottom w:val="nil"/>
            </w:tcBorders>
          </w:tcPr>
          <w:p w:rsidR="00FD553F" w:rsidRPr="00AB7AA7" w:rsidRDefault="00FD553F" w:rsidP="00BA4CDD">
            <w:pPr>
              <w:keepNext/>
              <w:keepLines/>
              <w:spacing w:after="60"/>
              <w:jc w:val="left"/>
              <w:rPr>
                <w:rFonts w:ascii="Arial Narrow" w:hAnsi="Arial Narrow"/>
                <w:sz w:val="20"/>
              </w:rPr>
            </w:pPr>
            <w:r w:rsidRPr="00AB7AA7">
              <w:rPr>
                <w:rFonts w:ascii="Arial Narrow" w:hAnsi="Arial Narrow"/>
                <w:sz w:val="20"/>
              </w:rPr>
              <w:t>AMPLIFY-EXT</w:t>
            </w:r>
          </w:p>
        </w:tc>
        <w:tc>
          <w:tcPr>
            <w:tcW w:w="3380" w:type="pct"/>
            <w:tcBorders>
              <w:bottom w:val="nil"/>
            </w:tcBorders>
          </w:tcPr>
          <w:p w:rsidR="00FD553F" w:rsidRPr="00AB7AA7" w:rsidRDefault="00FD553F" w:rsidP="00BA4CDD">
            <w:pPr>
              <w:keepNext/>
              <w:keepLines/>
              <w:spacing w:after="60"/>
              <w:jc w:val="left"/>
              <w:rPr>
                <w:rFonts w:ascii="Arial Narrow" w:hAnsi="Arial Narrow"/>
                <w:sz w:val="20"/>
              </w:rPr>
            </w:pPr>
            <w:r w:rsidRPr="00AB7AA7">
              <w:rPr>
                <w:rFonts w:ascii="Arial Narrow" w:hAnsi="Arial Narrow"/>
                <w:sz w:val="20"/>
              </w:rPr>
              <w:t>Clinical Trial Report: CV185057 (B0661002).</w:t>
            </w:r>
          </w:p>
        </w:tc>
        <w:tc>
          <w:tcPr>
            <w:tcW w:w="1102" w:type="pct"/>
            <w:tcBorders>
              <w:bottom w:val="nil"/>
            </w:tcBorders>
          </w:tcPr>
          <w:p w:rsidR="00FD553F" w:rsidRPr="00AB7AA7" w:rsidRDefault="00FD553F" w:rsidP="00BA4CDD">
            <w:pPr>
              <w:keepNext/>
              <w:keepLines/>
              <w:spacing w:after="60"/>
              <w:jc w:val="left"/>
              <w:rPr>
                <w:rFonts w:ascii="Arial Narrow" w:hAnsi="Arial Narrow"/>
                <w:b/>
                <w:sz w:val="20"/>
              </w:rPr>
            </w:pPr>
            <w:r w:rsidRPr="00AB7AA7">
              <w:rPr>
                <w:rFonts w:ascii="Arial Narrow" w:hAnsi="Arial Narrow"/>
                <w:sz w:val="20"/>
              </w:rPr>
              <w:t>Date of report: 13 March 2014.</w:t>
            </w:r>
          </w:p>
        </w:tc>
      </w:tr>
      <w:tr w:rsidR="00D33511" w:rsidRPr="004E2ADC" w:rsidTr="00AB7AA7">
        <w:tc>
          <w:tcPr>
            <w:tcW w:w="518" w:type="pct"/>
            <w:tcBorders>
              <w:top w:val="nil"/>
              <w:bottom w:val="single" w:sz="4" w:space="0" w:color="auto"/>
            </w:tcBorders>
          </w:tcPr>
          <w:p w:rsidR="00D33511" w:rsidRPr="00AB7AA7" w:rsidRDefault="00D33511" w:rsidP="00BA4CDD">
            <w:pPr>
              <w:keepNext/>
              <w:keepLines/>
              <w:jc w:val="left"/>
              <w:rPr>
                <w:rFonts w:ascii="Arial Narrow" w:hAnsi="Arial Narrow"/>
                <w:sz w:val="20"/>
              </w:rPr>
            </w:pPr>
          </w:p>
        </w:tc>
        <w:tc>
          <w:tcPr>
            <w:tcW w:w="3380" w:type="pct"/>
            <w:tcBorders>
              <w:top w:val="nil"/>
              <w:bottom w:val="single" w:sz="4" w:space="0" w:color="auto"/>
            </w:tcBorders>
          </w:tcPr>
          <w:p w:rsidR="00D33511" w:rsidRPr="00AB7AA7" w:rsidRDefault="00D33511" w:rsidP="00BA4CDD">
            <w:pPr>
              <w:keepNext/>
              <w:keepLines/>
              <w:jc w:val="left"/>
              <w:rPr>
                <w:rFonts w:ascii="Arial Narrow" w:hAnsi="Arial Narrow"/>
                <w:sz w:val="20"/>
              </w:rPr>
            </w:pPr>
            <w:r w:rsidRPr="00AB7AA7">
              <w:rPr>
                <w:rFonts w:ascii="Arial Narrow" w:hAnsi="Arial Narrow"/>
                <w:sz w:val="20"/>
              </w:rPr>
              <w:t>Agnelli G, Buller HR, Cohen A, Curto M, Gallus AS, Johnson M, Porcari A, Raskob GE, Weitz JI, AMPLIFY-EXT Investigators.</w:t>
            </w:r>
            <w:r w:rsidRPr="00AB7AA7">
              <w:rPr>
                <w:rFonts w:ascii="Arial Narrow" w:hAnsi="Arial Narrow"/>
                <w:i/>
                <w:sz w:val="20"/>
              </w:rPr>
              <w:t xml:space="preserve"> </w:t>
            </w:r>
            <w:r w:rsidRPr="00AB7AA7">
              <w:rPr>
                <w:rFonts w:ascii="Arial Narrow" w:hAnsi="Arial Narrow"/>
                <w:sz w:val="20"/>
              </w:rPr>
              <w:t>Apixaban for extended treatment of venous thromboembolism.</w:t>
            </w:r>
          </w:p>
        </w:tc>
        <w:tc>
          <w:tcPr>
            <w:tcW w:w="1102" w:type="pct"/>
            <w:tcBorders>
              <w:top w:val="nil"/>
              <w:bottom w:val="single" w:sz="4" w:space="0" w:color="auto"/>
            </w:tcBorders>
          </w:tcPr>
          <w:p w:rsidR="00D33511" w:rsidRPr="00AB7AA7" w:rsidRDefault="00D33511" w:rsidP="00BA4CDD">
            <w:pPr>
              <w:keepNext/>
              <w:keepLines/>
              <w:jc w:val="left"/>
              <w:rPr>
                <w:rFonts w:ascii="Arial Narrow" w:hAnsi="Arial Narrow"/>
                <w:sz w:val="20"/>
              </w:rPr>
            </w:pPr>
            <w:r w:rsidRPr="00AB7AA7">
              <w:rPr>
                <w:rFonts w:ascii="Arial Narrow" w:hAnsi="Arial Narrow"/>
                <w:i/>
                <w:sz w:val="20"/>
              </w:rPr>
              <w:t xml:space="preserve">N Engl J Med </w:t>
            </w:r>
            <w:r w:rsidRPr="00AB7AA7">
              <w:rPr>
                <w:rFonts w:ascii="Arial Narrow" w:hAnsi="Arial Narrow"/>
                <w:sz w:val="20"/>
              </w:rPr>
              <w:t>2013; 368(8):699-708.</w:t>
            </w:r>
          </w:p>
        </w:tc>
      </w:tr>
      <w:tr w:rsidR="00AB7AA7" w:rsidRPr="004E2ADC" w:rsidTr="00AB7AA7">
        <w:tc>
          <w:tcPr>
            <w:tcW w:w="5000" w:type="pct"/>
            <w:gridSpan w:val="3"/>
            <w:tcBorders>
              <w:top w:val="nil"/>
              <w:bottom w:val="single" w:sz="4" w:space="0" w:color="auto"/>
            </w:tcBorders>
          </w:tcPr>
          <w:p w:rsidR="00AB7AA7" w:rsidRPr="00AB7AA7" w:rsidRDefault="00AB7AA7" w:rsidP="00BA4CDD">
            <w:pPr>
              <w:keepNext/>
              <w:keepLines/>
              <w:jc w:val="left"/>
              <w:rPr>
                <w:rFonts w:ascii="Arial Narrow" w:hAnsi="Arial Narrow"/>
                <w:b/>
                <w:i/>
                <w:sz w:val="20"/>
              </w:rPr>
            </w:pPr>
            <w:r w:rsidRPr="00AB7AA7">
              <w:rPr>
                <w:rFonts w:ascii="Arial Narrow" w:hAnsi="Arial Narrow"/>
                <w:b/>
                <w:sz w:val="20"/>
              </w:rPr>
              <w:t>Rivarox</w:t>
            </w:r>
            <w:r>
              <w:rPr>
                <w:rFonts w:ascii="Arial Narrow" w:hAnsi="Arial Narrow"/>
                <w:b/>
                <w:sz w:val="20"/>
              </w:rPr>
              <w:t>aban trials</w:t>
            </w:r>
          </w:p>
        </w:tc>
      </w:tr>
      <w:tr w:rsidR="00FD553F" w:rsidRPr="004E2ADC" w:rsidTr="00AB7AA7">
        <w:tc>
          <w:tcPr>
            <w:tcW w:w="518" w:type="pct"/>
            <w:tcBorders>
              <w:bottom w:val="nil"/>
            </w:tcBorders>
          </w:tcPr>
          <w:p w:rsidR="00FD553F" w:rsidRPr="00AB7AA7" w:rsidRDefault="00FD553F" w:rsidP="00BA4CDD">
            <w:pPr>
              <w:keepNext/>
              <w:keepLines/>
              <w:spacing w:after="60"/>
              <w:jc w:val="left"/>
              <w:rPr>
                <w:rFonts w:ascii="Arial Narrow" w:hAnsi="Arial Narrow"/>
                <w:sz w:val="20"/>
              </w:rPr>
            </w:pPr>
            <w:r w:rsidRPr="00AB7AA7">
              <w:rPr>
                <w:rFonts w:ascii="Arial Narrow" w:hAnsi="Arial Narrow"/>
                <w:sz w:val="20"/>
              </w:rPr>
              <w:t>EINSTEIN-DVT/EXT</w:t>
            </w:r>
          </w:p>
        </w:tc>
        <w:tc>
          <w:tcPr>
            <w:tcW w:w="3380" w:type="pct"/>
            <w:tcBorders>
              <w:bottom w:val="nil"/>
            </w:tcBorders>
          </w:tcPr>
          <w:p w:rsidR="00FD553F" w:rsidRPr="00AB7AA7" w:rsidRDefault="00FD553F" w:rsidP="00BA4CDD">
            <w:pPr>
              <w:keepNext/>
              <w:keepLines/>
              <w:spacing w:after="60"/>
              <w:jc w:val="left"/>
              <w:rPr>
                <w:rFonts w:ascii="Arial Narrow" w:hAnsi="Arial Narrow"/>
                <w:sz w:val="20"/>
              </w:rPr>
            </w:pPr>
            <w:r w:rsidRPr="00AB7AA7">
              <w:rPr>
                <w:rFonts w:ascii="Arial Narrow" w:hAnsi="Arial Narrow"/>
                <w:sz w:val="20"/>
              </w:rPr>
              <w:t xml:space="preserve">EINSTEIN Investigators, Bauersachs R, Berkowitz SD, Brenner B, Buller HR, Decousus H, Gallus AS, Lensing AW, Misselwitz F, Prins MH, Raskob GE, Segers A, Verhamme P, Wells P, Agnelli G, Bounameaux H, Cohen A, Davidson BL, Piovella F, Schellong S. Oral rivaroxaban for symptomatic venous thromboembolism. </w:t>
            </w:r>
          </w:p>
        </w:tc>
        <w:tc>
          <w:tcPr>
            <w:tcW w:w="1102" w:type="pct"/>
            <w:tcBorders>
              <w:bottom w:val="nil"/>
            </w:tcBorders>
          </w:tcPr>
          <w:p w:rsidR="00FD553F" w:rsidRPr="00AB7AA7" w:rsidRDefault="00FD553F" w:rsidP="00BA4CDD">
            <w:pPr>
              <w:keepNext/>
              <w:keepLines/>
              <w:spacing w:after="60"/>
              <w:jc w:val="left"/>
              <w:rPr>
                <w:rFonts w:ascii="Arial Narrow" w:hAnsi="Arial Narrow"/>
                <w:sz w:val="20"/>
              </w:rPr>
            </w:pPr>
            <w:r w:rsidRPr="00AB7AA7">
              <w:rPr>
                <w:rFonts w:ascii="Arial Narrow" w:hAnsi="Arial Narrow"/>
                <w:i/>
                <w:sz w:val="20"/>
              </w:rPr>
              <w:t>N Engl J Med</w:t>
            </w:r>
            <w:r w:rsidRPr="00AB7AA7">
              <w:rPr>
                <w:rFonts w:ascii="Arial Narrow" w:hAnsi="Arial Narrow"/>
                <w:sz w:val="20"/>
              </w:rPr>
              <w:t xml:space="preserve"> 2010; 363(26):2499-510.</w:t>
            </w:r>
          </w:p>
          <w:p w:rsidR="00FD553F" w:rsidRPr="00AB7AA7" w:rsidRDefault="00FD553F" w:rsidP="00BA4CDD">
            <w:pPr>
              <w:keepNext/>
              <w:keepLines/>
              <w:spacing w:after="60"/>
              <w:jc w:val="left"/>
              <w:rPr>
                <w:rFonts w:ascii="Arial Narrow" w:hAnsi="Arial Narrow"/>
                <w:sz w:val="20"/>
              </w:rPr>
            </w:pPr>
          </w:p>
        </w:tc>
      </w:tr>
      <w:tr w:rsidR="00D33511" w:rsidRPr="004E2ADC" w:rsidTr="00AB7AA7">
        <w:tc>
          <w:tcPr>
            <w:tcW w:w="518" w:type="pct"/>
            <w:tcBorders>
              <w:top w:val="nil"/>
              <w:bottom w:val="nil"/>
            </w:tcBorders>
          </w:tcPr>
          <w:p w:rsidR="00D33511" w:rsidRPr="00AB7AA7" w:rsidRDefault="00D33511" w:rsidP="00BA4CDD">
            <w:pPr>
              <w:keepNext/>
              <w:keepLines/>
              <w:spacing w:after="60"/>
              <w:jc w:val="left"/>
              <w:rPr>
                <w:rFonts w:ascii="Arial Narrow" w:hAnsi="Arial Narrow"/>
                <w:sz w:val="20"/>
              </w:rPr>
            </w:pPr>
          </w:p>
        </w:tc>
        <w:tc>
          <w:tcPr>
            <w:tcW w:w="3380" w:type="pct"/>
            <w:tcBorders>
              <w:top w:val="nil"/>
              <w:bottom w:val="nil"/>
            </w:tcBorders>
          </w:tcPr>
          <w:p w:rsidR="00D33511" w:rsidRPr="00AB7AA7" w:rsidRDefault="00D33511" w:rsidP="00BA4CDD">
            <w:pPr>
              <w:keepNext/>
              <w:keepLines/>
              <w:spacing w:after="60"/>
              <w:jc w:val="left"/>
              <w:rPr>
                <w:rFonts w:ascii="Arial Narrow" w:hAnsi="Arial Narrow"/>
                <w:sz w:val="20"/>
              </w:rPr>
            </w:pPr>
            <w:r w:rsidRPr="00AB7AA7">
              <w:rPr>
                <w:rFonts w:ascii="Arial Narrow" w:hAnsi="Arial Narrow"/>
                <w:sz w:val="20"/>
              </w:rPr>
              <w:t>Wang Y, Wang C, Chen Z, Zhang J, Liu Z, Jin B, Ying K, Liu C, Shao Y, Jing Z, Meng IL, Prins MH,Pap AF, Muller K, Lensing AW, Chinese EINSTEIN Investigators. Rivaroxaban for the treatment of symptomatic deep-vein thrombosis and pulmonary embolism in Chinese patients: a subgroup analysis of the EINSTEIN DVT and PE studies.</w:t>
            </w:r>
          </w:p>
        </w:tc>
        <w:tc>
          <w:tcPr>
            <w:tcW w:w="1102" w:type="pct"/>
            <w:tcBorders>
              <w:top w:val="nil"/>
              <w:bottom w:val="nil"/>
            </w:tcBorders>
          </w:tcPr>
          <w:p w:rsidR="00D33511" w:rsidRPr="00AB7AA7" w:rsidRDefault="00D33511" w:rsidP="00BA4CDD">
            <w:pPr>
              <w:keepNext/>
              <w:keepLines/>
              <w:spacing w:after="60"/>
              <w:jc w:val="left"/>
              <w:rPr>
                <w:rFonts w:ascii="Arial Narrow" w:hAnsi="Arial Narrow"/>
                <w:sz w:val="20"/>
              </w:rPr>
            </w:pPr>
            <w:r w:rsidRPr="00AB7AA7">
              <w:rPr>
                <w:rFonts w:ascii="Arial Narrow" w:hAnsi="Arial Narrow"/>
                <w:i/>
                <w:sz w:val="20"/>
              </w:rPr>
              <w:t>Thrombosis Journal</w:t>
            </w:r>
            <w:r w:rsidRPr="00AB7AA7">
              <w:rPr>
                <w:rFonts w:ascii="Arial Narrow" w:hAnsi="Arial Narrow"/>
                <w:sz w:val="20"/>
              </w:rPr>
              <w:t xml:space="preserve"> 2013; 11(1):25.</w:t>
            </w:r>
          </w:p>
          <w:p w:rsidR="00D33511" w:rsidRPr="00AB7AA7" w:rsidRDefault="00D33511" w:rsidP="00BA4CDD">
            <w:pPr>
              <w:keepNext/>
              <w:keepLines/>
              <w:spacing w:after="60"/>
              <w:jc w:val="left"/>
              <w:rPr>
                <w:rFonts w:ascii="Arial Narrow" w:hAnsi="Arial Narrow"/>
                <w:i/>
                <w:sz w:val="20"/>
              </w:rPr>
            </w:pPr>
          </w:p>
        </w:tc>
      </w:tr>
      <w:tr w:rsidR="00D33511" w:rsidRPr="004E2ADC" w:rsidTr="00AB7AA7">
        <w:tc>
          <w:tcPr>
            <w:tcW w:w="518" w:type="pct"/>
            <w:tcBorders>
              <w:top w:val="nil"/>
              <w:bottom w:val="nil"/>
            </w:tcBorders>
          </w:tcPr>
          <w:p w:rsidR="00D33511" w:rsidRPr="00AB7AA7" w:rsidRDefault="00D33511" w:rsidP="00BA4CDD">
            <w:pPr>
              <w:keepNext/>
              <w:keepLines/>
              <w:spacing w:after="60"/>
              <w:jc w:val="left"/>
              <w:rPr>
                <w:rFonts w:ascii="Arial Narrow" w:hAnsi="Arial Narrow"/>
                <w:sz w:val="20"/>
              </w:rPr>
            </w:pPr>
          </w:p>
        </w:tc>
        <w:tc>
          <w:tcPr>
            <w:tcW w:w="3380" w:type="pct"/>
            <w:tcBorders>
              <w:top w:val="nil"/>
              <w:bottom w:val="nil"/>
            </w:tcBorders>
          </w:tcPr>
          <w:p w:rsidR="00D33511" w:rsidRPr="00AB7AA7" w:rsidRDefault="00D33511" w:rsidP="00BA4CDD">
            <w:pPr>
              <w:keepNext/>
              <w:keepLines/>
              <w:spacing w:after="60"/>
              <w:jc w:val="left"/>
              <w:rPr>
                <w:rFonts w:ascii="Arial Narrow" w:hAnsi="Arial Narrow"/>
                <w:sz w:val="20"/>
              </w:rPr>
            </w:pPr>
            <w:r w:rsidRPr="00AB7AA7">
              <w:rPr>
                <w:rFonts w:ascii="Arial Narrow" w:hAnsi="Arial Narrow"/>
                <w:sz w:val="20"/>
              </w:rPr>
              <w:t xml:space="preserve">Prins MH, Lensing AW, Bauersachs R, van Bellen B, Bounameaux H, Brighton TA, Cohen AT, Davidson BL, Decousus H, Raskob GE, Berkowitz SD, Wells PS, EINSTEIN Investigators.  Oral rivaroxaban versus standard therapy for the treatment of symptomatic venous thromboembolism: a pooled analysis of the EINSTEIN-DVT and PE randomized studies. </w:t>
            </w:r>
          </w:p>
        </w:tc>
        <w:tc>
          <w:tcPr>
            <w:tcW w:w="1102" w:type="pct"/>
            <w:tcBorders>
              <w:top w:val="nil"/>
              <w:bottom w:val="nil"/>
            </w:tcBorders>
          </w:tcPr>
          <w:p w:rsidR="00D33511" w:rsidRPr="00AB7AA7" w:rsidRDefault="00D33511" w:rsidP="00BA4CDD">
            <w:pPr>
              <w:keepNext/>
              <w:keepLines/>
              <w:spacing w:after="60"/>
              <w:jc w:val="left"/>
              <w:rPr>
                <w:rFonts w:ascii="Arial Narrow" w:hAnsi="Arial Narrow"/>
                <w:i/>
                <w:sz w:val="20"/>
              </w:rPr>
            </w:pPr>
            <w:r w:rsidRPr="00AB7AA7">
              <w:rPr>
                <w:rFonts w:ascii="Arial Narrow" w:hAnsi="Arial Narrow"/>
                <w:i/>
                <w:sz w:val="20"/>
              </w:rPr>
              <w:t>Thrombosis Journal</w:t>
            </w:r>
            <w:r w:rsidRPr="00AB7AA7">
              <w:rPr>
                <w:rFonts w:ascii="Arial Narrow" w:hAnsi="Arial Narrow"/>
                <w:sz w:val="20"/>
              </w:rPr>
              <w:t xml:space="preserve"> 2013; 11(1):21.</w:t>
            </w:r>
          </w:p>
        </w:tc>
      </w:tr>
      <w:tr w:rsidR="00D33511" w:rsidRPr="004E2ADC" w:rsidTr="00AB7AA7">
        <w:tc>
          <w:tcPr>
            <w:tcW w:w="518" w:type="pct"/>
            <w:tcBorders>
              <w:top w:val="nil"/>
              <w:bottom w:val="nil"/>
            </w:tcBorders>
          </w:tcPr>
          <w:p w:rsidR="00D33511" w:rsidRPr="00AB7AA7" w:rsidRDefault="00D33511" w:rsidP="00BA4CDD">
            <w:pPr>
              <w:keepNext/>
              <w:keepLines/>
              <w:spacing w:after="60"/>
              <w:jc w:val="left"/>
              <w:rPr>
                <w:rFonts w:ascii="Arial Narrow" w:hAnsi="Arial Narrow"/>
                <w:sz w:val="20"/>
              </w:rPr>
            </w:pPr>
          </w:p>
        </w:tc>
        <w:tc>
          <w:tcPr>
            <w:tcW w:w="3380" w:type="pct"/>
            <w:tcBorders>
              <w:top w:val="nil"/>
              <w:bottom w:val="nil"/>
            </w:tcBorders>
          </w:tcPr>
          <w:p w:rsidR="00D33511" w:rsidRPr="00AB7AA7" w:rsidRDefault="00D33511" w:rsidP="00BA4CDD">
            <w:pPr>
              <w:keepNext/>
              <w:keepLines/>
              <w:spacing w:after="60"/>
              <w:jc w:val="left"/>
              <w:rPr>
                <w:rFonts w:ascii="Arial Narrow" w:hAnsi="Arial Narrow"/>
                <w:sz w:val="20"/>
              </w:rPr>
            </w:pPr>
            <w:r w:rsidRPr="00EB0D66">
              <w:rPr>
                <w:rFonts w:ascii="Arial Narrow" w:hAnsi="Arial Narrow"/>
                <w:sz w:val="20"/>
                <w:lang w:val="de-DE"/>
              </w:rPr>
              <w:t xml:space="preserve">Bamber L, Wang MY, Prins MH, Ciniglio C, Bauersachs R, Lensing AW, Cano SJ. </w:t>
            </w:r>
            <w:r w:rsidRPr="00AB7AA7">
              <w:rPr>
                <w:rFonts w:ascii="Arial Narrow" w:hAnsi="Arial Narrow"/>
                <w:sz w:val="20"/>
              </w:rPr>
              <w:t>Patient-reported treatment satisfaction with oral rivaroxaban versus standard therapy in the treatment of acute symptomatic deep-vein thrombosis.</w:t>
            </w:r>
          </w:p>
        </w:tc>
        <w:tc>
          <w:tcPr>
            <w:tcW w:w="1102" w:type="pct"/>
            <w:tcBorders>
              <w:top w:val="nil"/>
              <w:bottom w:val="nil"/>
            </w:tcBorders>
          </w:tcPr>
          <w:p w:rsidR="00D33511" w:rsidRPr="00AB7AA7" w:rsidRDefault="00D33511" w:rsidP="00BA4CDD">
            <w:pPr>
              <w:keepNext/>
              <w:keepLines/>
              <w:spacing w:after="60"/>
              <w:jc w:val="left"/>
              <w:rPr>
                <w:rFonts w:ascii="Arial Narrow" w:hAnsi="Arial Narrow"/>
                <w:i/>
                <w:sz w:val="20"/>
              </w:rPr>
            </w:pPr>
            <w:r w:rsidRPr="00AB7AA7">
              <w:rPr>
                <w:rFonts w:ascii="Arial Narrow" w:hAnsi="Arial Narrow"/>
                <w:i/>
                <w:sz w:val="20"/>
              </w:rPr>
              <w:t>Thrombosis and Haemostasis 2013</w:t>
            </w:r>
            <w:r w:rsidRPr="00AB7AA7">
              <w:rPr>
                <w:rFonts w:ascii="Arial Narrow" w:hAnsi="Arial Narrow"/>
                <w:sz w:val="20"/>
              </w:rPr>
              <w:t xml:space="preserve"> 110(4):732-41</w:t>
            </w:r>
          </w:p>
        </w:tc>
      </w:tr>
      <w:tr w:rsidR="00D33511" w:rsidRPr="004E2ADC" w:rsidTr="00AB7AA7">
        <w:tc>
          <w:tcPr>
            <w:tcW w:w="518" w:type="pct"/>
            <w:tcBorders>
              <w:top w:val="nil"/>
            </w:tcBorders>
          </w:tcPr>
          <w:p w:rsidR="00D33511" w:rsidRPr="00AB7AA7" w:rsidRDefault="00D33511" w:rsidP="00BA4CDD">
            <w:pPr>
              <w:keepNext/>
              <w:keepLines/>
              <w:jc w:val="left"/>
              <w:rPr>
                <w:rFonts w:ascii="Arial Narrow" w:hAnsi="Arial Narrow"/>
                <w:sz w:val="20"/>
              </w:rPr>
            </w:pPr>
          </w:p>
        </w:tc>
        <w:tc>
          <w:tcPr>
            <w:tcW w:w="3380" w:type="pct"/>
            <w:tcBorders>
              <w:top w:val="nil"/>
            </w:tcBorders>
          </w:tcPr>
          <w:p w:rsidR="00D33511" w:rsidRPr="00AB7AA7" w:rsidRDefault="00D33511" w:rsidP="00BA4CDD">
            <w:pPr>
              <w:keepNext/>
              <w:keepLines/>
              <w:jc w:val="left"/>
              <w:rPr>
                <w:rFonts w:ascii="Arial Narrow" w:hAnsi="Arial Narrow"/>
                <w:sz w:val="20"/>
              </w:rPr>
            </w:pPr>
            <w:r w:rsidRPr="00AB7AA7">
              <w:rPr>
                <w:rFonts w:ascii="Arial Narrow" w:hAnsi="Arial Narrow"/>
                <w:sz w:val="20"/>
              </w:rPr>
              <w:t>Buller HR, Lensing AW, Prins MH, Agnelli G, Cohen A, Gallus AS, Misselwitz F, Raskob G, Schellong S, Segers A Einstein-DVT Dose-Ranging Study investigators.  A dose-ranging study evaluating once-daily oral administration of the factor Xa inhibitor rivaroxaban in the treatment of patients with acute symptomatic deep vein thrombosis: the Einstein-DVT Dose-Ranging Study.</w:t>
            </w:r>
          </w:p>
        </w:tc>
        <w:tc>
          <w:tcPr>
            <w:tcW w:w="1102" w:type="pct"/>
            <w:tcBorders>
              <w:top w:val="nil"/>
            </w:tcBorders>
          </w:tcPr>
          <w:p w:rsidR="00D33511" w:rsidRPr="00AB7AA7" w:rsidRDefault="00D33511" w:rsidP="00BA4CDD">
            <w:pPr>
              <w:keepNext/>
              <w:keepLines/>
              <w:jc w:val="left"/>
              <w:rPr>
                <w:rFonts w:ascii="Arial Narrow" w:hAnsi="Arial Narrow"/>
                <w:i/>
                <w:sz w:val="20"/>
              </w:rPr>
            </w:pPr>
            <w:r w:rsidRPr="00AB7AA7">
              <w:rPr>
                <w:rFonts w:ascii="Arial Narrow" w:hAnsi="Arial Narrow"/>
                <w:i/>
                <w:sz w:val="20"/>
              </w:rPr>
              <w:t>Blood</w:t>
            </w:r>
            <w:r w:rsidRPr="00AB7AA7">
              <w:rPr>
                <w:rFonts w:ascii="Arial Narrow" w:hAnsi="Arial Narrow"/>
                <w:sz w:val="20"/>
              </w:rPr>
              <w:t xml:space="preserve"> 2008; 112(6):2242-7.</w:t>
            </w:r>
          </w:p>
        </w:tc>
      </w:tr>
      <w:tr w:rsidR="00FD553F" w:rsidRPr="004E2ADC" w:rsidTr="00AB7AA7">
        <w:tc>
          <w:tcPr>
            <w:tcW w:w="518" w:type="pct"/>
          </w:tcPr>
          <w:p w:rsidR="00FD553F" w:rsidRPr="00AB7AA7" w:rsidRDefault="00FD553F" w:rsidP="00BA4CDD">
            <w:pPr>
              <w:keepNext/>
              <w:keepLines/>
              <w:jc w:val="left"/>
              <w:rPr>
                <w:rFonts w:ascii="Arial Narrow" w:hAnsi="Arial Narrow"/>
                <w:sz w:val="20"/>
              </w:rPr>
            </w:pPr>
            <w:r w:rsidRPr="00AB7AA7">
              <w:rPr>
                <w:rFonts w:ascii="Arial Narrow" w:hAnsi="Arial Narrow"/>
                <w:sz w:val="20"/>
              </w:rPr>
              <w:t>EINSTEIN-PE</w:t>
            </w:r>
          </w:p>
        </w:tc>
        <w:tc>
          <w:tcPr>
            <w:tcW w:w="3380" w:type="pct"/>
          </w:tcPr>
          <w:p w:rsidR="00FD553F" w:rsidRPr="00AB7AA7" w:rsidRDefault="00FD553F" w:rsidP="00BA4CDD">
            <w:pPr>
              <w:keepNext/>
              <w:keepLines/>
              <w:jc w:val="left"/>
              <w:rPr>
                <w:rFonts w:ascii="Arial Narrow" w:hAnsi="Arial Narrow"/>
                <w:sz w:val="20"/>
              </w:rPr>
            </w:pPr>
            <w:r w:rsidRPr="00AB7AA7">
              <w:rPr>
                <w:rFonts w:ascii="Arial Narrow" w:hAnsi="Arial Narrow"/>
                <w:sz w:val="20"/>
              </w:rPr>
              <w:t xml:space="preserve">EINSTEIN-PE Investigators, Buller HR, Prins MH, Lensin AW, Decousus H, Jacobson BF, Minar E, Chlumsky J, Verhamme P, Wells P,  Agnelli G, Cohen A, Berkowitz SD, Bounameaux H, Davidson BL, Misselwitz F, Gallus AS, Raskob GE, Schellong S, Segers A. Oral rivaroxaban for the treatment of symptomatic pulmonary embolism. </w:t>
            </w:r>
          </w:p>
        </w:tc>
        <w:tc>
          <w:tcPr>
            <w:tcW w:w="1102" w:type="pct"/>
          </w:tcPr>
          <w:p w:rsidR="00FD553F" w:rsidRPr="00AB7AA7" w:rsidRDefault="00FD553F" w:rsidP="00BA4CDD">
            <w:pPr>
              <w:keepNext/>
              <w:keepLines/>
              <w:jc w:val="left"/>
              <w:rPr>
                <w:rFonts w:ascii="Arial Narrow" w:hAnsi="Arial Narrow"/>
                <w:sz w:val="20"/>
              </w:rPr>
            </w:pPr>
            <w:r w:rsidRPr="00AB7AA7">
              <w:rPr>
                <w:rFonts w:ascii="Arial Narrow" w:hAnsi="Arial Narrow"/>
                <w:i/>
                <w:sz w:val="20"/>
              </w:rPr>
              <w:t>N Engl J Med</w:t>
            </w:r>
            <w:r w:rsidRPr="00AB7AA7">
              <w:rPr>
                <w:rFonts w:ascii="Arial Narrow" w:hAnsi="Arial Narrow"/>
                <w:sz w:val="20"/>
              </w:rPr>
              <w:t xml:space="preserve"> 2012; 366(14):1287-97.</w:t>
            </w:r>
          </w:p>
        </w:tc>
      </w:tr>
    </w:tbl>
    <w:p w:rsidR="00FD553F" w:rsidRPr="00AB7AA7" w:rsidRDefault="00FD553F" w:rsidP="00BA4CDD">
      <w:pPr>
        <w:pStyle w:val="TableFooter"/>
        <w:keepNext/>
        <w:keepLines/>
        <w:ind w:left="720"/>
      </w:pPr>
      <w:r w:rsidRPr="00AB7AA7">
        <w:t>Source:</w:t>
      </w:r>
      <w:r w:rsidRPr="00AB7AA7">
        <w:rPr>
          <w:rFonts w:ascii="Arial" w:hAnsi="Arial"/>
          <w:sz w:val="22"/>
        </w:rPr>
        <w:t xml:space="preserve"> </w:t>
      </w:r>
      <w:r w:rsidRPr="00AB7AA7">
        <w:t>Table 3 (pB.12) of the submission,</w:t>
      </w:r>
      <w:r w:rsidRPr="001E71BC">
        <w:t xml:space="preserve"> </w:t>
      </w:r>
      <w:r w:rsidR="001E71BC" w:rsidRPr="001E71BC">
        <w:t>r</w:t>
      </w:r>
      <w:r w:rsidRPr="00AB7AA7">
        <w:t xml:space="preserve">elevant references and </w:t>
      </w:r>
      <w:r w:rsidR="001E71BC">
        <w:t>i</w:t>
      </w:r>
      <w:r w:rsidRPr="00AB7AA7">
        <w:t xml:space="preserve">ndividual </w:t>
      </w:r>
      <w:r w:rsidR="001E71BC">
        <w:t>c</w:t>
      </w:r>
      <w:r w:rsidR="001E71BC" w:rsidRPr="00AB7AA7">
        <w:t xml:space="preserve">linical </w:t>
      </w:r>
      <w:r w:rsidR="001E71BC">
        <w:t>s</w:t>
      </w:r>
      <w:r w:rsidR="001E71BC" w:rsidRPr="00AB7AA7">
        <w:t xml:space="preserve">tudy </w:t>
      </w:r>
      <w:r w:rsidR="001E71BC">
        <w:t>r</w:t>
      </w:r>
      <w:r w:rsidR="001E71BC" w:rsidRPr="00AB7AA7">
        <w:t>eport</w:t>
      </w:r>
      <w:r w:rsidR="001E71BC">
        <w:t>s</w:t>
      </w:r>
      <w:r w:rsidRPr="00AB7AA7">
        <w:t>.</w:t>
      </w:r>
    </w:p>
    <w:p w:rsidR="00862502" w:rsidRPr="001E71BC" w:rsidRDefault="00862502" w:rsidP="008F120A">
      <w:pPr>
        <w:widowControl/>
        <w:rPr>
          <w:szCs w:val="22"/>
        </w:rPr>
      </w:pPr>
    </w:p>
    <w:p w:rsidR="00862502" w:rsidRPr="001E71BC" w:rsidRDefault="008F120A" w:rsidP="00A953B5">
      <w:pPr>
        <w:pStyle w:val="ListParagraph"/>
        <w:widowControl/>
        <w:numPr>
          <w:ilvl w:val="1"/>
          <w:numId w:val="12"/>
        </w:numPr>
        <w:rPr>
          <w:szCs w:val="22"/>
        </w:rPr>
      </w:pPr>
      <w:r w:rsidRPr="001E71BC">
        <w:rPr>
          <w:szCs w:val="22"/>
        </w:rPr>
        <w:t>The key features of the trial</w:t>
      </w:r>
      <w:r w:rsidR="001E71BC">
        <w:rPr>
          <w:szCs w:val="22"/>
        </w:rPr>
        <w:t xml:space="preserve"> included in the indirect analysis</w:t>
      </w:r>
      <w:r w:rsidR="00C264A2">
        <w:rPr>
          <w:szCs w:val="22"/>
        </w:rPr>
        <w:t xml:space="preserve"> </w:t>
      </w:r>
      <w:r w:rsidR="00E70553">
        <w:rPr>
          <w:szCs w:val="22"/>
        </w:rPr>
        <w:t>are</w:t>
      </w:r>
      <w:r w:rsidRPr="001E71BC">
        <w:rPr>
          <w:szCs w:val="22"/>
        </w:rPr>
        <w:t xml:space="preserve"> </w:t>
      </w:r>
      <w:r w:rsidR="00FD553F" w:rsidRPr="001E71BC">
        <w:rPr>
          <w:szCs w:val="22"/>
        </w:rPr>
        <w:t xml:space="preserve">summarised in the table below. </w:t>
      </w:r>
    </w:p>
    <w:p w:rsidR="007F1017" w:rsidRPr="001E71BC" w:rsidRDefault="007F1017" w:rsidP="007F1017"/>
    <w:p w:rsidR="007F1017" w:rsidRPr="001E71BC" w:rsidRDefault="007F1017" w:rsidP="00BA4CDD">
      <w:pPr>
        <w:keepNext/>
        <w:keepLines/>
        <w:ind w:firstLine="720"/>
        <w:rPr>
          <w:rStyle w:val="CommentReference"/>
        </w:rPr>
      </w:pPr>
      <w:r w:rsidRPr="001E71BC">
        <w:rPr>
          <w:rStyle w:val="CommentReference"/>
        </w:rPr>
        <w:lastRenderedPageBreak/>
        <w:t xml:space="preserve"> Key features of the included evidence – indirect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Description w:val="indirect analysis"/>
      </w:tblPr>
      <w:tblGrid>
        <w:gridCol w:w="990"/>
        <w:gridCol w:w="711"/>
        <w:gridCol w:w="1699"/>
        <w:gridCol w:w="709"/>
        <w:gridCol w:w="1161"/>
        <w:gridCol w:w="3093"/>
      </w:tblGrid>
      <w:tr w:rsidR="00286C91" w:rsidRPr="00286C91" w:rsidTr="001E71BC">
        <w:trPr>
          <w:tblHeader/>
        </w:trPr>
        <w:tc>
          <w:tcPr>
            <w:tcW w:w="592" w:type="pct"/>
            <w:shd w:val="clear" w:color="auto" w:fill="auto"/>
            <w:vAlign w:val="center"/>
          </w:tcPr>
          <w:p w:rsidR="00FD553F" w:rsidRPr="00286C91" w:rsidRDefault="00FD553F" w:rsidP="00BA4CDD">
            <w:pPr>
              <w:keepNext/>
              <w:keepLines/>
              <w:jc w:val="left"/>
              <w:rPr>
                <w:rFonts w:ascii="Arial Narrow" w:hAnsi="Arial Narrow"/>
                <w:b/>
                <w:sz w:val="20"/>
                <w:szCs w:val="16"/>
                <w:lang w:val="en-US"/>
              </w:rPr>
            </w:pPr>
            <w:r w:rsidRPr="00286C91">
              <w:rPr>
                <w:rFonts w:ascii="Arial Narrow" w:hAnsi="Arial Narrow"/>
                <w:b/>
                <w:sz w:val="20"/>
                <w:szCs w:val="16"/>
                <w:lang w:val="en-US"/>
              </w:rPr>
              <w:t>Trial</w:t>
            </w:r>
          </w:p>
        </w:tc>
        <w:tc>
          <w:tcPr>
            <w:tcW w:w="425" w:type="pct"/>
            <w:shd w:val="clear" w:color="auto" w:fill="auto"/>
            <w:vAlign w:val="center"/>
          </w:tcPr>
          <w:p w:rsidR="00FD553F" w:rsidRPr="00286C91" w:rsidRDefault="00FD553F" w:rsidP="00BA4CDD">
            <w:pPr>
              <w:keepNext/>
              <w:keepLines/>
              <w:jc w:val="center"/>
              <w:rPr>
                <w:rFonts w:ascii="Arial Narrow" w:hAnsi="Arial Narrow"/>
                <w:b/>
                <w:sz w:val="20"/>
                <w:szCs w:val="16"/>
                <w:lang w:val="en-US"/>
              </w:rPr>
            </w:pPr>
            <w:r w:rsidRPr="00286C91">
              <w:rPr>
                <w:rFonts w:ascii="Arial Narrow" w:hAnsi="Arial Narrow"/>
                <w:b/>
                <w:sz w:val="20"/>
                <w:szCs w:val="16"/>
                <w:lang w:val="en-US"/>
              </w:rPr>
              <w:t>N</w:t>
            </w:r>
          </w:p>
        </w:tc>
        <w:tc>
          <w:tcPr>
            <w:tcW w:w="1016" w:type="pct"/>
            <w:shd w:val="clear" w:color="auto" w:fill="auto"/>
            <w:vAlign w:val="center"/>
          </w:tcPr>
          <w:p w:rsidR="00FD553F" w:rsidRPr="00286C91" w:rsidRDefault="00FD553F" w:rsidP="00BA4CDD">
            <w:pPr>
              <w:keepNext/>
              <w:keepLines/>
              <w:jc w:val="center"/>
              <w:rPr>
                <w:rFonts w:ascii="Arial Narrow" w:hAnsi="Arial Narrow"/>
                <w:b/>
                <w:sz w:val="20"/>
                <w:szCs w:val="16"/>
                <w:lang w:val="en-US"/>
              </w:rPr>
            </w:pPr>
            <w:r w:rsidRPr="00286C91">
              <w:rPr>
                <w:rFonts w:ascii="Arial Narrow" w:hAnsi="Arial Narrow"/>
                <w:b/>
                <w:sz w:val="20"/>
                <w:szCs w:val="16"/>
                <w:lang w:val="en-US"/>
              </w:rPr>
              <w:t>Design/duration</w:t>
            </w:r>
          </w:p>
        </w:tc>
        <w:tc>
          <w:tcPr>
            <w:tcW w:w="424" w:type="pct"/>
            <w:shd w:val="clear" w:color="auto" w:fill="auto"/>
            <w:vAlign w:val="center"/>
          </w:tcPr>
          <w:p w:rsidR="00FD553F" w:rsidRPr="00286C91" w:rsidRDefault="00FD553F" w:rsidP="00BA4CDD">
            <w:pPr>
              <w:keepNext/>
              <w:keepLines/>
              <w:jc w:val="center"/>
              <w:rPr>
                <w:rFonts w:ascii="Arial Narrow" w:hAnsi="Arial Narrow"/>
                <w:b/>
                <w:sz w:val="20"/>
                <w:szCs w:val="16"/>
                <w:lang w:val="en-US"/>
              </w:rPr>
            </w:pPr>
            <w:r w:rsidRPr="00286C91">
              <w:rPr>
                <w:rFonts w:ascii="Arial Narrow" w:hAnsi="Arial Narrow"/>
                <w:b/>
                <w:sz w:val="20"/>
                <w:szCs w:val="16"/>
                <w:lang w:val="en-US"/>
              </w:rPr>
              <w:t>Risk of bias</w:t>
            </w:r>
          </w:p>
        </w:tc>
        <w:tc>
          <w:tcPr>
            <w:tcW w:w="694" w:type="pct"/>
            <w:shd w:val="clear" w:color="auto" w:fill="auto"/>
            <w:vAlign w:val="center"/>
          </w:tcPr>
          <w:p w:rsidR="00FD553F" w:rsidRPr="00286C91" w:rsidRDefault="00FD553F" w:rsidP="00BA4CDD">
            <w:pPr>
              <w:keepNext/>
              <w:keepLines/>
              <w:jc w:val="center"/>
              <w:rPr>
                <w:rFonts w:ascii="Arial Narrow" w:hAnsi="Arial Narrow"/>
                <w:b/>
                <w:sz w:val="20"/>
                <w:szCs w:val="16"/>
                <w:lang w:val="en-US"/>
              </w:rPr>
            </w:pPr>
            <w:r w:rsidRPr="00286C91">
              <w:rPr>
                <w:rFonts w:ascii="Arial Narrow" w:hAnsi="Arial Narrow"/>
                <w:b/>
                <w:sz w:val="20"/>
                <w:szCs w:val="16"/>
                <w:lang w:val="en-US"/>
              </w:rPr>
              <w:t>Patient population</w:t>
            </w:r>
          </w:p>
        </w:tc>
        <w:tc>
          <w:tcPr>
            <w:tcW w:w="1849" w:type="pct"/>
            <w:shd w:val="clear" w:color="auto" w:fill="auto"/>
            <w:vAlign w:val="center"/>
          </w:tcPr>
          <w:p w:rsidR="00FD553F" w:rsidRPr="00286C91" w:rsidRDefault="005E6085" w:rsidP="00BA4CDD">
            <w:pPr>
              <w:keepNext/>
              <w:keepLines/>
              <w:jc w:val="center"/>
              <w:rPr>
                <w:rFonts w:ascii="Arial Narrow" w:hAnsi="Arial Narrow"/>
                <w:b/>
                <w:sz w:val="20"/>
                <w:szCs w:val="16"/>
                <w:lang w:val="en-US"/>
              </w:rPr>
            </w:pPr>
            <w:r w:rsidRPr="00286C91">
              <w:rPr>
                <w:rFonts w:ascii="Arial Narrow" w:hAnsi="Arial Narrow"/>
                <w:b/>
                <w:sz w:val="20"/>
                <w:szCs w:val="16"/>
                <w:lang w:val="en-US"/>
              </w:rPr>
              <w:t>Primary O</w:t>
            </w:r>
            <w:r w:rsidR="00FD553F" w:rsidRPr="00286C91">
              <w:rPr>
                <w:rFonts w:ascii="Arial Narrow" w:hAnsi="Arial Narrow"/>
                <w:b/>
                <w:sz w:val="20"/>
                <w:szCs w:val="16"/>
                <w:lang w:val="en-US"/>
              </w:rPr>
              <w:t>utcome</w:t>
            </w:r>
          </w:p>
        </w:tc>
      </w:tr>
      <w:tr w:rsidR="00286C91" w:rsidRPr="00286C91" w:rsidTr="001B3FDE">
        <w:tc>
          <w:tcPr>
            <w:tcW w:w="5000" w:type="pct"/>
            <w:gridSpan w:val="6"/>
            <w:shd w:val="clear" w:color="auto" w:fill="auto"/>
            <w:vAlign w:val="center"/>
          </w:tcPr>
          <w:p w:rsidR="001B3FDE" w:rsidRPr="00286C91" w:rsidRDefault="00286C91" w:rsidP="00BA4CDD">
            <w:pPr>
              <w:keepNext/>
              <w:keepLines/>
              <w:jc w:val="left"/>
              <w:rPr>
                <w:rFonts w:ascii="Arial Narrow" w:hAnsi="Arial Narrow"/>
                <w:sz w:val="20"/>
                <w:szCs w:val="16"/>
              </w:rPr>
            </w:pPr>
            <w:r w:rsidRPr="00286C91">
              <w:rPr>
                <w:rFonts w:ascii="Arial Narrow" w:hAnsi="Arial Narrow"/>
                <w:b/>
                <w:sz w:val="20"/>
                <w:szCs w:val="16"/>
              </w:rPr>
              <w:t>A</w:t>
            </w:r>
            <w:r w:rsidR="001B3FDE" w:rsidRPr="00286C91">
              <w:rPr>
                <w:rFonts w:ascii="Arial Narrow" w:hAnsi="Arial Narrow"/>
                <w:b/>
                <w:sz w:val="20"/>
                <w:szCs w:val="16"/>
              </w:rPr>
              <w:t xml:space="preserve">pixaban </w:t>
            </w:r>
            <w:r w:rsidR="00D61FB6">
              <w:rPr>
                <w:rFonts w:ascii="Arial Narrow" w:hAnsi="Arial Narrow"/>
                <w:b/>
                <w:sz w:val="20"/>
                <w:szCs w:val="16"/>
              </w:rPr>
              <w:t>vs.</w:t>
            </w:r>
            <w:r w:rsidR="001B3FDE" w:rsidRPr="00286C91">
              <w:rPr>
                <w:rFonts w:ascii="Arial Narrow" w:hAnsi="Arial Narrow"/>
                <w:b/>
                <w:sz w:val="20"/>
                <w:szCs w:val="16"/>
              </w:rPr>
              <w:t xml:space="preserve"> </w:t>
            </w:r>
            <w:r w:rsidRPr="00286C91">
              <w:rPr>
                <w:rFonts w:ascii="Arial Narrow" w:hAnsi="Arial Narrow"/>
                <w:b/>
                <w:sz w:val="20"/>
                <w:szCs w:val="16"/>
              </w:rPr>
              <w:t>enoxaparin/warfarin</w:t>
            </w:r>
          </w:p>
        </w:tc>
      </w:tr>
      <w:tr w:rsidR="00286C91" w:rsidRPr="00286C91" w:rsidTr="001E71BC">
        <w:tc>
          <w:tcPr>
            <w:tcW w:w="592"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AMPLIFY</w:t>
            </w:r>
          </w:p>
        </w:tc>
        <w:tc>
          <w:tcPr>
            <w:tcW w:w="425" w:type="pct"/>
            <w:shd w:val="clear" w:color="auto" w:fill="auto"/>
            <w:vAlign w:val="center"/>
          </w:tcPr>
          <w:p w:rsidR="00FD553F" w:rsidRPr="00286C91" w:rsidRDefault="00B2026C" w:rsidP="00BA4CDD">
            <w:pPr>
              <w:keepNext/>
              <w:keepLines/>
              <w:jc w:val="center"/>
              <w:rPr>
                <w:rFonts w:ascii="Arial Narrow" w:hAnsi="Arial Narrow"/>
                <w:sz w:val="20"/>
                <w:szCs w:val="16"/>
                <w:lang w:val="en-US"/>
              </w:rPr>
            </w:pPr>
            <w:r w:rsidRPr="00286C91">
              <w:rPr>
                <w:rFonts w:ascii="Arial Narrow" w:hAnsi="Arial Narrow"/>
                <w:sz w:val="20"/>
                <w:szCs w:val="16"/>
              </w:rPr>
              <w:t>5,395</w:t>
            </w:r>
          </w:p>
        </w:tc>
        <w:tc>
          <w:tcPr>
            <w:tcW w:w="1016"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DB, R, MC. Non-inferiority</w:t>
            </w:r>
            <w:r w:rsidR="00AB7AA7" w:rsidRPr="00286C91">
              <w:rPr>
                <w:rFonts w:ascii="Arial Narrow" w:hAnsi="Arial Narrow"/>
                <w:sz w:val="20"/>
                <w:szCs w:val="16"/>
              </w:rPr>
              <w:t>.</w:t>
            </w:r>
            <w:r w:rsidRPr="00286C91">
              <w:rPr>
                <w:rFonts w:ascii="Arial Narrow" w:hAnsi="Arial Narrow"/>
                <w:sz w:val="20"/>
                <w:szCs w:val="16"/>
              </w:rPr>
              <w:t xml:space="preserve"> 6 months</w:t>
            </w:r>
            <w:r w:rsidR="00AB7AA7" w:rsidRPr="00286C91">
              <w:rPr>
                <w:rFonts w:ascii="Arial Narrow" w:hAnsi="Arial Narrow"/>
                <w:sz w:val="20"/>
                <w:szCs w:val="16"/>
              </w:rPr>
              <w:t>.</w:t>
            </w:r>
          </w:p>
        </w:tc>
        <w:tc>
          <w:tcPr>
            <w:tcW w:w="424" w:type="pct"/>
            <w:shd w:val="clear" w:color="auto" w:fill="auto"/>
            <w:vAlign w:val="center"/>
          </w:tcPr>
          <w:p w:rsidR="00FD553F" w:rsidRPr="00286C91" w:rsidRDefault="00FD553F" w:rsidP="00BA4CDD">
            <w:pPr>
              <w:keepNext/>
              <w:keepLines/>
              <w:jc w:val="center"/>
              <w:rPr>
                <w:rFonts w:ascii="Arial Narrow" w:hAnsi="Arial Narrow"/>
                <w:sz w:val="20"/>
                <w:szCs w:val="16"/>
                <w:lang w:val="en-US"/>
              </w:rPr>
            </w:pPr>
            <w:r w:rsidRPr="00286C91">
              <w:rPr>
                <w:rFonts w:ascii="Arial Narrow" w:hAnsi="Arial Narrow"/>
                <w:sz w:val="20"/>
                <w:szCs w:val="16"/>
                <w:lang w:val="en-US"/>
              </w:rPr>
              <w:t>Low</w:t>
            </w:r>
          </w:p>
        </w:tc>
        <w:tc>
          <w:tcPr>
            <w:tcW w:w="694"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Symptomatic proximal DVTs only.</w:t>
            </w:r>
          </w:p>
        </w:tc>
        <w:tc>
          <w:tcPr>
            <w:tcW w:w="1849" w:type="pct"/>
            <w:shd w:val="clear" w:color="auto" w:fill="auto"/>
            <w:vAlign w:val="center"/>
          </w:tcPr>
          <w:p w:rsidR="00FD553F" w:rsidRPr="00286C91" w:rsidRDefault="00AB7AA7" w:rsidP="00BA4CDD">
            <w:pPr>
              <w:keepNext/>
              <w:keepLines/>
              <w:jc w:val="left"/>
              <w:rPr>
                <w:rFonts w:ascii="Arial Narrow" w:hAnsi="Arial Narrow"/>
                <w:sz w:val="20"/>
                <w:szCs w:val="16"/>
                <w:lang w:val="en-US"/>
              </w:rPr>
            </w:pPr>
            <w:r w:rsidRPr="00286C91">
              <w:rPr>
                <w:rFonts w:ascii="Arial Narrow" w:hAnsi="Arial Narrow"/>
                <w:sz w:val="20"/>
                <w:szCs w:val="16"/>
              </w:rPr>
              <w:t>A</w:t>
            </w:r>
            <w:r w:rsidR="00B2026C" w:rsidRPr="00286C91">
              <w:rPr>
                <w:rFonts w:ascii="Arial Narrow" w:hAnsi="Arial Narrow"/>
                <w:sz w:val="20"/>
                <w:szCs w:val="16"/>
              </w:rPr>
              <w:t xml:space="preserve">djudicated composite of symptomatic, recurrent VTE (nonfatal DVT or nonfatal PE) or VTE-related death </w:t>
            </w:r>
          </w:p>
        </w:tc>
      </w:tr>
      <w:tr w:rsidR="00286C91" w:rsidRPr="00286C91" w:rsidTr="00286C91">
        <w:tc>
          <w:tcPr>
            <w:tcW w:w="5000" w:type="pct"/>
            <w:gridSpan w:val="6"/>
            <w:shd w:val="clear" w:color="auto" w:fill="auto"/>
            <w:vAlign w:val="center"/>
          </w:tcPr>
          <w:p w:rsidR="00286C91" w:rsidRPr="00286C91" w:rsidDel="00AB7AA7" w:rsidRDefault="00286C91" w:rsidP="00BA4CDD">
            <w:pPr>
              <w:keepNext/>
              <w:keepLines/>
              <w:jc w:val="left"/>
              <w:rPr>
                <w:rFonts w:ascii="Arial Narrow" w:hAnsi="Arial Narrow"/>
                <w:b/>
                <w:sz w:val="20"/>
                <w:szCs w:val="16"/>
              </w:rPr>
            </w:pPr>
            <w:r w:rsidRPr="00286C91">
              <w:rPr>
                <w:rFonts w:ascii="Arial Narrow" w:hAnsi="Arial Narrow"/>
                <w:b/>
                <w:sz w:val="20"/>
                <w:szCs w:val="16"/>
              </w:rPr>
              <w:t xml:space="preserve">Apixaban </w:t>
            </w:r>
            <w:r w:rsidR="00D61FB6">
              <w:rPr>
                <w:rFonts w:ascii="Arial Narrow" w:hAnsi="Arial Narrow"/>
                <w:b/>
                <w:sz w:val="20"/>
                <w:szCs w:val="16"/>
              </w:rPr>
              <w:t>vs.</w:t>
            </w:r>
            <w:r w:rsidRPr="00286C91">
              <w:rPr>
                <w:rFonts w:ascii="Arial Narrow" w:hAnsi="Arial Narrow"/>
                <w:b/>
                <w:sz w:val="20"/>
                <w:szCs w:val="16"/>
              </w:rPr>
              <w:t xml:space="preserve"> placebo</w:t>
            </w:r>
          </w:p>
        </w:tc>
      </w:tr>
      <w:tr w:rsidR="00286C91" w:rsidRPr="00286C91" w:rsidTr="001E71BC">
        <w:tc>
          <w:tcPr>
            <w:tcW w:w="592"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AMPLIFY</w:t>
            </w:r>
            <w:r w:rsidR="00586BB3">
              <w:rPr>
                <w:rFonts w:ascii="Arial Narrow" w:hAnsi="Arial Narrow"/>
                <w:sz w:val="20"/>
                <w:szCs w:val="16"/>
              </w:rPr>
              <w:t>-</w:t>
            </w:r>
            <w:r w:rsidRPr="00286C91">
              <w:rPr>
                <w:rFonts w:ascii="Arial Narrow" w:hAnsi="Arial Narrow"/>
                <w:sz w:val="20"/>
                <w:szCs w:val="16"/>
              </w:rPr>
              <w:t>EXT</w:t>
            </w:r>
          </w:p>
        </w:tc>
        <w:tc>
          <w:tcPr>
            <w:tcW w:w="425" w:type="pct"/>
            <w:shd w:val="clear" w:color="auto" w:fill="auto"/>
            <w:vAlign w:val="center"/>
          </w:tcPr>
          <w:p w:rsidR="00FD553F" w:rsidRPr="00286C91" w:rsidRDefault="00B2026C" w:rsidP="00BA4CDD">
            <w:pPr>
              <w:keepNext/>
              <w:keepLines/>
              <w:jc w:val="center"/>
              <w:rPr>
                <w:rFonts w:ascii="Arial Narrow" w:hAnsi="Arial Narrow"/>
                <w:sz w:val="20"/>
                <w:szCs w:val="16"/>
                <w:lang w:val="en-US"/>
              </w:rPr>
            </w:pPr>
            <w:r w:rsidRPr="00286C91">
              <w:rPr>
                <w:rFonts w:ascii="Arial Narrow" w:hAnsi="Arial Narrow"/>
                <w:sz w:val="20"/>
                <w:szCs w:val="16"/>
              </w:rPr>
              <w:t>2,482</w:t>
            </w:r>
          </w:p>
        </w:tc>
        <w:tc>
          <w:tcPr>
            <w:tcW w:w="1016" w:type="pct"/>
            <w:shd w:val="clear" w:color="auto" w:fill="auto"/>
            <w:vAlign w:val="center"/>
          </w:tcPr>
          <w:p w:rsidR="00FD553F" w:rsidRPr="00286C91" w:rsidRDefault="00B2026C" w:rsidP="00BA4CDD">
            <w:pPr>
              <w:keepNext/>
              <w:keepLines/>
              <w:jc w:val="left"/>
              <w:rPr>
                <w:rFonts w:ascii="Arial Narrow" w:hAnsi="Arial Narrow"/>
                <w:sz w:val="20"/>
                <w:szCs w:val="16"/>
              </w:rPr>
            </w:pPr>
            <w:r w:rsidRPr="00286C91">
              <w:rPr>
                <w:rFonts w:ascii="Arial Narrow" w:hAnsi="Arial Narrow"/>
                <w:sz w:val="20"/>
                <w:szCs w:val="16"/>
              </w:rPr>
              <w:t>DB, R, MC. Superiority</w:t>
            </w:r>
            <w:r w:rsidR="00AB7AA7" w:rsidRPr="00286C91">
              <w:rPr>
                <w:rFonts w:ascii="Arial Narrow" w:hAnsi="Arial Narrow"/>
                <w:sz w:val="20"/>
                <w:szCs w:val="16"/>
              </w:rPr>
              <w:t>.</w:t>
            </w:r>
            <w:r w:rsidRPr="00286C91">
              <w:rPr>
                <w:rFonts w:ascii="Arial Narrow" w:hAnsi="Arial Narrow"/>
                <w:sz w:val="20"/>
                <w:szCs w:val="16"/>
              </w:rPr>
              <w:t xml:space="preserve"> 12 months.</w:t>
            </w:r>
          </w:p>
        </w:tc>
        <w:tc>
          <w:tcPr>
            <w:tcW w:w="424" w:type="pct"/>
            <w:shd w:val="clear" w:color="auto" w:fill="auto"/>
            <w:vAlign w:val="center"/>
          </w:tcPr>
          <w:p w:rsidR="00FD553F" w:rsidRPr="00286C91" w:rsidRDefault="00B2026C" w:rsidP="00BA4CDD">
            <w:pPr>
              <w:keepNext/>
              <w:keepLines/>
              <w:jc w:val="center"/>
              <w:rPr>
                <w:rFonts w:ascii="Arial Narrow" w:hAnsi="Arial Narrow"/>
                <w:sz w:val="20"/>
                <w:szCs w:val="16"/>
                <w:lang w:val="en-US"/>
              </w:rPr>
            </w:pPr>
            <w:r w:rsidRPr="00286C91">
              <w:rPr>
                <w:rFonts w:ascii="Arial Narrow" w:hAnsi="Arial Narrow"/>
                <w:sz w:val="20"/>
                <w:szCs w:val="16"/>
                <w:lang w:val="en-US"/>
              </w:rPr>
              <w:t>Low</w:t>
            </w:r>
          </w:p>
        </w:tc>
        <w:tc>
          <w:tcPr>
            <w:tcW w:w="694"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Symptomatic proximal DVTs only.</w:t>
            </w:r>
          </w:p>
        </w:tc>
        <w:tc>
          <w:tcPr>
            <w:tcW w:w="1849" w:type="pct"/>
            <w:shd w:val="clear" w:color="auto" w:fill="auto"/>
            <w:vAlign w:val="center"/>
          </w:tcPr>
          <w:p w:rsidR="00FD553F" w:rsidRPr="00286C91" w:rsidRDefault="00AB7AA7" w:rsidP="00BA4CDD">
            <w:pPr>
              <w:keepNext/>
              <w:keepLines/>
              <w:jc w:val="left"/>
              <w:rPr>
                <w:rFonts w:ascii="Arial Narrow" w:hAnsi="Arial Narrow"/>
                <w:sz w:val="20"/>
                <w:szCs w:val="16"/>
                <w:lang w:val="en-US"/>
              </w:rPr>
            </w:pPr>
            <w:r w:rsidRPr="00286C91">
              <w:rPr>
                <w:rFonts w:ascii="Arial Narrow" w:hAnsi="Arial Narrow"/>
                <w:sz w:val="20"/>
                <w:szCs w:val="16"/>
              </w:rPr>
              <w:t>A</w:t>
            </w:r>
            <w:r w:rsidR="00B2026C" w:rsidRPr="00286C91">
              <w:rPr>
                <w:rFonts w:ascii="Arial Narrow" w:hAnsi="Arial Narrow"/>
                <w:sz w:val="20"/>
                <w:szCs w:val="16"/>
              </w:rPr>
              <w:t>djudicated composite of symptomatic, recurrent VTE (nonfatal DVT or nonfatal PE) or all-cause death.</w:t>
            </w:r>
          </w:p>
        </w:tc>
      </w:tr>
      <w:tr w:rsidR="00286C91" w:rsidRPr="00286C91" w:rsidTr="00286C91">
        <w:tc>
          <w:tcPr>
            <w:tcW w:w="5000" w:type="pct"/>
            <w:gridSpan w:val="6"/>
            <w:shd w:val="clear" w:color="auto" w:fill="auto"/>
            <w:vAlign w:val="center"/>
          </w:tcPr>
          <w:p w:rsidR="00286C91" w:rsidRPr="00286C91" w:rsidDel="00AB7AA7" w:rsidRDefault="00286C91" w:rsidP="00BA4CDD">
            <w:pPr>
              <w:keepNext/>
              <w:keepLines/>
              <w:jc w:val="left"/>
              <w:rPr>
                <w:rFonts w:ascii="Arial Narrow" w:hAnsi="Arial Narrow"/>
                <w:sz w:val="20"/>
                <w:szCs w:val="16"/>
              </w:rPr>
            </w:pPr>
            <w:r w:rsidRPr="00286C91">
              <w:rPr>
                <w:rFonts w:ascii="Arial Narrow" w:hAnsi="Arial Narrow"/>
                <w:b/>
                <w:sz w:val="20"/>
                <w:szCs w:val="16"/>
              </w:rPr>
              <w:t xml:space="preserve">Rivaroxaban </w:t>
            </w:r>
            <w:r w:rsidR="00D61FB6">
              <w:rPr>
                <w:rFonts w:ascii="Arial Narrow" w:hAnsi="Arial Narrow"/>
                <w:b/>
                <w:sz w:val="20"/>
                <w:szCs w:val="16"/>
              </w:rPr>
              <w:t>vs.</w:t>
            </w:r>
            <w:r w:rsidRPr="00286C91">
              <w:rPr>
                <w:rFonts w:ascii="Arial Narrow" w:hAnsi="Arial Narrow"/>
                <w:b/>
                <w:sz w:val="20"/>
                <w:szCs w:val="16"/>
              </w:rPr>
              <w:t xml:space="preserve"> enoxaparin/warfarin</w:t>
            </w:r>
          </w:p>
        </w:tc>
      </w:tr>
      <w:tr w:rsidR="00286C91" w:rsidRPr="00286C91" w:rsidTr="001E71BC">
        <w:tc>
          <w:tcPr>
            <w:tcW w:w="592"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EINSTEIN</w:t>
            </w:r>
            <w:r w:rsidR="00586BB3">
              <w:rPr>
                <w:rFonts w:ascii="Arial Narrow" w:hAnsi="Arial Narrow"/>
                <w:sz w:val="20"/>
                <w:szCs w:val="16"/>
              </w:rPr>
              <w:t>-</w:t>
            </w:r>
            <w:r w:rsidRPr="00286C91">
              <w:rPr>
                <w:rFonts w:ascii="Arial Narrow" w:hAnsi="Arial Narrow"/>
                <w:sz w:val="20"/>
                <w:szCs w:val="16"/>
              </w:rPr>
              <w:t>DVT</w:t>
            </w:r>
          </w:p>
        </w:tc>
        <w:tc>
          <w:tcPr>
            <w:tcW w:w="425" w:type="pct"/>
            <w:shd w:val="clear" w:color="auto" w:fill="auto"/>
            <w:vAlign w:val="center"/>
          </w:tcPr>
          <w:p w:rsidR="00FD553F" w:rsidRPr="00286C91" w:rsidRDefault="00B2026C" w:rsidP="00BA4CDD">
            <w:pPr>
              <w:keepNext/>
              <w:keepLines/>
              <w:jc w:val="center"/>
              <w:rPr>
                <w:rFonts w:ascii="Arial Narrow" w:hAnsi="Arial Narrow"/>
                <w:sz w:val="20"/>
                <w:szCs w:val="16"/>
                <w:lang w:val="en-US"/>
              </w:rPr>
            </w:pPr>
            <w:r w:rsidRPr="00286C91">
              <w:rPr>
                <w:rFonts w:ascii="Arial Narrow" w:hAnsi="Arial Narrow"/>
                <w:sz w:val="20"/>
                <w:szCs w:val="16"/>
              </w:rPr>
              <w:t>3449</w:t>
            </w:r>
          </w:p>
        </w:tc>
        <w:tc>
          <w:tcPr>
            <w:tcW w:w="1016"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R, MC, OL. Non-inferiority</w:t>
            </w:r>
            <w:r w:rsidR="00AB7AA7" w:rsidRPr="00286C91">
              <w:rPr>
                <w:rFonts w:ascii="Arial Narrow" w:hAnsi="Arial Narrow"/>
                <w:sz w:val="20"/>
                <w:szCs w:val="16"/>
              </w:rPr>
              <w:t>.</w:t>
            </w:r>
            <w:r w:rsidRPr="00286C91">
              <w:rPr>
                <w:rFonts w:ascii="Arial Narrow" w:hAnsi="Arial Narrow"/>
                <w:sz w:val="20"/>
                <w:szCs w:val="16"/>
              </w:rPr>
              <w:t xml:space="preserve"> 3, 6, or 12 months</w:t>
            </w:r>
            <w:r w:rsidR="00AB7AA7" w:rsidRPr="00286C91">
              <w:rPr>
                <w:rFonts w:ascii="Arial Narrow" w:hAnsi="Arial Narrow"/>
                <w:sz w:val="20"/>
                <w:szCs w:val="16"/>
              </w:rPr>
              <w:t>.</w:t>
            </w:r>
          </w:p>
        </w:tc>
        <w:tc>
          <w:tcPr>
            <w:tcW w:w="424" w:type="pct"/>
            <w:shd w:val="clear" w:color="auto" w:fill="auto"/>
            <w:vAlign w:val="center"/>
          </w:tcPr>
          <w:p w:rsidR="00FD553F" w:rsidRPr="00286C91" w:rsidRDefault="001B3FDE" w:rsidP="00BA4CDD">
            <w:pPr>
              <w:keepNext/>
              <w:keepLines/>
              <w:jc w:val="center"/>
              <w:rPr>
                <w:rFonts w:ascii="Arial Narrow" w:hAnsi="Arial Narrow"/>
                <w:sz w:val="20"/>
                <w:szCs w:val="16"/>
                <w:lang w:val="en-US"/>
              </w:rPr>
            </w:pPr>
            <w:r w:rsidRPr="00286C91">
              <w:rPr>
                <w:rFonts w:ascii="Arial Narrow" w:hAnsi="Arial Narrow"/>
                <w:sz w:val="20"/>
                <w:szCs w:val="16"/>
              </w:rPr>
              <w:t>Unclear</w:t>
            </w:r>
          </w:p>
        </w:tc>
        <w:tc>
          <w:tcPr>
            <w:tcW w:w="694"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Symptomatic proximal DVTs only.</w:t>
            </w:r>
          </w:p>
        </w:tc>
        <w:tc>
          <w:tcPr>
            <w:tcW w:w="1849" w:type="pct"/>
            <w:shd w:val="clear" w:color="auto" w:fill="auto"/>
            <w:vAlign w:val="center"/>
          </w:tcPr>
          <w:p w:rsidR="00FD553F" w:rsidRPr="00286C91" w:rsidRDefault="00B2026C" w:rsidP="00BA4CDD">
            <w:pPr>
              <w:keepNext/>
              <w:keepLines/>
              <w:jc w:val="left"/>
              <w:rPr>
                <w:rFonts w:ascii="Arial Narrow" w:hAnsi="Arial Narrow"/>
                <w:sz w:val="20"/>
                <w:szCs w:val="16"/>
                <w:lang w:val="en-US"/>
              </w:rPr>
            </w:pPr>
            <w:r w:rsidRPr="00286C91">
              <w:rPr>
                <w:rFonts w:ascii="Arial Narrow" w:hAnsi="Arial Narrow"/>
                <w:sz w:val="20"/>
                <w:szCs w:val="16"/>
              </w:rPr>
              <w:t xml:space="preserve">Recurrent </w:t>
            </w:r>
            <w:r w:rsidR="00AB7AA7" w:rsidRPr="00286C91">
              <w:rPr>
                <w:rFonts w:ascii="Arial Narrow" w:hAnsi="Arial Narrow"/>
                <w:sz w:val="20"/>
                <w:szCs w:val="16"/>
              </w:rPr>
              <w:t>VTE</w:t>
            </w:r>
            <w:r w:rsidRPr="00286C91">
              <w:rPr>
                <w:rFonts w:ascii="Arial Narrow" w:hAnsi="Arial Narrow"/>
                <w:sz w:val="20"/>
                <w:szCs w:val="16"/>
              </w:rPr>
              <w:t xml:space="preserve"> (composite of DVT or nonfatal or fatal </w:t>
            </w:r>
            <w:r w:rsidR="00AB7AA7" w:rsidRPr="00286C91">
              <w:rPr>
                <w:rFonts w:ascii="Arial Narrow" w:hAnsi="Arial Narrow"/>
                <w:sz w:val="20"/>
                <w:szCs w:val="16"/>
              </w:rPr>
              <w:t>PE</w:t>
            </w:r>
            <w:r w:rsidRPr="00286C91">
              <w:rPr>
                <w:rFonts w:ascii="Arial Narrow" w:hAnsi="Arial Narrow"/>
                <w:sz w:val="20"/>
                <w:szCs w:val="16"/>
              </w:rPr>
              <w:t>).</w:t>
            </w:r>
          </w:p>
        </w:tc>
      </w:tr>
      <w:tr w:rsidR="00286C91" w:rsidRPr="00286C91" w:rsidTr="001E71BC">
        <w:tc>
          <w:tcPr>
            <w:tcW w:w="592" w:type="pct"/>
            <w:shd w:val="clear" w:color="auto" w:fill="auto"/>
            <w:vAlign w:val="center"/>
          </w:tcPr>
          <w:p w:rsidR="00B2026C" w:rsidRPr="00286C91" w:rsidRDefault="00B2026C" w:rsidP="00BA4CDD">
            <w:pPr>
              <w:keepNext/>
              <w:keepLines/>
              <w:jc w:val="left"/>
              <w:rPr>
                <w:rFonts w:ascii="Arial Narrow" w:hAnsi="Arial Narrow"/>
                <w:sz w:val="20"/>
                <w:szCs w:val="16"/>
              </w:rPr>
            </w:pPr>
            <w:r w:rsidRPr="00286C91">
              <w:rPr>
                <w:rFonts w:ascii="Arial Narrow" w:hAnsi="Arial Narrow"/>
                <w:sz w:val="20"/>
                <w:szCs w:val="16"/>
              </w:rPr>
              <w:t>EINSTEIN</w:t>
            </w:r>
            <w:r w:rsidR="00586BB3">
              <w:rPr>
                <w:rFonts w:ascii="Arial Narrow" w:hAnsi="Arial Narrow"/>
                <w:sz w:val="20"/>
                <w:szCs w:val="16"/>
              </w:rPr>
              <w:t>-</w:t>
            </w:r>
            <w:r w:rsidRPr="00286C91">
              <w:rPr>
                <w:rFonts w:ascii="Arial Narrow" w:hAnsi="Arial Narrow"/>
                <w:sz w:val="20"/>
                <w:szCs w:val="16"/>
              </w:rPr>
              <w:t>PE</w:t>
            </w:r>
          </w:p>
        </w:tc>
        <w:tc>
          <w:tcPr>
            <w:tcW w:w="425" w:type="pct"/>
            <w:shd w:val="clear" w:color="auto" w:fill="auto"/>
            <w:vAlign w:val="center"/>
          </w:tcPr>
          <w:p w:rsidR="00B2026C" w:rsidRPr="00286C91" w:rsidRDefault="001B3FDE" w:rsidP="00BA4CDD">
            <w:pPr>
              <w:keepNext/>
              <w:keepLines/>
              <w:jc w:val="center"/>
              <w:rPr>
                <w:rFonts w:ascii="Arial Narrow" w:hAnsi="Arial Narrow"/>
                <w:sz w:val="20"/>
                <w:szCs w:val="16"/>
              </w:rPr>
            </w:pPr>
            <w:r w:rsidRPr="00286C91">
              <w:rPr>
                <w:rFonts w:ascii="Arial Narrow" w:hAnsi="Arial Narrow"/>
                <w:sz w:val="20"/>
                <w:szCs w:val="16"/>
              </w:rPr>
              <w:t>4,832</w:t>
            </w:r>
          </w:p>
        </w:tc>
        <w:tc>
          <w:tcPr>
            <w:tcW w:w="1016"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R, MC, OL. Non-inferiority</w:t>
            </w:r>
            <w:r w:rsidR="00AB7AA7" w:rsidRPr="00286C91">
              <w:rPr>
                <w:rFonts w:ascii="Arial Narrow" w:hAnsi="Arial Narrow"/>
                <w:sz w:val="20"/>
                <w:szCs w:val="16"/>
              </w:rPr>
              <w:t>.</w:t>
            </w:r>
            <w:r w:rsidRPr="00286C91">
              <w:rPr>
                <w:rFonts w:ascii="Arial Narrow" w:hAnsi="Arial Narrow"/>
                <w:sz w:val="20"/>
                <w:szCs w:val="16"/>
              </w:rPr>
              <w:t xml:space="preserve"> 3, 6, or 12</w:t>
            </w:r>
            <w:r w:rsidR="00AB7AA7" w:rsidRPr="00286C91">
              <w:rPr>
                <w:rFonts w:ascii="Arial Narrow" w:hAnsi="Arial Narrow"/>
                <w:sz w:val="20"/>
                <w:szCs w:val="16"/>
              </w:rPr>
              <w:t xml:space="preserve"> months</w:t>
            </w:r>
            <w:r w:rsidRPr="00286C91">
              <w:rPr>
                <w:rFonts w:ascii="Arial Narrow" w:hAnsi="Arial Narrow"/>
                <w:sz w:val="20"/>
                <w:szCs w:val="16"/>
              </w:rPr>
              <w:t>.</w:t>
            </w:r>
          </w:p>
        </w:tc>
        <w:tc>
          <w:tcPr>
            <w:tcW w:w="424" w:type="pct"/>
            <w:shd w:val="clear" w:color="auto" w:fill="auto"/>
            <w:vAlign w:val="center"/>
          </w:tcPr>
          <w:p w:rsidR="00B2026C" w:rsidRPr="00286C91" w:rsidRDefault="001B3FDE" w:rsidP="00BA4CDD">
            <w:pPr>
              <w:keepNext/>
              <w:keepLines/>
              <w:jc w:val="center"/>
              <w:rPr>
                <w:rFonts w:ascii="Arial Narrow" w:hAnsi="Arial Narrow"/>
                <w:sz w:val="20"/>
                <w:szCs w:val="16"/>
                <w:lang w:val="en-US"/>
              </w:rPr>
            </w:pPr>
            <w:r w:rsidRPr="00286C91">
              <w:rPr>
                <w:rFonts w:ascii="Arial Narrow" w:hAnsi="Arial Narrow"/>
                <w:sz w:val="20"/>
                <w:szCs w:val="16"/>
              </w:rPr>
              <w:t>Unclear</w:t>
            </w:r>
          </w:p>
        </w:tc>
        <w:tc>
          <w:tcPr>
            <w:tcW w:w="694"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Symptomatic PE.</w:t>
            </w:r>
          </w:p>
        </w:tc>
        <w:tc>
          <w:tcPr>
            <w:tcW w:w="1849"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 xml:space="preserve">Symptomatic recurrent </w:t>
            </w:r>
            <w:r w:rsidR="00AB7AA7" w:rsidRPr="00286C91">
              <w:rPr>
                <w:rFonts w:ascii="Arial Narrow" w:hAnsi="Arial Narrow"/>
                <w:sz w:val="20"/>
                <w:szCs w:val="16"/>
              </w:rPr>
              <w:t>VTE</w:t>
            </w:r>
            <w:r w:rsidRPr="00286C91">
              <w:rPr>
                <w:rFonts w:ascii="Arial Narrow" w:hAnsi="Arial Narrow"/>
                <w:sz w:val="20"/>
                <w:szCs w:val="16"/>
              </w:rPr>
              <w:t xml:space="preserve"> (composite of fatal or nonfatal </w:t>
            </w:r>
            <w:r w:rsidR="00AB7AA7" w:rsidRPr="00286C91">
              <w:rPr>
                <w:rFonts w:ascii="Arial Narrow" w:hAnsi="Arial Narrow"/>
                <w:sz w:val="20"/>
                <w:szCs w:val="16"/>
              </w:rPr>
              <w:t>PE</w:t>
            </w:r>
            <w:r w:rsidRPr="00286C91">
              <w:rPr>
                <w:rFonts w:ascii="Arial Narrow" w:hAnsi="Arial Narrow"/>
                <w:sz w:val="20"/>
                <w:szCs w:val="16"/>
              </w:rPr>
              <w:t xml:space="preserve"> or </w:t>
            </w:r>
            <w:r w:rsidR="00AB7AA7" w:rsidRPr="00286C91">
              <w:rPr>
                <w:rFonts w:ascii="Arial Narrow" w:hAnsi="Arial Narrow"/>
                <w:sz w:val="20"/>
                <w:szCs w:val="16"/>
              </w:rPr>
              <w:t>DVT</w:t>
            </w:r>
            <w:r w:rsidRPr="00286C91">
              <w:rPr>
                <w:rFonts w:ascii="Arial Narrow" w:hAnsi="Arial Narrow"/>
                <w:sz w:val="20"/>
                <w:szCs w:val="16"/>
              </w:rPr>
              <w:t>).</w:t>
            </w:r>
          </w:p>
        </w:tc>
      </w:tr>
      <w:tr w:rsidR="00286C91" w:rsidRPr="00286C91" w:rsidTr="00286C91">
        <w:tc>
          <w:tcPr>
            <w:tcW w:w="5000" w:type="pct"/>
            <w:gridSpan w:val="6"/>
            <w:shd w:val="clear" w:color="auto" w:fill="auto"/>
            <w:vAlign w:val="center"/>
          </w:tcPr>
          <w:p w:rsidR="00286C91" w:rsidRPr="00286C91" w:rsidRDefault="00286C91" w:rsidP="00BA4CDD">
            <w:pPr>
              <w:keepNext/>
              <w:keepLines/>
              <w:jc w:val="left"/>
              <w:rPr>
                <w:rFonts w:ascii="Arial Narrow" w:hAnsi="Arial Narrow"/>
                <w:b/>
                <w:sz w:val="20"/>
                <w:szCs w:val="16"/>
              </w:rPr>
            </w:pPr>
            <w:r w:rsidRPr="00286C91">
              <w:rPr>
                <w:rFonts w:ascii="Arial Narrow" w:hAnsi="Arial Narrow"/>
                <w:b/>
                <w:sz w:val="20"/>
                <w:szCs w:val="16"/>
              </w:rPr>
              <w:t xml:space="preserve">Rivaroxaban </w:t>
            </w:r>
            <w:r w:rsidR="00D61FB6">
              <w:rPr>
                <w:rFonts w:ascii="Arial Narrow" w:hAnsi="Arial Narrow"/>
                <w:b/>
                <w:sz w:val="20"/>
                <w:szCs w:val="16"/>
              </w:rPr>
              <w:t>vs.</w:t>
            </w:r>
            <w:r w:rsidRPr="00286C91">
              <w:rPr>
                <w:rFonts w:ascii="Arial Narrow" w:hAnsi="Arial Narrow"/>
                <w:b/>
                <w:sz w:val="20"/>
                <w:szCs w:val="16"/>
              </w:rPr>
              <w:t xml:space="preserve"> placebo</w:t>
            </w:r>
          </w:p>
        </w:tc>
      </w:tr>
      <w:tr w:rsidR="00286C91" w:rsidRPr="00286C91" w:rsidTr="001E71BC">
        <w:tc>
          <w:tcPr>
            <w:tcW w:w="592" w:type="pct"/>
            <w:shd w:val="clear" w:color="auto" w:fill="auto"/>
            <w:vAlign w:val="center"/>
          </w:tcPr>
          <w:p w:rsidR="00B2026C" w:rsidRPr="00286C91" w:rsidRDefault="00B2026C" w:rsidP="00BA4CDD">
            <w:pPr>
              <w:keepNext/>
              <w:keepLines/>
              <w:jc w:val="left"/>
              <w:rPr>
                <w:rFonts w:ascii="Arial Narrow" w:hAnsi="Arial Narrow"/>
                <w:sz w:val="20"/>
                <w:szCs w:val="16"/>
              </w:rPr>
            </w:pPr>
            <w:r w:rsidRPr="00286C91">
              <w:rPr>
                <w:rFonts w:ascii="Arial Narrow" w:hAnsi="Arial Narrow"/>
                <w:sz w:val="20"/>
                <w:szCs w:val="16"/>
              </w:rPr>
              <w:t>EINSTEIN</w:t>
            </w:r>
            <w:r w:rsidR="00586BB3">
              <w:rPr>
                <w:rFonts w:ascii="Arial Narrow" w:hAnsi="Arial Narrow"/>
                <w:sz w:val="20"/>
                <w:szCs w:val="16"/>
              </w:rPr>
              <w:t>-</w:t>
            </w:r>
            <w:r w:rsidRPr="00286C91">
              <w:rPr>
                <w:rFonts w:ascii="Arial Narrow" w:hAnsi="Arial Narrow"/>
                <w:sz w:val="20"/>
                <w:szCs w:val="16"/>
              </w:rPr>
              <w:t>EXT</w:t>
            </w:r>
          </w:p>
        </w:tc>
        <w:tc>
          <w:tcPr>
            <w:tcW w:w="425" w:type="pct"/>
            <w:shd w:val="clear" w:color="auto" w:fill="auto"/>
            <w:vAlign w:val="center"/>
          </w:tcPr>
          <w:p w:rsidR="00B2026C" w:rsidRPr="00286C91" w:rsidRDefault="001B3FDE" w:rsidP="00BA4CDD">
            <w:pPr>
              <w:keepNext/>
              <w:keepLines/>
              <w:jc w:val="center"/>
              <w:rPr>
                <w:rFonts w:ascii="Arial Narrow" w:hAnsi="Arial Narrow"/>
                <w:sz w:val="20"/>
                <w:szCs w:val="16"/>
              </w:rPr>
            </w:pPr>
            <w:r w:rsidRPr="00286C91">
              <w:rPr>
                <w:rFonts w:ascii="Arial Narrow" w:hAnsi="Arial Narrow"/>
                <w:sz w:val="20"/>
                <w:szCs w:val="16"/>
              </w:rPr>
              <w:t>1196</w:t>
            </w:r>
          </w:p>
        </w:tc>
        <w:tc>
          <w:tcPr>
            <w:tcW w:w="1016"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R, MC, OL. Superiority.6 or 12 months.</w:t>
            </w:r>
          </w:p>
        </w:tc>
        <w:tc>
          <w:tcPr>
            <w:tcW w:w="424" w:type="pct"/>
            <w:shd w:val="clear" w:color="auto" w:fill="auto"/>
            <w:vAlign w:val="center"/>
          </w:tcPr>
          <w:p w:rsidR="00B2026C" w:rsidRPr="00286C91" w:rsidRDefault="001B3FDE" w:rsidP="00BA4CDD">
            <w:pPr>
              <w:keepNext/>
              <w:keepLines/>
              <w:jc w:val="center"/>
              <w:rPr>
                <w:rFonts w:ascii="Arial Narrow" w:hAnsi="Arial Narrow"/>
                <w:sz w:val="20"/>
                <w:szCs w:val="16"/>
                <w:lang w:val="en-US"/>
              </w:rPr>
            </w:pPr>
            <w:r w:rsidRPr="00286C91">
              <w:rPr>
                <w:rFonts w:ascii="Arial Narrow" w:hAnsi="Arial Narrow"/>
                <w:sz w:val="20"/>
                <w:szCs w:val="16"/>
              </w:rPr>
              <w:t>Unclear</w:t>
            </w:r>
          </w:p>
        </w:tc>
        <w:tc>
          <w:tcPr>
            <w:tcW w:w="694"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 xml:space="preserve">Patients </w:t>
            </w:r>
            <w:r w:rsidR="00AB7AA7" w:rsidRPr="00286C91">
              <w:rPr>
                <w:rFonts w:ascii="Arial Narrow" w:hAnsi="Arial Narrow"/>
                <w:sz w:val="20"/>
                <w:szCs w:val="16"/>
              </w:rPr>
              <w:t>from</w:t>
            </w:r>
            <w:r w:rsidRPr="00286C91">
              <w:rPr>
                <w:rFonts w:ascii="Arial Narrow" w:hAnsi="Arial Narrow"/>
                <w:sz w:val="20"/>
                <w:szCs w:val="16"/>
              </w:rPr>
              <w:t xml:space="preserve"> EINSTEIN </w:t>
            </w:r>
            <w:r w:rsidR="00286C91" w:rsidRPr="00286C91">
              <w:rPr>
                <w:rFonts w:ascii="Arial Narrow" w:hAnsi="Arial Narrow"/>
                <w:sz w:val="20"/>
                <w:szCs w:val="16"/>
              </w:rPr>
              <w:t>trials</w:t>
            </w:r>
          </w:p>
        </w:tc>
        <w:tc>
          <w:tcPr>
            <w:tcW w:w="1849" w:type="pct"/>
            <w:shd w:val="clear" w:color="auto" w:fill="auto"/>
            <w:vAlign w:val="center"/>
          </w:tcPr>
          <w:p w:rsidR="00B2026C" w:rsidRPr="00286C91" w:rsidRDefault="001B3FDE" w:rsidP="00BA4CDD">
            <w:pPr>
              <w:keepNext/>
              <w:keepLines/>
              <w:jc w:val="left"/>
              <w:rPr>
                <w:rFonts w:ascii="Arial Narrow" w:hAnsi="Arial Narrow"/>
                <w:sz w:val="20"/>
                <w:szCs w:val="16"/>
              </w:rPr>
            </w:pPr>
            <w:r w:rsidRPr="00286C91">
              <w:rPr>
                <w:rFonts w:ascii="Arial Narrow" w:hAnsi="Arial Narrow"/>
                <w:sz w:val="20"/>
                <w:szCs w:val="16"/>
              </w:rPr>
              <w:t xml:space="preserve">Recurrent </w:t>
            </w:r>
            <w:r w:rsidR="00AB7AA7" w:rsidRPr="00286C91">
              <w:rPr>
                <w:rFonts w:ascii="Arial Narrow" w:hAnsi="Arial Narrow"/>
                <w:sz w:val="20"/>
                <w:szCs w:val="16"/>
              </w:rPr>
              <w:t>VTE</w:t>
            </w:r>
            <w:r w:rsidRPr="00286C91">
              <w:rPr>
                <w:rFonts w:ascii="Arial Narrow" w:hAnsi="Arial Narrow"/>
                <w:sz w:val="20"/>
                <w:szCs w:val="16"/>
              </w:rPr>
              <w:t xml:space="preserve"> (composite of DVT or nonfatal or fatal </w:t>
            </w:r>
            <w:r w:rsidR="00AB7AA7" w:rsidRPr="00286C91">
              <w:rPr>
                <w:rFonts w:ascii="Arial Narrow" w:hAnsi="Arial Narrow"/>
                <w:sz w:val="20"/>
                <w:szCs w:val="16"/>
              </w:rPr>
              <w:t>PE</w:t>
            </w:r>
            <w:r w:rsidRPr="00286C91">
              <w:rPr>
                <w:rFonts w:ascii="Arial Narrow" w:hAnsi="Arial Narrow"/>
                <w:sz w:val="20"/>
                <w:szCs w:val="16"/>
              </w:rPr>
              <w:t>).</w:t>
            </w:r>
          </w:p>
        </w:tc>
      </w:tr>
    </w:tbl>
    <w:p w:rsidR="001B3FDE" w:rsidRPr="00286C91" w:rsidRDefault="001B3FDE" w:rsidP="00BA4CDD">
      <w:pPr>
        <w:pStyle w:val="TableFooter"/>
        <w:keepNext/>
        <w:keepLines/>
        <w:ind w:left="709" w:firstLine="11"/>
      </w:pPr>
      <w:r w:rsidRPr="00286C91">
        <w:t>Source: Table 3 (pB.12) of the submission</w:t>
      </w:r>
      <w:r w:rsidR="001E71BC">
        <w:t>,</w:t>
      </w:r>
      <w:r w:rsidRPr="00286C91">
        <w:t xml:space="preserve"> individual trial reports </w:t>
      </w:r>
      <w:r w:rsidR="001E71BC">
        <w:t>and</w:t>
      </w:r>
      <w:r w:rsidR="001E71BC" w:rsidRPr="00286C91">
        <w:t xml:space="preserve"> </w:t>
      </w:r>
      <w:r w:rsidRPr="00286C91">
        <w:t>publication</w:t>
      </w:r>
      <w:r w:rsidR="00286C91" w:rsidRPr="00286C91">
        <w:t>s</w:t>
      </w:r>
    </w:p>
    <w:p w:rsidR="001B3FDE" w:rsidRPr="00286C91" w:rsidRDefault="001B3FDE" w:rsidP="00BA4CDD">
      <w:pPr>
        <w:pStyle w:val="TableFooter"/>
        <w:keepNext/>
        <w:keepLines/>
        <w:ind w:left="709"/>
      </w:pPr>
      <w:r w:rsidRPr="00286C91">
        <w:t>Abbreviations: DB, double blind; DVT, deep-vein thrombosis; MC, multi-centre; OL, open label; PE,</w:t>
      </w:r>
      <w:r w:rsidR="00286C91" w:rsidRPr="00286C91">
        <w:t xml:space="preserve"> </w:t>
      </w:r>
      <w:r w:rsidRPr="00286C91">
        <w:t>pulmonary embolism; R, randomised;</w:t>
      </w:r>
      <w:r w:rsidR="00286C91" w:rsidRPr="00286C91">
        <w:t xml:space="preserve"> </w:t>
      </w:r>
      <w:r w:rsidRPr="00286C91">
        <w:t>VTE, venous thromboembolism</w:t>
      </w:r>
    </w:p>
    <w:p w:rsidR="00B60939" w:rsidRDefault="00B60939" w:rsidP="00B60939">
      <w:pPr>
        <w:rPr>
          <w:szCs w:val="22"/>
        </w:rPr>
      </w:pPr>
    </w:p>
    <w:p w:rsidR="00C92AD6" w:rsidRDefault="00C92AD6" w:rsidP="00B60939">
      <w:pPr>
        <w:pStyle w:val="ListParagraph"/>
        <w:widowControl/>
        <w:numPr>
          <w:ilvl w:val="1"/>
          <w:numId w:val="12"/>
        </w:numPr>
        <w:rPr>
          <w:szCs w:val="22"/>
        </w:rPr>
      </w:pPr>
      <w:r w:rsidRPr="00983132">
        <w:rPr>
          <w:szCs w:val="22"/>
        </w:rPr>
        <w:t>The ESC noted</w:t>
      </w:r>
      <w:r w:rsidRPr="00983132">
        <w:rPr>
          <w:rFonts w:eastAsiaTheme="minorHAnsi"/>
          <w:snapToGrid/>
          <w:szCs w:val="22"/>
        </w:rPr>
        <w:t xml:space="preserve"> that t</w:t>
      </w:r>
      <w:r w:rsidRPr="00983132">
        <w:rPr>
          <w:szCs w:val="22"/>
        </w:rPr>
        <w:t>here were some differences across trials in baseline patient characteristics, however considered that there was no clear</w:t>
      </w:r>
      <w:r w:rsidR="00C67B4C">
        <w:rPr>
          <w:szCs w:val="22"/>
        </w:rPr>
        <w:t xml:space="preserve"> direction of </w:t>
      </w:r>
      <w:r w:rsidRPr="00983132">
        <w:rPr>
          <w:szCs w:val="22"/>
        </w:rPr>
        <w:t>bias.</w:t>
      </w:r>
    </w:p>
    <w:p w:rsidR="00C92AD6" w:rsidRPr="00882085" w:rsidRDefault="00C92AD6" w:rsidP="00B60939">
      <w:pPr>
        <w:rPr>
          <w:szCs w:val="22"/>
        </w:rPr>
      </w:pPr>
    </w:p>
    <w:p w:rsidR="00B60939" w:rsidRPr="006445C7" w:rsidRDefault="00B60939" w:rsidP="002C2775">
      <w:pPr>
        <w:pStyle w:val="Heading2"/>
        <w:rPr>
          <w:i/>
        </w:rPr>
      </w:pPr>
      <w:bookmarkStart w:id="10" w:name="_Toc409517038"/>
      <w:r w:rsidRPr="002C2775">
        <w:rPr>
          <w:i/>
        </w:rPr>
        <w:t>Comparative effectiveness</w:t>
      </w:r>
      <w:bookmarkEnd w:id="10"/>
    </w:p>
    <w:p w:rsidR="00C92AD6" w:rsidRPr="00C92AD6" w:rsidRDefault="00C92AD6" w:rsidP="00C92AD6">
      <w:pPr>
        <w:widowControl/>
        <w:rPr>
          <w:szCs w:val="22"/>
        </w:rPr>
      </w:pPr>
    </w:p>
    <w:p w:rsidR="006B05B3" w:rsidRDefault="006445C7" w:rsidP="006B05B3">
      <w:pPr>
        <w:pStyle w:val="ListParagraph"/>
        <w:widowControl/>
        <w:numPr>
          <w:ilvl w:val="1"/>
          <w:numId w:val="12"/>
        </w:numPr>
        <w:rPr>
          <w:szCs w:val="22"/>
        </w:rPr>
      </w:pPr>
      <w:r w:rsidRPr="006445C7">
        <w:rPr>
          <w:szCs w:val="22"/>
          <w:lang w:val="en-GB"/>
        </w:rPr>
        <w:t>For the acute treatment of VTE, t</w:t>
      </w:r>
      <w:r w:rsidR="005E6085" w:rsidRPr="006445C7">
        <w:rPr>
          <w:szCs w:val="22"/>
        </w:rPr>
        <w:t>he submission proposed</w:t>
      </w:r>
      <w:r w:rsidRPr="006445C7">
        <w:rPr>
          <w:szCs w:val="22"/>
        </w:rPr>
        <w:t xml:space="preserve"> the non-inferiority</w:t>
      </w:r>
      <w:r w:rsidR="00D2210B" w:rsidRPr="006445C7">
        <w:rPr>
          <w:szCs w:val="22"/>
        </w:rPr>
        <w:t xml:space="preserve"> margins used in</w:t>
      </w:r>
      <w:r w:rsidRPr="006445C7">
        <w:rPr>
          <w:szCs w:val="22"/>
        </w:rPr>
        <w:t xml:space="preserve"> the</w:t>
      </w:r>
      <w:r w:rsidR="00D2210B" w:rsidRPr="006445C7">
        <w:rPr>
          <w:szCs w:val="22"/>
        </w:rPr>
        <w:t xml:space="preserve"> AMPLIFY</w:t>
      </w:r>
      <w:r w:rsidRPr="006445C7">
        <w:rPr>
          <w:szCs w:val="22"/>
        </w:rPr>
        <w:t xml:space="preserve"> trial</w:t>
      </w:r>
      <w:r w:rsidR="00D2210B" w:rsidRPr="006445C7">
        <w:rPr>
          <w:szCs w:val="22"/>
        </w:rPr>
        <w:t xml:space="preserve"> (to determine non-inferiority of apixaban to warfarin) be used in</w:t>
      </w:r>
      <w:r w:rsidRPr="006445C7">
        <w:rPr>
          <w:szCs w:val="22"/>
        </w:rPr>
        <w:t xml:space="preserve"> the</w:t>
      </w:r>
      <w:r w:rsidR="00D2210B" w:rsidRPr="006445C7">
        <w:rPr>
          <w:szCs w:val="22"/>
        </w:rPr>
        <w:t xml:space="preserve"> indirect comparison</w:t>
      </w:r>
      <w:r w:rsidRPr="006445C7">
        <w:rPr>
          <w:szCs w:val="22"/>
        </w:rPr>
        <w:t xml:space="preserve"> of apixaban versus rivaroxaban (</w:t>
      </w:r>
      <w:r w:rsidR="00884417" w:rsidRPr="006445C7">
        <w:rPr>
          <w:szCs w:val="22"/>
        </w:rPr>
        <w:t>i.e.</w:t>
      </w:r>
      <w:r w:rsidRPr="006445C7">
        <w:rPr>
          <w:szCs w:val="22"/>
        </w:rPr>
        <w:t xml:space="preserve"> upper limit of the 95% confidence interval less than 1.8 for the relative risk and less than 3.5% for the risk difference).</w:t>
      </w:r>
    </w:p>
    <w:p w:rsidR="006B05B3" w:rsidRDefault="006B05B3" w:rsidP="006B05B3">
      <w:pPr>
        <w:pStyle w:val="ListParagraph"/>
        <w:widowControl/>
        <w:rPr>
          <w:szCs w:val="22"/>
        </w:rPr>
      </w:pPr>
    </w:p>
    <w:p w:rsidR="00012FAE" w:rsidRPr="00983132" w:rsidRDefault="006445C7" w:rsidP="006B05B3">
      <w:pPr>
        <w:pStyle w:val="ListParagraph"/>
        <w:widowControl/>
        <w:numPr>
          <w:ilvl w:val="1"/>
          <w:numId w:val="12"/>
        </w:numPr>
        <w:rPr>
          <w:szCs w:val="22"/>
        </w:rPr>
      </w:pPr>
      <w:r w:rsidRPr="006B05B3">
        <w:rPr>
          <w:szCs w:val="22"/>
        </w:rPr>
        <w:t xml:space="preserve">No non-inferiority margin was nominated for </w:t>
      </w:r>
      <w:r w:rsidR="00D2210B" w:rsidRPr="006B05B3">
        <w:rPr>
          <w:szCs w:val="22"/>
        </w:rPr>
        <w:t>extended treatment</w:t>
      </w:r>
      <w:r w:rsidR="005E6085" w:rsidRPr="006B05B3">
        <w:rPr>
          <w:szCs w:val="22"/>
        </w:rPr>
        <w:t xml:space="preserve"> of VTE</w:t>
      </w:r>
      <w:r w:rsidRPr="006B05B3">
        <w:rPr>
          <w:szCs w:val="22"/>
        </w:rPr>
        <w:t>. T</w:t>
      </w:r>
      <w:r w:rsidR="005E6085" w:rsidRPr="006B05B3">
        <w:rPr>
          <w:szCs w:val="22"/>
        </w:rPr>
        <w:t xml:space="preserve">he submission </w:t>
      </w:r>
      <w:r w:rsidRPr="006B05B3">
        <w:rPr>
          <w:szCs w:val="22"/>
        </w:rPr>
        <w:t xml:space="preserve">stated that </w:t>
      </w:r>
      <w:r w:rsidR="00D2210B" w:rsidRPr="006B05B3">
        <w:rPr>
          <w:szCs w:val="22"/>
        </w:rPr>
        <w:t>non-inferiority w</w:t>
      </w:r>
      <w:r w:rsidRPr="006B05B3">
        <w:rPr>
          <w:szCs w:val="22"/>
        </w:rPr>
        <w:t>ould</w:t>
      </w:r>
      <w:r w:rsidR="00D2210B" w:rsidRPr="006B05B3">
        <w:rPr>
          <w:szCs w:val="22"/>
        </w:rPr>
        <w:t xml:space="preserve"> have to be determined by considering how close the upper limits of 95% CIs for RR are to 1</w:t>
      </w:r>
      <w:r w:rsidRPr="006B05B3">
        <w:rPr>
          <w:szCs w:val="22"/>
        </w:rPr>
        <w:t>, which would</w:t>
      </w:r>
      <w:r w:rsidR="00D2210B" w:rsidRPr="006B05B3">
        <w:rPr>
          <w:szCs w:val="22"/>
        </w:rPr>
        <w:t xml:space="preserve"> involve some degree of subje</w:t>
      </w:r>
      <w:r w:rsidRPr="006B05B3">
        <w:rPr>
          <w:szCs w:val="22"/>
        </w:rPr>
        <w:t>ctivity and clinical judgement.</w:t>
      </w:r>
      <w:r w:rsidR="00012FAE" w:rsidRPr="006B05B3">
        <w:rPr>
          <w:szCs w:val="22"/>
        </w:rPr>
        <w:t xml:space="preserve"> </w:t>
      </w:r>
      <w:r w:rsidR="00A051DF" w:rsidRPr="00983132">
        <w:rPr>
          <w:szCs w:val="22"/>
        </w:rPr>
        <w:t>However,</w:t>
      </w:r>
      <w:r w:rsidR="00DE1C4E" w:rsidRPr="00983132">
        <w:rPr>
          <w:szCs w:val="22"/>
        </w:rPr>
        <w:t xml:space="preserve"> the ESC considered that</w:t>
      </w:r>
      <w:r w:rsidR="00012FAE" w:rsidRPr="00983132">
        <w:rPr>
          <w:szCs w:val="22"/>
        </w:rPr>
        <w:t xml:space="preserve"> a </w:t>
      </w:r>
      <w:r w:rsidR="00DE1C4E" w:rsidRPr="00983132">
        <w:rPr>
          <w:szCs w:val="22"/>
        </w:rPr>
        <w:t>pre-specified</w:t>
      </w:r>
      <w:r w:rsidR="00012FAE" w:rsidRPr="00983132">
        <w:rPr>
          <w:szCs w:val="22"/>
        </w:rPr>
        <w:t xml:space="preserve"> clinically meaningful non-inferiority </w:t>
      </w:r>
      <w:r w:rsidR="00DE1C4E" w:rsidRPr="00983132">
        <w:rPr>
          <w:szCs w:val="22"/>
        </w:rPr>
        <w:t>margin</w:t>
      </w:r>
      <w:r w:rsidR="00012FAE" w:rsidRPr="00983132">
        <w:rPr>
          <w:szCs w:val="22"/>
        </w:rPr>
        <w:t xml:space="preserve"> with appropriate clinical justification is still necessary to appropriately test the hypothesis of similar efficacy.</w:t>
      </w:r>
    </w:p>
    <w:p w:rsidR="00AC5A2D" w:rsidRDefault="00AC5A2D">
      <w:pPr>
        <w:widowControl/>
        <w:jc w:val="left"/>
        <w:rPr>
          <w:szCs w:val="22"/>
        </w:rPr>
      </w:pPr>
      <w:r>
        <w:rPr>
          <w:szCs w:val="22"/>
        </w:rPr>
        <w:br w:type="page"/>
      </w:r>
    </w:p>
    <w:p w:rsidR="00012FAE" w:rsidRDefault="00012FAE" w:rsidP="00D84331">
      <w:pPr>
        <w:pStyle w:val="ListParagraph"/>
        <w:widowControl/>
        <w:rPr>
          <w:szCs w:val="22"/>
        </w:rPr>
      </w:pPr>
    </w:p>
    <w:p w:rsidR="00D2210B" w:rsidRPr="00145F7F" w:rsidRDefault="00386636" w:rsidP="001E71BC">
      <w:pPr>
        <w:ind w:left="720"/>
        <w:rPr>
          <w:u w:val="single"/>
        </w:rPr>
      </w:pPr>
      <w:r w:rsidRPr="00145F7F">
        <w:rPr>
          <w:u w:val="single"/>
        </w:rPr>
        <w:t>A</w:t>
      </w:r>
      <w:r w:rsidR="00D2210B" w:rsidRPr="00145F7F">
        <w:rPr>
          <w:u w:val="single"/>
        </w:rPr>
        <w:t>cute treatment of venous thromboembolism</w:t>
      </w:r>
    </w:p>
    <w:p w:rsidR="00D2210B" w:rsidRPr="00BA4CDD" w:rsidRDefault="00D2210B" w:rsidP="001E71BC">
      <w:pPr>
        <w:ind w:left="720"/>
        <w:rPr>
          <w:b/>
          <w:sz w:val="14"/>
        </w:rPr>
      </w:pPr>
    </w:p>
    <w:p w:rsidR="00D2210B" w:rsidRDefault="00D2210B" w:rsidP="001E71BC">
      <w:pPr>
        <w:ind w:left="720"/>
        <w:rPr>
          <w:rStyle w:val="CommentReference"/>
          <w:color w:val="0070C0"/>
        </w:rPr>
      </w:pPr>
      <w:r w:rsidRPr="00145F7F">
        <w:rPr>
          <w:rStyle w:val="CommentReference"/>
        </w:rPr>
        <w:t xml:space="preserve">Results of </w:t>
      </w:r>
      <w:r w:rsidRPr="00145F7F">
        <w:rPr>
          <w:rFonts w:ascii="Arial Narrow" w:hAnsi="Arial Narrow"/>
          <w:b/>
          <w:sz w:val="20"/>
          <w:szCs w:val="16"/>
        </w:rPr>
        <w:t xml:space="preserve">recurrent VTE or VTE-related death </w:t>
      </w:r>
      <w:r w:rsidR="001E71BC" w:rsidRPr="00145F7F">
        <w:rPr>
          <w:rFonts w:ascii="Arial Narrow" w:hAnsi="Arial Narrow"/>
          <w:b/>
          <w:sz w:val="20"/>
          <w:szCs w:val="16"/>
        </w:rPr>
        <w:t>for the acute treatment of VTE</w:t>
      </w:r>
      <w:r w:rsidRPr="00AC7155">
        <w:rPr>
          <w:rStyle w:val="CommentReference"/>
          <w:color w:val="0070C0"/>
        </w:rPr>
        <w:t xml:space="preserve"> </w:t>
      </w:r>
    </w:p>
    <w:tbl>
      <w:tblPr>
        <w:tblW w:w="461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Pr>
      <w:tblGrid>
        <w:gridCol w:w="1290"/>
        <w:gridCol w:w="1373"/>
        <w:gridCol w:w="1373"/>
        <w:gridCol w:w="1373"/>
        <w:gridCol w:w="1576"/>
        <w:gridCol w:w="1396"/>
      </w:tblGrid>
      <w:tr w:rsidR="001E71BC" w:rsidRPr="001A061A" w:rsidTr="001E71BC">
        <w:tc>
          <w:tcPr>
            <w:tcW w:w="770" w:type="pct"/>
            <w:vAlign w:val="center"/>
          </w:tcPr>
          <w:p w:rsidR="001E71BC" w:rsidRPr="001A061A" w:rsidRDefault="001E71BC" w:rsidP="00E43B4C">
            <w:pPr>
              <w:jc w:val="left"/>
              <w:rPr>
                <w:rFonts w:ascii="Arial Narrow" w:hAnsi="Arial Narrow"/>
                <w:sz w:val="20"/>
              </w:rPr>
            </w:pPr>
            <w:r w:rsidRPr="001A061A">
              <w:rPr>
                <w:rFonts w:ascii="Arial Narrow" w:hAnsi="Arial Narrow"/>
                <w:b/>
                <w:sz w:val="20"/>
              </w:rPr>
              <w:t>Trial ID</w:t>
            </w:r>
          </w:p>
        </w:tc>
        <w:tc>
          <w:tcPr>
            <w:tcW w:w="819" w:type="pct"/>
            <w:vAlign w:val="center"/>
          </w:tcPr>
          <w:p w:rsidR="001E71BC" w:rsidRPr="001A061A" w:rsidRDefault="001E71BC" w:rsidP="00E43B4C">
            <w:pPr>
              <w:jc w:val="center"/>
              <w:rPr>
                <w:rFonts w:ascii="Arial Narrow" w:hAnsi="Arial Narrow"/>
                <w:b/>
                <w:sz w:val="20"/>
              </w:rPr>
            </w:pPr>
            <w:r w:rsidRPr="001A061A">
              <w:rPr>
                <w:rFonts w:ascii="Arial Narrow" w:hAnsi="Arial Narrow"/>
                <w:b/>
                <w:sz w:val="20"/>
              </w:rPr>
              <w:t>Apixaban 5mg</w:t>
            </w:r>
          </w:p>
          <w:p w:rsidR="001E71BC" w:rsidRPr="001A061A" w:rsidRDefault="001E71BC" w:rsidP="00E43B4C">
            <w:pPr>
              <w:jc w:val="center"/>
              <w:rPr>
                <w:rFonts w:ascii="Arial Narrow" w:hAnsi="Arial Narrow"/>
                <w:sz w:val="20"/>
              </w:rPr>
            </w:pPr>
            <w:r w:rsidRPr="001A061A">
              <w:rPr>
                <w:rFonts w:ascii="Arial Narrow" w:hAnsi="Arial Narrow"/>
                <w:b/>
                <w:sz w:val="20"/>
              </w:rPr>
              <w:t>n/N (%)</w:t>
            </w:r>
          </w:p>
        </w:tc>
        <w:tc>
          <w:tcPr>
            <w:tcW w:w="819" w:type="pct"/>
            <w:vAlign w:val="center"/>
          </w:tcPr>
          <w:p w:rsidR="001E71BC" w:rsidRPr="001A061A" w:rsidRDefault="001E71BC" w:rsidP="00E43B4C">
            <w:pPr>
              <w:jc w:val="center"/>
              <w:rPr>
                <w:rFonts w:ascii="Arial Narrow" w:hAnsi="Arial Narrow"/>
                <w:b/>
                <w:sz w:val="20"/>
              </w:rPr>
            </w:pPr>
            <w:r w:rsidRPr="001A061A">
              <w:rPr>
                <w:rFonts w:ascii="Arial Narrow" w:hAnsi="Arial Narrow"/>
                <w:b/>
                <w:sz w:val="20"/>
              </w:rPr>
              <w:t>Warfarin</w:t>
            </w:r>
          </w:p>
          <w:p w:rsidR="001E71BC" w:rsidRPr="001A061A" w:rsidRDefault="001E71BC" w:rsidP="00E43B4C">
            <w:pPr>
              <w:jc w:val="center"/>
              <w:rPr>
                <w:rFonts w:ascii="Arial Narrow" w:hAnsi="Arial Narrow"/>
                <w:sz w:val="20"/>
              </w:rPr>
            </w:pPr>
            <w:r w:rsidRPr="001A061A">
              <w:rPr>
                <w:rFonts w:ascii="Arial Narrow" w:hAnsi="Arial Narrow"/>
                <w:b/>
                <w:sz w:val="20"/>
              </w:rPr>
              <w:t xml:space="preserve">n/N (%) </w:t>
            </w:r>
          </w:p>
        </w:tc>
        <w:tc>
          <w:tcPr>
            <w:tcW w:w="819" w:type="pct"/>
            <w:vAlign w:val="center"/>
          </w:tcPr>
          <w:p w:rsidR="001E71BC" w:rsidRPr="001A061A" w:rsidRDefault="001E71BC" w:rsidP="00E43B4C">
            <w:pPr>
              <w:jc w:val="center"/>
              <w:rPr>
                <w:rFonts w:ascii="Arial Narrow" w:hAnsi="Arial Narrow"/>
                <w:b/>
                <w:sz w:val="20"/>
              </w:rPr>
            </w:pPr>
            <w:r w:rsidRPr="001A061A">
              <w:rPr>
                <w:rFonts w:ascii="Arial Narrow" w:hAnsi="Arial Narrow"/>
                <w:b/>
                <w:sz w:val="20"/>
              </w:rPr>
              <w:t>Rivaroxaban 20mg</w:t>
            </w:r>
          </w:p>
          <w:p w:rsidR="001E71BC" w:rsidRPr="001A061A" w:rsidRDefault="001E71BC" w:rsidP="00E43B4C">
            <w:pPr>
              <w:jc w:val="center"/>
              <w:rPr>
                <w:rFonts w:ascii="Arial Narrow" w:hAnsi="Arial Narrow"/>
                <w:b/>
                <w:sz w:val="20"/>
              </w:rPr>
            </w:pPr>
            <w:r w:rsidRPr="001A061A">
              <w:rPr>
                <w:rFonts w:ascii="Arial Narrow" w:hAnsi="Arial Narrow"/>
                <w:b/>
                <w:sz w:val="20"/>
              </w:rPr>
              <w:t>n/N (%)</w:t>
            </w:r>
          </w:p>
        </w:tc>
        <w:tc>
          <w:tcPr>
            <w:tcW w:w="940" w:type="pct"/>
            <w:vAlign w:val="center"/>
          </w:tcPr>
          <w:p w:rsidR="001E71BC" w:rsidRPr="001A061A" w:rsidRDefault="001E71BC" w:rsidP="00E43B4C">
            <w:pPr>
              <w:jc w:val="center"/>
              <w:rPr>
                <w:rFonts w:ascii="Arial Narrow" w:hAnsi="Arial Narrow"/>
                <w:b/>
                <w:sz w:val="20"/>
              </w:rPr>
            </w:pPr>
            <w:r w:rsidRPr="001A061A">
              <w:rPr>
                <w:rFonts w:ascii="Arial Narrow" w:hAnsi="Arial Narrow"/>
                <w:b/>
                <w:sz w:val="20"/>
              </w:rPr>
              <w:t>Risk Difference</w:t>
            </w:r>
          </w:p>
          <w:p w:rsidR="001E71BC" w:rsidRPr="001A061A" w:rsidRDefault="001E71BC" w:rsidP="00E43B4C">
            <w:pPr>
              <w:jc w:val="center"/>
              <w:rPr>
                <w:rFonts w:ascii="Arial Narrow" w:hAnsi="Arial Narrow"/>
                <w:b/>
                <w:sz w:val="20"/>
              </w:rPr>
            </w:pPr>
            <w:r w:rsidRPr="001A061A">
              <w:rPr>
                <w:rFonts w:ascii="Arial Narrow" w:hAnsi="Arial Narrow"/>
                <w:b/>
                <w:sz w:val="20"/>
              </w:rPr>
              <w:t>RD (95% CI)</w:t>
            </w:r>
          </w:p>
        </w:tc>
        <w:tc>
          <w:tcPr>
            <w:tcW w:w="833" w:type="pct"/>
            <w:vAlign w:val="center"/>
          </w:tcPr>
          <w:p w:rsidR="001E71BC" w:rsidRPr="001A061A" w:rsidRDefault="001E71BC" w:rsidP="00E43B4C">
            <w:pPr>
              <w:jc w:val="center"/>
              <w:rPr>
                <w:rFonts w:ascii="Arial Narrow" w:hAnsi="Arial Narrow"/>
                <w:b/>
                <w:sz w:val="20"/>
              </w:rPr>
            </w:pPr>
            <w:r w:rsidRPr="001A061A">
              <w:rPr>
                <w:rFonts w:ascii="Arial Narrow" w:hAnsi="Arial Narrow"/>
                <w:b/>
                <w:sz w:val="20"/>
              </w:rPr>
              <w:t xml:space="preserve">Relative Risk </w:t>
            </w:r>
          </w:p>
          <w:p w:rsidR="001E71BC" w:rsidRPr="001A061A" w:rsidRDefault="001E71BC" w:rsidP="00E43B4C">
            <w:pPr>
              <w:jc w:val="center"/>
              <w:rPr>
                <w:rFonts w:ascii="Arial Narrow" w:hAnsi="Arial Narrow"/>
                <w:sz w:val="20"/>
              </w:rPr>
            </w:pPr>
            <w:r w:rsidRPr="001A061A">
              <w:rPr>
                <w:rFonts w:ascii="Arial Narrow" w:hAnsi="Arial Narrow"/>
                <w:b/>
                <w:sz w:val="20"/>
              </w:rPr>
              <w:t>RR/HR (95% CI)</w:t>
            </w:r>
          </w:p>
        </w:tc>
      </w:tr>
      <w:tr w:rsidR="001E71BC" w:rsidRPr="001A061A" w:rsidTr="001E71BC">
        <w:tc>
          <w:tcPr>
            <w:tcW w:w="5000" w:type="pct"/>
            <w:gridSpan w:val="6"/>
            <w:vAlign w:val="center"/>
          </w:tcPr>
          <w:p w:rsidR="001E71BC" w:rsidRPr="001A061A" w:rsidRDefault="001E71BC" w:rsidP="00E43B4C">
            <w:pPr>
              <w:jc w:val="left"/>
              <w:rPr>
                <w:rFonts w:ascii="Arial Narrow" w:hAnsi="Arial Narrow"/>
                <w:b/>
                <w:sz w:val="20"/>
              </w:rPr>
            </w:pPr>
            <w:r w:rsidRPr="001A061A">
              <w:rPr>
                <w:rFonts w:ascii="Arial Narrow" w:hAnsi="Arial Narrow"/>
                <w:b/>
                <w:sz w:val="20"/>
              </w:rPr>
              <w:t>Apixaban</w:t>
            </w:r>
          </w:p>
        </w:tc>
      </w:tr>
      <w:tr w:rsidR="001E71BC" w:rsidRPr="001A061A" w:rsidTr="001E71BC">
        <w:tc>
          <w:tcPr>
            <w:tcW w:w="770" w:type="pct"/>
            <w:vAlign w:val="center"/>
          </w:tcPr>
          <w:p w:rsidR="001E71BC" w:rsidRPr="001A061A" w:rsidRDefault="001E71BC" w:rsidP="00E43B4C">
            <w:pPr>
              <w:jc w:val="left"/>
              <w:rPr>
                <w:rFonts w:ascii="Arial Narrow" w:hAnsi="Arial Narrow"/>
                <w:sz w:val="20"/>
              </w:rPr>
            </w:pPr>
            <w:r w:rsidRPr="001A061A">
              <w:rPr>
                <w:rFonts w:ascii="Arial Narrow" w:hAnsi="Arial Narrow"/>
                <w:sz w:val="20"/>
              </w:rPr>
              <w:t>AMPLIFY</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59/2609 (2.26%)</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71/2635 (2.69%)</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w:t>
            </w:r>
          </w:p>
        </w:tc>
        <w:tc>
          <w:tcPr>
            <w:tcW w:w="940"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-0.43%  (-1.27, 0.41)</w:t>
            </w:r>
          </w:p>
        </w:tc>
        <w:tc>
          <w:tcPr>
            <w:tcW w:w="833"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0.84 (0.60, 1.18)</w:t>
            </w:r>
          </w:p>
        </w:tc>
      </w:tr>
      <w:tr w:rsidR="001E71BC" w:rsidRPr="001A061A" w:rsidTr="001E71BC">
        <w:tc>
          <w:tcPr>
            <w:tcW w:w="5000" w:type="pct"/>
            <w:gridSpan w:val="6"/>
            <w:vAlign w:val="center"/>
          </w:tcPr>
          <w:p w:rsidR="001E71BC" w:rsidRPr="001A061A" w:rsidRDefault="001E71BC" w:rsidP="00E43B4C">
            <w:pPr>
              <w:jc w:val="left"/>
              <w:rPr>
                <w:rFonts w:ascii="Arial Narrow" w:hAnsi="Arial Narrow"/>
                <w:b/>
                <w:sz w:val="20"/>
              </w:rPr>
            </w:pPr>
            <w:r w:rsidRPr="001A061A">
              <w:rPr>
                <w:rFonts w:ascii="Arial Narrow" w:hAnsi="Arial Narrow"/>
                <w:b/>
                <w:sz w:val="20"/>
              </w:rPr>
              <w:t>Rivaroxaban</w:t>
            </w:r>
          </w:p>
        </w:tc>
      </w:tr>
      <w:tr w:rsidR="001E71BC" w:rsidRPr="001A061A" w:rsidTr="001E71BC">
        <w:tc>
          <w:tcPr>
            <w:tcW w:w="770" w:type="pct"/>
            <w:vAlign w:val="center"/>
          </w:tcPr>
          <w:p w:rsidR="001E71BC" w:rsidRPr="001A061A" w:rsidRDefault="001E71BC" w:rsidP="00E43B4C">
            <w:pPr>
              <w:jc w:val="left"/>
              <w:rPr>
                <w:rFonts w:ascii="Arial Narrow" w:hAnsi="Arial Narrow"/>
                <w:sz w:val="20"/>
              </w:rPr>
            </w:pPr>
            <w:r w:rsidRPr="001A061A">
              <w:rPr>
                <w:rFonts w:ascii="Arial Narrow" w:hAnsi="Arial Narrow"/>
                <w:sz w:val="20"/>
              </w:rPr>
              <w:t>EINSTEIN-DVT</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51/1718 (2.97%)</w:t>
            </w:r>
          </w:p>
        </w:tc>
        <w:tc>
          <w:tcPr>
            <w:tcW w:w="819"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36/1731 (2.08%)</w:t>
            </w:r>
          </w:p>
        </w:tc>
        <w:tc>
          <w:tcPr>
            <w:tcW w:w="940"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-0.89%</w:t>
            </w:r>
            <w:r>
              <w:rPr>
                <w:rFonts w:ascii="Arial Narrow" w:hAnsi="Arial Narrow"/>
                <w:sz w:val="20"/>
              </w:rPr>
              <w:t xml:space="preserve"> </w:t>
            </w:r>
            <w:r w:rsidRPr="001A061A">
              <w:rPr>
                <w:rFonts w:ascii="Arial Narrow" w:hAnsi="Arial Narrow"/>
                <w:sz w:val="20"/>
              </w:rPr>
              <w:t>(-1.94, 0.16)</w:t>
            </w:r>
          </w:p>
        </w:tc>
        <w:tc>
          <w:tcPr>
            <w:tcW w:w="833" w:type="pct"/>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0.70 (0.46, 1.07)</w:t>
            </w:r>
          </w:p>
        </w:tc>
      </w:tr>
      <w:tr w:rsidR="001E71BC" w:rsidRPr="001A061A" w:rsidTr="001E71BC">
        <w:tc>
          <w:tcPr>
            <w:tcW w:w="770" w:type="pct"/>
            <w:tcBorders>
              <w:bottom w:val="single" w:sz="4" w:space="0" w:color="auto"/>
            </w:tcBorders>
            <w:vAlign w:val="center"/>
          </w:tcPr>
          <w:p w:rsidR="001E71BC" w:rsidRPr="001A061A" w:rsidRDefault="001E71BC" w:rsidP="00E43B4C">
            <w:pPr>
              <w:jc w:val="left"/>
              <w:rPr>
                <w:rFonts w:ascii="Arial Narrow" w:hAnsi="Arial Narrow"/>
                <w:sz w:val="20"/>
              </w:rPr>
            </w:pPr>
            <w:r w:rsidRPr="001A061A">
              <w:rPr>
                <w:rFonts w:ascii="Arial Narrow" w:hAnsi="Arial Narrow"/>
                <w:sz w:val="20"/>
              </w:rPr>
              <w:t>EINSTEIN-PE</w:t>
            </w:r>
          </w:p>
        </w:tc>
        <w:tc>
          <w:tcPr>
            <w:tcW w:w="819" w:type="pct"/>
            <w:tcBorders>
              <w:bottom w:val="sing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w:t>
            </w:r>
          </w:p>
        </w:tc>
        <w:tc>
          <w:tcPr>
            <w:tcW w:w="819" w:type="pct"/>
            <w:tcBorders>
              <w:bottom w:val="sing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44/2413 (1.82%)</w:t>
            </w:r>
          </w:p>
        </w:tc>
        <w:tc>
          <w:tcPr>
            <w:tcW w:w="819" w:type="pct"/>
            <w:tcBorders>
              <w:bottom w:val="sing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50/2419 (2.07%)</w:t>
            </w:r>
          </w:p>
        </w:tc>
        <w:tc>
          <w:tcPr>
            <w:tcW w:w="940" w:type="pct"/>
            <w:tcBorders>
              <w:bottom w:val="sing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0.24% (-0.54, 1.02)</w:t>
            </w:r>
          </w:p>
        </w:tc>
        <w:tc>
          <w:tcPr>
            <w:tcW w:w="833" w:type="pct"/>
            <w:tcBorders>
              <w:bottom w:val="sing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1.13 (0.76, 1.69)</w:t>
            </w:r>
          </w:p>
        </w:tc>
      </w:tr>
      <w:tr w:rsidR="001E71BC" w:rsidRPr="001A061A" w:rsidTr="00145F7F">
        <w:tc>
          <w:tcPr>
            <w:tcW w:w="3227" w:type="pct"/>
            <w:gridSpan w:val="4"/>
            <w:tcBorders>
              <w:bottom w:val="double" w:sz="4" w:space="0" w:color="auto"/>
            </w:tcBorders>
            <w:vAlign w:val="center"/>
          </w:tcPr>
          <w:p w:rsidR="001E71BC" w:rsidRPr="001A061A" w:rsidRDefault="001E71BC" w:rsidP="00E43B4C">
            <w:pPr>
              <w:jc w:val="right"/>
              <w:rPr>
                <w:rFonts w:ascii="Arial Narrow" w:hAnsi="Arial Narrow"/>
                <w:sz w:val="20"/>
              </w:rPr>
            </w:pPr>
            <w:r w:rsidRPr="001A061A">
              <w:rPr>
                <w:rFonts w:ascii="Arial Narrow" w:hAnsi="Arial Narrow"/>
                <w:sz w:val="20"/>
              </w:rPr>
              <w:t xml:space="preserve">Meta-analysis </w:t>
            </w:r>
            <w:r>
              <w:rPr>
                <w:rFonts w:ascii="Arial Narrow" w:hAnsi="Arial Narrow"/>
                <w:sz w:val="20"/>
              </w:rPr>
              <w:t>(I</w:t>
            </w:r>
            <w:r w:rsidRPr="004F4C1C">
              <w:rPr>
                <w:rFonts w:ascii="Arial Narrow" w:hAnsi="Arial Narrow"/>
                <w:sz w:val="20"/>
                <w:vertAlign w:val="superscript"/>
              </w:rPr>
              <w:t>2</w:t>
            </w:r>
            <w:r>
              <w:rPr>
                <w:rFonts w:ascii="Arial Narrow" w:hAnsi="Arial Narrow"/>
                <w:sz w:val="20"/>
              </w:rPr>
              <w:t>=66% for RD; 62% for RR)</w:t>
            </w:r>
          </w:p>
        </w:tc>
        <w:tc>
          <w:tcPr>
            <w:tcW w:w="940" w:type="pct"/>
            <w:tcBorders>
              <w:bottom w:val="doub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szCs w:val="18"/>
              </w:rPr>
              <w:t>-0.27% (-1.38, 0.85)</w:t>
            </w:r>
          </w:p>
        </w:tc>
        <w:tc>
          <w:tcPr>
            <w:tcW w:w="833" w:type="pct"/>
            <w:tcBorders>
              <w:bottom w:val="doub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szCs w:val="18"/>
              </w:rPr>
              <w:t>0.90 (0.56, 1.43)</w:t>
            </w:r>
          </w:p>
        </w:tc>
      </w:tr>
      <w:tr w:rsidR="001E71BC" w:rsidRPr="001A061A" w:rsidTr="00145F7F">
        <w:tc>
          <w:tcPr>
            <w:tcW w:w="3227" w:type="pct"/>
            <w:gridSpan w:val="4"/>
            <w:tcBorders>
              <w:top w:val="double" w:sz="4" w:space="0" w:color="auto"/>
            </w:tcBorders>
            <w:vAlign w:val="center"/>
          </w:tcPr>
          <w:p w:rsidR="001E71BC" w:rsidRPr="001A061A" w:rsidRDefault="001E71BC" w:rsidP="00E43B4C">
            <w:pPr>
              <w:jc w:val="right"/>
              <w:rPr>
                <w:rFonts w:ascii="Arial Narrow" w:hAnsi="Arial Narrow"/>
                <w:sz w:val="20"/>
              </w:rPr>
            </w:pPr>
            <w:r w:rsidRPr="001A061A">
              <w:rPr>
                <w:rFonts w:ascii="Arial Narrow" w:hAnsi="Arial Narrow"/>
                <w:sz w:val="20"/>
              </w:rPr>
              <w:t>Indirect comparison apixaban vs. rivaroxaban</w:t>
            </w:r>
          </w:p>
        </w:tc>
        <w:tc>
          <w:tcPr>
            <w:tcW w:w="940" w:type="pct"/>
            <w:tcBorders>
              <w:top w:val="doub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rPr>
              <w:t>-0.17% (-1.56, 1.23)</w:t>
            </w:r>
          </w:p>
        </w:tc>
        <w:tc>
          <w:tcPr>
            <w:tcW w:w="833" w:type="pct"/>
            <w:tcBorders>
              <w:top w:val="double" w:sz="4" w:space="0" w:color="auto"/>
            </w:tcBorders>
            <w:vAlign w:val="center"/>
          </w:tcPr>
          <w:p w:rsidR="001E71BC" w:rsidRPr="001A061A" w:rsidRDefault="001E71BC" w:rsidP="00E43B4C">
            <w:pPr>
              <w:jc w:val="center"/>
              <w:rPr>
                <w:rFonts w:ascii="Arial Narrow" w:hAnsi="Arial Narrow"/>
                <w:sz w:val="20"/>
              </w:rPr>
            </w:pPr>
            <w:r w:rsidRPr="001A061A">
              <w:rPr>
                <w:rFonts w:ascii="Arial Narrow" w:hAnsi="Arial Narrow"/>
                <w:sz w:val="20"/>
                <w:szCs w:val="18"/>
              </w:rPr>
              <w:t>0.94 (0.52, 1.68)</w:t>
            </w:r>
          </w:p>
        </w:tc>
      </w:tr>
    </w:tbl>
    <w:p w:rsidR="001E71BC" w:rsidRPr="001A061A" w:rsidRDefault="001E71BC" w:rsidP="00145F7F">
      <w:pPr>
        <w:pStyle w:val="TableFooter"/>
        <w:ind w:left="720"/>
      </w:pPr>
      <w:r w:rsidRPr="001A061A">
        <w:t>Source: Table 32 (pB.79) of the submission</w:t>
      </w:r>
    </w:p>
    <w:p w:rsidR="001E71BC" w:rsidRPr="001A061A" w:rsidRDefault="001E71BC" w:rsidP="00145F7F">
      <w:pPr>
        <w:ind w:left="720"/>
        <w:rPr>
          <w:rFonts w:ascii="Arial Narrow" w:hAnsi="Arial Narrow"/>
          <w:sz w:val="18"/>
        </w:rPr>
      </w:pPr>
      <w:r w:rsidRPr="001A061A">
        <w:rPr>
          <w:rFonts w:ascii="Arial Narrow" w:hAnsi="Arial Narrow"/>
          <w:sz w:val="18"/>
        </w:rPr>
        <w:t>Abbreviations: HR, hazard ratio; NR, not reported; RR, relative risk</w:t>
      </w:r>
      <w:r>
        <w:rPr>
          <w:rFonts w:ascii="Arial Narrow" w:hAnsi="Arial Narrow"/>
          <w:sz w:val="18"/>
        </w:rPr>
        <w:t>; VTE, venous thromboembolism</w:t>
      </w:r>
    </w:p>
    <w:p w:rsidR="001E71BC" w:rsidRPr="001A061A" w:rsidRDefault="001E71BC" w:rsidP="00145F7F">
      <w:pPr>
        <w:pStyle w:val="TableFooter"/>
        <w:ind w:left="720"/>
      </w:pPr>
      <w:r w:rsidRPr="001A061A">
        <w:t>Note: AMPLIFY reported relative risk, while EINSTEIN-DVT and EINSTEIN-PE reported hazards ratios.</w:t>
      </w:r>
    </w:p>
    <w:p w:rsidR="001E71BC" w:rsidRDefault="001E71BC" w:rsidP="001E71BC">
      <w:pPr>
        <w:ind w:left="720"/>
        <w:rPr>
          <w:rStyle w:val="CommentReference"/>
          <w:rFonts w:ascii="Arial" w:hAnsi="Arial"/>
          <w:b w:val="0"/>
          <w:sz w:val="22"/>
          <w:szCs w:val="22"/>
        </w:rPr>
      </w:pPr>
    </w:p>
    <w:p w:rsidR="00A436CA" w:rsidRPr="00FB4310" w:rsidRDefault="00D84331" w:rsidP="00D84331">
      <w:pPr>
        <w:pStyle w:val="ListParagraph"/>
        <w:widowControl/>
        <w:numPr>
          <w:ilvl w:val="1"/>
          <w:numId w:val="12"/>
        </w:numPr>
        <w:rPr>
          <w:szCs w:val="22"/>
        </w:rPr>
      </w:pPr>
      <w:r w:rsidRPr="00FB4310">
        <w:rPr>
          <w:szCs w:val="22"/>
        </w:rPr>
        <w:t xml:space="preserve">In the indirect comparison of acute treatment of VTE, apixaban </w:t>
      </w:r>
      <w:r w:rsidR="001D216F">
        <w:rPr>
          <w:szCs w:val="22"/>
        </w:rPr>
        <w:t>wa</w:t>
      </w:r>
      <w:r w:rsidRPr="00FB4310">
        <w:rPr>
          <w:szCs w:val="22"/>
        </w:rPr>
        <w:t xml:space="preserve">s non-inferior to rivaroxaban, with the upper confidence limit (1.68) less than the nominated non-inferiority margin of 1.8 and the upper confidence limit of the risk difference (1.23%) less than the nominated non-inferiority margin of 3.5%. </w:t>
      </w:r>
    </w:p>
    <w:p w:rsidR="00145F7F" w:rsidRPr="003D70AB" w:rsidRDefault="00145F7F" w:rsidP="00D84331">
      <w:pPr>
        <w:rPr>
          <w:rStyle w:val="CommentReference"/>
          <w:rFonts w:ascii="Arial" w:hAnsi="Arial"/>
          <w:b w:val="0"/>
          <w:sz w:val="22"/>
          <w:szCs w:val="22"/>
        </w:rPr>
      </w:pPr>
    </w:p>
    <w:p w:rsidR="00D2210B" w:rsidRPr="00A93955" w:rsidRDefault="00145F7F" w:rsidP="00145F7F">
      <w:pPr>
        <w:ind w:left="720"/>
        <w:rPr>
          <w:u w:val="single"/>
        </w:rPr>
      </w:pPr>
      <w:r w:rsidRPr="00A93955">
        <w:rPr>
          <w:u w:val="single"/>
        </w:rPr>
        <w:t>E</w:t>
      </w:r>
      <w:r w:rsidR="00D2210B" w:rsidRPr="00A93955">
        <w:rPr>
          <w:u w:val="single"/>
        </w:rPr>
        <w:t>xtended treatment of venous thromboembolism</w:t>
      </w:r>
    </w:p>
    <w:p w:rsidR="00D2210B" w:rsidRPr="00145F7F" w:rsidRDefault="00D2210B" w:rsidP="00145F7F">
      <w:pPr>
        <w:ind w:left="720"/>
        <w:rPr>
          <w:b/>
        </w:rPr>
      </w:pPr>
    </w:p>
    <w:p w:rsidR="00145F7F" w:rsidRPr="00145F7F" w:rsidRDefault="00145F7F" w:rsidP="00145F7F">
      <w:pPr>
        <w:ind w:left="720"/>
        <w:rPr>
          <w:rFonts w:ascii="Arial Narrow" w:hAnsi="Arial Narrow"/>
          <w:b/>
          <w:sz w:val="20"/>
          <w:szCs w:val="16"/>
        </w:rPr>
      </w:pPr>
      <w:r w:rsidRPr="00145F7F">
        <w:rPr>
          <w:rStyle w:val="CommentReference"/>
        </w:rPr>
        <w:t xml:space="preserve">Results of </w:t>
      </w:r>
      <w:r w:rsidRPr="00145F7F">
        <w:rPr>
          <w:rFonts w:ascii="Arial Narrow" w:hAnsi="Arial Narrow"/>
          <w:b/>
          <w:sz w:val="20"/>
          <w:szCs w:val="16"/>
        </w:rPr>
        <w:t>recurrent VTE or VTE-related death for the extended treatment of VTE</w:t>
      </w:r>
    </w:p>
    <w:tbl>
      <w:tblPr>
        <w:tblW w:w="461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Pr>
      <w:tblGrid>
        <w:gridCol w:w="1300"/>
        <w:gridCol w:w="1420"/>
        <w:gridCol w:w="1266"/>
        <w:gridCol w:w="1276"/>
        <w:gridCol w:w="1701"/>
        <w:gridCol w:w="1418"/>
      </w:tblGrid>
      <w:tr w:rsidR="00145F7F" w:rsidRPr="00145F7F" w:rsidTr="00145F7F">
        <w:tc>
          <w:tcPr>
            <w:tcW w:w="776" w:type="pct"/>
            <w:vAlign w:val="center"/>
          </w:tcPr>
          <w:p w:rsidR="00145F7F" w:rsidRPr="00145F7F" w:rsidRDefault="00145F7F" w:rsidP="00E43B4C">
            <w:pPr>
              <w:jc w:val="left"/>
              <w:rPr>
                <w:rFonts w:ascii="Arial Narrow" w:hAnsi="Arial Narrow"/>
                <w:sz w:val="20"/>
              </w:rPr>
            </w:pPr>
            <w:r w:rsidRPr="00145F7F">
              <w:rPr>
                <w:rFonts w:ascii="Arial Narrow" w:hAnsi="Arial Narrow"/>
                <w:b/>
                <w:sz w:val="20"/>
              </w:rPr>
              <w:t>Trial ID</w:t>
            </w:r>
          </w:p>
        </w:tc>
        <w:tc>
          <w:tcPr>
            <w:tcW w:w="847" w:type="pct"/>
            <w:vAlign w:val="center"/>
          </w:tcPr>
          <w:p w:rsidR="00145F7F" w:rsidRPr="00145F7F" w:rsidRDefault="00145F7F" w:rsidP="00E43B4C">
            <w:pPr>
              <w:jc w:val="center"/>
              <w:rPr>
                <w:rFonts w:ascii="Arial Narrow" w:hAnsi="Arial Narrow"/>
                <w:b/>
                <w:sz w:val="20"/>
              </w:rPr>
            </w:pPr>
            <w:r w:rsidRPr="00145F7F">
              <w:rPr>
                <w:rFonts w:ascii="Arial Narrow" w:hAnsi="Arial Narrow"/>
                <w:b/>
                <w:sz w:val="20"/>
              </w:rPr>
              <w:t>Apixaban</w:t>
            </w:r>
          </w:p>
          <w:p w:rsidR="00145F7F" w:rsidRPr="00145F7F" w:rsidRDefault="00145F7F" w:rsidP="00E43B4C">
            <w:pPr>
              <w:jc w:val="center"/>
              <w:rPr>
                <w:rFonts w:ascii="Arial Narrow" w:hAnsi="Arial Narrow"/>
                <w:sz w:val="20"/>
              </w:rPr>
            </w:pPr>
            <w:r w:rsidRPr="00145F7F">
              <w:rPr>
                <w:rFonts w:ascii="Arial Narrow" w:hAnsi="Arial Narrow"/>
                <w:b/>
                <w:sz w:val="20"/>
              </w:rPr>
              <w:t>n /N (%)</w:t>
            </w:r>
          </w:p>
        </w:tc>
        <w:tc>
          <w:tcPr>
            <w:tcW w:w="755" w:type="pct"/>
            <w:vAlign w:val="center"/>
          </w:tcPr>
          <w:p w:rsidR="00145F7F" w:rsidRPr="00145F7F" w:rsidRDefault="00145F7F" w:rsidP="00E43B4C">
            <w:pPr>
              <w:jc w:val="center"/>
              <w:rPr>
                <w:rFonts w:ascii="Arial Narrow" w:hAnsi="Arial Narrow"/>
                <w:b/>
                <w:sz w:val="20"/>
              </w:rPr>
            </w:pPr>
            <w:r w:rsidRPr="00145F7F">
              <w:rPr>
                <w:rFonts w:ascii="Arial Narrow" w:hAnsi="Arial Narrow"/>
                <w:b/>
                <w:sz w:val="20"/>
              </w:rPr>
              <w:t>Placebo</w:t>
            </w:r>
          </w:p>
          <w:p w:rsidR="00145F7F" w:rsidRPr="00145F7F" w:rsidRDefault="00145F7F" w:rsidP="00E43B4C">
            <w:pPr>
              <w:jc w:val="center"/>
              <w:rPr>
                <w:rFonts w:ascii="Arial Narrow" w:hAnsi="Arial Narrow"/>
                <w:sz w:val="20"/>
              </w:rPr>
            </w:pPr>
            <w:r w:rsidRPr="00145F7F">
              <w:rPr>
                <w:rFonts w:ascii="Arial Narrow" w:hAnsi="Arial Narrow"/>
                <w:b/>
                <w:sz w:val="20"/>
              </w:rPr>
              <w:t xml:space="preserve">n/N (%) </w:t>
            </w:r>
          </w:p>
        </w:tc>
        <w:tc>
          <w:tcPr>
            <w:tcW w:w="761" w:type="pct"/>
            <w:vAlign w:val="center"/>
          </w:tcPr>
          <w:p w:rsidR="00145F7F" w:rsidRPr="00145F7F" w:rsidRDefault="00145F7F" w:rsidP="00E43B4C">
            <w:pPr>
              <w:jc w:val="center"/>
              <w:rPr>
                <w:rFonts w:ascii="Arial Narrow" w:hAnsi="Arial Narrow"/>
                <w:b/>
                <w:sz w:val="20"/>
              </w:rPr>
            </w:pPr>
            <w:r w:rsidRPr="00145F7F">
              <w:rPr>
                <w:rFonts w:ascii="Arial Narrow" w:hAnsi="Arial Narrow"/>
                <w:b/>
                <w:sz w:val="20"/>
              </w:rPr>
              <w:t>Rivaroxaban 20mg</w:t>
            </w:r>
          </w:p>
          <w:p w:rsidR="00145F7F" w:rsidRPr="00145F7F" w:rsidRDefault="00145F7F" w:rsidP="00E43B4C">
            <w:pPr>
              <w:jc w:val="center"/>
              <w:rPr>
                <w:rFonts w:ascii="Arial Narrow" w:hAnsi="Arial Narrow"/>
                <w:b/>
                <w:sz w:val="20"/>
              </w:rPr>
            </w:pPr>
            <w:r w:rsidRPr="00145F7F">
              <w:rPr>
                <w:rFonts w:ascii="Arial Narrow" w:hAnsi="Arial Narrow"/>
                <w:b/>
                <w:sz w:val="20"/>
              </w:rPr>
              <w:t>n/N (%)</w:t>
            </w:r>
          </w:p>
        </w:tc>
        <w:tc>
          <w:tcPr>
            <w:tcW w:w="1015" w:type="pct"/>
            <w:vAlign w:val="center"/>
          </w:tcPr>
          <w:p w:rsidR="00145F7F" w:rsidRPr="00145F7F" w:rsidRDefault="00145F7F" w:rsidP="00E43B4C">
            <w:pPr>
              <w:jc w:val="center"/>
              <w:rPr>
                <w:rFonts w:ascii="Arial Narrow" w:hAnsi="Arial Narrow"/>
                <w:b/>
                <w:sz w:val="20"/>
              </w:rPr>
            </w:pPr>
            <w:r w:rsidRPr="00145F7F">
              <w:rPr>
                <w:rFonts w:ascii="Arial Narrow" w:hAnsi="Arial Narrow"/>
                <w:b/>
                <w:sz w:val="20"/>
              </w:rPr>
              <w:t>Risk Difference</w:t>
            </w:r>
          </w:p>
          <w:p w:rsidR="00145F7F" w:rsidRPr="00145F7F" w:rsidRDefault="00145F7F" w:rsidP="00E43B4C">
            <w:pPr>
              <w:jc w:val="center"/>
              <w:rPr>
                <w:rFonts w:ascii="Arial Narrow" w:hAnsi="Arial Narrow"/>
                <w:b/>
                <w:sz w:val="20"/>
              </w:rPr>
            </w:pPr>
            <w:r w:rsidRPr="00145F7F">
              <w:rPr>
                <w:rFonts w:ascii="Arial Narrow" w:hAnsi="Arial Narrow"/>
                <w:b/>
                <w:sz w:val="20"/>
              </w:rPr>
              <w:t>RD (95% CI)</w:t>
            </w:r>
          </w:p>
        </w:tc>
        <w:tc>
          <w:tcPr>
            <w:tcW w:w="846" w:type="pct"/>
            <w:vAlign w:val="center"/>
          </w:tcPr>
          <w:p w:rsidR="00145F7F" w:rsidRPr="00145F7F" w:rsidRDefault="00145F7F" w:rsidP="00E43B4C">
            <w:pPr>
              <w:jc w:val="center"/>
              <w:rPr>
                <w:rFonts w:ascii="Arial Narrow" w:hAnsi="Arial Narrow"/>
                <w:b/>
                <w:sz w:val="20"/>
              </w:rPr>
            </w:pPr>
            <w:r w:rsidRPr="00145F7F">
              <w:rPr>
                <w:rFonts w:ascii="Arial Narrow" w:hAnsi="Arial Narrow"/>
                <w:b/>
                <w:sz w:val="20"/>
              </w:rPr>
              <w:t xml:space="preserve">Relative Risk </w:t>
            </w:r>
          </w:p>
          <w:p w:rsidR="00145F7F" w:rsidRPr="00145F7F" w:rsidRDefault="00145F7F" w:rsidP="00E43B4C">
            <w:pPr>
              <w:jc w:val="center"/>
              <w:rPr>
                <w:rFonts w:ascii="Arial Narrow" w:hAnsi="Arial Narrow"/>
                <w:sz w:val="20"/>
              </w:rPr>
            </w:pPr>
            <w:r w:rsidRPr="00145F7F">
              <w:rPr>
                <w:rFonts w:ascii="Arial Narrow" w:hAnsi="Arial Narrow"/>
                <w:b/>
                <w:sz w:val="20"/>
              </w:rPr>
              <w:t>RR/HR (95% CI)</w:t>
            </w:r>
          </w:p>
        </w:tc>
      </w:tr>
      <w:tr w:rsidR="00145F7F" w:rsidRPr="004E2CB2" w:rsidTr="00145F7F">
        <w:tc>
          <w:tcPr>
            <w:tcW w:w="5000" w:type="pct"/>
            <w:gridSpan w:val="6"/>
            <w:vAlign w:val="center"/>
          </w:tcPr>
          <w:p w:rsidR="00145F7F" w:rsidRPr="004E2CB2" w:rsidRDefault="00145F7F" w:rsidP="00E43B4C">
            <w:pPr>
              <w:jc w:val="left"/>
              <w:rPr>
                <w:rFonts w:ascii="Arial Narrow" w:hAnsi="Arial Narrow"/>
                <w:b/>
                <w:sz w:val="20"/>
              </w:rPr>
            </w:pPr>
            <w:r w:rsidRPr="004E2CB2">
              <w:rPr>
                <w:rFonts w:ascii="Arial Narrow" w:hAnsi="Arial Narrow"/>
                <w:b/>
                <w:sz w:val="20"/>
              </w:rPr>
              <w:t>Apixaban</w:t>
            </w:r>
          </w:p>
        </w:tc>
      </w:tr>
      <w:tr w:rsidR="00145F7F" w:rsidRPr="004E2CB2" w:rsidTr="00145F7F">
        <w:tc>
          <w:tcPr>
            <w:tcW w:w="776" w:type="pct"/>
            <w:vAlign w:val="center"/>
          </w:tcPr>
          <w:p w:rsidR="00145F7F" w:rsidRPr="004E2CB2" w:rsidRDefault="00145F7F" w:rsidP="00E43B4C">
            <w:pPr>
              <w:jc w:val="left"/>
              <w:rPr>
                <w:rFonts w:ascii="Arial Narrow" w:hAnsi="Arial Narrow"/>
                <w:sz w:val="20"/>
              </w:rPr>
            </w:pPr>
            <w:r w:rsidRPr="004E2CB2">
              <w:rPr>
                <w:rFonts w:ascii="Arial Narrow" w:hAnsi="Arial Narrow"/>
                <w:sz w:val="20"/>
              </w:rPr>
              <w:t>AMPLIFY-EXT, Apixaban 2.5mg</w:t>
            </w:r>
          </w:p>
        </w:tc>
        <w:tc>
          <w:tcPr>
            <w:tcW w:w="847"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14/840 (1.67%)</w:t>
            </w:r>
          </w:p>
        </w:tc>
        <w:tc>
          <w:tcPr>
            <w:tcW w:w="75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73/829 (8.81%)</w:t>
            </w:r>
          </w:p>
        </w:tc>
        <w:tc>
          <w:tcPr>
            <w:tcW w:w="761"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w:t>
            </w:r>
          </w:p>
        </w:tc>
        <w:tc>
          <w:tcPr>
            <w:tcW w:w="101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-7.14% (-9.25, -5.02)</w:t>
            </w:r>
          </w:p>
        </w:tc>
        <w:tc>
          <w:tcPr>
            <w:tcW w:w="846"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0.19 (0.1</w:t>
            </w:r>
            <w:r>
              <w:rPr>
                <w:rFonts w:ascii="Arial Narrow" w:hAnsi="Arial Narrow"/>
                <w:sz w:val="20"/>
              </w:rPr>
              <w:t>1</w:t>
            </w:r>
            <w:r w:rsidRPr="004E2CB2">
              <w:rPr>
                <w:rFonts w:ascii="Arial Narrow" w:hAnsi="Arial Narrow"/>
                <w:sz w:val="20"/>
              </w:rPr>
              <w:t>, 0.33)</w:t>
            </w:r>
          </w:p>
        </w:tc>
      </w:tr>
      <w:tr w:rsidR="00145F7F" w:rsidRPr="004E2CB2" w:rsidTr="00145F7F">
        <w:tc>
          <w:tcPr>
            <w:tcW w:w="776" w:type="pct"/>
            <w:vAlign w:val="center"/>
          </w:tcPr>
          <w:p w:rsidR="00145F7F" w:rsidRPr="004E2CB2" w:rsidRDefault="00145F7F" w:rsidP="00E43B4C">
            <w:pPr>
              <w:jc w:val="left"/>
              <w:rPr>
                <w:rFonts w:ascii="Arial Narrow" w:hAnsi="Arial Narrow"/>
                <w:sz w:val="20"/>
              </w:rPr>
            </w:pPr>
            <w:r w:rsidRPr="004E2CB2">
              <w:rPr>
                <w:rFonts w:ascii="Arial Narrow" w:hAnsi="Arial Narrow"/>
                <w:sz w:val="20"/>
              </w:rPr>
              <w:t>AMPLIFY-EXT, Apixaban 5mg</w:t>
            </w:r>
          </w:p>
        </w:tc>
        <w:tc>
          <w:tcPr>
            <w:tcW w:w="847"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14/813 (1.72%)</w:t>
            </w:r>
          </w:p>
        </w:tc>
        <w:tc>
          <w:tcPr>
            <w:tcW w:w="75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73/829 (8.81%)</w:t>
            </w:r>
          </w:p>
        </w:tc>
        <w:tc>
          <w:tcPr>
            <w:tcW w:w="761"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w:t>
            </w:r>
          </w:p>
        </w:tc>
        <w:tc>
          <w:tcPr>
            <w:tcW w:w="101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-7.08% (-9.21, -4.96)</w:t>
            </w:r>
          </w:p>
        </w:tc>
        <w:tc>
          <w:tcPr>
            <w:tcW w:w="846"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0.</w:t>
            </w:r>
            <w:r>
              <w:rPr>
                <w:rFonts w:ascii="Arial Narrow" w:hAnsi="Arial Narrow"/>
                <w:sz w:val="20"/>
              </w:rPr>
              <w:t>20</w:t>
            </w:r>
            <w:r w:rsidRPr="004E2CB2">
              <w:rPr>
                <w:rFonts w:ascii="Arial Narrow" w:hAnsi="Arial Narrow"/>
                <w:sz w:val="20"/>
              </w:rPr>
              <w:t xml:space="preserve"> (0.11, 0.34)</w:t>
            </w:r>
          </w:p>
        </w:tc>
      </w:tr>
      <w:tr w:rsidR="00145F7F" w:rsidRPr="004E2CB2" w:rsidTr="00145F7F">
        <w:tc>
          <w:tcPr>
            <w:tcW w:w="5000" w:type="pct"/>
            <w:gridSpan w:val="6"/>
            <w:vAlign w:val="center"/>
          </w:tcPr>
          <w:p w:rsidR="00145F7F" w:rsidRPr="004E2CB2" w:rsidRDefault="00145F7F" w:rsidP="00E43B4C">
            <w:pPr>
              <w:jc w:val="left"/>
              <w:rPr>
                <w:rFonts w:ascii="Arial Narrow" w:hAnsi="Arial Narrow"/>
                <w:b/>
                <w:sz w:val="20"/>
              </w:rPr>
            </w:pPr>
            <w:r w:rsidRPr="004E2CB2">
              <w:rPr>
                <w:rFonts w:ascii="Arial Narrow" w:hAnsi="Arial Narrow"/>
                <w:b/>
                <w:sz w:val="20"/>
              </w:rPr>
              <w:t>Rivaroxaban</w:t>
            </w:r>
          </w:p>
        </w:tc>
      </w:tr>
      <w:tr w:rsidR="00145F7F" w:rsidRPr="004E2CB2" w:rsidTr="00145F7F">
        <w:tc>
          <w:tcPr>
            <w:tcW w:w="776" w:type="pct"/>
            <w:vAlign w:val="center"/>
          </w:tcPr>
          <w:p w:rsidR="00145F7F" w:rsidRPr="004E2CB2" w:rsidRDefault="00145F7F" w:rsidP="00E43B4C">
            <w:pPr>
              <w:jc w:val="left"/>
              <w:rPr>
                <w:rFonts w:ascii="Arial Narrow" w:hAnsi="Arial Narrow"/>
                <w:sz w:val="20"/>
              </w:rPr>
            </w:pPr>
            <w:r w:rsidRPr="004E2CB2">
              <w:rPr>
                <w:rFonts w:ascii="Arial Narrow" w:hAnsi="Arial Narrow"/>
                <w:sz w:val="20"/>
              </w:rPr>
              <w:t>EINSTEIN-EXT</w:t>
            </w:r>
          </w:p>
        </w:tc>
        <w:tc>
          <w:tcPr>
            <w:tcW w:w="847"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w:t>
            </w:r>
          </w:p>
        </w:tc>
        <w:tc>
          <w:tcPr>
            <w:tcW w:w="75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42/594 (7.07%)</w:t>
            </w:r>
          </w:p>
        </w:tc>
        <w:tc>
          <w:tcPr>
            <w:tcW w:w="761"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8/602 (1.33%)</w:t>
            </w:r>
          </w:p>
        </w:tc>
        <w:tc>
          <w:tcPr>
            <w:tcW w:w="1015"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-5.74% (-8.00, -3.49)</w:t>
            </w:r>
          </w:p>
        </w:tc>
        <w:tc>
          <w:tcPr>
            <w:tcW w:w="846" w:type="pct"/>
            <w:vAlign w:val="center"/>
          </w:tcPr>
          <w:p w:rsidR="00145F7F" w:rsidRPr="004E2CB2" w:rsidRDefault="00145F7F" w:rsidP="00E43B4C">
            <w:pPr>
              <w:jc w:val="center"/>
              <w:rPr>
                <w:rFonts w:ascii="Arial Narrow" w:hAnsi="Arial Narrow"/>
                <w:sz w:val="20"/>
              </w:rPr>
            </w:pPr>
            <w:r w:rsidRPr="004E2CB2">
              <w:rPr>
                <w:rFonts w:ascii="Arial Narrow" w:hAnsi="Arial Narrow"/>
                <w:sz w:val="20"/>
              </w:rPr>
              <w:t>0.1</w:t>
            </w:r>
            <w:r>
              <w:rPr>
                <w:rFonts w:ascii="Arial Narrow" w:hAnsi="Arial Narrow"/>
                <w:sz w:val="20"/>
              </w:rPr>
              <w:t>9</w:t>
            </w:r>
            <w:r w:rsidRPr="004E2CB2">
              <w:rPr>
                <w:rFonts w:ascii="Arial Narrow" w:hAnsi="Arial Narrow"/>
                <w:sz w:val="20"/>
              </w:rPr>
              <w:t xml:space="preserve"> (0.09, 0.</w:t>
            </w:r>
            <w:r>
              <w:rPr>
                <w:rFonts w:ascii="Arial Narrow" w:hAnsi="Arial Narrow"/>
                <w:sz w:val="20"/>
              </w:rPr>
              <w:t>40</w:t>
            </w:r>
            <w:r w:rsidRPr="004E2CB2">
              <w:rPr>
                <w:rFonts w:ascii="Arial Narrow" w:hAnsi="Arial Narrow"/>
                <w:sz w:val="20"/>
              </w:rPr>
              <w:t>)</w:t>
            </w:r>
          </w:p>
        </w:tc>
      </w:tr>
      <w:tr w:rsidR="00145F7F" w:rsidRPr="004E2CB2" w:rsidTr="00145F7F">
        <w:tc>
          <w:tcPr>
            <w:tcW w:w="3139" w:type="pct"/>
            <w:gridSpan w:val="4"/>
            <w:tcBorders>
              <w:top w:val="double" w:sz="4" w:space="0" w:color="auto"/>
              <w:bottom w:val="double" w:sz="4" w:space="0" w:color="auto"/>
            </w:tcBorders>
            <w:vAlign w:val="center"/>
          </w:tcPr>
          <w:p w:rsidR="00145F7F" w:rsidRPr="004E2CB2" w:rsidRDefault="00145F7F" w:rsidP="00E43B4C">
            <w:pPr>
              <w:jc w:val="right"/>
              <w:rPr>
                <w:rFonts w:ascii="Arial Narrow" w:hAnsi="Arial Narrow"/>
                <w:sz w:val="20"/>
              </w:rPr>
            </w:pPr>
            <w:r w:rsidRPr="004E2CB2">
              <w:rPr>
                <w:rFonts w:ascii="Arial Narrow" w:hAnsi="Arial Narrow"/>
                <w:sz w:val="20"/>
              </w:rPr>
              <w:t xml:space="preserve">Indirect comparison apixaban 2.5mg </w:t>
            </w:r>
            <w:r>
              <w:rPr>
                <w:rFonts w:ascii="Arial Narrow" w:hAnsi="Arial Narrow"/>
                <w:sz w:val="20"/>
              </w:rPr>
              <w:t>vs.</w:t>
            </w:r>
            <w:r w:rsidRPr="004E2CB2">
              <w:rPr>
                <w:rFonts w:ascii="Arial Narrow" w:hAnsi="Arial Narrow"/>
                <w:sz w:val="20"/>
              </w:rPr>
              <w:t xml:space="preserve"> rivaroxaban</w:t>
            </w:r>
          </w:p>
        </w:tc>
        <w:tc>
          <w:tcPr>
            <w:tcW w:w="1015" w:type="pct"/>
            <w:tcBorders>
              <w:top w:val="double" w:sz="4" w:space="0" w:color="auto"/>
              <w:bottom w:val="double" w:sz="4" w:space="0" w:color="auto"/>
            </w:tcBorders>
            <w:vAlign w:val="center"/>
          </w:tcPr>
          <w:p w:rsidR="00145F7F" w:rsidRPr="004E2CB2" w:rsidRDefault="00145F7F" w:rsidP="00E43B4C">
            <w:pPr>
              <w:jc w:val="center"/>
              <w:rPr>
                <w:rFonts w:ascii="Arial Narrow" w:hAnsi="Arial Narrow"/>
                <w:sz w:val="20"/>
              </w:rPr>
            </w:pPr>
            <w:r w:rsidRPr="004E2CB2">
              <w:rPr>
                <w:rFonts w:ascii="Arial Narrow" w:hAnsi="Arial Narrow"/>
                <w:sz w:val="20"/>
              </w:rPr>
              <w:t>-1.40% (-4.49, 1.69)</w:t>
            </w:r>
          </w:p>
        </w:tc>
        <w:tc>
          <w:tcPr>
            <w:tcW w:w="846" w:type="pct"/>
            <w:tcBorders>
              <w:top w:val="double" w:sz="4" w:space="0" w:color="auto"/>
              <w:bottom w:val="double" w:sz="4" w:space="0" w:color="auto"/>
            </w:tcBorders>
            <w:vAlign w:val="center"/>
          </w:tcPr>
          <w:p w:rsidR="00145F7F" w:rsidRPr="004E2CB2" w:rsidRDefault="00145F7F" w:rsidP="00E43B4C">
            <w:pPr>
              <w:jc w:val="center"/>
              <w:rPr>
                <w:rFonts w:ascii="Arial Narrow" w:hAnsi="Arial Narrow"/>
                <w:sz w:val="20"/>
              </w:rPr>
            </w:pPr>
            <w:r w:rsidRPr="004E2CB2">
              <w:rPr>
                <w:rFonts w:ascii="Arial Narrow" w:hAnsi="Arial Narrow"/>
                <w:sz w:val="20"/>
                <w:szCs w:val="18"/>
              </w:rPr>
              <w:t>1.0</w:t>
            </w:r>
            <w:r>
              <w:rPr>
                <w:rFonts w:ascii="Arial Narrow" w:hAnsi="Arial Narrow"/>
                <w:sz w:val="20"/>
                <w:szCs w:val="18"/>
              </w:rPr>
              <w:t>1</w:t>
            </w:r>
            <w:r w:rsidRPr="004E2CB2">
              <w:rPr>
                <w:rFonts w:ascii="Arial Narrow" w:hAnsi="Arial Narrow"/>
                <w:sz w:val="20"/>
                <w:szCs w:val="18"/>
              </w:rPr>
              <w:t xml:space="preserve"> (0.</w:t>
            </w:r>
            <w:r>
              <w:rPr>
                <w:rFonts w:ascii="Arial Narrow" w:hAnsi="Arial Narrow"/>
                <w:sz w:val="20"/>
                <w:szCs w:val="18"/>
              </w:rPr>
              <w:t>40</w:t>
            </w:r>
            <w:r w:rsidRPr="004E2CB2">
              <w:rPr>
                <w:rFonts w:ascii="Arial Narrow" w:hAnsi="Arial Narrow"/>
                <w:sz w:val="20"/>
                <w:szCs w:val="18"/>
              </w:rPr>
              <w:t>, 2.5</w:t>
            </w:r>
            <w:r>
              <w:rPr>
                <w:rFonts w:ascii="Arial Narrow" w:hAnsi="Arial Narrow"/>
                <w:sz w:val="20"/>
                <w:szCs w:val="18"/>
              </w:rPr>
              <w:t>7</w:t>
            </w:r>
            <w:r w:rsidRPr="004E2CB2">
              <w:rPr>
                <w:rFonts w:ascii="Arial Narrow" w:hAnsi="Arial Narrow"/>
                <w:sz w:val="20"/>
                <w:szCs w:val="18"/>
              </w:rPr>
              <w:t>)</w:t>
            </w:r>
          </w:p>
        </w:tc>
      </w:tr>
      <w:tr w:rsidR="00145F7F" w:rsidRPr="004E2CB2" w:rsidTr="00145F7F">
        <w:tc>
          <w:tcPr>
            <w:tcW w:w="3139" w:type="pct"/>
            <w:gridSpan w:val="4"/>
            <w:tcBorders>
              <w:top w:val="double" w:sz="4" w:space="0" w:color="auto"/>
            </w:tcBorders>
            <w:vAlign w:val="center"/>
          </w:tcPr>
          <w:p w:rsidR="00145F7F" w:rsidRPr="004E2CB2" w:rsidRDefault="00145F7F" w:rsidP="00E43B4C">
            <w:pPr>
              <w:jc w:val="right"/>
              <w:rPr>
                <w:rFonts w:ascii="Arial Narrow" w:hAnsi="Arial Narrow"/>
                <w:sz w:val="20"/>
              </w:rPr>
            </w:pPr>
            <w:r w:rsidRPr="004E2CB2">
              <w:rPr>
                <w:rFonts w:ascii="Arial Narrow" w:hAnsi="Arial Narrow"/>
                <w:sz w:val="20"/>
              </w:rPr>
              <w:t xml:space="preserve">Indirect comparison apixaban 5mg </w:t>
            </w:r>
            <w:r>
              <w:rPr>
                <w:rFonts w:ascii="Arial Narrow" w:hAnsi="Arial Narrow"/>
                <w:sz w:val="20"/>
              </w:rPr>
              <w:t>vs.</w:t>
            </w:r>
            <w:r w:rsidRPr="004E2CB2">
              <w:rPr>
                <w:rFonts w:ascii="Arial Narrow" w:hAnsi="Arial Narrow"/>
                <w:sz w:val="20"/>
              </w:rPr>
              <w:t xml:space="preserve"> rivaroxaban</w:t>
            </w:r>
          </w:p>
        </w:tc>
        <w:tc>
          <w:tcPr>
            <w:tcW w:w="1015" w:type="pct"/>
            <w:tcBorders>
              <w:top w:val="double" w:sz="4" w:space="0" w:color="auto"/>
            </w:tcBorders>
            <w:vAlign w:val="center"/>
          </w:tcPr>
          <w:p w:rsidR="00145F7F" w:rsidRPr="004E2CB2" w:rsidRDefault="00145F7F" w:rsidP="00E43B4C">
            <w:pPr>
              <w:jc w:val="center"/>
              <w:rPr>
                <w:rFonts w:ascii="Arial Narrow" w:hAnsi="Arial Narrow"/>
                <w:sz w:val="20"/>
              </w:rPr>
            </w:pPr>
            <w:r w:rsidRPr="004E2CB2">
              <w:rPr>
                <w:rFonts w:ascii="Arial Narrow" w:hAnsi="Arial Narrow"/>
                <w:sz w:val="20"/>
              </w:rPr>
              <w:t>-1.34% (-4.44, 1.76)</w:t>
            </w:r>
          </w:p>
        </w:tc>
        <w:tc>
          <w:tcPr>
            <w:tcW w:w="846" w:type="pct"/>
            <w:tcBorders>
              <w:top w:val="double" w:sz="4" w:space="0" w:color="auto"/>
            </w:tcBorders>
            <w:vAlign w:val="center"/>
          </w:tcPr>
          <w:p w:rsidR="00145F7F" w:rsidRPr="004E2CB2" w:rsidRDefault="00145F7F" w:rsidP="00E43B4C">
            <w:pPr>
              <w:jc w:val="center"/>
              <w:rPr>
                <w:rFonts w:ascii="Arial Narrow" w:hAnsi="Arial Narrow"/>
                <w:sz w:val="20"/>
                <w:szCs w:val="18"/>
              </w:rPr>
            </w:pPr>
            <w:r w:rsidRPr="004E2CB2">
              <w:rPr>
                <w:rFonts w:ascii="Arial Narrow" w:hAnsi="Arial Narrow"/>
                <w:sz w:val="20"/>
                <w:szCs w:val="18"/>
              </w:rPr>
              <w:t>1.04 (0.4</w:t>
            </w:r>
            <w:r>
              <w:rPr>
                <w:rFonts w:ascii="Arial Narrow" w:hAnsi="Arial Narrow"/>
                <w:sz w:val="20"/>
                <w:szCs w:val="18"/>
              </w:rPr>
              <w:t>1</w:t>
            </w:r>
            <w:r w:rsidRPr="004E2CB2">
              <w:rPr>
                <w:rFonts w:ascii="Arial Narrow" w:hAnsi="Arial Narrow"/>
                <w:sz w:val="20"/>
                <w:szCs w:val="18"/>
              </w:rPr>
              <w:t>, 2.65)</w:t>
            </w:r>
          </w:p>
        </w:tc>
      </w:tr>
    </w:tbl>
    <w:p w:rsidR="00145F7F" w:rsidRPr="00B81C68" w:rsidRDefault="00145F7F" w:rsidP="00145F7F">
      <w:pPr>
        <w:pStyle w:val="TableFooter"/>
        <w:ind w:left="720"/>
      </w:pPr>
      <w:r w:rsidRPr="00B81C68">
        <w:t>Source: Table 33 (pB.80) of the submission</w:t>
      </w:r>
    </w:p>
    <w:p w:rsidR="00145F7F" w:rsidRPr="00B81C68" w:rsidRDefault="00145F7F" w:rsidP="00145F7F">
      <w:pPr>
        <w:ind w:left="720"/>
        <w:rPr>
          <w:rFonts w:ascii="Arial Narrow" w:hAnsi="Arial Narrow"/>
          <w:sz w:val="18"/>
        </w:rPr>
      </w:pPr>
      <w:r w:rsidRPr="00B81C68">
        <w:rPr>
          <w:rFonts w:ascii="Arial Narrow" w:hAnsi="Arial Narrow"/>
          <w:sz w:val="18"/>
        </w:rPr>
        <w:t>Abbreviation: HR, hazard ratio; RR, relative risk; VTE, venous thromboembolism</w:t>
      </w:r>
    </w:p>
    <w:p w:rsidR="00145F7F" w:rsidRPr="00B81C68" w:rsidRDefault="00145F7F" w:rsidP="00145F7F">
      <w:pPr>
        <w:pStyle w:val="TableFooter"/>
        <w:ind w:left="720"/>
      </w:pPr>
      <w:r w:rsidRPr="00B81C68">
        <w:t>Note: AMPLIFY-EXT reported relative risk while EINSTEIN-EXT reported hazard ratio</w:t>
      </w:r>
    </w:p>
    <w:p w:rsidR="00F02CE0" w:rsidRPr="003D70AB" w:rsidRDefault="00D2210B" w:rsidP="00F02CE0">
      <w:pPr>
        <w:ind w:left="720"/>
      </w:pPr>
      <w:r w:rsidRPr="00AC7155">
        <w:rPr>
          <w:rStyle w:val="CommentReference"/>
          <w:color w:val="0070C0"/>
        </w:rPr>
        <w:t xml:space="preserve"> </w:t>
      </w:r>
    </w:p>
    <w:p w:rsidR="00D84331" w:rsidRDefault="00D84331" w:rsidP="00D84331">
      <w:pPr>
        <w:pStyle w:val="ListParagraph"/>
        <w:widowControl/>
        <w:rPr>
          <w:szCs w:val="22"/>
        </w:rPr>
      </w:pPr>
      <w:r w:rsidRPr="00FB4310">
        <w:rPr>
          <w:szCs w:val="22"/>
        </w:rPr>
        <w:t xml:space="preserve">In the indirect comparison for extended treatment of VTE, there was no statistically significant difference between apixaban 2.5mg and 5mg compared to rivaroxaban in recurrent VTE or VTE-related death. No non-inferiority margin was identified for this analysis. The confidence intervals are wide and </w:t>
      </w:r>
      <w:r w:rsidR="00344656">
        <w:rPr>
          <w:szCs w:val="22"/>
        </w:rPr>
        <w:t xml:space="preserve">the evaluation considered that </w:t>
      </w:r>
      <w:r w:rsidRPr="00FB4310">
        <w:rPr>
          <w:szCs w:val="22"/>
        </w:rPr>
        <w:t xml:space="preserve">it </w:t>
      </w:r>
      <w:r w:rsidR="00344656">
        <w:rPr>
          <w:szCs w:val="22"/>
        </w:rPr>
        <w:t>wa</w:t>
      </w:r>
      <w:r w:rsidRPr="00FB4310">
        <w:rPr>
          <w:szCs w:val="22"/>
        </w:rPr>
        <w:t>s not possible to conclude non-inferiority between apixaban and rivaroxaban.</w:t>
      </w:r>
    </w:p>
    <w:p w:rsidR="00FB4310" w:rsidRPr="00FB4310" w:rsidRDefault="00FB4310" w:rsidP="00FB4310">
      <w:pPr>
        <w:widowControl/>
        <w:rPr>
          <w:i/>
          <w:szCs w:val="22"/>
        </w:rPr>
      </w:pPr>
    </w:p>
    <w:p w:rsidR="005120C7" w:rsidRPr="00983132" w:rsidRDefault="007E7D77" w:rsidP="00D84331">
      <w:pPr>
        <w:pStyle w:val="ListParagraph"/>
        <w:widowControl/>
        <w:numPr>
          <w:ilvl w:val="1"/>
          <w:numId w:val="12"/>
        </w:numPr>
      </w:pPr>
      <w:r>
        <w:t xml:space="preserve">The indirect comparison </w:t>
      </w:r>
      <w:r w:rsidR="001D216F">
        <w:t>wa</w:t>
      </w:r>
      <w:r>
        <w:t>s</w:t>
      </w:r>
      <w:r w:rsidR="005120C7" w:rsidRPr="00983132">
        <w:t xml:space="preserve"> based on combining RRs from AMPLIFY to the HRs estimates from EINSTEIN to create a composite hazard/risk metric. </w:t>
      </w:r>
      <w:r w:rsidR="00F02CE0" w:rsidRPr="00983132">
        <w:t xml:space="preserve">These results should be interpreted with caution given that hazard ratios </w:t>
      </w:r>
      <w:r w:rsidR="00C67B4C">
        <w:t>we</w:t>
      </w:r>
      <w:r w:rsidR="00F02CE0" w:rsidRPr="00983132">
        <w:t xml:space="preserve">re </w:t>
      </w:r>
      <w:r w:rsidR="005120C7" w:rsidRPr="00983132">
        <w:t xml:space="preserve">incorrectly </w:t>
      </w:r>
      <w:r w:rsidR="00F02CE0" w:rsidRPr="00983132">
        <w:t>assumed to equal relative risk in the analyses.</w:t>
      </w:r>
      <w:r w:rsidR="005120C7" w:rsidRPr="00983132">
        <w:t xml:space="preserve"> </w:t>
      </w:r>
      <w:r w:rsidR="00FB4310" w:rsidRPr="00983132">
        <w:t xml:space="preserve">A hazard ratio is a ratio of hazard </w:t>
      </w:r>
      <w:r w:rsidR="00FB4310" w:rsidRPr="00E70553">
        <w:t>rates</w:t>
      </w:r>
      <w:r w:rsidR="00E70553" w:rsidRPr="00E70553">
        <w:t xml:space="preserve"> where</w:t>
      </w:r>
      <w:r w:rsidR="00FB4310" w:rsidRPr="00983132">
        <w:t xml:space="preserve"> the probability that any given trial subject, having survived to time t, experiences a </w:t>
      </w:r>
      <w:r w:rsidR="00FB4310" w:rsidRPr="00983132">
        <w:lastRenderedPageBreak/>
        <w:t>trial endpoint at time t in the treatment arm divided by the same quantity in the comparator arm. By contrast a relative risk is not a rati</w:t>
      </w:r>
      <w:r w:rsidR="00E70553">
        <w:t>o of rates but a ratio of risk, where</w:t>
      </w:r>
      <w:r w:rsidR="00FB4310" w:rsidRPr="00983132">
        <w:t xml:space="preserve"> the proportion of endpoint events that occurred during the observation period in the treatment arm compared to the same in the comparator. The former is explicitly a metric that is calculated “in-trial” or within the observation period and is </w:t>
      </w:r>
      <w:r w:rsidR="00FA7845" w:rsidRPr="00983132">
        <w:t>unit less</w:t>
      </w:r>
      <w:r w:rsidR="00FB4310" w:rsidRPr="00983132">
        <w:t xml:space="preserve"> with regards to time, the latter is only calculable at the end of observation period and is expressed in terms of average or median trial duration. HRs capture the </w:t>
      </w:r>
      <w:r w:rsidR="008F07D4" w:rsidRPr="00983132">
        <w:t>rate</w:t>
      </w:r>
      <w:r w:rsidR="008F07D4" w:rsidRPr="00983132">
        <w:rPr>
          <w:b/>
        </w:rPr>
        <w:t xml:space="preserve"> </w:t>
      </w:r>
      <w:r w:rsidR="008A17A5" w:rsidRPr="00983132">
        <w:t>at which</w:t>
      </w:r>
      <w:r w:rsidR="00FB4310" w:rsidRPr="00983132">
        <w:t xml:space="preserve"> a trial subject in the treatment arm may progress or experience the trial endpoint slower relative to the comparator arm, but they do not quantify how much slower in units of time. The</w:t>
      </w:r>
      <w:r w:rsidR="00590BF8">
        <w:t xml:space="preserve"> ESC considered that the</w:t>
      </w:r>
      <w:r w:rsidR="00FB4310" w:rsidRPr="00983132">
        <w:t xml:space="preserve"> incorrect assumption that HRs are equivalent to RRs undermines the indirect comparison which attempts to fuse RRs from</w:t>
      </w:r>
      <w:r w:rsidR="008A17A5" w:rsidRPr="00983132">
        <w:t xml:space="preserve"> the</w:t>
      </w:r>
      <w:r w:rsidR="00FB4310" w:rsidRPr="00983132">
        <w:t xml:space="preserve"> AMPLIFY</w:t>
      </w:r>
      <w:r w:rsidR="008A17A5" w:rsidRPr="00983132">
        <w:t xml:space="preserve"> trial </w:t>
      </w:r>
      <w:r w:rsidR="00FB4310" w:rsidRPr="00983132">
        <w:t xml:space="preserve">to the HRs estimated in </w:t>
      </w:r>
      <w:r w:rsidR="008A17A5" w:rsidRPr="00983132">
        <w:t xml:space="preserve">the </w:t>
      </w:r>
      <w:r w:rsidR="00FB4310" w:rsidRPr="00983132">
        <w:t>EINSTEIN-DVT/PE</w:t>
      </w:r>
      <w:r w:rsidR="008A17A5" w:rsidRPr="00983132">
        <w:t xml:space="preserve"> trial</w:t>
      </w:r>
      <w:r w:rsidR="00FB4310" w:rsidRPr="00983132">
        <w:t xml:space="preserve">. </w:t>
      </w:r>
      <w:r w:rsidR="002D7ECE" w:rsidRPr="00983132">
        <w:t>T</w:t>
      </w:r>
      <w:r w:rsidR="005120C7" w:rsidRPr="00983132">
        <w:t>he Pre-Sub-Committee Response</w:t>
      </w:r>
      <w:r w:rsidR="00BF79ED" w:rsidRPr="00983132">
        <w:t xml:space="preserve"> (PSCR)</w:t>
      </w:r>
      <w:r w:rsidR="005120C7" w:rsidRPr="00983132">
        <w:t xml:space="preserve"> (p</w:t>
      </w:r>
      <w:r w:rsidR="00BF79ED" w:rsidRPr="00983132">
        <w:t>1-2</w:t>
      </w:r>
      <w:r w:rsidR="005120C7" w:rsidRPr="00983132">
        <w:t xml:space="preserve">) </w:t>
      </w:r>
      <w:r w:rsidR="00BF79ED" w:rsidRPr="00983132">
        <w:t xml:space="preserve">reiterated that HRs are equal to RR and </w:t>
      </w:r>
      <w:r w:rsidR="005120C7" w:rsidRPr="00983132">
        <w:t>provide a citation with the</w:t>
      </w:r>
      <w:r w:rsidR="00BF79ED" w:rsidRPr="00983132">
        <w:t xml:space="preserve"> qualification that they </w:t>
      </w:r>
      <w:r w:rsidR="00BF79ED" w:rsidRPr="00E70553">
        <w:t>may</w:t>
      </w:r>
      <w:r w:rsidR="00BF79ED" w:rsidRPr="00983132">
        <w:t xml:space="preserve"> </w:t>
      </w:r>
      <w:r w:rsidR="005120C7" w:rsidRPr="00983132">
        <w:t xml:space="preserve">approximate each other in circumstances where the endpoint is rare. </w:t>
      </w:r>
      <w:r w:rsidR="00590BF8">
        <w:t>The ESC considered that w</w:t>
      </w:r>
      <w:r w:rsidR="005120C7" w:rsidRPr="00983132">
        <w:t xml:space="preserve">hilst </w:t>
      </w:r>
      <w:r w:rsidR="009567DF" w:rsidRPr="00983132">
        <w:t>this may be</w:t>
      </w:r>
      <w:r w:rsidR="005120C7" w:rsidRPr="00983132">
        <w:t xml:space="preserve"> true un</w:t>
      </w:r>
      <w:r w:rsidR="00BF79ED" w:rsidRPr="00983132">
        <w:t xml:space="preserve">der the rare event assumption, </w:t>
      </w:r>
      <w:r w:rsidR="00B65E7E" w:rsidRPr="00983132">
        <w:t>it is</w:t>
      </w:r>
      <w:r w:rsidR="005120C7" w:rsidRPr="00983132">
        <w:t xml:space="preserve"> not always the cas</w:t>
      </w:r>
      <w:r w:rsidR="00BF79ED" w:rsidRPr="00983132">
        <w:t xml:space="preserve">e (i.e. an endpoint may be rare, however </w:t>
      </w:r>
      <w:r w:rsidR="005120C7" w:rsidRPr="00983132">
        <w:t xml:space="preserve">the RRs still do not approximate the HRs). </w:t>
      </w:r>
    </w:p>
    <w:p w:rsidR="00621B0E" w:rsidRPr="00983132" w:rsidRDefault="00621B0E" w:rsidP="00621B0E">
      <w:pPr>
        <w:pStyle w:val="ListParagraph"/>
        <w:widowControl/>
      </w:pPr>
    </w:p>
    <w:p w:rsidR="00621B0E" w:rsidRPr="00983132" w:rsidRDefault="00D40B4F" w:rsidP="00D84331">
      <w:pPr>
        <w:pStyle w:val="ListParagraph"/>
        <w:widowControl/>
        <w:numPr>
          <w:ilvl w:val="1"/>
          <w:numId w:val="12"/>
        </w:numPr>
      </w:pPr>
      <w:r w:rsidRPr="00983132">
        <w:t>The PSCR (</w:t>
      </w:r>
      <w:r w:rsidR="001254F3" w:rsidRPr="00983132">
        <w:rPr>
          <w:rFonts w:hint="eastAsia"/>
          <w:lang w:eastAsia="zh-CN"/>
        </w:rPr>
        <w:t>p5</w:t>
      </w:r>
      <w:r w:rsidRPr="00983132">
        <w:t xml:space="preserve">) </w:t>
      </w:r>
      <w:r w:rsidR="001254F3" w:rsidRPr="00983132">
        <w:rPr>
          <w:rFonts w:hint="eastAsia"/>
          <w:lang w:eastAsia="zh-CN"/>
        </w:rPr>
        <w:t xml:space="preserve">presented a sensitivity analysis using both </w:t>
      </w:r>
      <w:r w:rsidR="001254F3" w:rsidRPr="00983132">
        <w:t>adjusted and unadjusted methods.</w:t>
      </w:r>
      <w:r w:rsidR="001254F3" w:rsidRPr="00983132">
        <w:rPr>
          <w:rFonts w:hint="eastAsia"/>
          <w:lang w:eastAsia="zh-CN"/>
        </w:rPr>
        <w:t xml:space="preserve"> </w:t>
      </w:r>
      <w:r w:rsidR="007E7D77">
        <w:t xml:space="preserve">The results </w:t>
      </w:r>
      <w:r w:rsidR="00590BF8">
        <w:t>a</w:t>
      </w:r>
      <w:r w:rsidR="007E7D77">
        <w:t>re</w:t>
      </w:r>
      <w:r w:rsidR="00976529" w:rsidRPr="00983132">
        <w:t xml:space="preserve"> shown in the </w:t>
      </w:r>
      <w:r w:rsidR="00590BF8">
        <w:t>t</w:t>
      </w:r>
      <w:r w:rsidR="00976529" w:rsidRPr="00983132">
        <w:t xml:space="preserve">able below. </w:t>
      </w:r>
    </w:p>
    <w:p w:rsidR="001774D3" w:rsidRPr="00983132" w:rsidRDefault="00D40B4F" w:rsidP="00621B0E">
      <w:pPr>
        <w:pStyle w:val="ListParagraph"/>
        <w:widowControl/>
      </w:pPr>
      <w:r w:rsidRPr="00983132">
        <w:t xml:space="preserve"> </w:t>
      </w:r>
    </w:p>
    <w:p w:rsidR="00621B0E" w:rsidRPr="00983132" w:rsidRDefault="00621B0E" w:rsidP="00621B0E">
      <w:pPr>
        <w:pStyle w:val="ListParagraph"/>
        <w:widowControl/>
        <w:rPr>
          <w:rFonts w:ascii="Arial Narrow" w:hAnsi="Arial Narrow"/>
          <w:b/>
          <w:sz w:val="20"/>
        </w:rPr>
      </w:pPr>
      <w:r w:rsidRPr="00983132">
        <w:rPr>
          <w:rFonts w:ascii="Arial Narrow" w:hAnsi="Arial Narrow"/>
          <w:b/>
          <w:bCs/>
          <w:color w:val="000000"/>
          <w:sz w:val="20"/>
          <w:shd w:val="clear" w:color="auto" w:fill="FFFFFF"/>
        </w:rPr>
        <w:t>Comparison - apixaban vs rivaroxaban via warfarin (</w:t>
      </w:r>
      <w:r w:rsidRPr="00983132">
        <w:rPr>
          <w:rFonts w:ascii="Arial Narrow" w:hAnsi="Arial Narrow"/>
          <w:b/>
          <w:bCs/>
          <w:sz w:val="20"/>
          <w:shd w:val="clear" w:color="auto" w:fill="FFFFFF"/>
        </w:rPr>
        <w:t>as acute treatment</w:t>
      </w:r>
      <w:r w:rsidRPr="00983132">
        <w:rPr>
          <w:rFonts w:ascii="Arial Narrow" w:hAnsi="Arial Narrow"/>
          <w:b/>
          <w:bCs/>
          <w:color w:val="000000"/>
          <w:sz w:val="20"/>
          <w:shd w:val="clear" w:color="auto" w:fill="FFFFFF"/>
        </w:rPr>
        <w:t>) on recurrent VTE or VTE related death</w:t>
      </w:r>
    </w:p>
    <w:tbl>
      <w:tblPr>
        <w:tblW w:w="8634" w:type="dxa"/>
        <w:tblInd w:w="749" w:type="dxa"/>
        <w:tblLayout w:type="fixed"/>
        <w:tblCellMar>
          <w:left w:w="40" w:type="dxa"/>
          <w:right w:w="40" w:type="dxa"/>
        </w:tblCellMar>
        <w:tblLook w:val="0000" w:firstRow="0" w:lastRow="0" w:firstColumn="0" w:lastColumn="0" w:noHBand="0" w:noVBand="0"/>
        <w:tblCaption w:val="Sumamary of harms"/>
      </w:tblPr>
      <w:tblGrid>
        <w:gridCol w:w="1134"/>
        <w:gridCol w:w="61"/>
        <w:gridCol w:w="664"/>
        <w:gridCol w:w="955"/>
        <w:gridCol w:w="801"/>
        <w:gridCol w:w="154"/>
        <w:gridCol w:w="955"/>
        <w:gridCol w:w="539"/>
        <w:gridCol w:w="437"/>
        <w:gridCol w:w="976"/>
        <w:gridCol w:w="235"/>
        <w:gridCol w:w="1027"/>
        <w:gridCol w:w="681"/>
        <w:gridCol w:w="15"/>
      </w:tblGrid>
      <w:tr w:rsidR="00621B0E" w:rsidRPr="00983132" w:rsidTr="00275ED5">
        <w:trPr>
          <w:gridAfter w:val="1"/>
          <w:wAfter w:w="15" w:type="dxa"/>
          <w:cantSplit/>
        </w:trPr>
        <w:tc>
          <w:tcPr>
            <w:tcW w:w="8619" w:type="dxa"/>
            <w:gridSpan w:val="13"/>
            <w:tcBorders>
              <w:top w:val="single" w:sz="2" w:space="0" w:color="000000"/>
              <w:left w:val="single" w:sz="2" w:space="0" w:color="000000"/>
              <w:bottom w:val="single" w:sz="3" w:space="0" w:color="000000"/>
              <w:right w:val="single" w:sz="2" w:space="0" w:color="000000"/>
            </w:tcBorders>
            <w:shd w:val="clear" w:color="auto" w:fill="D9D9D9"/>
            <w:vAlign w:val="bottom"/>
          </w:tcPr>
          <w:p w:rsidR="00621B0E" w:rsidRPr="00983132" w:rsidRDefault="00621B0E" w:rsidP="008F07D4">
            <w:pPr>
              <w:adjustRightInd w:val="0"/>
              <w:spacing w:after="40"/>
              <w:rPr>
                <w:rFonts w:ascii="Arial Narrow" w:hAnsi="Arial Narrow"/>
                <w:b/>
                <w:bCs/>
                <w:color w:val="000000"/>
                <w:sz w:val="16"/>
                <w:szCs w:val="16"/>
              </w:rPr>
            </w:pPr>
            <w:bookmarkStart w:id="11" w:name="_Toc409517039"/>
            <w:r w:rsidRPr="00983132">
              <w:rPr>
                <w:rFonts w:ascii="Arial Narrow" w:hAnsi="Arial Narrow"/>
                <w:b/>
                <w:bCs/>
                <w:color w:val="000000"/>
                <w:sz w:val="16"/>
                <w:szCs w:val="16"/>
              </w:rPr>
              <w:t>Direct comparison</w:t>
            </w:r>
            <w:r w:rsidRPr="00983132">
              <w:rPr>
                <w:rFonts w:ascii="Arial Narrow" w:hAnsi="Arial Narrow"/>
                <w:b/>
                <w:bCs/>
                <w:color w:val="000000"/>
                <w:sz w:val="16"/>
                <w:szCs w:val="16"/>
              </w:rPr>
              <w:br/>
              <w:t>Apixaban and rivaroxaban as acute therapy via warfarin on Recurrent VTE or VTE related death</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p>
        </w:tc>
        <w:tc>
          <w:tcPr>
            <w:tcW w:w="1680" w:type="dxa"/>
            <w:gridSpan w:val="3"/>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Treatment</w:t>
            </w:r>
          </w:p>
        </w:tc>
        <w:tc>
          <w:tcPr>
            <w:tcW w:w="1910" w:type="dxa"/>
            <w:gridSpan w:val="3"/>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Warfarin</w:t>
            </w:r>
          </w:p>
        </w:tc>
        <w:tc>
          <w:tcPr>
            <w:tcW w:w="3895" w:type="dxa"/>
            <w:gridSpan w:val="6"/>
            <w:tcBorders>
              <w:top w:val="nil"/>
              <w:left w:val="single" w:sz="3" w:space="0" w:color="000000"/>
              <w:bottom w:val="single" w:sz="3" w:space="0" w:color="000000"/>
              <w:right w:val="single" w:sz="2" w:space="0" w:color="000000"/>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Study:</w:t>
            </w:r>
          </w:p>
        </w:tc>
        <w:tc>
          <w:tcPr>
            <w:tcW w:w="725"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Popn</w:t>
            </w:r>
          </w:p>
        </w:tc>
        <w:tc>
          <w:tcPr>
            <w:tcW w:w="955" w:type="dxa"/>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Event</w:t>
            </w:r>
          </w:p>
        </w:tc>
        <w:tc>
          <w:tcPr>
            <w:tcW w:w="955"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Popn</w:t>
            </w:r>
          </w:p>
        </w:tc>
        <w:tc>
          <w:tcPr>
            <w:tcW w:w="955" w:type="dxa"/>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Event</w:t>
            </w:r>
          </w:p>
        </w:tc>
        <w:tc>
          <w:tcPr>
            <w:tcW w:w="976"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Adjusted</w:t>
            </w:r>
          </w:p>
        </w:tc>
        <w:tc>
          <w:tcPr>
            <w:tcW w:w="2919" w:type="dxa"/>
            <w:gridSpan w:val="4"/>
            <w:tcBorders>
              <w:top w:val="nil"/>
              <w:left w:val="single" w:sz="3" w:space="0" w:color="000000"/>
              <w:bottom w:val="single" w:sz="3" w:space="0" w:color="000000"/>
              <w:right w:val="single" w:sz="2" w:space="0" w:color="000000"/>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Unadjusted comparison (95% CI)</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Comparison</w:t>
            </w:r>
          </w:p>
        </w:tc>
        <w:tc>
          <w:tcPr>
            <w:tcW w:w="725"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N</w:t>
            </w:r>
          </w:p>
        </w:tc>
        <w:tc>
          <w:tcPr>
            <w:tcW w:w="955" w:type="dxa"/>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n (%)</w:t>
            </w:r>
          </w:p>
        </w:tc>
        <w:tc>
          <w:tcPr>
            <w:tcW w:w="955"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N</w:t>
            </w:r>
          </w:p>
        </w:tc>
        <w:tc>
          <w:tcPr>
            <w:tcW w:w="955" w:type="dxa"/>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n (%)</w:t>
            </w:r>
          </w:p>
        </w:tc>
        <w:tc>
          <w:tcPr>
            <w:tcW w:w="976"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HR</w:t>
            </w:r>
            <w:r w:rsidRPr="00983132">
              <w:rPr>
                <w:rFonts w:ascii="Arial Narrow" w:hAnsi="Arial Narrow"/>
                <w:b/>
                <w:bCs/>
                <w:color w:val="000000"/>
                <w:sz w:val="16"/>
                <w:szCs w:val="16"/>
                <w:vertAlign w:val="superscript"/>
              </w:rPr>
              <w:t>1</w:t>
            </w:r>
            <w:r w:rsidRPr="00983132">
              <w:rPr>
                <w:rFonts w:ascii="Arial Narrow" w:hAnsi="Arial Narrow"/>
                <w:b/>
                <w:bCs/>
                <w:color w:val="000000"/>
                <w:sz w:val="16"/>
                <w:szCs w:val="16"/>
              </w:rPr>
              <w:t xml:space="preserve"> (95% CI)</w:t>
            </w:r>
          </w:p>
        </w:tc>
        <w:tc>
          <w:tcPr>
            <w:tcW w:w="976" w:type="dxa"/>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RR</w:t>
            </w:r>
          </w:p>
        </w:tc>
        <w:tc>
          <w:tcPr>
            <w:tcW w:w="1262" w:type="dxa"/>
            <w:gridSpan w:val="2"/>
            <w:tcBorders>
              <w:top w:val="nil"/>
              <w:left w:val="single" w:sz="3" w:space="0" w:color="000000"/>
              <w:bottom w:val="single" w:sz="3" w:space="0" w:color="000000"/>
              <w:right w:val="nil"/>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RD</w:t>
            </w:r>
          </w:p>
        </w:tc>
        <w:tc>
          <w:tcPr>
            <w:tcW w:w="681" w:type="dxa"/>
            <w:tcBorders>
              <w:top w:val="nil"/>
              <w:left w:val="single" w:sz="3" w:space="0" w:color="000000"/>
              <w:bottom w:val="single" w:sz="3" w:space="0" w:color="000000"/>
              <w:right w:val="single" w:sz="2" w:space="0" w:color="000000"/>
            </w:tcBorders>
            <w:shd w:val="clear" w:color="auto" w:fill="D9D9D9"/>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NNT</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rPr>
            </w:pPr>
            <w:r w:rsidRPr="00983132">
              <w:rPr>
                <w:rFonts w:ascii="Arial Narrow" w:hAnsi="Arial Narrow"/>
                <w:color w:val="000000"/>
                <w:sz w:val="16"/>
                <w:szCs w:val="16"/>
              </w:rPr>
              <w:t>AMPLIFY:</w:t>
            </w:r>
            <w:r w:rsidRPr="00983132">
              <w:rPr>
                <w:rFonts w:ascii="Arial Narrow" w:hAnsi="Arial Narrow"/>
                <w:color w:val="000000"/>
                <w:sz w:val="16"/>
                <w:szCs w:val="16"/>
              </w:rPr>
              <w:br/>
              <w:t>Apix 5mg BD vs Warf</w:t>
            </w:r>
          </w:p>
        </w:tc>
        <w:tc>
          <w:tcPr>
            <w:tcW w:w="72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2609</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59 (2.26%)</w:t>
            </w:r>
          </w:p>
        </w:tc>
        <w:tc>
          <w:tcPr>
            <w:tcW w:w="95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2635</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71 (2.69%)</w:t>
            </w:r>
          </w:p>
        </w:tc>
        <w:tc>
          <w:tcPr>
            <w:tcW w:w="976"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0.84 (0.6, 1.18)</w:t>
            </w:r>
          </w:p>
        </w:tc>
        <w:tc>
          <w:tcPr>
            <w:tcW w:w="976"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0.839 (0.597, 1.180)</w:t>
            </w:r>
          </w:p>
        </w:tc>
        <w:tc>
          <w:tcPr>
            <w:tcW w:w="1262"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-0.43% (-1.27%, 0.41%)</w:t>
            </w:r>
          </w:p>
        </w:tc>
        <w:tc>
          <w:tcPr>
            <w:tcW w:w="681" w:type="dxa"/>
            <w:tcBorders>
              <w:top w:val="nil"/>
              <w:left w:val="single" w:sz="3" w:space="0" w:color="000000"/>
              <w:bottom w:val="single" w:sz="3" w:space="0" w:color="000000"/>
              <w:right w:val="single" w:sz="2" w:space="0" w:color="000000"/>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NA</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lang w:val="de-DE"/>
              </w:rPr>
            </w:pPr>
            <w:r w:rsidRPr="00983132">
              <w:rPr>
                <w:rFonts w:ascii="Arial Narrow" w:hAnsi="Arial Narrow"/>
                <w:color w:val="000000"/>
                <w:sz w:val="16"/>
                <w:szCs w:val="16"/>
                <w:lang w:val="de-DE"/>
              </w:rPr>
              <w:t>EINSTEIN-DVT:</w:t>
            </w:r>
            <w:r w:rsidRPr="00983132">
              <w:rPr>
                <w:rFonts w:ascii="Arial Narrow" w:hAnsi="Arial Narrow"/>
                <w:color w:val="000000"/>
                <w:sz w:val="16"/>
                <w:szCs w:val="16"/>
                <w:lang w:val="de-DE"/>
              </w:rPr>
              <w:br/>
              <w:t>Riva 20mg OD vs Warf</w:t>
            </w:r>
          </w:p>
        </w:tc>
        <w:tc>
          <w:tcPr>
            <w:tcW w:w="72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1731</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36 (2.08%)</w:t>
            </w:r>
          </w:p>
        </w:tc>
        <w:tc>
          <w:tcPr>
            <w:tcW w:w="95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1718</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51 (2.97%)</w:t>
            </w:r>
          </w:p>
        </w:tc>
        <w:tc>
          <w:tcPr>
            <w:tcW w:w="976"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0.68 (0.44, 1.04)</w:t>
            </w:r>
          </w:p>
        </w:tc>
        <w:tc>
          <w:tcPr>
            <w:tcW w:w="976"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0.701 (0.460, 1.068)</w:t>
            </w:r>
          </w:p>
        </w:tc>
        <w:tc>
          <w:tcPr>
            <w:tcW w:w="1262"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-0.89% (-1.94%, 0.16%)</w:t>
            </w:r>
          </w:p>
        </w:tc>
        <w:tc>
          <w:tcPr>
            <w:tcW w:w="681" w:type="dxa"/>
            <w:tcBorders>
              <w:top w:val="nil"/>
              <w:left w:val="single" w:sz="3" w:space="0" w:color="000000"/>
              <w:bottom w:val="single" w:sz="3" w:space="0" w:color="000000"/>
              <w:right w:val="single" w:sz="2" w:space="0" w:color="000000"/>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NA</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lang w:val="de-DE"/>
              </w:rPr>
            </w:pPr>
            <w:r w:rsidRPr="00983132">
              <w:rPr>
                <w:rFonts w:ascii="Arial Narrow" w:hAnsi="Arial Narrow"/>
                <w:color w:val="000000"/>
                <w:sz w:val="16"/>
                <w:szCs w:val="16"/>
                <w:lang w:val="de-DE"/>
              </w:rPr>
              <w:t>EINSTEIN-PE:</w:t>
            </w:r>
            <w:r w:rsidRPr="00983132">
              <w:rPr>
                <w:rFonts w:ascii="Arial Narrow" w:hAnsi="Arial Narrow"/>
                <w:color w:val="000000"/>
                <w:sz w:val="16"/>
                <w:szCs w:val="16"/>
                <w:lang w:val="de-DE"/>
              </w:rPr>
              <w:br/>
              <w:t>Riva 20mg OD vs Warf</w:t>
            </w:r>
          </w:p>
        </w:tc>
        <w:tc>
          <w:tcPr>
            <w:tcW w:w="72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2419</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50 (2.07%)</w:t>
            </w:r>
          </w:p>
        </w:tc>
        <w:tc>
          <w:tcPr>
            <w:tcW w:w="95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2413</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44 (1.82%)</w:t>
            </w:r>
          </w:p>
        </w:tc>
        <w:tc>
          <w:tcPr>
            <w:tcW w:w="976"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1.12 (0.75, 1.68)</w:t>
            </w:r>
          </w:p>
        </w:tc>
        <w:tc>
          <w:tcPr>
            <w:tcW w:w="976"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1.134 (0.759, 1.693)</w:t>
            </w:r>
          </w:p>
        </w:tc>
        <w:tc>
          <w:tcPr>
            <w:tcW w:w="1262"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0.24% (-0.54%, 1.02%)</w:t>
            </w:r>
          </w:p>
        </w:tc>
        <w:tc>
          <w:tcPr>
            <w:tcW w:w="681" w:type="dxa"/>
            <w:tcBorders>
              <w:top w:val="nil"/>
              <w:left w:val="single" w:sz="3" w:space="0" w:color="000000"/>
              <w:bottom w:val="single" w:sz="3" w:space="0" w:color="000000"/>
              <w:right w:val="single" w:sz="2" w:space="0" w:color="000000"/>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NA</w:t>
            </w:r>
          </w:p>
        </w:tc>
      </w:tr>
      <w:tr w:rsidR="00621B0E" w:rsidRPr="00983132" w:rsidTr="00275ED5">
        <w:trPr>
          <w:gridAfter w:val="1"/>
          <w:wAfter w:w="15" w:type="dxa"/>
          <w:cantSplit/>
        </w:trPr>
        <w:tc>
          <w:tcPr>
            <w:tcW w:w="1134" w:type="dxa"/>
            <w:tcBorders>
              <w:top w:val="nil"/>
              <w:left w:val="single" w:sz="2"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lang w:val="de-DE"/>
              </w:rPr>
            </w:pPr>
            <w:r w:rsidRPr="00983132">
              <w:rPr>
                <w:rFonts w:ascii="Arial Narrow" w:hAnsi="Arial Narrow"/>
                <w:color w:val="000000"/>
                <w:sz w:val="16"/>
                <w:szCs w:val="16"/>
                <w:lang w:val="de-DE"/>
              </w:rPr>
              <w:t>Meta-analysed EINSTEIN-DVT+PE:</w:t>
            </w:r>
            <w:r w:rsidRPr="00983132">
              <w:rPr>
                <w:rFonts w:ascii="Arial Narrow" w:hAnsi="Arial Narrow"/>
                <w:color w:val="000000"/>
                <w:sz w:val="16"/>
                <w:szCs w:val="16"/>
                <w:lang w:val="de-DE"/>
              </w:rPr>
              <w:br/>
              <w:t>Riva 20mg OD vs Warf</w:t>
            </w:r>
          </w:p>
        </w:tc>
        <w:tc>
          <w:tcPr>
            <w:tcW w:w="72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4150</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86 (2.07%)</w:t>
            </w:r>
          </w:p>
        </w:tc>
        <w:tc>
          <w:tcPr>
            <w:tcW w:w="955"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4131</w:t>
            </w:r>
          </w:p>
        </w:tc>
        <w:tc>
          <w:tcPr>
            <w:tcW w:w="955"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95 (2.30%)</w:t>
            </w:r>
          </w:p>
        </w:tc>
        <w:tc>
          <w:tcPr>
            <w:tcW w:w="976"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0.878 (0.538, 1.431)</w:t>
            </w:r>
          </w:p>
        </w:tc>
        <w:tc>
          <w:tcPr>
            <w:tcW w:w="976" w:type="dxa"/>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0.895 (0.559, 1.434)</w:t>
            </w:r>
          </w:p>
        </w:tc>
        <w:tc>
          <w:tcPr>
            <w:tcW w:w="1262" w:type="dxa"/>
            <w:gridSpan w:val="2"/>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-0.27% (-1.38%, 0.85%)</w:t>
            </w:r>
          </w:p>
        </w:tc>
        <w:tc>
          <w:tcPr>
            <w:tcW w:w="681" w:type="dxa"/>
            <w:tcBorders>
              <w:top w:val="nil"/>
              <w:left w:val="single" w:sz="3" w:space="0" w:color="000000"/>
              <w:bottom w:val="single" w:sz="3" w:space="0" w:color="000000"/>
              <w:right w:val="single" w:sz="2" w:space="0" w:color="000000"/>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NA</w:t>
            </w:r>
          </w:p>
        </w:tc>
      </w:tr>
      <w:tr w:rsidR="00621B0E" w:rsidRPr="00983132" w:rsidTr="00275ED5">
        <w:trPr>
          <w:gridAfter w:val="1"/>
          <w:wAfter w:w="15" w:type="dxa"/>
          <w:cantSplit/>
        </w:trPr>
        <w:tc>
          <w:tcPr>
            <w:tcW w:w="8619" w:type="dxa"/>
            <w:gridSpan w:val="13"/>
            <w:tcBorders>
              <w:top w:val="nil"/>
              <w:left w:val="single" w:sz="2" w:space="0" w:color="000000"/>
              <w:bottom w:val="single" w:sz="2" w:space="0" w:color="000000"/>
              <w:right w:val="single" w:sz="2" w:space="0" w:color="000000"/>
            </w:tcBorders>
            <w:shd w:val="clear" w:color="auto" w:fill="FFFFFF"/>
          </w:tcPr>
          <w:p w:rsidR="00621B0E" w:rsidRPr="00983132" w:rsidRDefault="00621B0E" w:rsidP="008F07D4">
            <w:pPr>
              <w:adjustRightInd w:val="0"/>
              <w:spacing w:after="40"/>
              <w:rPr>
                <w:rFonts w:ascii="Arial Narrow" w:hAnsi="Arial Narrow"/>
                <w:iCs/>
                <w:color w:val="000000"/>
                <w:sz w:val="16"/>
                <w:szCs w:val="16"/>
              </w:rPr>
            </w:pPr>
            <w:r w:rsidRPr="00983132">
              <w:rPr>
                <w:rFonts w:ascii="Arial Narrow" w:hAnsi="Arial Narrow"/>
                <w:iCs/>
                <w:color w:val="000000"/>
                <w:sz w:val="16"/>
                <w:szCs w:val="16"/>
                <w:vertAlign w:val="superscript"/>
              </w:rPr>
              <w:t>1</w:t>
            </w:r>
            <w:r w:rsidRPr="00983132">
              <w:rPr>
                <w:rFonts w:ascii="Arial Narrow" w:hAnsi="Arial Narrow"/>
                <w:iCs/>
                <w:color w:val="000000"/>
                <w:sz w:val="16"/>
                <w:szCs w:val="16"/>
              </w:rPr>
              <w:t>In AMPLIFY, adjusted relative risk (RR) was estimated; in other studies, hazard ratio (HR) was estimated.</w:t>
            </w:r>
          </w:p>
        </w:tc>
      </w:tr>
      <w:tr w:rsidR="00621B0E" w:rsidRPr="00983132" w:rsidTr="00275ED5">
        <w:trPr>
          <w:cantSplit/>
        </w:trPr>
        <w:tc>
          <w:tcPr>
            <w:tcW w:w="8634" w:type="dxa"/>
            <w:gridSpan w:val="14"/>
            <w:tcBorders>
              <w:top w:val="single" w:sz="2" w:space="0" w:color="000000"/>
              <w:left w:val="single" w:sz="2" w:space="0" w:color="000000"/>
              <w:bottom w:val="single" w:sz="3" w:space="0" w:color="000000"/>
              <w:right w:val="single" w:sz="2" w:space="0" w:color="000000"/>
            </w:tcBorders>
            <w:shd w:val="clear" w:color="auto" w:fill="F2F2F2"/>
            <w:vAlign w:val="bottom"/>
          </w:tcPr>
          <w:p w:rsidR="00621B0E" w:rsidRPr="00983132" w:rsidRDefault="00621B0E" w:rsidP="008F07D4">
            <w:pPr>
              <w:adjustRightInd w:val="0"/>
              <w:spacing w:after="40"/>
              <w:rPr>
                <w:rFonts w:ascii="Arial Narrow" w:hAnsi="Arial Narrow"/>
                <w:b/>
                <w:bCs/>
                <w:color w:val="000000"/>
                <w:sz w:val="16"/>
                <w:szCs w:val="16"/>
              </w:rPr>
            </w:pPr>
            <w:r w:rsidRPr="00983132">
              <w:rPr>
                <w:rFonts w:ascii="Arial Narrow" w:hAnsi="Arial Narrow"/>
                <w:b/>
                <w:bCs/>
                <w:color w:val="000000"/>
                <w:sz w:val="16"/>
                <w:szCs w:val="16"/>
              </w:rPr>
              <w:t>Indirect comparison</w:t>
            </w:r>
            <w:r w:rsidRPr="00983132">
              <w:rPr>
                <w:rFonts w:ascii="Arial Narrow" w:hAnsi="Arial Narrow"/>
                <w:b/>
                <w:bCs/>
                <w:color w:val="000000"/>
                <w:sz w:val="16"/>
                <w:szCs w:val="16"/>
              </w:rPr>
              <w:br/>
              <w:t>Apixaban v rivaroxaban as acute therapy via warfarin on Recurrent VTE or VTE related death</w:t>
            </w:r>
          </w:p>
        </w:tc>
      </w:tr>
      <w:tr w:rsidR="00621B0E" w:rsidRPr="00983132" w:rsidTr="00275ED5">
        <w:trPr>
          <w:cantSplit/>
        </w:trPr>
        <w:tc>
          <w:tcPr>
            <w:tcW w:w="3615" w:type="dxa"/>
            <w:gridSpan w:val="5"/>
            <w:tcBorders>
              <w:top w:val="nil"/>
              <w:left w:val="single" w:sz="2" w:space="0" w:color="000000"/>
              <w:bottom w:val="single" w:sz="3" w:space="0" w:color="000000"/>
              <w:right w:val="nil"/>
            </w:tcBorders>
            <w:shd w:val="clear" w:color="auto" w:fill="F2F2F2"/>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Comparison</w:t>
            </w:r>
          </w:p>
        </w:tc>
        <w:tc>
          <w:tcPr>
            <w:tcW w:w="5019" w:type="dxa"/>
            <w:gridSpan w:val="9"/>
            <w:tcBorders>
              <w:top w:val="nil"/>
              <w:left w:val="single" w:sz="3" w:space="0" w:color="000000"/>
              <w:bottom w:val="single" w:sz="3" w:space="0" w:color="000000"/>
              <w:right w:val="single" w:sz="2" w:space="0" w:color="000000"/>
            </w:tcBorders>
            <w:shd w:val="clear" w:color="auto" w:fill="F2F2F2"/>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Indirect estimate (95%CI)</w:t>
            </w:r>
          </w:p>
        </w:tc>
      </w:tr>
      <w:tr w:rsidR="00621B0E" w:rsidRPr="00983132" w:rsidTr="00275ED5">
        <w:trPr>
          <w:cantSplit/>
        </w:trPr>
        <w:tc>
          <w:tcPr>
            <w:tcW w:w="1195" w:type="dxa"/>
            <w:gridSpan w:val="2"/>
            <w:tcBorders>
              <w:top w:val="nil"/>
              <w:left w:val="single" w:sz="2" w:space="0" w:color="000000"/>
              <w:bottom w:val="single" w:sz="3" w:space="0" w:color="000000"/>
              <w:right w:val="nil"/>
            </w:tcBorders>
            <w:shd w:val="clear" w:color="auto" w:fill="F2F2F2"/>
            <w:vAlign w:val="bottom"/>
          </w:tcPr>
          <w:p w:rsidR="00621B0E" w:rsidRPr="00983132" w:rsidRDefault="00621B0E" w:rsidP="008F07D4">
            <w:pPr>
              <w:adjustRightInd w:val="0"/>
              <w:spacing w:after="40"/>
              <w:rPr>
                <w:rFonts w:ascii="Arial Narrow" w:hAnsi="Arial Narrow"/>
                <w:b/>
                <w:bCs/>
                <w:color w:val="000000"/>
                <w:sz w:val="16"/>
                <w:szCs w:val="16"/>
              </w:rPr>
            </w:pPr>
            <w:r w:rsidRPr="00983132">
              <w:rPr>
                <w:rFonts w:ascii="Arial Narrow" w:hAnsi="Arial Narrow"/>
                <w:b/>
                <w:bCs/>
                <w:color w:val="000000"/>
                <w:sz w:val="16"/>
                <w:szCs w:val="16"/>
              </w:rPr>
              <w:t>Treatments</w:t>
            </w:r>
          </w:p>
        </w:tc>
        <w:tc>
          <w:tcPr>
            <w:tcW w:w="2420" w:type="dxa"/>
            <w:gridSpan w:val="3"/>
            <w:tcBorders>
              <w:top w:val="nil"/>
              <w:left w:val="single" w:sz="3" w:space="0" w:color="000000"/>
              <w:bottom w:val="single" w:sz="3" w:space="0" w:color="000000"/>
              <w:right w:val="nil"/>
            </w:tcBorders>
            <w:shd w:val="clear" w:color="auto" w:fill="F2F2F2"/>
            <w:vAlign w:val="bottom"/>
          </w:tcPr>
          <w:p w:rsidR="00621B0E" w:rsidRPr="00983132" w:rsidRDefault="00621B0E" w:rsidP="008F07D4">
            <w:pPr>
              <w:adjustRightInd w:val="0"/>
              <w:spacing w:after="40"/>
              <w:rPr>
                <w:rFonts w:ascii="Arial Narrow" w:hAnsi="Arial Narrow"/>
                <w:b/>
                <w:bCs/>
                <w:color w:val="000000"/>
                <w:sz w:val="16"/>
                <w:szCs w:val="16"/>
              </w:rPr>
            </w:pPr>
            <w:r w:rsidRPr="00983132">
              <w:rPr>
                <w:rFonts w:ascii="Arial Narrow" w:hAnsi="Arial Narrow"/>
                <w:b/>
                <w:bCs/>
                <w:color w:val="000000"/>
                <w:sz w:val="16"/>
                <w:szCs w:val="16"/>
              </w:rPr>
              <w:t>Studies</w:t>
            </w:r>
          </w:p>
        </w:tc>
        <w:tc>
          <w:tcPr>
            <w:tcW w:w="1648" w:type="dxa"/>
            <w:gridSpan w:val="3"/>
            <w:tcBorders>
              <w:top w:val="nil"/>
              <w:left w:val="single" w:sz="3" w:space="0" w:color="000000"/>
              <w:bottom w:val="single" w:sz="3" w:space="0" w:color="000000"/>
              <w:right w:val="nil"/>
            </w:tcBorders>
            <w:shd w:val="clear" w:color="auto" w:fill="F2F2F2"/>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Adjusted HR</w:t>
            </w:r>
            <w:r w:rsidRPr="00983132">
              <w:rPr>
                <w:rFonts w:ascii="Arial Narrow" w:hAnsi="Arial Narrow"/>
                <w:b/>
                <w:bCs/>
                <w:color w:val="000000"/>
                <w:sz w:val="16"/>
                <w:szCs w:val="16"/>
                <w:vertAlign w:val="superscript"/>
              </w:rPr>
              <w:t>1</w:t>
            </w:r>
          </w:p>
        </w:tc>
        <w:tc>
          <w:tcPr>
            <w:tcW w:w="1648" w:type="dxa"/>
            <w:gridSpan w:val="3"/>
            <w:tcBorders>
              <w:top w:val="nil"/>
              <w:left w:val="single" w:sz="3" w:space="0" w:color="000000"/>
              <w:bottom w:val="single" w:sz="3" w:space="0" w:color="000000"/>
              <w:right w:val="nil"/>
            </w:tcBorders>
            <w:shd w:val="clear" w:color="auto" w:fill="F2F2F2"/>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Unadjusted RR</w:t>
            </w:r>
          </w:p>
        </w:tc>
        <w:tc>
          <w:tcPr>
            <w:tcW w:w="1723" w:type="dxa"/>
            <w:gridSpan w:val="3"/>
            <w:tcBorders>
              <w:top w:val="nil"/>
              <w:left w:val="single" w:sz="3" w:space="0" w:color="000000"/>
              <w:bottom w:val="single" w:sz="3" w:space="0" w:color="000000"/>
              <w:right w:val="single" w:sz="2" w:space="0" w:color="000000"/>
            </w:tcBorders>
            <w:shd w:val="clear" w:color="auto" w:fill="F2F2F2"/>
            <w:vAlign w:val="bottom"/>
          </w:tcPr>
          <w:p w:rsidR="00621B0E" w:rsidRPr="00983132" w:rsidRDefault="00621B0E" w:rsidP="008F07D4">
            <w:pPr>
              <w:adjustRightInd w:val="0"/>
              <w:spacing w:after="40"/>
              <w:jc w:val="center"/>
              <w:rPr>
                <w:rFonts w:ascii="Arial Narrow" w:hAnsi="Arial Narrow"/>
                <w:b/>
                <w:bCs/>
                <w:color w:val="000000"/>
                <w:sz w:val="16"/>
                <w:szCs w:val="16"/>
              </w:rPr>
            </w:pPr>
            <w:r w:rsidRPr="00983132">
              <w:rPr>
                <w:rFonts w:ascii="Arial Narrow" w:hAnsi="Arial Narrow"/>
                <w:b/>
                <w:bCs/>
                <w:color w:val="000000"/>
                <w:sz w:val="16"/>
                <w:szCs w:val="16"/>
              </w:rPr>
              <w:t>Unadjusted RD</w:t>
            </w:r>
          </w:p>
        </w:tc>
      </w:tr>
      <w:tr w:rsidR="00621B0E" w:rsidRPr="00983132" w:rsidTr="00275ED5">
        <w:trPr>
          <w:cantSplit/>
        </w:trPr>
        <w:tc>
          <w:tcPr>
            <w:tcW w:w="1195" w:type="dxa"/>
            <w:gridSpan w:val="2"/>
            <w:tcBorders>
              <w:top w:val="nil"/>
              <w:left w:val="single" w:sz="2"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rPr>
            </w:pPr>
            <w:r w:rsidRPr="00983132">
              <w:rPr>
                <w:rFonts w:ascii="Arial Narrow" w:hAnsi="Arial Narrow"/>
                <w:color w:val="000000"/>
                <w:sz w:val="16"/>
                <w:szCs w:val="16"/>
              </w:rPr>
              <w:t>Apix 5mg BD vs Riva 20mg OD</w:t>
            </w:r>
          </w:p>
        </w:tc>
        <w:tc>
          <w:tcPr>
            <w:tcW w:w="2420" w:type="dxa"/>
            <w:gridSpan w:val="3"/>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rPr>
                <w:rFonts w:ascii="Arial Narrow" w:hAnsi="Arial Narrow"/>
                <w:color w:val="000000"/>
                <w:sz w:val="16"/>
                <w:szCs w:val="16"/>
                <w:lang w:val="de-DE"/>
              </w:rPr>
            </w:pPr>
            <w:r w:rsidRPr="00983132">
              <w:rPr>
                <w:rFonts w:ascii="Arial Narrow" w:hAnsi="Arial Narrow"/>
                <w:color w:val="000000"/>
                <w:sz w:val="16"/>
                <w:szCs w:val="16"/>
                <w:lang w:val="de-DE"/>
              </w:rPr>
              <w:t>AMPLIFY vs Meta-analysed EINSTEIN-DVT+PE</w:t>
            </w:r>
          </w:p>
        </w:tc>
        <w:tc>
          <w:tcPr>
            <w:tcW w:w="1648" w:type="dxa"/>
            <w:gridSpan w:val="3"/>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0.957 (0.528, 1.735)</w:t>
            </w:r>
          </w:p>
        </w:tc>
        <w:tc>
          <w:tcPr>
            <w:tcW w:w="1648" w:type="dxa"/>
            <w:gridSpan w:val="3"/>
            <w:tcBorders>
              <w:top w:val="nil"/>
              <w:left w:val="single" w:sz="3" w:space="0" w:color="000000"/>
              <w:bottom w:val="single" w:sz="3" w:space="0" w:color="000000"/>
              <w:right w:val="nil"/>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0.938 (0.524, 1.678)</w:t>
            </w:r>
          </w:p>
        </w:tc>
        <w:tc>
          <w:tcPr>
            <w:tcW w:w="1723" w:type="dxa"/>
            <w:gridSpan w:val="3"/>
            <w:tcBorders>
              <w:top w:val="nil"/>
              <w:left w:val="single" w:sz="3" w:space="0" w:color="000000"/>
              <w:bottom w:val="single" w:sz="3" w:space="0" w:color="000000"/>
              <w:right w:val="single" w:sz="2" w:space="0" w:color="000000"/>
            </w:tcBorders>
            <w:shd w:val="clear" w:color="auto" w:fill="FFFFFF"/>
          </w:tcPr>
          <w:p w:rsidR="00621B0E" w:rsidRPr="00983132" w:rsidRDefault="00621B0E" w:rsidP="008F07D4">
            <w:pPr>
              <w:adjustRightInd w:val="0"/>
              <w:spacing w:after="40"/>
              <w:jc w:val="center"/>
              <w:rPr>
                <w:rFonts w:ascii="Arial Narrow" w:hAnsi="Arial Narrow"/>
                <w:color w:val="000000"/>
                <w:sz w:val="16"/>
                <w:szCs w:val="16"/>
              </w:rPr>
            </w:pPr>
            <w:r w:rsidRPr="00983132">
              <w:rPr>
                <w:rFonts w:ascii="Arial Narrow" w:hAnsi="Arial Narrow"/>
                <w:color w:val="000000"/>
                <w:sz w:val="16"/>
                <w:szCs w:val="16"/>
              </w:rPr>
              <w:t>-0.17% (-1.56%, 1.23%)</w:t>
            </w:r>
          </w:p>
        </w:tc>
      </w:tr>
      <w:tr w:rsidR="00621B0E" w:rsidRPr="00983132" w:rsidTr="00275ED5">
        <w:trPr>
          <w:cantSplit/>
        </w:trPr>
        <w:tc>
          <w:tcPr>
            <w:tcW w:w="8634" w:type="dxa"/>
            <w:gridSpan w:val="14"/>
            <w:tcBorders>
              <w:top w:val="nil"/>
              <w:left w:val="single" w:sz="2" w:space="0" w:color="000000"/>
              <w:bottom w:val="single" w:sz="2" w:space="0" w:color="000000"/>
              <w:right w:val="single" w:sz="2" w:space="0" w:color="000000"/>
            </w:tcBorders>
            <w:shd w:val="clear" w:color="auto" w:fill="FFFFFF"/>
          </w:tcPr>
          <w:p w:rsidR="00621B0E" w:rsidRPr="00983132" w:rsidRDefault="00621B0E" w:rsidP="008F07D4">
            <w:pPr>
              <w:adjustRightInd w:val="0"/>
              <w:spacing w:after="40"/>
              <w:rPr>
                <w:rFonts w:ascii="Arial Narrow" w:hAnsi="Arial Narrow"/>
                <w:iCs/>
                <w:color w:val="000000"/>
                <w:sz w:val="16"/>
                <w:szCs w:val="16"/>
              </w:rPr>
            </w:pPr>
            <w:r w:rsidRPr="00983132">
              <w:rPr>
                <w:rFonts w:ascii="Arial Narrow" w:hAnsi="Arial Narrow"/>
                <w:iCs/>
                <w:color w:val="000000"/>
                <w:sz w:val="16"/>
                <w:szCs w:val="16"/>
                <w:vertAlign w:val="superscript"/>
              </w:rPr>
              <w:t>1</w:t>
            </w:r>
            <w:r w:rsidRPr="00983132">
              <w:rPr>
                <w:rFonts w:ascii="Arial Narrow" w:hAnsi="Arial Narrow"/>
                <w:iCs/>
                <w:color w:val="000000"/>
                <w:sz w:val="16"/>
                <w:szCs w:val="16"/>
              </w:rPr>
              <w:t>In AMPLIFY, adjusted relative risk (RR) was estimated; in other studies, hazard ratio (HR) was estimated.</w:t>
            </w:r>
          </w:p>
        </w:tc>
      </w:tr>
    </w:tbl>
    <w:p w:rsidR="00BF79ED" w:rsidRPr="00983132" w:rsidRDefault="00621B0E" w:rsidP="00976529">
      <w:pPr>
        <w:pStyle w:val="Heading2"/>
        <w:ind w:left="720"/>
        <w:rPr>
          <w:rFonts w:ascii="Arial Narrow" w:hAnsi="Arial Narrow"/>
          <w:b w:val="0"/>
          <w:sz w:val="16"/>
          <w:szCs w:val="16"/>
        </w:rPr>
      </w:pPr>
      <w:bookmarkStart w:id="12" w:name="IDX"/>
      <w:bookmarkEnd w:id="12"/>
      <w:r w:rsidRPr="00983132">
        <w:rPr>
          <w:rFonts w:ascii="Arial Narrow" w:hAnsi="Arial Narrow"/>
          <w:b w:val="0"/>
          <w:sz w:val="16"/>
          <w:szCs w:val="16"/>
        </w:rPr>
        <w:t>Abbreviations; Apix, apixaban; Riva, rivaroxaban</w:t>
      </w:r>
      <w:r w:rsidR="00BC78D8" w:rsidRPr="00983132">
        <w:rPr>
          <w:rFonts w:ascii="Arial Narrow" w:hAnsi="Arial Narrow"/>
          <w:b w:val="0"/>
          <w:sz w:val="16"/>
          <w:szCs w:val="16"/>
        </w:rPr>
        <w:t>;</w:t>
      </w:r>
      <w:r w:rsidRPr="00983132">
        <w:rPr>
          <w:rFonts w:ascii="Arial Narrow" w:hAnsi="Arial Narrow"/>
          <w:b w:val="0"/>
          <w:sz w:val="16"/>
          <w:szCs w:val="16"/>
        </w:rPr>
        <w:t xml:space="preserve"> Pbo, placebo; N, study population; n. number of patients with event; Popn, </w:t>
      </w:r>
      <w:r w:rsidR="00BC78D8" w:rsidRPr="00983132">
        <w:rPr>
          <w:rFonts w:ascii="Arial Narrow" w:hAnsi="Arial Narrow"/>
          <w:b w:val="0"/>
          <w:sz w:val="16"/>
          <w:szCs w:val="16"/>
        </w:rPr>
        <w:t>population</w:t>
      </w:r>
    </w:p>
    <w:p w:rsidR="00976529" w:rsidRPr="00983132" w:rsidRDefault="00621B0E" w:rsidP="00976529">
      <w:pPr>
        <w:rPr>
          <w:rFonts w:ascii="Arial Narrow" w:hAnsi="Arial Narrow"/>
          <w:sz w:val="16"/>
          <w:szCs w:val="16"/>
        </w:rPr>
      </w:pPr>
      <w:r w:rsidRPr="00983132">
        <w:tab/>
      </w:r>
      <w:r w:rsidRPr="00983132">
        <w:rPr>
          <w:rFonts w:ascii="Arial Narrow" w:hAnsi="Arial Narrow"/>
          <w:sz w:val="16"/>
          <w:szCs w:val="16"/>
        </w:rPr>
        <w:t>Source:  PSCR p5</w:t>
      </w:r>
    </w:p>
    <w:p w:rsidR="00621B0E" w:rsidRPr="00983132" w:rsidRDefault="00621B0E" w:rsidP="00976529"/>
    <w:p w:rsidR="00621B0E" w:rsidRDefault="00621B0E" w:rsidP="0075435B">
      <w:pPr>
        <w:ind w:left="720"/>
        <w:rPr>
          <w:lang w:eastAsia="zh-CN"/>
        </w:rPr>
      </w:pPr>
      <w:r w:rsidRPr="00983132">
        <w:t xml:space="preserve">The ESC noted that </w:t>
      </w:r>
      <w:r w:rsidR="0075435B" w:rsidRPr="00983132">
        <w:t>the sensitivity analysis demonstrated a similar set of results</w:t>
      </w:r>
      <w:r w:rsidR="00430B4D" w:rsidRPr="00983132">
        <w:rPr>
          <w:lang w:eastAsia="zh-CN"/>
        </w:rPr>
        <w:t>.</w:t>
      </w:r>
    </w:p>
    <w:p w:rsidR="00983132" w:rsidRDefault="00983132" w:rsidP="0075435B">
      <w:pPr>
        <w:ind w:left="720"/>
        <w:rPr>
          <w:lang w:eastAsia="zh-CN"/>
        </w:rPr>
      </w:pPr>
    </w:p>
    <w:p w:rsidR="00983132" w:rsidRDefault="00983132" w:rsidP="00983132">
      <w:pPr>
        <w:ind w:firstLine="720"/>
      </w:pPr>
      <w:r>
        <w:rPr>
          <w:i/>
          <w:szCs w:val="22"/>
        </w:rPr>
        <w:t>For more detail on PBAC’s view, see section 7 “PBAC outcome”</w:t>
      </w:r>
    </w:p>
    <w:p w:rsidR="0075435B" w:rsidRPr="00621B0E" w:rsidRDefault="0075435B" w:rsidP="0075435B">
      <w:pPr>
        <w:ind w:left="720"/>
        <w:rPr>
          <w:i/>
        </w:rPr>
      </w:pPr>
    </w:p>
    <w:p w:rsidR="00B60939" w:rsidRPr="002C2775" w:rsidRDefault="00B60939" w:rsidP="002C2775">
      <w:pPr>
        <w:pStyle w:val="Heading2"/>
        <w:rPr>
          <w:i/>
        </w:rPr>
      </w:pPr>
      <w:r w:rsidRPr="002C2775">
        <w:rPr>
          <w:i/>
        </w:rPr>
        <w:t>Comparative harms</w:t>
      </w:r>
      <w:bookmarkEnd w:id="11"/>
    </w:p>
    <w:p w:rsidR="00B60939" w:rsidRPr="003D70AB" w:rsidRDefault="00B60939" w:rsidP="00B60939">
      <w:pPr>
        <w:ind w:left="720" w:hanging="720"/>
        <w:rPr>
          <w:szCs w:val="22"/>
        </w:rPr>
      </w:pPr>
    </w:p>
    <w:p w:rsidR="00AC5A2D" w:rsidRDefault="00D2210B" w:rsidP="00E957AD">
      <w:pPr>
        <w:pStyle w:val="ListParagraph"/>
        <w:widowControl/>
        <w:numPr>
          <w:ilvl w:val="1"/>
          <w:numId w:val="12"/>
        </w:numPr>
      </w:pPr>
      <w:r w:rsidRPr="00983132">
        <w:t>Safety outcomes reported were major bleeding (primary safety outcome in AMPLIFY, AMPLIFY-EXT, EINSTEIN-EXT), first major or clinically relevant non-major (CRNM) bleeding (primary safety outcome in EINSTEIN-DVT, EINSTEIN-PE), or both (RE-SONATE, RE-COVER &amp; RE-COVER I).</w:t>
      </w:r>
      <w:r w:rsidR="00BF2FED" w:rsidRPr="00983132">
        <w:t xml:space="preserve"> The ESC </w:t>
      </w:r>
      <w:r w:rsidR="00C67B4C">
        <w:t>considered</w:t>
      </w:r>
      <w:r w:rsidR="001F2F90" w:rsidRPr="00983132">
        <w:t xml:space="preserve"> that there was no clear safety advantage over rivaroxaban</w:t>
      </w:r>
      <w:r w:rsidR="00C67B4C">
        <w:t xml:space="preserve">, but noted </w:t>
      </w:r>
      <w:r w:rsidR="001F2F90" w:rsidRPr="00983132">
        <w:t xml:space="preserve">that the submission </w:t>
      </w:r>
      <w:r w:rsidR="00B123DF" w:rsidRPr="00983132">
        <w:t xml:space="preserve">proposed </w:t>
      </w:r>
      <w:r w:rsidR="001F2F90" w:rsidRPr="00983132">
        <w:t>a cost-minimisation</w:t>
      </w:r>
      <w:r w:rsidR="00B123DF" w:rsidRPr="00983132">
        <w:t xml:space="preserve"> approach</w:t>
      </w:r>
      <w:r w:rsidR="001F2F90" w:rsidRPr="00983132">
        <w:t xml:space="preserve">. </w:t>
      </w:r>
      <w:r w:rsidR="009B5D78">
        <w:t xml:space="preserve">The results </w:t>
      </w:r>
      <w:r w:rsidR="00FA7C3F">
        <w:t>a</w:t>
      </w:r>
      <w:r w:rsidR="009B5D78">
        <w:t>re</w:t>
      </w:r>
      <w:r w:rsidRPr="00983132">
        <w:t xml:space="preserve"> summarised in the </w:t>
      </w:r>
      <w:r w:rsidR="009B5D78">
        <w:t>tables below</w:t>
      </w:r>
      <w:r w:rsidRPr="00983132">
        <w:t>.</w:t>
      </w:r>
    </w:p>
    <w:p w:rsidR="00E957AD" w:rsidRPr="00E957AD" w:rsidRDefault="00E957AD" w:rsidP="00E957AD">
      <w:pPr>
        <w:pStyle w:val="ListParagraph"/>
        <w:widowControl/>
        <w:rPr>
          <w:rStyle w:val="CommentReference"/>
          <w:rFonts w:ascii="Arial" w:hAnsi="Arial"/>
          <w:b w:val="0"/>
          <w:sz w:val="22"/>
          <w:szCs w:val="20"/>
        </w:rPr>
      </w:pPr>
    </w:p>
    <w:p w:rsidR="00B62715" w:rsidRPr="00855CF6" w:rsidRDefault="00A325D7" w:rsidP="00BA4CDD">
      <w:pPr>
        <w:keepNext/>
        <w:keepLines/>
        <w:ind w:left="720"/>
        <w:rPr>
          <w:rStyle w:val="CommentReference"/>
        </w:rPr>
      </w:pPr>
      <w:r w:rsidRPr="00855CF6">
        <w:rPr>
          <w:rStyle w:val="CommentReference"/>
        </w:rPr>
        <w:t xml:space="preserve"> </w:t>
      </w:r>
      <w:r w:rsidR="00B62715" w:rsidRPr="00855CF6">
        <w:rPr>
          <w:rStyle w:val="CommentReference"/>
        </w:rPr>
        <w:t>Summary of</w:t>
      </w:r>
      <w:r w:rsidR="007E7D77">
        <w:rPr>
          <w:rStyle w:val="CommentReference"/>
        </w:rPr>
        <w:t xml:space="preserve"> comparative </w:t>
      </w:r>
      <w:r w:rsidR="00855CF6">
        <w:rPr>
          <w:rStyle w:val="CommentReference"/>
        </w:rPr>
        <w:t xml:space="preserve">harms in acute therapy, </w:t>
      </w:r>
      <w:r w:rsidRPr="00855CF6">
        <w:rPr>
          <w:rStyle w:val="CommentReference"/>
        </w:rPr>
        <w:t xml:space="preserve">apixaban </w:t>
      </w:r>
      <w:r w:rsidR="00BF41D3" w:rsidRPr="00855CF6">
        <w:rPr>
          <w:rFonts w:ascii="Arial Narrow" w:hAnsi="Arial Narrow"/>
          <w:b/>
          <w:sz w:val="20"/>
          <w:szCs w:val="16"/>
        </w:rPr>
        <w:t>versus rivaroxaban</w:t>
      </w:r>
    </w:p>
    <w:tbl>
      <w:tblPr>
        <w:tblStyle w:val="TableGrid4"/>
        <w:tblW w:w="4700" w:type="pct"/>
        <w:tblInd w:w="705" w:type="dxa"/>
        <w:tblCellMar>
          <w:left w:w="28" w:type="dxa"/>
          <w:right w:w="28" w:type="dxa"/>
        </w:tblCellMar>
        <w:tblLook w:val="04A0" w:firstRow="1" w:lastRow="0" w:firstColumn="1" w:lastColumn="0" w:noHBand="0" w:noVBand="1"/>
        <w:tblCaption w:val="Comparative harms"/>
      </w:tblPr>
      <w:tblGrid>
        <w:gridCol w:w="1025"/>
        <w:gridCol w:w="859"/>
        <w:gridCol w:w="850"/>
        <w:gridCol w:w="850"/>
        <w:gridCol w:w="1135"/>
        <w:gridCol w:w="896"/>
        <w:gridCol w:w="10"/>
        <w:gridCol w:w="820"/>
        <w:gridCol w:w="702"/>
        <w:gridCol w:w="1390"/>
      </w:tblGrid>
      <w:tr w:rsidR="00F00607" w:rsidRPr="00F00607" w:rsidTr="00F00607">
        <w:trPr>
          <w:trHeight w:val="105"/>
        </w:trPr>
        <w:tc>
          <w:tcPr>
            <w:tcW w:w="600" w:type="pct"/>
            <w:vMerge w:val="restart"/>
            <w:tcBorders>
              <w:top w:val="single" w:sz="4" w:space="0" w:color="auto"/>
              <w:left w:val="single" w:sz="4" w:space="0" w:color="auto"/>
              <w:bottom w:val="single" w:sz="4" w:space="0" w:color="auto"/>
              <w:right w:val="single" w:sz="4" w:space="0" w:color="auto"/>
            </w:tcBorders>
            <w:vAlign w:val="center"/>
          </w:tcPr>
          <w:p w:rsidR="00F00607" w:rsidRPr="00F00607" w:rsidRDefault="00F00607" w:rsidP="00F00607">
            <w:pPr>
              <w:keepNext/>
              <w:keepLines/>
              <w:snapToGrid w:val="0"/>
              <w:rPr>
                <w:rFonts w:ascii="Arial Narrow" w:hAnsi="Arial Narrow"/>
                <w:sz w:val="20"/>
                <w:szCs w:val="18"/>
                <w:lang w:eastAsia="en-AU"/>
              </w:rPr>
            </w:pPr>
          </w:p>
        </w:tc>
        <w:tc>
          <w:tcPr>
            <w:tcW w:w="503"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Apixaban</w:t>
            </w:r>
          </w:p>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Warfarin</w:t>
            </w:r>
          </w:p>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Riva</w:t>
            </w:r>
          </w:p>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RR</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b/>
                <w:sz w:val="20"/>
                <w:szCs w:val="18"/>
                <w:lang w:eastAsia="en-AU"/>
              </w:rPr>
              <w:t>(95% CI)</w:t>
            </w:r>
          </w:p>
        </w:tc>
        <w:tc>
          <w:tcPr>
            <w:tcW w:w="1422" w:type="pct"/>
            <w:gridSpan w:val="4"/>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Event rate/100 patients</w:t>
            </w:r>
          </w:p>
        </w:tc>
        <w:tc>
          <w:tcPr>
            <w:tcW w:w="814"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RD</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b/>
                <w:sz w:val="20"/>
                <w:szCs w:val="18"/>
                <w:lang w:eastAsia="en-AU"/>
              </w:rPr>
              <w:t>(95% CI)</w:t>
            </w:r>
          </w:p>
        </w:tc>
      </w:tr>
      <w:tr w:rsidR="00F00607" w:rsidRPr="00F00607" w:rsidTr="00F006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sz w:val="20"/>
                <w:szCs w:val="18"/>
                <w:lang w:eastAsia="en-AU"/>
              </w:rPr>
            </w:pP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Apixaban</w:t>
            </w:r>
          </w:p>
        </w:tc>
        <w:tc>
          <w:tcPr>
            <w:tcW w:w="48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Warfarin</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widowControl/>
              <w:jc w:val="left"/>
              <w:rPr>
                <w:rFonts w:ascii="Arial Narrow" w:hAnsi="Arial Narrow"/>
                <w:sz w:val="20"/>
                <w:szCs w:val="18"/>
                <w:lang w:eastAsia="en-AU"/>
              </w:rPr>
            </w:pPr>
          </w:p>
        </w:tc>
      </w:tr>
      <w:tr w:rsidR="00F00607" w:rsidRPr="00F00607" w:rsidTr="00F00607">
        <w:tc>
          <w:tcPr>
            <w:tcW w:w="5000" w:type="pct"/>
            <w:gridSpan w:val="10"/>
            <w:tcBorders>
              <w:top w:val="doub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rPr>
                <w:rFonts w:ascii="Arial Narrow" w:hAnsi="Arial Narrow"/>
                <w:b/>
                <w:sz w:val="20"/>
                <w:szCs w:val="18"/>
                <w:lang w:eastAsia="en-AU"/>
              </w:rPr>
            </w:pPr>
            <w:r w:rsidRPr="00F00607">
              <w:rPr>
                <w:rFonts w:ascii="Arial Narrow" w:hAnsi="Arial Narrow"/>
                <w:b/>
                <w:sz w:val="20"/>
                <w:szCs w:val="18"/>
                <w:lang w:eastAsia="en-AU"/>
              </w:rPr>
              <w:t>Harms (acute therapy)</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rPr>
                <w:rFonts w:ascii="Arial Narrow" w:hAnsi="Arial Narrow"/>
                <w:b/>
                <w:sz w:val="20"/>
                <w:szCs w:val="18"/>
                <w:lang w:eastAsia="en-AU"/>
              </w:rPr>
            </w:pPr>
            <w:r w:rsidRPr="00F00607">
              <w:rPr>
                <w:rFonts w:ascii="Arial Narrow" w:hAnsi="Arial Narrow"/>
                <w:b/>
                <w:sz w:val="20"/>
                <w:szCs w:val="18"/>
                <w:lang w:eastAsia="en-AU"/>
              </w:rPr>
              <w:t>Major bleed</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5mg</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AMPLIFY</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15/2676</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49/2689</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0.31</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(0.17, 0.55)</w:t>
            </w:r>
          </w:p>
        </w:tc>
        <w:tc>
          <w:tcPr>
            <w:tcW w:w="52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0.56</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1.82</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-1.26%</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(-1.84, -0.68)</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b/>
                <w:sz w:val="20"/>
                <w:szCs w:val="18"/>
                <w:lang w:eastAsia="en-AU"/>
              </w:rPr>
            </w:pPr>
            <w:r w:rsidRPr="00F00607">
              <w:rPr>
                <w:rFonts w:ascii="Arial Narrow" w:hAnsi="Arial Narrow"/>
                <w:b/>
                <w:sz w:val="20"/>
                <w:szCs w:val="18"/>
                <w:lang w:eastAsia="en-AU"/>
              </w:rPr>
              <w:t>Rivaroxaban 20mg</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ind w:right="-59"/>
              <w:jc w:val="left"/>
              <w:rPr>
                <w:rFonts w:ascii="Arial Narrow" w:hAnsi="Arial Narrow"/>
                <w:sz w:val="20"/>
                <w:szCs w:val="18"/>
                <w:lang w:eastAsia="en-AU"/>
              </w:rPr>
            </w:pPr>
            <w:r w:rsidRPr="00F00607">
              <w:rPr>
                <w:rFonts w:ascii="Arial Narrow" w:hAnsi="Arial Narrow"/>
                <w:sz w:val="20"/>
                <w:szCs w:val="18"/>
                <w:lang w:eastAsia="en-AU"/>
              </w:rPr>
              <w:t>EINSTEIN-</w:t>
            </w:r>
            <w:r w:rsidRPr="00F00607">
              <w:rPr>
                <w:rFonts w:ascii="Arial Narrow" w:hAnsi="Arial Narrow"/>
                <w:sz w:val="20"/>
                <w:szCs w:val="18"/>
                <w:lang w:eastAsia="en-AU"/>
              </w:rPr>
              <w:br/>
              <w:t xml:space="preserve">DVT </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20/1711</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14/1718</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0.70</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(0.35, 1.38)</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1.17</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0.81</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-0.35%</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(-1.02, 0.31)</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EINSTEIN-</w:t>
            </w:r>
            <w:r w:rsidRPr="00F00607">
              <w:rPr>
                <w:rFonts w:ascii="Arial Narrow" w:hAnsi="Arial Narrow"/>
                <w:sz w:val="20"/>
                <w:szCs w:val="18"/>
                <w:lang w:eastAsia="en-AU"/>
              </w:rPr>
              <w:br/>
              <w:t xml:space="preserve">PE </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52/2405</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26/2412</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0.50</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(0.31, 0.80)</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2.16</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1.08</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-1.08%</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(-1.80, -0.37)</w:t>
            </w:r>
          </w:p>
        </w:tc>
      </w:tr>
      <w:tr w:rsidR="00F00607" w:rsidRPr="00F00607" w:rsidTr="00F00607">
        <w:tc>
          <w:tcPr>
            <w:tcW w:w="1103" w:type="pct"/>
            <w:gridSpan w:val="2"/>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 xml:space="preserve">Meta-analysis </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72/4116</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40/4130</w:t>
            </w:r>
          </w:p>
        </w:tc>
        <w:tc>
          <w:tcPr>
            <w:tcW w:w="665"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0.56</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lang w:eastAsia="en-AU"/>
              </w:rPr>
              <w:t>(0.38, 0.82)</w:t>
            </w:r>
          </w:p>
        </w:tc>
        <w:tc>
          <w:tcPr>
            <w:tcW w:w="531" w:type="pct"/>
            <w:gridSpan w:val="2"/>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1.75</w:t>
            </w:r>
          </w:p>
        </w:tc>
        <w:tc>
          <w:tcPr>
            <w:tcW w:w="411"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0.97</w:t>
            </w:r>
          </w:p>
        </w:tc>
        <w:tc>
          <w:tcPr>
            <w:tcW w:w="81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-0.71%</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lang w:eastAsia="en-AU"/>
              </w:rPr>
              <w:t>(-1.44, 0.03)</w:t>
            </w:r>
          </w:p>
        </w:tc>
      </w:tr>
      <w:tr w:rsidR="00F00607" w:rsidRPr="00F00607" w:rsidTr="00F00607">
        <w:tc>
          <w:tcPr>
            <w:tcW w:w="2099"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bCs/>
                <w:sz w:val="20"/>
                <w:szCs w:val="18"/>
                <w:lang w:eastAsia="en-AU"/>
              </w:rPr>
              <w:t>apixaban 5mg vs. rivaroxaban 20mg</w:t>
            </w:r>
          </w:p>
        </w:tc>
        <w:tc>
          <w:tcPr>
            <w:tcW w:w="665"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0.55 </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(0.28, 1.11)</w:t>
            </w:r>
          </w:p>
        </w:tc>
        <w:tc>
          <w:tcPr>
            <w:tcW w:w="1422"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14"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-0.55% </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(-1.49, 0.38)</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rPr>
                <w:rFonts w:ascii="Arial Narrow" w:hAnsi="Arial Narrow"/>
                <w:b/>
                <w:sz w:val="20"/>
                <w:szCs w:val="18"/>
                <w:lang w:eastAsia="en-AU"/>
              </w:rPr>
            </w:pPr>
            <w:r w:rsidRPr="00F00607">
              <w:rPr>
                <w:rFonts w:ascii="Arial Narrow" w:hAnsi="Arial Narrow"/>
                <w:b/>
                <w:sz w:val="20"/>
                <w:szCs w:val="18"/>
                <w:lang w:eastAsia="en-AU"/>
              </w:rPr>
              <w:t>Major or CRNM bleeding</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5mg</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AMPLIFY</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115/2676</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261/2689</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0.44</w:t>
            </w:r>
          </w:p>
          <w:p w:rsidR="00F00607" w:rsidRPr="00F00607" w:rsidRDefault="00F00607" w:rsidP="00F00607">
            <w:pPr>
              <w:snapToGrid w:val="0"/>
              <w:jc w:val="center"/>
              <w:rPr>
                <w:rFonts w:ascii="Arial Narrow" w:hAnsi="Arial Narrow"/>
                <w:sz w:val="20"/>
                <w:lang w:eastAsia="en-AU"/>
              </w:rPr>
            </w:pPr>
            <w:r w:rsidRPr="00F00607">
              <w:rPr>
                <w:rFonts w:ascii="Arial Narrow" w:hAnsi="Arial Narrow"/>
                <w:sz w:val="20"/>
                <w:lang w:eastAsia="en-AU"/>
              </w:rPr>
              <w:t>(0.36, 0.55)</w:t>
            </w:r>
          </w:p>
        </w:tc>
        <w:tc>
          <w:tcPr>
            <w:tcW w:w="52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4.30</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9.71</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-5.41%</w:t>
            </w:r>
          </w:p>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(-6.77, -4.05)</w:t>
            </w:r>
          </w:p>
        </w:tc>
      </w:tr>
      <w:tr w:rsidR="00F00607" w:rsidRPr="00F00607" w:rsidTr="00F00607">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b/>
                <w:sz w:val="20"/>
                <w:szCs w:val="18"/>
                <w:lang w:eastAsia="en-AU"/>
              </w:rPr>
            </w:pPr>
            <w:r w:rsidRPr="00F00607">
              <w:rPr>
                <w:rFonts w:ascii="Arial Narrow" w:hAnsi="Arial Narrow"/>
                <w:b/>
                <w:sz w:val="20"/>
                <w:szCs w:val="18"/>
                <w:lang w:eastAsia="en-AU"/>
              </w:rPr>
              <w:t>Rivaroxaban 20mg</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ind w:right="-59"/>
              <w:jc w:val="left"/>
              <w:rPr>
                <w:rFonts w:ascii="Arial Narrow" w:hAnsi="Arial Narrow"/>
                <w:sz w:val="20"/>
                <w:szCs w:val="18"/>
                <w:lang w:eastAsia="en-AU"/>
              </w:rPr>
            </w:pPr>
            <w:r w:rsidRPr="00F00607">
              <w:rPr>
                <w:rFonts w:ascii="Arial Narrow" w:hAnsi="Arial Narrow"/>
                <w:sz w:val="20"/>
                <w:szCs w:val="18"/>
                <w:lang w:eastAsia="en-AU"/>
              </w:rPr>
              <w:t>EINSTEIN-</w:t>
            </w:r>
            <w:r w:rsidRPr="00F00607">
              <w:rPr>
                <w:rFonts w:ascii="Arial Narrow" w:hAnsi="Arial Narrow"/>
                <w:sz w:val="20"/>
                <w:szCs w:val="18"/>
                <w:lang w:eastAsia="en-AU"/>
              </w:rPr>
              <w:br/>
              <w:t xml:space="preserve">DVT </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138/1711</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139/1718</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1.00</w:t>
            </w:r>
          </w:p>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(0.80, 1.26)</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8.07</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8.09</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0.03%</w:t>
            </w:r>
          </w:p>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(-1.80, 1.85)</w:t>
            </w:r>
          </w:p>
        </w:tc>
      </w:tr>
      <w:tr w:rsidR="00F00607" w:rsidRPr="00F00607" w:rsidTr="00F00607">
        <w:tc>
          <w:tcPr>
            <w:tcW w:w="60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EINSTEIN-</w:t>
            </w:r>
            <w:r w:rsidRPr="00F00607">
              <w:rPr>
                <w:rFonts w:ascii="Arial Narrow" w:hAnsi="Arial Narrow"/>
                <w:sz w:val="20"/>
                <w:szCs w:val="18"/>
                <w:lang w:eastAsia="en-AU"/>
              </w:rPr>
              <w:br/>
              <w:t xml:space="preserve">PE </w:t>
            </w:r>
          </w:p>
        </w:tc>
        <w:tc>
          <w:tcPr>
            <w:tcW w:w="50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274/2405</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249/2412</w:t>
            </w:r>
          </w:p>
        </w:tc>
        <w:tc>
          <w:tcPr>
            <w:tcW w:w="665"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0.91</w:t>
            </w:r>
          </w:p>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(0.77, 1.07)</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11.39</w:t>
            </w:r>
          </w:p>
        </w:tc>
        <w:tc>
          <w:tcPr>
            <w:tcW w:w="411"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10.32</w:t>
            </w:r>
          </w:p>
        </w:tc>
        <w:tc>
          <w:tcPr>
            <w:tcW w:w="81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-1.07%</w:t>
            </w:r>
          </w:p>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(-2.83, 0.69)</w:t>
            </w:r>
          </w:p>
        </w:tc>
      </w:tr>
      <w:tr w:rsidR="00F00607" w:rsidRPr="00F00607" w:rsidTr="00F00607">
        <w:tc>
          <w:tcPr>
            <w:tcW w:w="1103" w:type="pct"/>
            <w:gridSpan w:val="2"/>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 xml:space="preserve">Meta-analysis </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412/4116</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388/4130</w:t>
            </w:r>
          </w:p>
        </w:tc>
        <w:tc>
          <w:tcPr>
            <w:tcW w:w="665"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0.94</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lang w:eastAsia="en-AU"/>
              </w:rPr>
              <w:t>(0.82, 1.07)</w:t>
            </w:r>
          </w:p>
        </w:tc>
        <w:tc>
          <w:tcPr>
            <w:tcW w:w="531" w:type="pct"/>
            <w:gridSpan w:val="2"/>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0"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10.00</w:t>
            </w:r>
          </w:p>
        </w:tc>
        <w:tc>
          <w:tcPr>
            <w:tcW w:w="411"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9.39</w:t>
            </w:r>
          </w:p>
        </w:tc>
        <w:tc>
          <w:tcPr>
            <w:tcW w:w="81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lang w:eastAsia="en-AU"/>
              </w:rPr>
            </w:pPr>
            <w:r w:rsidRPr="00F00607">
              <w:rPr>
                <w:rFonts w:ascii="Arial Narrow" w:hAnsi="Arial Narrow"/>
                <w:sz w:val="20"/>
                <w:lang w:eastAsia="en-AU"/>
              </w:rPr>
              <w:t>-0.54%</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lang w:eastAsia="en-AU"/>
              </w:rPr>
              <w:t>(-1.81, 0.72)</w:t>
            </w:r>
          </w:p>
        </w:tc>
      </w:tr>
      <w:tr w:rsidR="00F00607" w:rsidRPr="00F00607" w:rsidTr="00F00607">
        <w:tc>
          <w:tcPr>
            <w:tcW w:w="2099"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F00607">
            <w:pPr>
              <w:keepNext/>
              <w:keepLines/>
              <w:snapToGrid w:val="0"/>
              <w:jc w:val="left"/>
              <w:rPr>
                <w:rFonts w:ascii="Arial Narrow" w:hAnsi="Arial Narrow"/>
                <w:sz w:val="20"/>
                <w:szCs w:val="18"/>
                <w:lang w:eastAsia="en-AU"/>
              </w:rPr>
            </w:pPr>
            <w:r w:rsidRPr="00F00607">
              <w:rPr>
                <w:rFonts w:ascii="Arial Narrow" w:hAnsi="Arial Narrow"/>
                <w:bCs/>
                <w:sz w:val="20"/>
                <w:szCs w:val="18"/>
                <w:lang w:eastAsia="en-AU"/>
              </w:rPr>
              <w:t>apixaban 5mg vs. rivaroxaban 20mg</w:t>
            </w:r>
          </w:p>
        </w:tc>
        <w:tc>
          <w:tcPr>
            <w:tcW w:w="665"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0.47 </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(0.37, 0.61)</w:t>
            </w:r>
          </w:p>
        </w:tc>
        <w:tc>
          <w:tcPr>
            <w:tcW w:w="1422"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14"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F00607">
            <w:pPr>
              <w:keepNext/>
              <w:keepLines/>
              <w:snapToGrid w:val="0"/>
              <w:ind w:right="-11"/>
              <w:jc w:val="center"/>
              <w:rPr>
                <w:rFonts w:ascii="Arial Narrow" w:hAnsi="Arial Narrow"/>
                <w:sz w:val="20"/>
                <w:szCs w:val="18"/>
                <w:lang w:eastAsia="en-AU"/>
              </w:rPr>
            </w:pPr>
            <w:r w:rsidRPr="00F00607">
              <w:rPr>
                <w:rFonts w:ascii="Arial Narrow" w:hAnsi="Arial Narrow"/>
                <w:sz w:val="20"/>
                <w:szCs w:val="18"/>
                <w:lang w:eastAsia="en-AU"/>
              </w:rPr>
              <w:t xml:space="preserve">-4.87% </w:t>
            </w:r>
          </w:p>
          <w:p w:rsidR="00F00607" w:rsidRPr="00F00607" w:rsidRDefault="00F00607" w:rsidP="00F00607">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(-6.72, -3.01)</w:t>
            </w:r>
          </w:p>
        </w:tc>
      </w:tr>
    </w:tbl>
    <w:p w:rsidR="00B62715" w:rsidRPr="00BC0323" w:rsidRDefault="00B90C77" w:rsidP="00BA4CDD">
      <w:pPr>
        <w:pStyle w:val="TableFooter"/>
        <w:keepNext/>
        <w:keepLines/>
        <w:ind w:left="686"/>
      </w:pPr>
      <w:r w:rsidRPr="00BC0323">
        <w:t xml:space="preserve">Abbreviations: </w:t>
      </w:r>
      <w:r w:rsidR="00E5725C" w:rsidRPr="006C7485">
        <w:t>CRNM, clinically relevant non-major;</w:t>
      </w:r>
      <w:r w:rsidR="00E5725C">
        <w:t xml:space="preserve">  </w:t>
      </w:r>
      <w:r w:rsidR="006C7485" w:rsidRPr="00BC0323">
        <w:t>NE, not estimated</w:t>
      </w:r>
      <w:r w:rsidR="006C7485">
        <w:t>;</w:t>
      </w:r>
      <w:r w:rsidR="006C7485" w:rsidRPr="00BC0323">
        <w:t xml:space="preserve"> </w:t>
      </w:r>
      <w:r w:rsidR="006C7485">
        <w:t xml:space="preserve">Riva, rivaroxaban; </w:t>
      </w:r>
      <w:r w:rsidRPr="00BC0323">
        <w:t xml:space="preserve">RD, </w:t>
      </w:r>
      <w:r w:rsidR="006C7485">
        <w:t>risk difference; RR, risk ratio</w:t>
      </w:r>
      <w:r w:rsidR="00874FB0" w:rsidRPr="00BC0323">
        <w:t>.</w:t>
      </w:r>
    </w:p>
    <w:p w:rsidR="00AE00D7" w:rsidRPr="00BC0323" w:rsidRDefault="00AE00D7" w:rsidP="00BA4CDD">
      <w:pPr>
        <w:pStyle w:val="TableFooter"/>
        <w:keepNext/>
        <w:keepLines/>
        <w:ind w:left="686"/>
      </w:pPr>
      <w:r w:rsidRPr="00BC0323">
        <w:t>Source</w:t>
      </w:r>
      <w:r w:rsidR="006C7485">
        <w:t>: Table 36, p B.84 of the submission.</w:t>
      </w:r>
    </w:p>
    <w:p w:rsidR="00806136" w:rsidRDefault="001E3C55" w:rsidP="00BA4CDD">
      <w:pPr>
        <w:pStyle w:val="TableFooter"/>
        <w:keepNext/>
        <w:keepLines/>
        <w:ind w:left="720"/>
      </w:pPr>
      <w:r w:rsidRPr="001A061A">
        <w:t xml:space="preserve">Note: AMPLIFY reported relative risk, while EINSTEIN-DVT and EINSTEIN-PE reported hazards </w:t>
      </w:r>
      <w:r w:rsidR="00884417" w:rsidRPr="001A061A">
        <w:t>ratios.</w:t>
      </w:r>
      <w:r w:rsidR="00806136" w:rsidRPr="00BC0323">
        <w:t xml:space="preserve"> </w:t>
      </w:r>
    </w:p>
    <w:p w:rsidR="009B5D78" w:rsidRPr="00BC0323" w:rsidRDefault="009B5D78" w:rsidP="00BA4CDD">
      <w:pPr>
        <w:pStyle w:val="TableFooter"/>
        <w:keepNext/>
        <w:keepLines/>
        <w:ind w:left="720"/>
      </w:pPr>
    </w:p>
    <w:p w:rsidR="00E957AD" w:rsidRDefault="00E957AD">
      <w:pPr>
        <w:widowControl/>
        <w:jc w:val="left"/>
        <w:rPr>
          <w:rStyle w:val="CommentReference"/>
        </w:rPr>
      </w:pPr>
    </w:p>
    <w:p w:rsidR="00B352DE" w:rsidRPr="006C7485" w:rsidRDefault="00B352DE" w:rsidP="001D216F">
      <w:pPr>
        <w:keepNext/>
        <w:keepLines/>
        <w:ind w:firstLine="709"/>
        <w:rPr>
          <w:rStyle w:val="CommentReference"/>
        </w:rPr>
      </w:pPr>
      <w:r w:rsidRPr="006C7485">
        <w:rPr>
          <w:rStyle w:val="CommentReference"/>
        </w:rPr>
        <w:lastRenderedPageBreak/>
        <w:t xml:space="preserve"> Summary of harms </w:t>
      </w:r>
      <w:r w:rsidR="006C7485">
        <w:rPr>
          <w:rStyle w:val="CommentReference"/>
        </w:rPr>
        <w:t>in</w:t>
      </w:r>
      <w:r w:rsidR="00D2210B" w:rsidRPr="006C7485">
        <w:rPr>
          <w:rFonts w:ascii="Arial Narrow" w:hAnsi="Arial Narrow"/>
          <w:b/>
          <w:sz w:val="20"/>
          <w:szCs w:val="16"/>
        </w:rPr>
        <w:t xml:space="preserve"> extended</w:t>
      </w:r>
      <w:r w:rsidRPr="006C7485">
        <w:rPr>
          <w:rFonts w:ascii="Arial Narrow" w:hAnsi="Arial Narrow"/>
          <w:b/>
          <w:sz w:val="20"/>
          <w:szCs w:val="16"/>
        </w:rPr>
        <w:t xml:space="preserve"> therapy</w:t>
      </w:r>
      <w:r w:rsidR="006C7485">
        <w:rPr>
          <w:rFonts w:ascii="Arial Narrow" w:hAnsi="Arial Narrow"/>
          <w:b/>
          <w:sz w:val="20"/>
          <w:szCs w:val="16"/>
        </w:rPr>
        <w:t xml:space="preserve">, </w:t>
      </w:r>
      <w:r w:rsidR="006C7485" w:rsidRPr="00855CF6">
        <w:rPr>
          <w:rStyle w:val="CommentReference"/>
        </w:rPr>
        <w:t xml:space="preserve">apixaban </w:t>
      </w:r>
      <w:r w:rsidR="006C7485" w:rsidRPr="00855CF6">
        <w:rPr>
          <w:rFonts w:ascii="Arial Narrow" w:hAnsi="Arial Narrow"/>
          <w:b/>
          <w:sz w:val="20"/>
          <w:szCs w:val="16"/>
        </w:rPr>
        <w:t>versus rivaroxaban</w:t>
      </w:r>
    </w:p>
    <w:tbl>
      <w:tblPr>
        <w:tblStyle w:val="TableGrid5"/>
        <w:tblW w:w="4650" w:type="pct"/>
        <w:tblInd w:w="737" w:type="dxa"/>
        <w:tblCellMar>
          <w:left w:w="28" w:type="dxa"/>
          <w:right w:w="28" w:type="dxa"/>
        </w:tblCellMar>
        <w:tblLook w:val="04A0" w:firstRow="1" w:lastRow="0" w:firstColumn="1" w:lastColumn="0" w:noHBand="0" w:noVBand="1"/>
      </w:tblPr>
      <w:tblGrid>
        <w:gridCol w:w="985"/>
        <w:gridCol w:w="848"/>
        <w:gridCol w:w="841"/>
        <w:gridCol w:w="848"/>
        <w:gridCol w:w="1122"/>
        <w:gridCol w:w="885"/>
        <w:gridCol w:w="826"/>
        <w:gridCol w:w="691"/>
        <w:gridCol w:w="1400"/>
      </w:tblGrid>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Benefits (extended therapy)</w:t>
            </w:r>
          </w:p>
        </w:tc>
      </w:tr>
      <w:tr w:rsidR="00F00607" w:rsidRPr="00F00607" w:rsidTr="00F00607">
        <w:trPr>
          <w:cantSplit/>
          <w:trHeight w:val="105"/>
        </w:trPr>
        <w:tc>
          <w:tcPr>
            <w:tcW w:w="583" w:type="pct"/>
            <w:vMerge w:val="restart"/>
            <w:tcBorders>
              <w:top w:val="single" w:sz="4" w:space="0" w:color="auto"/>
              <w:left w:val="single" w:sz="4" w:space="0" w:color="auto"/>
              <w:bottom w:val="single" w:sz="4" w:space="0" w:color="auto"/>
              <w:right w:val="single" w:sz="4" w:space="0" w:color="auto"/>
            </w:tcBorders>
            <w:vAlign w:val="center"/>
          </w:tcPr>
          <w:p w:rsidR="00F00607" w:rsidRPr="00F00607" w:rsidRDefault="00F00607" w:rsidP="001D216F">
            <w:pPr>
              <w:keepNext/>
              <w:keepLines/>
              <w:snapToGrid w:val="0"/>
              <w:rPr>
                <w:rFonts w:ascii="Arial Narrow" w:hAnsi="Arial Narrow"/>
                <w:sz w:val="20"/>
                <w:szCs w:val="18"/>
                <w:lang w:eastAsia="en-AU"/>
              </w:rPr>
            </w:pP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Apixaban</w:t>
            </w:r>
          </w:p>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Placebo</w:t>
            </w:r>
          </w:p>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Riva</w:t>
            </w:r>
          </w:p>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n/N</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RR</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b/>
                <w:sz w:val="20"/>
                <w:szCs w:val="18"/>
                <w:lang w:eastAsia="en-AU"/>
              </w:rPr>
              <w:t>(95% CI)</w:t>
            </w:r>
          </w:p>
        </w:tc>
        <w:tc>
          <w:tcPr>
            <w:tcW w:w="1422" w:type="pct"/>
            <w:gridSpan w:val="3"/>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Event rate/100 patients</w:t>
            </w:r>
          </w:p>
        </w:tc>
        <w:tc>
          <w:tcPr>
            <w:tcW w:w="829" w:type="pct"/>
            <w:vMerge w:val="restar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RD</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b/>
                <w:sz w:val="20"/>
                <w:szCs w:val="18"/>
                <w:lang w:eastAsia="en-AU"/>
              </w:rPr>
              <w:t>(95% CI)</w:t>
            </w:r>
          </w:p>
        </w:tc>
      </w:tr>
      <w:tr w:rsidR="00F00607" w:rsidRPr="00F00607" w:rsidTr="00F0060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b/>
                <w:sz w:val="20"/>
                <w:szCs w:val="18"/>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sz w:val="20"/>
                <w:szCs w:val="18"/>
                <w:lang w:eastAsia="en-AU"/>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Apixaban</w:t>
            </w:r>
          </w:p>
        </w:tc>
        <w:tc>
          <w:tcPr>
            <w:tcW w:w="48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Placebo</w:t>
            </w:r>
          </w:p>
        </w:tc>
        <w:tc>
          <w:tcPr>
            <w:tcW w:w="40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b/>
                <w:sz w:val="20"/>
                <w:szCs w:val="18"/>
                <w:lang w:eastAsia="en-AU"/>
              </w:rPr>
            </w:pPr>
            <w:r w:rsidRPr="00F00607">
              <w:rPr>
                <w:rFonts w:ascii="Arial Narrow" w:hAnsi="Arial Narrow"/>
                <w:b/>
                <w:sz w:val="20"/>
                <w:szCs w:val="18"/>
                <w:lang w:eastAsia="en-AU"/>
              </w:rPr>
              <w:t>Riva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widowControl/>
              <w:jc w:val="left"/>
              <w:rPr>
                <w:rFonts w:ascii="Arial Narrow" w:hAnsi="Arial Narrow"/>
                <w:sz w:val="20"/>
                <w:szCs w:val="18"/>
                <w:lang w:eastAsia="en-AU"/>
              </w:rPr>
            </w:pPr>
          </w:p>
        </w:tc>
      </w:tr>
      <w:tr w:rsidR="00F00607" w:rsidRPr="00F00607" w:rsidTr="00F00607">
        <w:tc>
          <w:tcPr>
            <w:tcW w:w="5000" w:type="pct"/>
            <w:gridSpan w:val="9"/>
            <w:tcBorders>
              <w:top w:val="doub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Harms (extended therapy)</w:t>
            </w:r>
          </w:p>
        </w:tc>
      </w:tr>
      <w:tr w:rsidR="00F00607" w:rsidRPr="00F00607" w:rsidTr="00F00607">
        <w:tc>
          <w:tcPr>
            <w:tcW w:w="5000" w:type="pct"/>
            <w:gridSpan w:val="9"/>
            <w:tcBorders>
              <w:top w:val="doub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Major bleed</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2.5mg</w:t>
            </w:r>
          </w:p>
        </w:tc>
      </w:tr>
      <w:tr w:rsidR="00F00607" w:rsidRPr="00F00607" w:rsidTr="00F00607">
        <w:tc>
          <w:tcPr>
            <w:tcW w:w="58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sz w:val="20"/>
                <w:lang w:eastAsia="en-AU"/>
              </w:rPr>
            </w:pPr>
            <w:r w:rsidRPr="00F00607">
              <w:rPr>
                <w:rFonts w:ascii="Arial Narrow" w:hAnsi="Arial Narrow"/>
                <w:sz w:val="20"/>
                <w:lang w:eastAsia="en-AU"/>
              </w:rPr>
              <w:t>AMPLIFY-EXT</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2/840</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4/826</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66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0.49</w:t>
            </w:r>
          </w:p>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(0.09, 2.67)</w:t>
            </w:r>
          </w:p>
        </w:tc>
        <w:tc>
          <w:tcPr>
            <w:tcW w:w="52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0.24</w:t>
            </w:r>
          </w:p>
        </w:tc>
        <w:tc>
          <w:tcPr>
            <w:tcW w:w="48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0.48</w:t>
            </w:r>
          </w:p>
        </w:tc>
        <w:tc>
          <w:tcPr>
            <w:tcW w:w="40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ind w:left="-30" w:right="-25"/>
              <w:jc w:val="center"/>
              <w:rPr>
                <w:rFonts w:ascii="Arial Narrow" w:hAnsi="Arial Narrow"/>
                <w:sz w:val="20"/>
                <w:lang w:eastAsia="en-AU"/>
              </w:rPr>
            </w:pPr>
            <w:r w:rsidRPr="00F00607">
              <w:rPr>
                <w:rFonts w:ascii="Arial Narrow" w:hAnsi="Arial Narrow"/>
                <w:sz w:val="20"/>
                <w:lang w:eastAsia="en-AU"/>
              </w:rPr>
              <w:t>-0.25%</w:t>
            </w:r>
          </w:p>
          <w:p w:rsidR="00F00607" w:rsidRPr="00F00607" w:rsidRDefault="00F00607" w:rsidP="001D216F">
            <w:pPr>
              <w:keepNext/>
              <w:keepLines/>
              <w:snapToGrid w:val="0"/>
              <w:ind w:left="-30" w:right="-25"/>
              <w:jc w:val="center"/>
              <w:rPr>
                <w:rFonts w:ascii="Arial Narrow" w:hAnsi="Arial Narrow"/>
                <w:sz w:val="20"/>
                <w:szCs w:val="18"/>
                <w:lang w:eastAsia="en-AU"/>
              </w:rPr>
            </w:pPr>
            <w:r w:rsidRPr="00F00607">
              <w:rPr>
                <w:rFonts w:ascii="Arial Narrow" w:hAnsi="Arial Narrow"/>
                <w:sz w:val="20"/>
                <w:lang w:eastAsia="en-AU"/>
              </w:rPr>
              <w:t>(-0.82, 0.33)</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5mg</w:t>
            </w:r>
          </w:p>
        </w:tc>
      </w:tr>
      <w:tr w:rsidR="00F00607" w:rsidRPr="00F00607" w:rsidTr="00F00607">
        <w:tc>
          <w:tcPr>
            <w:tcW w:w="58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left"/>
              <w:rPr>
                <w:rFonts w:ascii="Arial Narrow" w:hAnsi="Arial Narrow"/>
                <w:sz w:val="20"/>
                <w:lang w:eastAsia="en-AU"/>
              </w:rPr>
            </w:pPr>
            <w:r w:rsidRPr="00F00607">
              <w:rPr>
                <w:rFonts w:ascii="Arial Narrow" w:hAnsi="Arial Narrow"/>
                <w:sz w:val="20"/>
                <w:lang w:eastAsia="en-AU"/>
              </w:rPr>
              <w:t>AMPLIFY-EXT</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1/811</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4/826</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w:t>
            </w:r>
          </w:p>
        </w:tc>
        <w:tc>
          <w:tcPr>
            <w:tcW w:w="66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0.26</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(0.03, 2.27)</w:t>
            </w:r>
          </w:p>
        </w:tc>
        <w:tc>
          <w:tcPr>
            <w:tcW w:w="52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0.12</w:t>
            </w:r>
          </w:p>
        </w:tc>
        <w:tc>
          <w:tcPr>
            <w:tcW w:w="48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0.48</w:t>
            </w:r>
          </w:p>
        </w:tc>
        <w:tc>
          <w:tcPr>
            <w:tcW w:w="40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ind w:left="-30" w:right="-25"/>
              <w:jc w:val="center"/>
              <w:rPr>
                <w:rFonts w:ascii="Arial Narrow" w:hAnsi="Arial Narrow"/>
                <w:sz w:val="20"/>
                <w:lang w:eastAsia="en-AU"/>
              </w:rPr>
            </w:pPr>
            <w:r w:rsidRPr="00F00607">
              <w:rPr>
                <w:rFonts w:ascii="Arial Narrow" w:hAnsi="Arial Narrow"/>
                <w:sz w:val="20"/>
                <w:lang w:eastAsia="en-AU"/>
              </w:rPr>
              <w:t>-0.36%</w:t>
            </w:r>
          </w:p>
          <w:p w:rsidR="00F00607" w:rsidRPr="00F00607" w:rsidRDefault="00F00607" w:rsidP="001D216F">
            <w:pPr>
              <w:keepNext/>
              <w:keepLines/>
              <w:snapToGrid w:val="0"/>
              <w:ind w:left="-30" w:right="-25"/>
              <w:jc w:val="center"/>
              <w:rPr>
                <w:rFonts w:ascii="Arial Narrow" w:hAnsi="Arial Narrow"/>
                <w:sz w:val="20"/>
                <w:szCs w:val="18"/>
                <w:lang w:eastAsia="en-AU"/>
              </w:rPr>
            </w:pPr>
            <w:r w:rsidRPr="00F00607">
              <w:rPr>
                <w:rFonts w:ascii="Arial Narrow" w:hAnsi="Arial Narrow"/>
                <w:sz w:val="20"/>
                <w:lang w:eastAsia="en-AU"/>
              </w:rPr>
              <w:t>(-0.89, 0.17)</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Rivaroxaban 20mg</w:t>
            </w:r>
          </w:p>
        </w:tc>
      </w:tr>
      <w:tr w:rsidR="00F00607" w:rsidRPr="00F00607" w:rsidTr="00F00607">
        <w:tc>
          <w:tcPr>
            <w:tcW w:w="583"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sz w:val="20"/>
                <w:lang w:eastAsia="en-AU"/>
              </w:rPr>
              <w:t>EINSTEIN-EXT:</w:t>
            </w:r>
          </w:p>
        </w:tc>
        <w:tc>
          <w:tcPr>
            <w:tcW w:w="502"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0/590</w:t>
            </w:r>
          </w:p>
        </w:tc>
        <w:tc>
          <w:tcPr>
            <w:tcW w:w="502"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4/598</w:t>
            </w:r>
          </w:p>
        </w:tc>
        <w:tc>
          <w:tcPr>
            <w:tcW w:w="66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8.88</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(0.48, 164.57)</w:t>
            </w:r>
          </w:p>
        </w:tc>
        <w:tc>
          <w:tcPr>
            <w:tcW w:w="52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w:t>
            </w:r>
          </w:p>
        </w:tc>
        <w:tc>
          <w:tcPr>
            <w:tcW w:w="40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0.67</w:t>
            </w:r>
          </w:p>
        </w:tc>
        <w:tc>
          <w:tcPr>
            <w:tcW w:w="82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ind w:left="-30" w:right="-25"/>
              <w:jc w:val="center"/>
              <w:rPr>
                <w:rFonts w:ascii="Arial Narrow" w:hAnsi="Arial Narrow"/>
                <w:sz w:val="20"/>
                <w:lang w:eastAsia="en-AU"/>
              </w:rPr>
            </w:pPr>
            <w:r w:rsidRPr="00F00607">
              <w:rPr>
                <w:rFonts w:ascii="Arial Narrow" w:hAnsi="Arial Narrow"/>
                <w:sz w:val="20"/>
                <w:lang w:eastAsia="en-AU"/>
              </w:rPr>
              <w:t>0.67%</w:t>
            </w:r>
          </w:p>
          <w:p w:rsidR="00F00607" w:rsidRPr="00F00607" w:rsidRDefault="00F00607" w:rsidP="001D216F">
            <w:pPr>
              <w:keepNext/>
              <w:keepLines/>
              <w:snapToGrid w:val="0"/>
              <w:ind w:left="-30" w:right="-25"/>
              <w:jc w:val="center"/>
              <w:rPr>
                <w:rFonts w:ascii="Arial Narrow" w:hAnsi="Arial Narrow"/>
                <w:sz w:val="20"/>
                <w:szCs w:val="18"/>
                <w:lang w:eastAsia="en-AU"/>
              </w:rPr>
            </w:pPr>
            <w:r w:rsidRPr="00F00607">
              <w:rPr>
                <w:rFonts w:ascii="Arial Narrow" w:hAnsi="Arial Narrow"/>
                <w:sz w:val="20"/>
                <w:lang w:eastAsia="en-AU"/>
              </w:rPr>
              <w:t>(-0.06, 1.40)</w:t>
            </w:r>
          </w:p>
        </w:tc>
      </w:tr>
      <w:tr w:rsidR="00F00607" w:rsidRPr="00F00607" w:rsidTr="00F00607">
        <w:tc>
          <w:tcPr>
            <w:tcW w:w="2085"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Cs/>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bCs/>
                <w:sz w:val="20"/>
                <w:szCs w:val="18"/>
                <w:lang w:eastAsia="en-AU"/>
              </w:rPr>
              <w:t>apixaban 2.5mg vs. rivaroxaban 20mg</w:t>
            </w:r>
          </w:p>
        </w:tc>
        <w:tc>
          <w:tcPr>
            <w:tcW w:w="664"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0.06</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(0.00, 1.62)</w:t>
            </w:r>
          </w:p>
        </w:tc>
        <w:tc>
          <w:tcPr>
            <w:tcW w:w="1422" w:type="pct"/>
            <w:gridSpan w:val="3"/>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-0.92%</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(-1.85%, 0.02%)</w:t>
            </w:r>
          </w:p>
        </w:tc>
      </w:tr>
      <w:tr w:rsidR="00F00607" w:rsidRPr="00F00607" w:rsidTr="00F00607">
        <w:tc>
          <w:tcPr>
            <w:tcW w:w="2085" w:type="pct"/>
            <w:gridSpan w:val="4"/>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Cs/>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bCs/>
                <w:sz w:val="20"/>
                <w:szCs w:val="18"/>
                <w:lang w:eastAsia="en-AU"/>
              </w:rPr>
              <w:t>apixaban 5mg vs. rivaroxaban 20mg</w:t>
            </w:r>
          </w:p>
        </w:tc>
        <w:tc>
          <w:tcPr>
            <w:tcW w:w="66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0.03 </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(0.00, 1.10)</w:t>
            </w:r>
          </w:p>
        </w:tc>
        <w:tc>
          <w:tcPr>
            <w:tcW w:w="1422" w:type="pct"/>
            <w:gridSpan w:val="3"/>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-1.03%</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(-1.93%, -0.13%)</w:t>
            </w:r>
          </w:p>
        </w:tc>
      </w:tr>
      <w:tr w:rsidR="00F00607" w:rsidRPr="00F00607" w:rsidTr="00F00607">
        <w:tc>
          <w:tcPr>
            <w:tcW w:w="5000" w:type="pct"/>
            <w:gridSpan w:val="9"/>
            <w:tcBorders>
              <w:top w:val="doub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Major or CRNM bleed</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2.5mg</w:t>
            </w:r>
          </w:p>
        </w:tc>
      </w:tr>
      <w:tr w:rsidR="00F00607" w:rsidRPr="00F00607" w:rsidTr="00F00607">
        <w:tc>
          <w:tcPr>
            <w:tcW w:w="58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sz w:val="20"/>
                <w:lang w:eastAsia="en-AU"/>
              </w:rPr>
            </w:pPr>
            <w:r w:rsidRPr="00F00607">
              <w:rPr>
                <w:rFonts w:ascii="Arial Narrow" w:hAnsi="Arial Narrow"/>
                <w:sz w:val="20"/>
                <w:lang w:eastAsia="en-AU"/>
              </w:rPr>
              <w:t>AMPLIFY-EXT</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27/840</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22/826</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66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1.21</w:t>
            </w:r>
          </w:p>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(0.69, 2.10)</w:t>
            </w:r>
          </w:p>
        </w:tc>
        <w:tc>
          <w:tcPr>
            <w:tcW w:w="52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3.21</w:t>
            </w:r>
          </w:p>
        </w:tc>
        <w:tc>
          <w:tcPr>
            <w:tcW w:w="48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2.66</w:t>
            </w:r>
          </w:p>
        </w:tc>
        <w:tc>
          <w:tcPr>
            <w:tcW w:w="40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0.55%</w:t>
            </w:r>
          </w:p>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(-1.07, 2.17)</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Apixaban 5mg</w:t>
            </w:r>
          </w:p>
        </w:tc>
      </w:tr>
      <w:tr w:rsidR="00F00607" w:rsidRPr="00F00607" w:rsidTr="00F00607">
        <w:tc>
          <w:tcPr>
            <w:tcW w:w="583"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left"/>
              <w:rPr>
                <w:rFonts w:ascii="Arial Narrow" w:hAnsi="Arial Narrow"/>
                <w:sz w:val="20"/>
                <w:lang w:eastAsia="en-AU"/>
              </w:rPr>
            </w:pPr>
            <w:r w:rsidRPr="00F00607">
              <w:rPr>
                <w:rFonts w:ascii="Arial Narrow" w:hAnsi="Arial Narrow"/>
                <w:sz w:val="20"/>
                <w:lang w:eastAsia="en-AU"/>
              </w:rPr>
              <w:t>AMPLIFY-EXT</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35/811</w:t>
            </w:r>
          </w:p>
        </w:tc>
        <w:tc>
          <w:tcPr>
            <w:tcW w:w="498"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22/826</w:t>
            </w:r>
          </w:p>
        </w:tc>
        <w:tc>
          <w:tcPr>
            <w:tcW w:w="502"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w:t>
            </w:r>
          </w:p>
        </w:tc>
        <w:tc>
          <w:tcPr>
            <w:tcW w:w="66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1.62</w:t>
            </w:r>
          </w:p>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(0.96, 2.74)</w:t>
            </w:r>
          </w:p>
        </w:tc>
        <w:tc>
          <w:tcPr>
            <w:tcW w:w="524"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4.32</w:t>
            </w:r>
          </w:p>
        </w:tc>
        <w:tc>
          <w:tcPr>
            <w:tcW w:w="48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2.66</w:t>
            </w:r>
          </w:p>
        </w:tc>
        <w:tc>
          <w:tcPr>
            <w:tcW w:w="40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1.65%</w:t>
            </w:r>
          </w:p>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(-0.13, 3.43)</w:t>
            </w:r>
          </w:p>
        </w:tc>
      </w:tr>
      <w:tr w:rsidR="00F00607" w:rsidRPr="00F00607" w:rsidTr="00F00607">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
                <w:sz w:val="20"/>
                <w:szCs w:val="18"/>
                <w:lang w:eastAsia="en-AU"/>
              </w:rPr>
            </w:pPr>
            <w:r w:rsidRPr="00F00607">
              <w:rPr>
                <w:rFonts w:ascii="Arial Narrow" w:hAnsi="Arial Narrow"/>
                <w:b/>
                <w:sz w:val="20"/>
                <w:szCs w:val="18"/>
                <w:lang w:eastAsia="en-AU"/>
              </w:rPr>
              <w:t>Rivaroxaban 20mg</w:t>
            </w:r>
          </w:p>
        </w:tc>
      </w:tr>
      <w:tr w:rsidR="00F00607" w:rsidRPr="00F00607" w:rsidTr="00F00607">
        <w:tc>
          <w:tcPr>
            <w:tcW w:w="583"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sz w:val="20"/>
                <w:lang w:eastAsia="en-AU"/>
              </w:rPr>
              <w:t>EINSTEIN-EXT:</w:t>
            </w:r>
          </w:p>
        </w:tc>
        <w:tc>
          <w:tcPr>
            <w:tcW w:w="502"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98"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7/590</w:t>
            </w:r>
          </w:p>
        </w:tc>
        <w:tc>
          <w:tcPr>
            <w:tcW w:w="502"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36/598</w:t>
            </w:r>
          </w:p>
        </w:tc>
        <w:tc>
          <w:tcPr>
            <w:tcW w:w="66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lang w:eastAsia="en-AU"/>
              </w:rPr>
            </w:pPr>
            <w:r w:rsidRPr="00F00607">
              <w:rPr>
                <w:rFonts w:ascii="Arial Narrow" w:hAnsi="Arial Narrow"/>
                <w:sz w:val="20"/>
                <w:lang w:eastAsia="en-AU"/>
              </w:rPr>
              <w:t>5.07</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lang w:eastAsia="en-AU"/>
              </w:rPr>
              <w:t>(2.28, 11.31)</w:t>
            </w:r>
          </w:p>
        </w:tc>
        <w:tc>
          <w:tcPr>
            <w:tcW w:w="52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48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1.19</w:t>
            </w:r>
          </w:p>
        </w:tc>
        <w:tc>
          <w:tcPr>
            <w:tcW w:w="40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6.02</w:t>
            </w:r>
          </w:p>
        </w:tc>
        <w:tc>
          <w:tcPr>
            <w:tcW w:w="82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ind w:left="-30" w:right="-25"/>
              <w:jc w:val="center"/>
              <w:rPr>
                <w:rFonts w:ascii="Arial Narrow" w:hAnsi="Arial Narrow"/>
                <w:sz w:val="20"/>
                <w:szCs w:val="18"/>
                <w:lang w:eastAsia="en-AU"/>
              </w:rPr>
            </w:pPr>
            <w:r w:rsidRPr="00F00607">
              <w:rPr>
                <w:rFonts w:ascii="Arial Narrow" w:hAnsi="Arial Narrow"/>
                <w:sz w:val="20"/>
                <w:lang w:eastAsia="en-AU"/>
              </w:rPr>
              <w:t>4.82% (2.74, 6.93)</w:t>
            </w:r>
          </w:p>
        </w:tc>
      </w:tr>
      <w:tr w:rsidR="00F00607" w:rsidRPr="00F00607" w:rsidTr="00F00607">
        <w:tc>
          <w:tcPr>
            <w:tcW w:w="2085" w:type="pct"/>
            <w:gridSpan w:val="4"/>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Cs/>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bCs/>
                <w:sz w:val="20"/>
                <w:szCs w:val="18"/>
                <w:lang w:eastAsia="en-AU"/>
              </w:rPr>
              <w:t>apixaban 2.5mg vs. rivaroxaban 20mg</w:t>
            </w:r>
          </w:p>
        </w:tc>
        <w:tc>
          <w:tcPr>
            <w:tcW w:w="664"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0.24 </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(0.09, 0.63)</w:t>
            </w:r>
          </w:p>
        </w:tc>
        <w:tc>
          <w:tcPr>
            <w:tcW w:w="1422" w:type="pct"/>
            <w:gridSpan w:val="3"/>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doub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-4.28%</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(-6.93%, -1.63%)</w:t>
            </w:r>
          </w:p>
        </w:tc>
      </w:tr>
      <w:tr w:rsidR="00F00607" w:rsidRPr="00F00607" w:rsidTr="00F00607">
        <w:tc>
          <w:tcPr>
            <w:tcW w:w="2085" w:type="pct"/>
            <w:gridSpan w:val="4"/>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rPr>
                <w:rFonts w:ascii="Arial Narrow" w:hAnsi="Arial Narrow"/>
                <w:bCs/>
                <w:sz w:val="20"/>
                <w:szCs w:val="18"/>
                <w:lang w:eastAsia="en-AU"/>
              </w:rPr>
            </w:pPr>
            <w:r w:rsidRPr="00F00607">
              <w:rPr>
                <w:rFonts w:ascii="Arial Narrow" w:hAnsi="Arial Narrow"/>
                <w:sz w:val="20"/>
                <w:szCs w:val="18"/>
                <w:lang w:eastAsia="en-AU"/>
              </w:rPr>
              <w:t xml:space="preserve">Indirect comparison: </w:t>
            </w:r>
          </w:p>
          <w:p w:rsidR="00F00607" w:rsidRPr="00F00607" w:rsidRDefault="00F00607" w:rsidP="001D216F">
            <w:pPr>
              <w:keepNext/>
              <w:keepLines/>
              <w:snapToGrid w:val="0"/>
              <w:rPr>
                <w:rFonts w:ascii="Arial Narrow" w:hAnsi="Arial Narrow"/>
                <w:sz w:val="20"/>
                <w:szCs w:val="18"/>
                <w:lang w:eastAsia="en-AU"/>
              </w:rPr>
            </w:pPr>
            <w:r w:rsidRPr="00F00607">
              <w:rPr>
                <w:rFonts w:ascii="Arial Narrow" w:hAnsi="Arial Narrow"/>
                <w:bCs/>
                <w:sz w:val="20"/>
                <w:szCs w:val="18"/>
                <w:lang w:eastAsia="en-AU"/>
              </w:rPr>
              <w:t>apixaban 5mg vs. rivaroxaban 20mg</w:t>
            </w:r>
          </w:p>
        </w:tc>
        <w:tc>
          <w:tcPr>
            <w:tcW w:w="664"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 xml:space="preserve">0.32 </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(0.12, 0.83)</w:t>
            </w:r>
          </w:p>
        </w:tc>
        <w:tc>
          <w:tcPr>
            <w:tcW w:w="1422" w:type="pct"/>
            <w:gridSpan w:val="3"/>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w:t>
            </w:r>
          </w:p>
        </w:tc>
        <w:tc>
          <w:tcPr>
            <w:tcW w:w="829" w:type="pct"/>
            <w:tcBorders>
              <w:top w:val="single" w:sz="4" w:space="0" w:color="auto"/>
              <w:left w:val="single" w:sz="4" w:space="0" w:color="auto"/>
              <w:bottom w:val="double" w:sz="4" w:space="0" w:color="auto"/>
              <w:right w:val="single" w:sz="4" w:space="0" w:color="auto"/>
            </w:tcBorders>
            <w:vAlign w:val="center"/>
            <w:hideMark/>
          </w:tcPr>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-3.18%</w:t>
            </w:r>
          </w:p>
          <w:p w:rsidR="00F00607" w:rsidRPr="00F00607" w:rsidRDefault="00F00607" w:rsidP="001D216F">
            <w:pPr>
              <w:keepNext/>
              <w:keepLines/>
              <w:snapToGrid w:val="0"/>
              <w:jc w:val="center"/>
              <w:rPr>
                <w:rFonts w:ascii="Arial Narrow" w:hAnsi="Arial Narrow"/>
                <w:sz w:val="20"/>
                <w:szCs w:val="18"/>
                <w:lang w:eastAsia="en-AU"/>
              </w:rPr>
            </w:pPr>
            <w:r w:rsidRPr="00F00607">
              <w:rPr>
                <w:rFonts w:ascii="Arial Narrow" w:hAnsi="Arial Narrow"/>
                <w:sz w:val="20"/>
                <w:szCs w:val="18"/>
                <w:lang w:eastAsia="en-AU"/>
              </w:rPr>
              <w:t>(-5.93%, -0.43%)</w:t>
            </w:r>
          </w:p>
        </w:tc>
      </w:tr>
    </w:tbl>
    <w:p w:rsidR="00B352DE" w:rsidRPr="006C7485" w:rsidRDefault="00777BA1" w:rsidP="001D216F">
      <w:pPr>
        <w:pStyle w:val="TableFooter"/>
        <w:keepNext/>
        <w:keepLines/>
        <w:ind w:left="709" w:firstLine="11"/>
      </w:pPr>
      <w:r w:rsidRPr="006C7485">
        <w:t xml:space="preserve">Abbreviations: </w:t>
      </w:r>
      <w:r w:rsidR="00E5725C" w:rsidRPr="006C7485">
        <w:t>CRNM, clinically relevant non-major;</w:t>
      </w:r>
      <w:r w:rsidR="00E5725C">
        <w:t xml:space="preserve"> </w:t>
      </w:r>
      <w:r w:rsidR="00E5725C" w:rsidRPr="006C7485">
        <w:t>NE, not estimated</w:t>
      </w:r>
      <w:r w:rsidR="00E5725C">
        <w:t>;</w:t>
      </w:r>
      <w:r w:rsidR="00E5725C" w:rsidRPr="006C7485">
        <w:t xml:space="preserve"> </w:t>
      </w:r>
      <w:r w:rsidRPr="006C7485">
        <w:t xml:space="preserve">PBO, </w:t>
      </w:r>
      <w:r w:rsidR="00B352DE" w:rsidRPr="006C7485">
        <w:t>plac</w:t>
      </w:r>
      <w:r w:rsidRPr="006C7485">
        <w:t xml:space="preserve">ebo; RD, risk difference; </w:t>
      </w:r>
      <w:r w:rsidR="00E5725C">
        <w:t xml:space="preserve">Riva, rivaroxaban; </w:t>
      </w:r>
      <w:r w:rsidRPr="006C7485">
        <w:t xml:space="preserve">RR, </w:t>
      </w:r>
      <w:r w:rsidR="00B352DE" w:rsidRPr="006C7485">
        <w:t>risk ratio</w:t>
      </w:r>
      <w:r w:rsidR="00874FB0" w:rsidRPr="006C7485">
        <w:t>.</w:t>
      </w:r>
    </w:p>
    <w:p w:rsidR="004E3F3A" w:rsidRPr="006C7485" w:rsidRDefault="00E5725C" w:rsidP="001D216F">
      <w:pPr>
        <w:pStyle w:val="TableFooter"/>
        <w:keepNext/>
        <w:keepLines/>
        <w:ind w:left="720"/>
      </w:pPr>
      <w:r>
        <w:t xml:space="preserve">Source: </w:t>
      </w:r>
      <w:r w:rsidRPr="006C7485">
        <w:t>Table 37</w:t>
      </w:r>
      <w:r>
        <w:t>, p B.85</w:t>
      </w:r>
      <w:r w:rsidRPr="006C7485">
        <w:t xml:space="preserve"> of the submission</w:t>
      </w:r>
      <w:r>
        <w:t>.</w:t>
      </w:r>
    </w:p>
    <w:p w:rsidR="00B352DE" w:rsidRDefault="001E3C55" w:rsidP="001D216F">
      <w:pPr>
        <w:pStyle w:val="TableFooter"/>
        <w:keepNext/>
        <w:keepLines/>
        <w:ind w:left="720"/>
      </w:pPr>
      <w:r w:rsidRPr="00B81C68">
        <w:t>Note: AMPLIFY-EXT reported relative risk while EINSTEIN-EXT</w:t>
      </w:r>
      <w:r>
        <w:t xml:space="preserve"> reported hazard ratio</w:t>
      </w:r>
      <w:r w:rsidR="00B352DE" w:rsidRPr="006C7485">
        <w:t xml:space="preserve"> </w:t>
      </w:r>
    </w:p>
    <w:p w:rsidR="00B60939" w:rsidRPr="003D70AB" w:rsidRDefault="00B60939" w:rsidP="00FC1884"/>
    <w:p w:rsidR="00B60939" w:rsidRPr="003D70AB" w:rsidRDefault="00B60939" w:rsidP="002C2775">
      <w:pPr>
        <w:pStyle w:val="Heading2"/>
        <w:rPr>
          <w:i/>
        </w:rPr>
      </w:pPr>
      <w:bookmarkStart w:id="13" w:name="_Toc409517041"/>
      <w:r w:rsidRPr="003D70AB">
        <w:rPr>
          <w:i/>
        </w:rPr>
        <w:t>Clinical claim</w:t>
      </w:r>
      <w:bookmarkEnd w:id="13"/>
    </w:p>
    <w:p w:rsidR="00B60939" w:rsidRPr="003D70AB" w:rsidRDefault="00B60939" w:rsidP="00B60939">
      <w:pPr>
        <w:ind w:left="720" w:hanging="720"/>
        <w:rPr>
          <w:szCs w:val="22"/>
        </w:rPr>
      </w:pPr>
    </w:p>
    <w:p w:rsidR="001B36E3" w:rsidRPr="00983132" w:rsidRDefault="001B36E3" w:rsidP="00BC78D8">
      <w:pPr>
        <w:pStyle w:val="ListParagraph"/>
        <w:numPr>
          <w:ilvl w:val="1"/>
          <w:numId w:val="12"/>
        </w:numPr>
        <w:tabs>
          <w:tab w:val="left" w:pos="284"/>
        </w:tabs>
      </w:pPr>
      <w:r w:rsidRPr="003D70AB">
        <w:t>The submission claimed apixaban is non-inferior to the main comparator rivaroxaban in terms of efficacy and is superior to rivaroxaban with regard to major/clinically relevant non-major bleeding.</w:t>
      </w:r>
      <w:r w:rsidR="003D70AB">
        <w:t xml:space="preserve"> </w:t>
      </w:r>
      <w:r w:rsidR="003D70AB" w:rsidRPr="00733902">
        <w:t xml:space="preserve">The </w:t>
      </w:r>
      <w:r w:rsidR="00FA7C3F">
        <w:t xml:space="preserve">evaluation considered that the </w:t>
      </w:r>
      <w:r w:rsidR="003D70AB" w:rsidRPr="00733902">
        <w:t>claim is adequately supported for acute treatment (up to 6 months) but not for extended treatment of VTE</w:t>
      </w:r>
      <w:r w:rsidR="003D70AB" w:rsidRPr="00983132">
        <w:t>.</w:t>
      </w:r>
      <w:r w:rsidR="00C92AD6" w:rsidRPr="00983132">
        <w:t xml:space="preserve"> </w:t>
      </w:r>
      <w:r w:rsidR="00F95B9D" w:rsidRPr="00983132">
        <w:t xml:space="preserve">Although this result </w:t>
      </w:r>
      <w:r w:rsidR="00585CCB">
        <w:t xml:space="preserve">should be </w:t>
      </w:r>
      <w:r w:rsidR="00F95B9D" w:rsidRPr="00983132">
        <w:t xml:space="preserve">interpreted with caution </w:t>
      </w:r>
      <w:r w:rsidR="00585CCB">
        <w:t>given</w:t>
      </w:r>
      <w:r w:rsidR="00F95B9D" w:rsidRPr="00983132">
        <w:t xml:space="preserve"> the incorrect assumption the RRs are equivalent to HRs, the ESC noted that the PSCR (p5) presented </w:t>
      </w:r>
      <w:r w:rsidR="00430B4D" w:rsidRPr="00983132">
        <w:rPr>
          <w:rFonts w:hint="eastAsia"/>
          <w:lang w:eastAsia="zh-CN"/>
        </w:rPr>
        <w:t>a</w:t>
      </w:r>
      <w:r w:rsidR="00F95B9D" w:rsidRPr="00983132">
        <w:t xml:space="preserve"> sensitivity analysis repeating th</w:t>
      </w:r>
      <w:r w:rsidR="00585CCB">
        <w:t>e</w:t>
      </w:r>
      <w:r w:rsidR="00F95B9D" w:rsidRPr="00983132">
        <w:t xml:space="preserve"> comparison </w:t>
      </w:r>
      <w:r w:rsidR="00585CCB">
        <w:t xml:space="preserve">with </w:t>
      </w:r>
      <w:r w:rsidR="00F95B9D" w:rsidRPr="00983132">
        <w:t xml:space="preserve">unadjusted RRs from all trials, rather than the composite HR/RR metric of the primary analysis. The ESC noted that the sensitivity analysis </w:t>
      </w:r>
      <w:r w:rsidR="00585CCB">
        <w:t xml:space="preserve">found </w:t>
      </w:r>
      <w:r w:rsidR="00F95B9D" w:rsidRPr="00983132">
        <w:t>similar results</w:t>
      </w:r>
      <w:r w:rsidR="00430B4D" w:rsidRPr="00983132">
        <w:rPr>
          <w:lang w:eastAsia="zh-CN"/>
        </w:rPr>
        <w:t>.</w:t>
      </w:r>
      <w:r w:rsidR="00F95B9D" w:rsidRPr="00983132">
        <w:t xml:space="preserve"> </w:t>
      </w:r>
    </w:p>
    <w:p w:rsidR="001B36E3" w:rsidRPr="00733902" w:rsidRDefault="001B36E3" w:rsidP="001B36E3">
      <w:pPr>
        <w:widowControl/>
      </w:pPr>
    </w:p>
    <w:p w:rsidR="00B60939" w:rsidRPr="00363AF9" w:rsidRDefault="005E6085" w:rsidP="001B36E3">
      <w:pPr>
        <w:pStyle w:val="ListParagraph"/>
        <w:widowControl/>
        <w:numPr>
          <w:ilvl w:val="1"/>
          <w:numId w:val="12"/>
        </w:numPr>
        <w:rPr>
          <w:szCs w:val="22"/>
        </w:rPr>
      </w:pPr>
      <w:r w:rsidRPr="003D70AB">
        <w:t>The submission</w:t>
      </w:r>
      <w:r w:rsidR="00C92AD6">
        <w:t xml:space="preserve"> claimed</w:t>
      </w:r>
      <w:r w:rsidRPr="003D70AB">
        <w:t xml:space="preserve"> </w:t>
      </w:r>
      <w:r w:rsidR="000C40D7" w:rsidRPr="003D70AB">
        <w:t xml:space="preserve">apixaban is </w:t>
      </w:r>
      <w:r w:rsidR="000C40D7" w:rsidRPr="00C92AD6">
        <w:t>non-inferior</w:t>
      </w:r>
      <w:r w:rsidR="000C40D7" w:rsidRPr="003D70AB">
        <w:t xml:space="preserve"> to the supplementary comparator dabigatran for the efficacy outcome, </w:t>
      </w:r>
      <w:r w:rsidR="001B36E3" w:rsidRPr="003D70AB">
        <w:t>and is superior to dabigatran with regard to major or clinically relevant non-major bleeding.</w:t>
      </w:r>
      <w:r w:rsidR="003D70AB" w:rsidRPr="003D70AB">
        <w:rPr>
          <w:i/>
        </w:rPr>
        <w:t xml:space="preserve"> </w:t>
      </w:r>
      <w:r w:rsidR="003D70AB" w:rsidRPr="00733902">
        <w:t xml:space="preserve">The </w:t>
      </w:r>
      <w:r w:rsidR="00FA7C3F">
        <w:t xml:space="preserve">evaluation considered that the </w:t>
      </w:r>
      <w:r w:rsidR="003D70AB" w:rsidRPr="00733902">
        <w:lastRenderedPageBreak/>
        <w:t xml:space="preserve">claim </w:t>
      </w:r>
      <w:r w:rsidR="00585CCB">
        <w:t>wa</w:t>
      </w:r>
      <w:r w:rsidR="003D70AB" w:rsidRPr="00733902">
        <w:t>s adequately supported for acute treatment (up to 6 months) but not for extended treatment of VTE.</w:t>
      </w:r>
      <w:r w:rsidR="00BF79ED">
        <w:t xml:space="preserve"> </w:t>
      </w:r>
    </w:p>
    <w:p w:rsidR="00363AF9" w:rsidRPr="00363AF9" w:rsidRDefault="00363AF9" w:rsidP="00363AF9">
      <w:pPr>
        <w:pStyle w:val="ListParagraph"/>
        <w:rPr>
          <w:szCs w:val="22"/>
        </w:rPr>
      </w:pPr>
    </w:p>
    <w:p w:rsidR="00363AF9" w:rsidRDefault="00363AF9" w:rsidP="001B36E3">
      <w:pPr>
        <w:pStyle w:val="ListParagraph"/>
        <w:widowControl/>
        <w:numPr>
          <w:ilvl w:val="1"/>
          <w:numId w:val="12"/>
        </w:numPr>
        <w:rPr>
          <w:szCs w:val="22"/>
        </w:rPr>
      </w:pPr>
      <w:r>
        <w:rPr>
          <w:szCs w:val="22"/>
        </w:rPr>
        <w:t>The PBAC considered that the claim of non-inferior comparative effectiveness was reasonable.</w:t>
      </w:r>
    </w:p>
    <w:p w:rsidR="00363AF9" w:rsidRPr="00363AF9" w:rsidRDefault="00363AF9" w:rsidP="00363AF9">
      <w:pPr>
        <w:pStyle w:val="ListParagraph"/>
        <w:rPr>
          <w:szCs w:val="22"/>
        </w:rPr>
      </w:pPr>
    </w:p>
    <w:p w:rsidR="00363AF9" w:rsidRPr="00983132" w:rsidRDefault="00363AF9" w:rsidP="001B36E3">
      <w:pPr>
        <w:pStyle w:val="ListParagraph"/>
        <w:widowControl/>
        <w:numPr>
          <w:ilvl w:val="1"/>
          <w:numId w:val="12"/>
        </w:numPr>
        <w:rPr>
          <w:szCs w:val="22"/>
        </w:rPr>
      </w:pPr>
      <w:r>
        <w:rPr>
          <w:szCs w:val="22"/>
        </w:rPr>
        <w:t>The PBAC considered that the</w:t>
      </w:r>
      <w:r w:rsidR="00E70553">
        <w:rPr>
          <w:szCs w:val="22"/>
        </w:rPr>
        <w:t xml:space="preserve"> </w:t>
      </w:r>
      <w:r w:rsidR="009B3F5F">
        <w:rPr>
          <w:szCs w:val="22"/>
        </w:rPr>
        <w:t xml:space="preserve">data supported a </w:t>
      </w:r>
      <w:r w:rsidR="00E70553">
        <w:rPr>
          <w:szCs w:val="22"/>
        </w:rPr>
        <w:t>c</w:t>
      </w:r>
      <w:r w:rsidR="009B3F5F">
        <w:rPr>
          <w:szCs w:val="22"/>
        </w:rPr>
        <w:t>onclusion o</w:t>
      </w:r>
      <w:r w:rsidR="00E70553">
        <w:rPr>
          <w:szCs w:val="22"/>
        </w:rPr>
        <w:t xml:space="preserve">f </w:t>
      </w:r>
      <w:r>
        <w:rPr>
          <w:szCs w:val="22"/>
        </w:rPr>
        <w:t xml:space="preserve">non-inferior comparative safety. </w:t>
      </w:r>
    </w:p>
    <w:p w:rsidR="00983132" w:rsidRPr="00983132" w:rsidRDefault="00983132" w:rsidP="00983132">
      <w:pPr>
        <w:pStyle w:val="ListParagraph"/>
        <w:rPr>
          <w:szCs w:val="22"/>
        </w:rPr>
      </w:pPr>
    </w:p>
    <w:p w:rsidR="00983132" w:rsidRPr="00733902" w:rsidRDefault="00983132" w:rsidP="00983132">
      <w:pPr>
        <w:ind w:firstLine="720"/>
      </w:pPr>
      <w:r>
        <w:rPr>
          <w:i/>
          <w:szCs w:val="22"/>
        </w:rPr>
        <w:t>For more detail on PBAC’s view, see section 7 “PBAC outcome”</w:t>
      </w:r>
    </w:p>
    <w:p w:rsidR="001B36E3" w:rsidRPr="003D70AB" w:rsidRDefault="001B36E3" w:rsidP="001B36E3">
      <w:pPr>
        <w:widowControl/>
        <w:rPr>
          <w:szCs w:val="22"/>
        </w:rPr>
      </w:pPr>
    </w:p>
    <w:p w:rsidR="00B60939" w:rsidRPr="002C2775" w:rsidRDefault="00B60939" w:rsidP="002C2775">
      <w:pPr>
        <w:pStyle w:val="Heading2"/>
        <w:rPr>
          <w:i/>
        </w:rPr>
      </w:pPr>
      <w:bookmarkStart w:id="14" w:name="_Toc409517042"/>
      <w:r w:rsidRPr="002C2775">
        <w:rPr>
          <w:i/>
        </w:rPr>
        <w:t>Economic analysis</w:t>
      </w:r>
      <w:bookmarkEnd w:id="14"/>
      <w:r w:rsidR="00491B3A" w:rsidRPr="002C2775">
        <w:rPr>
          <w:i/>
        </w:rPr>
        <w:t xml:space="preserve"> </w:t>
      </w:r>
    </w:p>
    <w:p w:rsidR="00B60939" w:rsidRPr="003D70AB" w:rsidRDefault="00B60939" w:rsidP="00B60939">
      <w:pPr>
        <w:ind w:left="720" w:hanging="720"/>
        <w:rPr>
          <w:szCs w:val="22"/>
        </w:rPr>
      </w:pPr>
    </w:p>
    <w:p w:rsidR="001E3C55" w:rsidRPr="00733902" w:rsidRDefault="005E6085" w:rsidP="001E3C55">
      <w:pPr>
        <w:pStyle w:val="ListParagraph"/>
        <w:widowControl/>
        <w:numPr>
          <w:ilvl w:val="1"/>
          <w:numId w:val="12"/>
        </w:numPr>
      </w:pPr>
      <w:r w:rsidRPr="003D70AB">
        <w:t>The submission presented</w:t>
      </w:r>
      <w:r w:rsidR="00D9397F" w:rsidRPr="003D70AB">
        <w:t xml:space="preserve"> a cost minimisation analysis based on the non-inferiority of apixaban (2.5mg and 5mg twice daily regimens) to rivaroxaban (20mg daily) </w:t>
      </w:r>
      <w:r w:rsidR="001E3C55" w:rsidRPr="003D70AB">
        <w:t xml:space="preserve">and </w:t>
      </w:r>
      <w:r w:rsidR="00B70C00" w:rsidRPr="003D70AB">
        <w:t xml:space="preserve">equi-effective treatment regimens including initial titration and continuing treatment over the first 180 days of therapy. </w:t>
      </w:r>
      <w:r w:rsidR="00B70C00" w:rsidRPr="00733902">
        <w:t>This approach was previous</w:t>
      </w:r>
      <w:r w:rsidR="003D70AB" w:rsidRPr="00733902">
        <w:t>ly</w:t>
      </w:r>
      <w:r w:rsidR="00B70C00" w:rsidRPr="00733902">
        <w:t xml:space="preserve"> accepted by the PBAC in the rivaroxaban March 2013 submission and </w:t>
      </w:r>
      <w:r w:rsidR="00D433F7">
        <w:t>wa</w:t>
      </w:r>
      <w:r w:rsidR="00B70C00" w:rsidRPr="00733902">
        <w:t xml:space="preserve">s reasonable. </w:t>
      </w:r>
      <w:r w:rsidR="001E3C55" w:rsidRPr="00733902">
        <w:t>C</w:t>
      </w:r>
      <w:r w:rsidR="00D9397F" w:rsidRPr="00733902">
        <w:t xml:space="preserve">urrent rivaroxaban and apixaban PBS listings are subject to special pricing arrangements, </w:t>
      </w:r>
      <w:r w:rsidR="001E3C55" w:rsidRPr="00733902">
        <w:t xml:space="preserve">and </w:t>
      </w:r>
      <w:r w:rsidR="00D9397F" w:rsidRPr="00733902">
        <w:t xml:space="preserve">the requested effective price of apixaban </w:t>
      </w:r>
      <w:r w:rsidR="00D433F7">
        <w:t>wa</w:t>
      </w:r>
      <w:r w:rsidR="00D9397F" w:rsidRPr="00733902">
        <w:t xml:space="preserve">s not presented. </w:t>
      </w:r>
    </w:p>
    <w:p w:rsidR="001E3C55" w:rsidRPr="003D70AB" w:rsidRDefault="001E3C55" w:rsidP="001E3C55">
      <w:pPr>
        <w:pStyle w:val="ListParagraph"/>
        <w:widowControl/>
      </w:pPr>
    </w:p>
    <w:p w:rsidR="00B70C00" w:rsidRPr="003D70AB" w:rsidRDefault="009B0B1B" w:rsidP="001E3C55">
      <w:pPr>
        <w:pStyle w:val="ListParagraph"/>
        <w:widowControl/>
        <w:numPr>
          <w:ilvl w:val="1"/>
          <w:numId w:val="12"/>
        </w:numPr>
      </w:pPr>
      <w:r w:rsidRPr="003D70AB">
        <w:t>Extended treatment wa</w:t>
      </w:r>
      <w:r w:rsidR="00B70C00" w:rsidRPr="003D70AB">
        <w:t xml:space="preserve">s not included in the analysis. The requested apixaban price for extended therapy </w:t>
      </w:r>
      <w:r w:rsidR="00D433F7">
        <w:t>wa</w:t>
      </w:r>
      <w:r w:rsidR="00B70C00" w:rsidRPr="003D70AB">
        <w:t>s derived from currently listed rivaroxaban and apixaban items adjusted for 28 day versus 30 day script durations.</w:t>
      </w:r>
    </w:p>
    <w:p w:rsidR="00B60939" w:rsidRPr="003D70AB" w:rsidRDefault="00B60939" w:rsidP="001456B0"/>
    <w:p w:rsidR="00B60939" w:rsidRPr="002C2775" w:rsidRDefault="00B60939" w:rsidP="002C2775">
      <w:pPr>
        <w:pStyle w:val="Heading2"/>
        <w:rPr>
          <w:i/>
        </w:rPr>
      </w:pPr>
      <w:bookmarkStart w:id="15" w:name="_Toc409517043"/>
      <w:r w:rsidRPr="002C2775">
        <w:rPr>
          <w:i/>
        </w:rPr>
        <w:t>Estimated PBS usage &amp; financial implications</w:t>
      </w:r>
      <w:bookmarkEnd w:id="15"/>
    </w:p>
    <w:p w:rsidR="00B60939" w:rsidRPr="003D70AB" w:rsidRDefault="00B60939" w:rsidP="00B60939">
      <w:pPr>
        <w:ind w:left="720" w:hanging="720"/>
        <w:rPr>
          <w:b/>
          <w:i/>
          <w:szCs w:val="22"/>
        </w:rPr>
      </w:pPr>
    </w:p>
    <w:p w:rsidR="00C25D9C" w:rsidRPr="003D70AB" w:rsidRDefault="00B70C00" w:rsidP="00B70C00">
      <w:pPr>
        <w:pStyle w:val="ListParagraph"/>
        <w:widowControl/>
        <w:numPr>
          <w:ilvl w:val="1"/>
          <w:numId w:val="12"/>
        </w:numPr>
        <w:rPr>
          <w:szCs w:val="22"/>
        </w:rPr>
      </w:pPr>
      <w:r w:rsidRPr="003D70AB">
        <w:t xml:space="preserve">The submission </w:t>
      </w:r>
      <w:r w:rsidR="009C5CF5" w:rsidRPr="003D70AB">
        <w:t>present</w:t>
      </w:r>
      <w:r w:rsidR="009C5CF5">
        <w:t>ed</w:t>
      </w:r>
      <w:r w:rsidRPr="003D70AB">
        <w:t xml:space="preserve"> a combined epidemiological and market share approach to estimate utilisation and the financial implications associated with the listing of apixaban.</w:t>
      </w:r>
    </w:p>
    <w:p w:rsidR="00B70C00" w:rsidRPr="003D70AB" w:rsidRDefault="00B70C00" w:rsidP="00B70C00">
      <w:pPr>
        <w:pStyle w:val="ListParagraph"/>
        <w:widowControl/>
        <w:rPr>
          <w:szCs w:val="22"/>
        </w:rPr>
      </w:pPr>
    </w:p>
    <w:p w:rsidR="00A051DF" w:rsidRDefault="00A051DF">
      <w:pPr>
        <w:widowControl/>
        <w:jc w:val="left"/>
        <w:rPr>
          <w:rFonts w:ascii="Arial Narrow" w:hAnsi="Arial Narrow"/>
          <w:b/>
          <w:sz w:val="20"/>
        </w:rPr>
      </w:pPr>
      <w:r>
        <w:rPr>
          <w:rFonts w:ascii="Arial Narrow" w:hAnsi="Arial Narrow"/>
          <w:b/>
          <w:sz w:val="20"/>
        </w:rPr>
        <w:br w:type="page"/>
      </w:r>
    </w:p>
    <w:p w:rsidR="00E43B4C" w:rsidRDefault="00B70C00" w:rsidP="00E43B4C">
      <w:pPr>
        <w:widowControl/>
        <w:ind w:left="720"/>
        <w:jc w:val="left"/>
        <w:rPr>
          <w:rStyle w:val="CommentReference"/>
        </w:rPr>
      </w:pPr>
      <w:r w:rsidRPr="002750E0">
        <w:rPr>
          <w:rFonts w:ascii="Arial Narrow" w:hAnsi="Arial Narrow"/>
          <w:b/>
          <w:sz w:val="20"/>
        </w:rPr>
        <w:lastRenderedPageBreak/>
        <w:t xml:space="preserve"> Estimated </w:t>
      </w:r>
      <w:r w:rsidR="00E43B4C" w:rsidRPr="001222FC">
        <w:rPr>
          <w:rStyle w:val="CommentReference"/>
        </w:rPr>
        <w:t>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E43B4C" w:rsidRPr="00B76B33" w:rsidTr="00E43B4C">
        <w:trPr>
          <w:tblHeader/>
        </w:trPr>
        <w:tc>
          <w:tcPr>
            <w:tcW w:w="1359" w:type="pct"/>
            <w:shd w:val="clear" w:color="auto" w:fill="auto"/>
            <w:vAlign w:val="center"/>
          </w:tcPr>
          <w:p w:rsidR="00E43B4C" w:rsidRPr="004E2ADC" w:rsidRDefault="00E43B4C" w:rsidP="00E43B4C">
            <w:pPr>
              <w:tabs>
                <w:tab w:val="left" w:pos="142"/>
              </w:tabs>
              <w:jc w:val="left"/>
              <w:rPr>
                <w:rFonts w:ascii="Arial Narrow" w:hAnsi="Arial Narrow"/>
                <w:b/>
                <w:sz w:val="20"/>
              </w:rPr>
            </w:pPr>
          </w:p>
        </w:tc>
        <w:tc>
          <w:tcPr>
            <w:tcW w:w="679" w:type="pct"/>
            <w:shd w:val="clear" w:color="auto" w:fill="auto"/>
            <w:vAlign w:val="center"/>
          </w:tcPr>
          <w:p w:rsidR="00E43B4C" w:rsidRPr="00B76B33" w:rsidRDefault="00E43B4C" w:rsidP="00E43B4C">
            <w:pPr>
              <w:jc w:val="center"/>
              <w:rPr>
                <w:rFonts w:ascii="Arial Narrow" w:hAnsi="Arial Narrow"/>
                <w:b/>
                <w:sz w:val="20"/>
              </w:rPr>
            </w:pPr>
            <w:r w:rsidRPr="00B76B33">
              <w:rPr>
                <w:rFonts w:ascii="Arial Narrow" w:hAnsi="Arial Narrow"/>
                <w:b/>
                <w:sz w:val="20"/>
              </w:rPr>
              <w:t>Year 1</w:t>
            </w:r>
          </w:p>
        </w:tc>
        <w:tc>
          <w:tcPr>
            <w:tcW w:w="679" w:type="pct"/>
            <w:shd w:val="clear" w:color="auto" w:fill="auto"/>
            <w:vAlign w:val="center"/>
          </w:tcPr>
          <w:p w:rsidR="00E43B4C" w:rsidRPr="00B76B33" w:rsidRDefault="00E43B4C" w:rsidP="00E43B4C">
            <w:pPr>
              <w:jc w:val="center"/>
              <w:rPr>
                <w:rFonts w:ascii="Arial Narrow" w:hAnsi="Arial Narrow"/>
                <w:b/>
                <w:sz w:val="20"/>
              </w:rPr>
            </w:pPr>
            <w:r w:rsidRPr="00B76B33">
              <w:rPr>
                <w:rFonts w:ascii="Arial Narrow" w:hAnsi="Arial Narrow"/>
                <w:b/>
                <w:sz w:val="20"/>
              </w:rPr>
              <w:t>Year 2</w:t>
            </w:r>
          </w:p>
        </w:tc>
        <w:tc>
          <w:tcPr>
            <w:tcW w:w="764" w:type="pct"/>
            <w:shd w:val="clear" w:color="auto" w:fill="auto"/>
            <w:vAlign w:val="center"/>
          </w:tcPr>
          <w:p w:rsidR="00E43B4C" w:rsidRPr="00B76B33" w:rsidRDefault="00E43B4C" w:rsidP="00E43B4C">
            <w:pPr>
              <w:jc w:val="center"/>
              <w:rPr>
                <w:rFonts w:ascii="Arial Narrow" w:hAnsi="Arial Narrow"/>
                <w:b/>
                <w:sz w:val="20"/>
              </w:rPr>
            </w:pPr>
            <w:r w:rsidRPr="00B76B33">
              <w:rPr>
                <w:rFonts w:ascii="Arial Narrow" w:hAnsi="Arial Narrow"/>
                <w:b/>
                <w:sz w:val="20"/>
              </w:rPr>
              <w:t>Year 3</w:t>
            </w:r>
          </w:p>
        </w:tc>
        <w:tc>
          <w:tcPr>
            <w:tcW w:w="764" w:type="pct"/>
            <w:shd w:val="clear" w:color="auto" w:fill="auto"/>
            <w:vAlign w:val="center"/>
          </w:tcPr>
          <w:p w:rsidR="00E43B4C" w:rsidRPr="00B76B33" w:rsidRDefault="00E43B4C" w:rsidP="00E43B4C">
            <w:pPr>
              <w:jc w:val="center"/>
              <w:rPr>
                <w:rFonts w:ascii="Arial Narrow" w:hAnsi="Arial Narrow"/>
                <w:b/>
                <w:sz w:val="20"/>
              </w:rPr>
            </w:pPr>
            <w:r w:rsidRPr="00B76B33">
              <w:rPr>
                <w:rFonts w:ascii="Arial Narrow" w:hAnsi="Arial Narrow"/>
                <w:b/>
                <w:sz w:val="20"/>
              </w:rPr>
              <w:t>Year 4</w:t>
            </w:r>
          </w:p>
        </w:tc>
        <w:tc>
          <w:tcPr>
            <w:tcW w:w="755" w:type="pct"/>
            <w:shd w:val="clear" w:color="auto" w:fill="auto"/>
            <w:vAlign w:val="center"/>
          </w:tcPr>
          <w:p w:rsidR="00E43B4C" w:rsidRPr="00B76B33" w:rsidRDefault="00E43B4C" w:rsidP="00E43B4C">
            <w:pPr>
              <w:jc w:val="center"/>
              <w:rPr>
                <w:rFonts w:ascii="Arial Narrow" w:hAnsi="Arial Narrow"/>
                <w:b/>
                <w:sz w:val="20"/>
              </w:rPr>
            </w:pPr>
            <w:r w:rsidRPr="00B76B33">
              <w:rPr>
                <w:rFonts w:ascii="Arial Narrow" w:hAnsi="Arial Narrow"/>
                <w:b/>
                <w:sz w:val="20"/>
              </w:rPr>
              <w:t>Year 5</w:t>
            </w:r>
          </w:p>
        </w:tc>
      </w:tr>
      <w:tr w:rsidR="00E43B4C" w:rsidRPr="00B76B33" w:rsidTr="00E43B4C">
        <w:tc>
          <w:tcPr>
            <w:tcW w:w="5000" w:type="pct"/>
            <w:gridSpan w:val="6"/>
            <w:shd w:val="clear" w:color="auto" w:fill="auto"/>
            <w:vAlign w:val="center"/>
          </w:tcPr>
          <w:p w:rsidR="00E43B4C" w:rsidRPr="00B76B33" w:rsidRDefault="00E43B4C" w:rsidP="00E43B4C">
            <w:pPr>
              <w:jc w:val="left"/>
              <w:rPr>
                <w:rFonts w:ascii="Arial Narrow" w:hAnsi="Arial Narrow"/>
                <w:b/>
                <w:bCs/>
                <w:color w:val="000000"/>
                <w:sz w:val="20"/>
              </w:rPr>
            </w:pPr>
            <w:r w:rsidRPr="00B76B33">
              <w:rPr>
                <w:rFonts w:ascii="Arial Narrow" w:hAnsi="Arial Narrow"/>
                <w:b/>
                <w:bCs/>
                <w:color w:val="000000"/>
                <w:sz w:val="20"/>
              </w:rPr>
              <w:t>Estimated extent of use: initial treatment titration</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No. treated with apixaban</w:t>
            </w:r>
          </w:p>
        </w:tc>
        <w:tc>
          <w:tcPr>
            <w:tcW w:w="679"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Market share</w:t>
            </w:r>
          </w:p>
        </w:tc>
        <w:tc>
          <w:tcPr>
            <w:tcW w:w="679" w:type="pct"/>
            <w:shd w:val="clear" w:color="auto" w:fill="auto"/>
            <w:vAlign w:val="center"/>
          </w:tcPr>
          <w:p w:rsidR="00E43B4C" w:rsidRPr="00B76B33" w:rsidRDefault="000E6707" w:rsidP="00E43B4C">
            <w:pPr>
              <w:jc w:val="center"/>
              <w:rPr>
                <w:rFonts w:ascii="Arial Narrow" w:hAnsi="Arial Narrow"/>
                <w:bCs/>
                <w:color w:val="000000"/>
                <w:sz w:val="20"/>
              </w:rPr>
            </w:pPr>
            <w:r>
              <w:rPr>
                <w:rFonts w:ascii="Arial Narrow" w:hAnsi="Arial Narrow" w:cs="Times New Roman"/>
                <w:noProof/>
                <w:color w:val="000000"/>
                <w:sz w:val="20"/>
                <w:highlight w:val="black"/>
              </w:rPr>
              <w:t>'''</w:t>
            </w:r>
            <w:r w:rsidR="00E43B4C" w:rsidRPr="00E70A43">
              <w:rPr>
                <w:rFonts w:ascii="Arial Narrow" w:hAnsi="Arial Narrow" w:cs="Times New Roman"/>
                <w:sz w:val="20"/>
              </w:rPr>
              <w:t>%</w:t>
            </w:r>
          </w:p>
        </w:tc>
        <w:tc>
          <w:tcPr>
            <w:tcW w:w="679" w:type="pct"/>
            <w:shd w:val="clear" w:color="auto" w:fill="auto"/>
            <w:vAlign w:val="center"/>
          </w:tcPr>
          <w:p w:rsidR="00E43B4C" w:rsidRPr="00B76B33" w:rsidRDefault="000E6707" w:rsidP="00E43B4C">
            <w:pPr>
              <w:jc w:val="center"/>
              <w:rPr>
                <w:rFonts w:ascii="Arial Narrow" w:hAnsi="Arial Narrow"/>
                <w:bCs/>
                <w:color w:val="000000"/>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64" w:type="pct"/>
            <w:shd w:val="clear" w:color="auto" w:fill="auto"/>
            <w:vAlign w:val="center"/>
          </w:tcPr>
          <w:p w:rsidR="00E43B4C" w:rsidRPr="00B76B33" w:rsidRDefault="000E6707" w:rsidP="00E43B4C">
            <w:pPr>
              <w:jc w:val="center"/>
              <w:rPr>
                <w:rFonts w:ascii="Arial Narrow" w:hAnsi="Arial Narrow"/>
                <w:bCs/>
                <w:color w:val="000000"/>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64" w:type="pct"/>
            <w:shd w:val="clear" w:color="auto" w:fill="auto"/>
            <w:vAlign w:val="center"/>
          </w:tcPr>
          <w:p w:rsidR="00E43B4C" w:rsidRPr="00B76B33" w:rsidRDefault="000E6707" w:rsidP="00E43B4C">
            <w:pPr>
              <w:jc w:val="center"/>
              <w:rPr>
                <w:rFonts w:ascii="Arial Narrow" w:hAnsi="Arial Narrow"/>
                <w:bCs/>
                <w:color w:val="000000"/>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55" w:type="pct"/>
            <w:shd w:val="clear" w:color="auto" w:fill="auto"/>
            <w:vAlign w:val="center"/>
          </w:tcPr>
          <w:p w:rsidR="00E43B4C" w:rsidRPr="00B76B33" w:rsidRDefault="000E6707" w:rsidP="00E43B4C">
            <w:pPr>
              <w:jc w:val="center"/>
              <w:rPr>
                <w:rFonts w:ascii="Arial Narrow" w:hAnsi="Arial Narrow"/>
                <w:bCs/>
                <w:color w:val="000000"/>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Scripts</w:t>
            </w:r>
            <w:r w:rsidRPr="00B76B33">
              <w:rPr>
                <w:rFonts w:ascii="Arial Narrow" w:hAnsi="Arial Narrow"/>
                <w:sz w:val="20"/>
                <w:vertAlign w:val="superscript"/>
              </w:rPr>
              <w:t>a</w:t>
            </w:r>
          </w:p>
        </w:tc>
        <w:tc>
          <w:tcPr>
            <w:tcW w:w="679"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E43B4C" w:rsidRPr="000E6707" w:rsidRDefault="000E6707" w:rsidP="00E43B4C">
            <w:pPr>
              <w:jc w:val="center"/>
              <w:rPr>
                <w:rFonts w:ascii="Arial Narrow" w:hAnsi="Arial Narrow"/>
                <w:bCs/>
                <w:color w:val="000000"/>
                <w:sz w:val="20"/>
                <w:highlight w:val="black"/>
              </w:rPr>
            </w:pPr>
            <w:r>
              <w:rPr>
                <w:rFonts w:ascii="Arial Narrow" w:hAnsi="Arial Narrow" w:cs="Times New Roman"/>
                <w:noProof/>
                <w:color w:val="000000"/>
                <w:sz w:val="20"/>
                <w:highlight w:val="black"/>
              </w:rPr>
              <w:t>''''''''''''''</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Cost of apixaban (less copay)</w:t>
            </w:r>
          </w:p>
        </w:tc>
        <w:tc>
          <w:tcPr>
            <w:tcW w:w="679" w:type="pct"/>
            <w:shd w:val="clear" w:color="auto" w:fill="auto"/>
            <w:vAlign w:val="center"/>
          </w:tcPr>
          <w:p w:rsidR="00E43B4C" w:rsidRPr="00B76B33" w:rsidRDefault="00E43B4C" w:rsidP="00E43B4C">
            <w:pPr>
              <w:jc w:val="center"/>
              <w:rPr>
                <w:rFonts w:ascii="Arial Narrow" w:hAnsi="Arial Narrow"/>
                <w:bCs/>
                <w:color w:val="000000"/>
                <w:sz w:val="20"/>
              </w:rPr>
            </w:pPr>
            <w:r w:rsidRPr="00B76B33">
              <w:rPr>
                <w:rFonts w:ascii="Arial Narrow" w:hAnsi="Arial Narrow"/>
                <w:sz w:val="20"/>
              </w:rPr>
              <w:t>$</w:t>
            </w:r>
            <w:r w:rsidR="000E6707">
              <w:rPr>
                <w:rFonts w:ascii="Arial Narrow" w:hAnsi="Arial Narrow"/>
                <w:noProof/>
                <w:color w:val="000000"/>
                <w:sz w:val="20"/>
                <w:highlight w:val="black"/>
              </w:rPr>
              <w:t>''''''''''''''''</w:t>
            </w:r>
          </w:p>
        </w:tc>
        <w:tc>
          <w:tcPr>
            <w:tcW w:w="679" w:type="pct"/>
            <w:shd w:val="clear" w:color="auto" w:fill="auto"/>
            <w:vAlign w:val="center"/>
          </w:tcPr>
          <w:p w:rsidR="00E43B4C" w:rsidRPr="00B76B33" w:rsidRDefault="00E43B4C" w:rsidP="00E43B4C">
            <w:pPr>
              <w:jc w:val="center"/>
              <w:rPr>
                <w:rFonts w:ascii="Arial Narrow" w:hAnsi="Arial Narrow"/>
                <w:bCs/>
                <w:color w:val="000000"/>
                <w:sz w:val="20"/>
              </w:rPr>
            </w:pPr>
            <w:r w:rsidRPr="00B76B33">
              <w:rPr>
                <w:rFonts w:ascii="Arial Narrow" w:hAnsi="Arial Narrow"/>
                <w:sz w:val="20"/>
              </w:rPr>
              <w:t>$</w:t>
            </w:r>
            <w:r w:rsidR="000E6707">
              <w:rPr>
                <w:rFonts w:ascii="Arial Narrow" w:hAnsi="Arial Narrow"/>
                <w:noProof/>
                <w:color w:val="000000"/>
                <w:sz w:val="20"/>
                <w:highlight w:val="black"/>
              </w:rPr>
              <w:t>'''''''''''''''''</w:t>
            </w:r>
          </w:p>
        </w:tc>
        <w:tc>
          <w:tcPr>
            <w:tcW w:w="764" w:type="pct"/>
            <w:shd w:val="clear" w:color="auto" w:fill="auto"/>
            <w:vAlign w:val="center"/>
          </w:tcPr>
          <w:p w:rsidR="00E43B4C" w:rsidRPr="00B76B33" w:rsidRDefault="00E43B4C" w:rsidP="00E43B4C">
            <w:pPr>
              <w:jc w:val="center"/>
              <w:rPr>
                <w:rFonts w:ascii="Arial Narrow" w:hAnsi="Arial Narrow"/>
                <w:bCs/>
                <w:color w:val="000000"/>
                <w:sz w:val="20"/>
              </w:rPr>
            </w:pPr>
            <w:r w:rsidRPr="00B76B33">
              <w:rPr>
                <w:rFonts w:ascii="Arial Narrow" w:hAnsi="Arial Narrow"/>
                <w:sz w:val="20"/>
              </w:rPr>
              <w:t>$</w:t>
            </w:r>
            <w:r w:rsidR="000E6707">
              <w:rPr>
                <w:rFonts w:ascii="Arial Narrow" w:hAnsi="Arial Narrow"/>
                <w:noProof/>
                <w:color w:val="000000"/>
                <w:sz w:val="20"/>
                <w:highlight w:val="black"/>
              </w:rPr>
              <w:t>'''''''''''''''''''</w:t>
            </w:r>
          </w:p>
        </w:tc>
        <w:tc>
          <w:tcPr>
            <w:tcW w:w="764" w:type="pct"/>
            <w:shd w:val="clear" w:color="auto" w:fill="auto"/>
            <w:vAlign w:val="center"/>
          </w:tcPr>
          <w:p w:rsidR="00E43B4C" w:rsidRPr="00B76B33" w:rsidRDefault="00E43B4C" w:rsidP="00E43B4C">
            <w:pPr>
              <w:jc w:val="center"/>
              <w:rPr>
                <w:rFonts w:ascii="Arial Narrow" w:hAnsi="Arial Narrow"/>
                <w:bCs/>
                <w:color w:val="000000"/>
                <w:sz w:val="20"/>
              </w:rPr>
            </w:pPr>
            <w:r w:rsidRPr="00B76B33">
              <w:rPr>
                <w:rFonts w:ascii="Arial Narrow" w:hAnsi="Arial Narrow"/>
                <w:sz w:val="20"/>
              </w:rPr>
              <w:t>$</w:t>
            </w:r>
            <w:r w:rsidR="000E6707">
              <w:rPr>
                <w:rFonts w:ascii="Arial Narrow" w:hAnsi="Arial Narrow"/>
                <w:noProof/>
                <w:color w:val="000000"/>
                <w:sz w:val="20"/>
                <w:highlight w:val="black"/>
              </w:rPr>
              <w:t>'''''''''''''''''''''</w:t>
            </w:r>
          </w:p>
        </w:tc>
        <w:tc>
          <w:tcPr>
            <w:tcW w:w="755" w:type="pct"/>
            <w:shd w:val="clear" w:color="auto" w:fill="auto"/>
            <w:vAlign w:val="center"/>
          </w:tcPr>
          <w:p w:rsidR="00E43B4C" w:rsidRPr="00B76B33" w:rsidRDefault="00E43B4C" w:rsidP="00E43B4C">
            <w:pPr>
              <w:jc w:val="center"/>
              <w:rPr>
                <w:rFonts w:ascii="Arial Narrow" w:hAnsi="Arial Narrow"/>
                <w:bCs/>
                <w:color w:val="000000"/>
                <w:sz w:val="20"/>
              </w:rPr>
            </w:pPr>
            <w:r w:rsidRPr="00B76B33">
              <w:rPr>
                <w:rFonts w:ascii="Arial Narrow" w:hAnsi="Arial Narrow"/>
                <w:sz w:val="20"/>
              </w:rPr>
              <w:t>$</w:t>
            </w:r>
            <w:r w:rsidR="000E6707">
              <w:rPr>
                <w:rFonts w:ascii="Arial Narrow" w:hAnsi="Arial Narrow"/>
                <w:noProof/>
                <w:color w:val="000000"/>
                <w:sz w:val="20"/>
                <w:highlight w:val="black"/>
              </w:rPr>
              <w:t>'''''''''''''''''''</w:t>
            </w:r>
          </w:p>
        </w:tc>
      </w:tr>
      <w:tr w:rsidR="00E43B4C" w:rsidRPr="00B76B33" w:rsidTr="00E43B4C">
        <w:tc>
          <w:tcPr>
            <w:tcW w:w="5000" w:type="pct"/>
            <w:gridSpan w:val="6"/>
            <w:shd w:val="clear" w:color="auto" w:fill="auto"/>
            <w:vAlign w:val="center"/>
          </w:tcPr>
          <w:p w:rsidR="00E43B4C" w:rsidRPr="00B76B33" w:rsidRDefault="00E43B4C" w:rsidP="00E43B4C">
            <w:pPr>
              <w:jc w:val="left"/>
              <w:rPr>
                <w:rFonts w:ascii="Arial Narrow" w:hAnsi="Arial Narrow"/>
                <w:b/>
                <w:sz w:val="20"/>
              </w:rPr>
            </w:pPr>
            <w:r w:rsidRPr="00B76B33">
              <w:rPr>
                <w:rFonts w:ascii="Arial Narrow" w:hAnsi="Arial Narrow"/>
                <w:b/>
                <w:sz w:val="20"/>
              </w:rPr>
              <w:t>Estimated extent of use: continuing acute treatment</w:t>
            </w:r>
            <w:r w:rsidR="00B76B33" w:rsidRPr="00B76B33">
              <w:rPr>
                <w:rFonts w:ascii="Arial Narrow" w:hAnsi="Arial Narrow"/>
                <w:b/>
                <w:sz w:val="20"/>
              </w:rPr>
              <w:t xml:space="preserve"> (to 6 months)</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No. treated with apixaban</w:t>
            </w:r>
          </w:p>
        </w:tc>
        <w:tc>
          <w:tcPr>
            <w:tcW w:w="679"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Market share</w:t>
            </w:r>
          </w:p>
        </w:tc>
        <w:tc>
          <w:tcPr>
            <w:tcW w:w="679" w:type="pct"/>
            <w:shd w:val="clear" w:color="auto" w:fill="auto"/>
            <w:vAlign w:val="center"/>
          </w:tcPr>
          <w:p w:rsidR="00E43B4C" w:rsidRPr="00B76B33" w:rsidRDefault="000E6707" w:rsidP="00E43B4C">
            <w:pPr>
              <w:jc w:val="center"/>
              <w:rPr>
                <w:rFonts w:ascii="Arial Narrow" w:hAnsi="Arial Narrow"/>
                <w:b/>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679" w:type="pct"/>
            <w:shd w:val="clear" w:color="auto" w:fill="auto"/>
            <w:vAlign w:val="center"/>
          </w:tcPr>
          <w:p w:rsidR="00E43B4C" w:rsidRPr="00B76B33" w:rsidRDefault="000E6707" w:rsidP="00E43B4C">
            <w:pPr>
              <w:jc w:val="center"/>
              <w:rPr>
                <w:rFonts w:ascii="Arial Narrow" w:hAnsi="Arial Narrow"/>
                <w:b/>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64" w:type="pct"/>
            <w:shd w:val="clear" w:color="auto" w:fill="auto"/>
            <w:vAlign w:val="center"/>
          </w:tcPr>
          <w:p w:rsidR="00E43B4C" w:rsidRPr="00B76B33" w:rsidRDefault="000E6707" w:rsidP="00E43B4C">
            <w:pPr>
              <w:jc w:val="center"/>
              <w:rPr>
                <w:rFonts w:ascii="Arial Narrow" w:hAnsi="Arial Narrow"/>
                <w:b/>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64" w:type="pct"/>
            <w:shd w:val="clear" w:color="auto" w:fill="auto"/>
            <w:vAlign w:val="center"/>
          </w:tcPr>
          <w:p w:rsidR="00E43B4C" w:rsidRPr="00B76B33" w:rsidRDefault="000E6707" w:rsidP="00E43B4C">
            <w:pPr>
              <w:jc w:val="center"/>
              <w:rPr>
                <w:rFonts w:ascii="Arial Narrow" w:hAnsi="Arial Narrow"/>
                <w:b/>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c>
          <w:tcPr>
            <w:tcW w:w="755" w:type="pct"/>
            <w:shd w:val="clear" w:color="auto" w:fill="auto"/>
            <w:vAlign w:val="center"/>
          </w:tcPr>
          <w:p w:rsidR="00E43B4C" w:rsidRPr="00B76B33" w:rsidRDefault="000E6707" w:rsidP="00E43B4C">
            <w:pPr>
              <w:jc w:val="center"/>
              <w:rPr>
                <w:rFonts w:ascii="Arial Narrow" w:hAnsi="Arial Narrow"/>
                <w:b/>
                <w:sz w:val="20"/>
              </w:rPr>
            </w:pPr>
            <w:r>
              <w:rPr>
                <w:rFonts w:ascii="Arial Narrow" w:hAnsi="Arial Narrow" w:cs="Times New Roman"/>
                <w:noProof/>
                <w:color w:val="000000"/>
                <w:sz w:val="20"/>
                <w:highlight w:val="black"/>
              </w:rPr>
              <w:t>'''''''</w:t>
            </w:r>
            <w:r w:rsidR="00E43B4C" w:rsidRPr="00B76B33">
              <w:rPr>
                <w:rFonts w:ascii="Arial Narrow" w:hAnsi="Arial Narrow" w:cs="Times New Roman"/>
                <w:sz w:val="20"/>
              </w:rPr>
              <w:t>%</w:t>
            </w:r>
          </w:p>
        </w:tc>
      </w:tr>
      <w:tr w:rsidR="00E43B4C" w:rsidRPr="00B76B33" w:rsidTr="00E43B4C">
        <w:tc>
          <w:tcPr>
            <w:tcW w:w="1359" w:type="pct"/>
            <w:shd w:val="clear" w:color="auto" w:fill="auto"/>
            <w:vAlign w:val="center"/>
          </w:tcPr>
          <w:p w:rsidR="00E43B4C" w:rsidRPr="00B76B33" w:rsidRDefault="00E43B4C" w:rsidP="00E43B4C">
            <w:pPr>
              <w:tabs>
                <w:tab w:val="left" w:pos="142"/>
              </w:tabs>
              <w:jc w:val="left"/>
              <w:rPr>
                <w:rFonts w:ascii="Arial Narrow" w:hAnsi="Arial Narrow"/>
                <w:sz w:val="20"/>
              </w:rPr>
            </w:pPr>
            <w:r w:rsidRPr="00B76B33">
              <w:rPr>
                <w:rFonts w:ascii="Arial Narrow" w:hAnsi="Arial Narrow"/>
                <w:sz w:val="20"/>
              </w:rPr>
              <w:t>Scripts</w:t>
            </w:r>
            <w:r w:rsidRPr="00B76B33">
              <w:rPr>
                <w:rFonts w:ascii="Arial Narrow" w:hAnsi="Arial Narrow"/>
                <w:sz w:val="20"/>
                <w:vertAlign w:val="superscript"/>
              </w:rPr>
              <w:t>b</w:t>
            </w:r>
          </w:p>
        </w:tc>
        <w:tc>
          <w:tcPr>
            <w:tcW w:w="679"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E43B4C" w:rsidRPr="000E6707" w:rsidRDefault="000E6707" w:rsidP="00E43B4C">
            <w:pPr>
              <w:jc w:val="center"/>
              <w:rPr>
                <w:rFonts w:ascii="Arial Narrow" w:hAnsi="Arial Narrow"/>
                <w:b/>
                <w:sz w:val="20"/>
                <w:highlight w:val="black"/>
              </w:rPr>
            </w:pPr>
            <w:r>
              <w:rPr>
                <w:rFonts w:ascii="Arial Narrow" w:hAnsi="Arial Narrow" w:cs="Times New Roman"/>
                <w:noProof/>
                <w:color w:val="000000"/>
                <w:sz w:val="20"/>
                <w:highlight w:val="black"/>
              </w:rPr>
              <w:t>''''''''''''''''</w:t>
            </w:r>
          </w:p>
        </w:tc>
      </w:tr>
      <w:tr w:rsidR="00B76B33" w:rsidRPr="00B76B33" w:rsidTr="00A93955">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20"/>
              </w:rPr>
              <w:t>Cost of apixaban (less copay)</w:t>
            </w:r>
          </w:p>
        </w:tc>
        <w:tc>
          <w:tcPr>
            <w:tcW w:w="679" w:type="pct"/>
            <w:shd w:val="clear" w:color="auto" w:fill="auto"/>
            <w:vAlign w:val="bottom"/>
          </w:tcPr>
          <w:p w:rsidR="00B76B33" w:rsidRPr="00B76B33" w:rsidRDefault="00B76B33" w:rsidP="00E43B4C">
            <w:pPr>
              <w:jc w:val="center"/>
              <w:rPr>
                <w:rFonts w:ascii="Arial Narrow" w:hAnsi="Arial Narrow"/>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679" w:type="pct"/>
            <w:shd w:val="clear" w:color="auto" w:fill="auto"/>
            <w:vAlign w:val="bottom"/>
          </w:tcPr>
          <w:p w:rsidR="00B76B33" w:rsidRPr="00B76B33" w:rsidRDefault="00B76B33" w:rsidP="00E43B4C">
            <w:pPr>
              <w:jc w:val="center"/>
              <w:rPr>
                <w:rFonts w:ascii="Arial Narrow" w:hAnsi="Arial Narrow"/>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64" w:type="pct"/>
            <w:shd w:val="clear" w:color="auto" w:fill="auto"/>
            <w:vAlign w:val="bottom"/>
          </w:tcPr>
          <w:p w:rsidR="00B76B33" w:rsidRPr="00B76B33" w:rsidRDefault="00B76B33" w:rsidP="00E43B4C">
            <w:pPr>
              <w:jc w:val="center"/>
              <w:rPr>
                <w:rFonts w:ascii="Arial Narrow" w:hAnsi="Arial Narrow"/>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64" w:type="pct"/>
            <w:shd w:val="clear" w:color="auto" w:fill="auto"/>
            <w:vAlign w:val="bottom"/>
          </w:tcPr>
          <w:p w:rsidR="00B76B33" w:rsidRPr="00B76B33" w:rsidRDefault="00B76B33" w:rsidP="00E43B4C">
            <w:pPr>
              <w:jc w:val="center"/>
              <w:rPr>
                <w:rFonts w:ascii="Arial Narrow" w:hAnsi="Arial Narrow"/>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55" w:type="pct"/>
            <w:shd w:val="clear" w:color="auto" w:fill="auto"/>
            <w:vAlign w:val="bottom"/>
          </w:tcPr>
          <w:p w:rsidR="00B76B33" w:rsidRPr="00B76B33" w:rsidRDefault="00B76B33" w:rsidP="00E43B4C">
            <w:pPr>
              <w:jc w:val="center"/>
              <w:rPr>
                <w:rFonts w:ascii="Arial Narrow" w:hAnsi="Arial Narrow"/>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r>
      <w:tr w:rsidR="00B76B33" w:rsidRPr="00B76B33" w:rsidTr="00B76B33">
        <w:tc>
          <w:tcPr>
            <w:tcW w:w="5000" w:type="pct"/>
            <w:gridSpan w:val="6"/>
            <w:shd w:val="clear" w:color="auto" w:fill="auto"/>
            <w:vAlign w:val="center"/>
          </w:tcPr>
          <w:p w:rsidR="00B76B33" w:rsidRPr="00B76B33" w:rsidRDefault="00B76B33" w:rsidP="00B76B33">
            <w:pPr>
              <w:jc w:val="left"/>
              <w:rPr>
                <w:rFonts w:ascii="Arial Narrow" w:hAnsi="Arial Narrow" w:cs="Times New Roman"/>
                <w:b/>
                <w:sz w:val="20"/>
              </w:rPr>
            </w:pPr>
            <w:r w:rsidRPr="00B76B33">
              <w:rPr>
                <w:rFonts w:ascii="Arial Narrow" w:hAnsi="Arial Narrow"/>
                <w:b/>
                <w:sz w:val="20"/>
              </w:rPr>
              <w:t>Estimated extent of use: extended treatment (6 to 12 months)</w:t>
            </w:r>
          </w:p>
        </w:tc>
      </w:tr>
      <w:tr w:rsidR="00B76B33" w:rsidRPr="00B76B33" w:rsidTr="00A93955">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20"/>
              </w:rPr>
              <w:t>No. treated with apixaban</w:t>
            </w:r>
          </w:p>
        </w:tc>
        <w:tc>
          <w:tcPr>
            <w:tcW w:w="679"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r>
      <w:tr w:rsidR="00B76B33" w:rsidRPr="00B76B33" w:rsidTr="00A93955">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20"/>
              </w:rPr>
              <w:t>Market share</w:t>
            </w:r>
          </w:p>
        </w:tc>
        <w:tc>
          <w:tcPr>
            <w:tcW w:w="679" w:type="pct"/>
            <w:shd w:val="clear" w:color="auto" w:fill="auto"/>
            <w:vAlign w:val="center"/>
          </w:tcPr>
          <w:p w:rsidR="00B76B33" w:rsidRPr="00B76B33" w:rsidRDefault="000E6707" w:rsidP="00E43B4C">
            <w:pPr>
              <w:jc w:val="center"/>
              <w:rPr>
                <w:rFonts w:ascii="Arial Narrow" w:hAnsi="Arial Narrow" w:cs="Times New Roman"/>
                <w:b/>
                <w:sz w:val="20"/>
              </w:rPr>
            </w:pPr>
            <w:r>
              <w:rPr>
                <w:rFonts w:ascii="Arial Narrow" w:hAnsi="Arial Narrow" w:cs="Times New Roman"/>
                <w:noProof/>
                <w:color w:val="000000"/>
                <w:sz w:val="20"/>
                <w:highlight w:val="black"/>
              </w:rPr>
              <w:t>'''</w:t>
            </w:r>
            <w:r w:rsidR="00B76B33" w:rsidRPr="00B76B33">
              <w:rPr>
                <w:rFonts w:ascii="Arial Narrow" w:hAnsi="Arial Narrow" w:cs="Times New Roman"/>
                <w:sz w:val="20"/>
              </w:rPr>
              <w:t>%</w:t>
            </w:r>
          </w:p>
        </w:tc>
        <w:tc>
          <w:tcPr>
            <w:tcW w:w="679" w:type="pct"/>
            <w:shd w:val="clear" w:color="auto" w:fill="auto"/>
            <w:vAlign w:val="center"/>
          </w:tcPr>
          <w:p w:rsidR="00B76B33" w:rsidRPr="00B76B33" w:rsidRDefault="000E6707" w:rsidP="00E43B4C">
            <w:pPr>
              <w:jc w:val="center"/>
              <w:rPr>
                <w:rFonts w:ascii="Arial Narrow" w:hAnsi="Arial Narrow" w:cs="Times New Roman"/>
                <w:b/>
                <w:sz w:val="20"/>
              </w:rPr>
            </w:pPr>
            <w:r>
              <w:rPr>
                <w:rFonts w:ascii="Arial Narrow" w:hAnsi="Arial Narrow" w:cs="Times New Roman"/>
                <w:noProof/>
                <w:color w:val="000000"/>
                <w:sz w:val="20"/>
                <w:highlight w:val="black"/>
              </w:rPr>
              <w:t>'''</w:t>
            </w:r>
            <w:r w:rsidR="00B76B33" w:rsidRPr="00B76B33">
              <w:rPr>
                <w:rFonts w:ascii="Arial Narrow" w:hAnsi="Arial Narrow" w:cs="Times New Roman"/>
                <w:sz w:val="20"/>
              </w:rPr>
              <w:t>%</w:t>
            </w:r>
          </w:p>
        </w:tc>
        <w:tc>
          <w:tcPr>
            <w:tcW w:w="764" w:type="pct"/>
            <w:shd w:val="clear" w:color="auto" w:fill="auto"/>
            <w:vAlign w:val="center"/>
          </w:tcPr>
          <w:p w:rsidR="00B76B33" w:rsidRPr="00B76B33" w:rsidRDefault="000E6707" w:rsidP="00E43B4C">
            <w:pPr>
              <w:jc w:val="center"/>
              <w:rPr>
                <w:rFonts w:ascii="Arial Narrow" w:hAnsi="Arial Narrow" w:cs="Times New Roman"/>
                <w:b/>
                <w:sz w:val="20"/>
              </w:rPr>
            </w:pPr>
            <w:r>
              <w:rPr>
                <w:rFonts w:ascii="Arial Narrow" w:hAnsi="Arial Narrow" w:cs="Times New Roman"/>
                <w:noProof/>
                <w:color w:val="000000"/>
                <w:sz w:val="20"/>
                <w:highlight w:val="black"/>
              </w:rPr>
              <w:t>'''''</w:t>
            </w:r>
            <w:r w:rsidR="00B76B33" w:rsidRPr="00B76B33">
              <w:rPr>
                <w:rFonts w:ascii="Arial Narrow" w:hAnsi="Arial Narrow" w:cs="Times New Roman"/>
                <w:sz w:val="20"/>
              </w:rPr>
              <w:t>%</w:t>
            </w:r>
          </w:p>
        </w:tc>
        <w:tc>
          <w:tcPr>
            <w:tcW w:w="764" w:type="pct"/>
            <w:shd w:val="clear" w:color="auto" w:fill="auto"/>
            <w:vAlign w:val="center"/>
          </w:tcPr>
          <w:p w:rsidR="00B76B33" w:rsidRPr="00B76B33" w:rsidRDefault="000E6707" w:rsidP="00E43B4C">
            <w:pPr>
              <w:jc w:val="center"/>
              <w:rPr>
                <w:rFonts w:ascii="Arial Narrow" w:hAnsi="Arial Narrow" w:cs="Times New Roman"/>
                <w:b/>
                <w:sz w:val="20"/>
              </w:rPr>
            </w:pPr>
            <w:r>
              <w:rPr>
                <w:rFonts w:ascii="Arial Narrow" w:hAnsi="Arial Narrow" w:cs="Times New Roman"/>
                <w:noProof/>
                <w:color w:val="000000"/>
                <w:sz w:val="20"/>
                <w:highlight w:val="black"/>
              </w:rPr>
              <w:t>''''''</w:t>
            </w:r>
            <w:r w:rsidR="00B76B33" w:rsidRPr="00B76B33">
              <w:rPr>
                <w:rFonts w:ascii="Arial Narrow" w:hAnsi="Arial Narrow" w:cs="Times New Roman"/>
                <w:sz w:val="20"/>
              </w:rPr>
              <w:t>%</w:t>
            </w:r>
          </w:p>
        </w:tc>
        <w:tc>
          <w:tcPr>
            <w:tcW w:w="755" w:type="pct"/>
            <w:shd w:val="clear" w:color="auto" w:fill="auto"/>
            <w:vAlign w:val="center"/>
          </w:tcPr>
          <w:p w:rsidR="00B76B33" w:rsidRPr="00B76B33" w:rsidRDefault="000E6707" w:rsidP="00E43B4C">
            <w:pPr>
              <w:jc w:val="center"/>
              <w:rPr>
                <w:rFonts w:ascii="Arial Narrow" w:hAnsi="Arial Narrow" w:cs="Times New Roman"/>
                <w:b/>
                <w:sz w:val="20"/>
              </w:rPr>
            </w:pPr>
            <w:r>
              <w:rPr>
                <w:rFonts w:ascii="Arial Narrow" w:hAnsi="Arial Narrow" w:cs="Times New Roman"/>
                <w:noProof/>
                <w:color w:val="000000"/>
                <w:sz w:val="20"/>
                <w:highlight w:val="black"/>
              </w:rPr>
              <w:t>'''''</w:t>
            </w:r>
            <w:r w:rsidR="00B76B33" w:rsidRPr="00B76B33">
              <w:rPr>
                <w:rFonts w:ascii="Arial Narrow" w:hAnsi="Arial Narrow" w:cs="Times New Roman"/>
                <w:sz w:val="20"/>
              </w:rPr>
              <w:t>%</w:t>
            </w:r>
          </w:p>
        </w:tc>
      </w:tr>
      <w:tr w:rsidR="00B76B33" w:rsidRPr="00B76B33" w:rsidTr="00A93955">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20"/>
              </w:rPr>
              <w:t>Scripts</w:t>
            </w:r>
            <w:r w:rsidRPr="00B76B33">
              <w:rPr>
                <w:rFonts w:ascii="Arial Narrow" w:hAnsi="Arial Narrow"/>
                <w:sz w:val="20"/>
                <w:vertAlign w:val="superscript"/>
              </w:rPr>
              <w:t>b</w:t>
            </w:r>
          </w:p>
        </w:tc>
        <w:tc>
          <w:tcPr>
            <w:tcW w:w="679"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679"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64"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c>
          <w:tcPr>
            <w:tcW w:w="755" w:type="pct"/>
            <w:shd w:val="clear" w:color="auto" w:fill="auto"/>
            <w:vAlign w:val="center"/>
          </w:tcPr>
          <w:p w:rsidR="00B76B33" w:rsidRPr="000E6707" w:rsidRDefault="000E6707" w:rsidP="00E43B4C">
            <w:pPr>
              <w:jc w:val="center"/>
              <w:rPr>
                <w:rFonts w:ascii="Arial Narrow" w:hAnsi="Arial Narrow" w:cs="Times New Roman"/>
                <w:b/>
                <w:sz w:val="20"/>
                <w:highlight w:val="black"/>
              </w:rPr>
            </w:pPr>
            <w:r>
              <w:rPr>
                <w:rFonts w:ascii="Arial Narrow" w:hAnsi="Arial Narrow" w:cs="Times New Roman"/>
                <w:noProof/>
                <w:color w:val="000000"/>
                <w:sz w:val="20"/>
                <w:highlight w:val="black"/>
              </w:rPr>
              <w:t>''''''''''''''''''</w:t>
            </w:r>
          </w:p>
        </w:tc>
      </w:tr>
      <w:tr w:rsidR="00B76B33" w:rsidRPr="00B76B33" w:rsidTr="0062546A">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20"/>
              </w:rPr>
              <w:t>Cost of apixaban (less copay)</w:t>
            </w:r>
          </w:p>
        </w:tc>
        <w:tc>
          <w:tcPr>
            <w:tcW w:w="679" w:type="pct"/>
            <w:shd w:val="clear" w:color="auto" w:fill="auto"/>
            <w:vAlign w:val="bottom"/>
          </w:tcPr>
          <w:p w:rsidR="00B76B33" w:rsidRPr="00B76B33" w:rsidRDefault="00B76B33" w:rsidP="00E43B4C">
            <w:pPr>
              <w:jc w:val="center"/>
              <w:rPr>
                <w:rFonts w:ascii="Arial Narrow" w:hAnsi="Arial Narrow" w:cs="Times New Roman"/>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679" w:type="pct"/>
            <w:shd w:val="clear" w:color="auto" w:fill="auto"/>
            <w:vAlign w:val="bottom"/>
          </w:tcPr>
          <w:p w:rsidR="00B76B33" w:rsidRPr="00B76B33" w:rsidRDefault="00B76B33" w:rsidP="00E43B4C">
            <w:pPr>
              <w:jc w:val="center"/>
              <w:rPr>
                <w:rFonts w:ascii="Arial Narrow" w:hAnsi="Arial Narrow" w:cs="Times New Roman"/>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64" w:type="pct"/>
            <w:shd w:val="clear" w:color="auto" w:fill="auto"/>
            <w:vAlign w:val="bottom"/>
          </w:tcPr>
          <w:p w:rsidR="00B76B33" w:rsidRPr="00B76B33" w:rsidRDefault="00B76B33" w:rsidP="00E43B4C">
            <w:pPr>
              <w:jc w:val="center"/>
              <w:rPr>
                <w:rFonts w:ascii="Arial Narrow" w:hAnsi="Arial Narrow" w:cs="Times New Roman"/>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64" w:type="pct"/>
            <w:shd w:val="clear" w:color="auto" w:fill="auto"/>
            <w:vAlign w:val="bottom"/>
          </w:tcPr>
          <w:p w:rsidR="00B76B33" w:rsidRPr="00B76B33" w:rsidRDefault="00B76B33" w:rsidP="00E43B4C">
            <w:pPr>
              <w:jc w:val="center"/>
              <w:rPr>
                <w:rFonts w:ascii="Arial Narrow" w:hAnsi="Arial Narrow" w:cs="Times New Roman"/>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c>
          <w:tcPr>
            <w:tcW w:w="755" w:type="pct"/>
            <w:shd w:val="clear" w:color="auto" w:fill="auto"/>
            <w:vAlign w:val="bottom"/>
          </w:tcPr>
          <w:p w:rsidR="00B76B33" w:rsidRPr="00B76B33" w:rsidRDefault="00B76B33" w:rsidP="00E43B4C">
            <w:pPr>
              <w:jc w:val="center"/>
              <w:rPr>
                <w:rFonts w:ascii="Arial Narrow" w:hAnsi="Arial Narrow" w:cs="Times New Roman"/>
                <w:sz w:val="20"/>
              </w:rPr>
            </w:pPr>
            <w:r w:rsidRPr="00B76B33">
              <w:rPr>
                <w:rFonts w:ascii="Arial Narrow" w:hAnsi="Arial Narrow" w:cs="Times New Roman"/>
                <w:sz w:val="20"/>
              </w:rPr>
              <w:t>$</w:t>
            </w:r>
            <w:r w:rsidR="000E6707">
              <w:rPr>
                <w:rFonts w:ascii="Arial Narrow" w:hAnsi="Arial Narrow" w:cs="Times New Roman"/>
                <w:noProof/>
                <w:color w:val="000000"/>
                <w:sz w:val="20"/>
                <w:highlight w:val="black"/>
              </w:rPr>
              <w:t>''''''''''''''''''</w:t>
            </w:r>
          </w:p>
        </w:tc>
      </w:tr>
      <w:tr w:rsidR="00B76B33" w:rsidRPr="00B76B33" w:rsidTr="00E43B4C">
        <w:tc>
          <w:tcPr>
            <w:tcW w:w="5000" w:type="pct"/>
            <w:gridSpan w:val="6"/>
            <w:shd w:val="clear" w:color="auto" w:fill="auto"/>
            <w:vAlign w:val="center"/>
          </w:tcPr>
          <w:p w:rsidR="00B76B33" w:rsidRPr="00B76B33" w:rsidRDefault="00B76B33" w:rsidP="00B76B33">
            <w:pPr>
              <w:jc w:val="left"/>
              <w:rPr>
                <w:rFonts w:ascii="Arial Narrow" w:hAnsi="Arial Narrow"/>
                <w:b/>
                <w:bCs/>
                <w:color w:val="000000"/>
                <w:sz w:val="20"/>
              </w:rPr>
            </w:pPr>
            <w:r w:rsidRPr="00B76B33">
              <w:rPr>
                <w:rFonts w:ascii="Arial Narrow" w:hAnsi="Arial Narrow"/>
                <w:b/>
                <w:bCs/>
                <w:color w:val="000000"/>
                <w:sz w:val="20"/>
              </w:rPr>
              <w:t>Estimated net cost to PBS</w:t>
            </w:r>
          </w:p>
        </w:tc>
      </w:tr>
      <w:tr w:rsidR="00B76B33" w:rsidRPr="00B76B33" w:rsidTr="00E43B4C">
        <w:tc>
          <w:tcPr>
            <w:tcW w:w="1359" w:type="pct"/>
            <w:shd w:val="clear" w:color="auto" w:fill="auto"/>
            <w:vAlign w:val="center"/>
          </w:tcPr>
          <w:p w:rsidR="00B76B33" w:rsidRPr="00B76B33" w:rsidRDefault="00B76B33" w:rsidP="00E43B4C">
            <w:pPr>
              <w:tabs>
                <w:tab w:val="left" w:pos="142"/>
              </w:tabs>
              <w:jc w:val="left"/>
              <w:rPr>
                <w:rFonts w:ascii="Arial Narrow" w:hAnsi="Arial Narrow"/>
                <w:sz w:val="20"/>
              </w:rPr>
            </w:pPr>
            <w:r w:rsidRPr="00B76B33">
              <w:rPr>
                <w:rFonts w:ascii="Arial Narrow" w:hAnsi="Arial Narrow"/>
                <w:sz w:val="19"/>
                <w:szCs w:val="19"/>
              </w:rPr>
              <w:t>Cost of apixaban</w:t>
            </w:r>
          </w:p>
        </w:tc>
        <w:tc>
          <w:tcPr>
            <w:tcW w:w="679" w:type="pct"/>
            <w:shd w:val="clear" w:color="auto" w:fill="auto"/>
            <w:vAlign w:val="center"/>
          </w:tcPr>
          <w:p w:rsidR="00B76B33" w:rsidRPr="00B76B33" w:rsidRDefault="00B76B33" w:rsidP="00E43B4C">
            <w:pPr>
              <w:jc w:val="center"/>
              <w:rPr>
                <w:rFonts w:ascii="Arial Narrow" w:hAnsi="Arial Narrow"/>
                <w:b/>
                <w:bCs/>
                <w:color w:val="000000"/>
                <w:sz w:val="20"/>
              </w:rPr>
            </w:pPr>
            <w:r w:rsidRPr="00B76B33">
              <w:rPr>
                <w:rFonts w:ascii="Arial Narrow" w:hAnsi="Arial Narrow"/>
                <w:b/>
                <w:sz w:val="20"/>
              </w:rPr>
              <w:t>$</w:t>
            </w:r>
            <w:r w:rsidR="000E6707">
              <w:rPr>
                <w:rFonts w:ascii="Arial Narrow" w:hAnsi="Arial Narrow"/>
                <w:b/>
                <w:noProof/>
                <w:color w:val="000000"/>
                <w:sz w:val="20"/>
                <w:highlight w:val="black"/>
              </w:rPr>
              <w:t>''''''''''''''''</w:t>
            </w:r>
          </w:p>
        </w:tc>
        <w:tc>
          <w:tcPr>
            <w:tcW w:w="679" w:type="pct"/>
            <w:shd w:val="clear" w:color="auto" w:fill="auto"/>
            <w:vAlign w:val="center"/>
          </w:tcPr>
          <w:p w:rsidR="00B76B33" w:rsidRPr="00B76B33" w:rsidRDefault="00B76B33" w:rsidP="00E43B4C">
            <w:pPr>
              <w:jc w:val="center"/>
              <w:rPr>
                <w:rFonts w:ascii="Arial Narrow" w:hAnsi="Arial Narrow"/>
                <w:b/>
                <w:bCs/>
                <w:color w:val="000000"/>
                <w:sz w:val="20"/>
              </w:rPr>
            </w:pPr>
            <w:r w:rsidRPr="00B76B33">
              <w:rPr>
                <w:rFonts w:ascii="Arial Narrow" w:hAnsi="Arial Narrow"/>
                <w:b/>
                <w:sz w:val="20"/>
              </w:rPr>
              <w:t>$</w:t>
            </w:r>
            <w:r w:rsidR="000E6707">
              <w:rPr>
                <w:rFonts w:ascii="Arial Narrow" w:hAnsi="Arial Narrow"/>
                <w:b/>
                <w:noProof/>
                <w:color w:val="000000"/>
                <w:sz w:val="20"/>
                <w:highlight w:val="black"/>
              </w:rPr>
              <w:t>'''''''''''''''''</w:t>
            </w:r>
          </w:p>
        </w:tc>
        <w:tc>
          <w:tcPr>
            <w:tcW w:w="764" w:type="pct"/>
            <w:shd w:val="clear" w:color="auto" w:fill="auto"/>
            <w:vAlign w:val="center"/>
          </w:tcPr>
          <w:p w:rsidR="00B76B33" w:rsidRPr="00B76B33" w:rsidRDefault="00B76B33" w:rsidP="00E43B4C">
            <w:pPr>
              <w:jc w:val="center"/>
              <w:rPr>
                <w:rFonts w:ascii="Arial Narrow" w:hAnsi="Arial Narrow"/>
                <w:b/>
                <w:bCs/>
                <w:color w:val="000000"/>
                <w:sz w:val="20"/>
              </w:rPr>
            </w:pPr>
            <w:r w:rsidRPr="00B76B33">
              <w:rPr>
                <w:rFonts w:ascii="Arial Narrow" w:hAnsi="Arial Narrow"/>
                <w:b/>
                <w:sz w:val="20"/>
              </w:rPr>
              <w:t>$</w:t>
            </w:r>
            <w:r w:rsidR="000E6707">
              <w:rPr>
                <w:rFonts w:ascii="Arial Narrow" w:hAnsi="Arial Narrow"/>
                <w:b/>
                <w:noProof/>
                <w:color w:val="000000"/>
                <w:sz w:val="20"/>
                <w:highlight w:val="black"/>
              </w:rPr>
              <w:t>'''''''''''''''''''''</w:t>
            </w:r>
          </w:p>
        </w:tc>
        <w:tc>
          <w:tcPr>
            <w:tcW w:w="764" w:type="pct"/>
            <w:shd w:val="clear" w:color="auto" w:fill="auto"/>
            <w:vAlign w:val="center"/>
          </w:tcPr>
          <w:p w:rsidR="00B76B33" w:rsidRPr="00B76B33" w:rsidRDefault="00B76B33" w:rsidP="00E43B4C">
            <w:pPr>
              <w:jc w:val="center"/>
              <w:rPr>
                <w:rFonts w:ascii="Arial Narrow" w:hAnsi="Arial Narrow"/>
                <w:b/>
                <w:bCs/>
                <w:color w:val="000000"/>
                <w:sz w:val="20"/>
              </w:rPr>
            </w:pPr>
            <w:r w:rsidRPr="00B76B33">
              <w:rPr>
                <w:rFonts w:ascii="Arial Narrow" w:hAnsi="Arial Narrow"/>
                <w:b/>
                <w:sz w:val="20"/>
              </w:rPr>
              <w:t>$</w:t>
            </w:r>
            <w:r w:rsidR="000E6707">
              <w:rPr>
                <w:rFonts w:ascii="Arial Narrow" w:hAnsi="Arial Narrow"/>
                <w:b/>
                <w:noProof/>
                <w:color w:val="000000"/>
                <w:sz w:val="20"/>
                <w:highlight w:val="black"/>
              </w:rPr>
              <w:t>''''''''''''''''''</w:t>
            </w:r>
          </w:p>
        </w:tc>
        <w:tc>
          <w:tcPr>
            <w:tcW w:w="755" w:type="pct"/>
            <w:shd w:val="clear" w:color="auto" w:fill="auto"/>
            <w:vAlign w:val="center"/>
          </w:tcPr>
          <w:p w:rsidR="00B76B33" w:rsidRPr="00B76B33" w:rsidRDefault="00B76B33" w:rsidP="00E43B4C">
            <w:pPr>
              <w:jc w:val="center"/>
              <w:rPr>
                <w:rFonts w:ascii="Arial Narrow" w:hAnsi="Arial Narrow"/>
                <w:b/>
                <w:bCs/>
                <w:color w:val="000000"/>
                <w:sz w:val="20"/>
              </w:rPr>
            </w:pPr>
            <w:r w:rsidRPr="00B76B33">
              <w:rPr>
                <w:rFonts w:ascii="Arial Narrow" w:hAnsi="Arial Narrow"/>
                <w:b/>
                <w:sz w:val="20"/>
              </w:rPr>
              <w:t>$</w:t>
            </w:r>
            <w:r w:rsidR="000E6707">
              <w:rPr>
                <w:rFonts w:ascii="Arial Narrow" w:hAnsi="Arial Narrow"/>
                <w:b/>
                <w:noProof/>
                <w:color w:val="000000"/>
                <w:sz w:val="20"/>
                <w:highlight w:val="black"/>
              </w:rPr>
              <w:t>'''''''''''''''''''</w:t>
            </w:r>
          </w:p>
        </w:tc>
      </w:tr>
      <w:tr w:rsidR="00B76B33" w:rsidRPr="00B76B33" w:rsidTr="00E43B4C">
        <w:tc>
          <w:tcPr>
            <w:tcW w:w="1359" w:type="pct"/>
            <w:shd w:val="clear" w:color="auto" w:fill="auto"/>
            <w:vAlign w:val="center"/>
          </w:tcPr>
          <w:p w:rsidR="00B76B33" w:rsidRPr="00B76B33" w:rsidRDefault="00B76B33" w:rsidP="00E43B4C">
            <w:pPr>
              <w:tabs>
                <w:tab w:val="left" w:pos="142"/>
              </w:tabs>
              <w:jc w:val="left"/>
              <w:rPr>
                <w:rFonts w:ascii="Arial Narrow" w:hAnsi="Arial Narrow"/>
                <w:sz w:val="19"/>
                <w:szCs w:val="19"/>
              </w:rPr>
            </w:pPr>
            <w:r w:rsidRPr="00B76B33">
              <w:rPr>
                <w:rFonts w:ascii="Arial Narrow" w:hAnsi="Arial Narrow"/>
                <w:sz w:val="19"/>
                <w:szCs w:val="19"/>
              </w:rPr>
              <w:t>Savings from substituted rivaroxaban</w:t>
            </w:r>
          </w:p>
        </w:tc>
        <w:tc>
          <w:tcPr>
            <w:tcW w:w="679" w:type="pct"/>
            <w:shd w:val="clear" w:color="auto" w:fill="auto"/>
            <w:vAlign w:val="center"/>
          </w:tcPr>
          <w:p w:rsidR="00B76B33" w:rsidRPr="00B76B33" w:rsidRDefault="000E6707" w:rsidP="00E43B4C">
            <w:pPr>
              <w:jc w:val="center"/>
              <w:rPr>
                <w:rFonts w:ascii="Arial Narrow" w:hAnsi="Arial Narrow"/>
                <w:b/>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679" w:type="pct"/>
            <w:shd w:val="clear" w:color="auto" w:fill="auto"/>
            <w:vAlign w:val="center"/>
          </w:tcPr>
          <w:p w:rsidR="00B76B33" w:rsidRPr="00B76B33" w:rsidRDefault="000E6707" w:rsidP="00E43B4C">
            <w:pPr>
              <w:jc w:val="center"/>
              <w:rPr>
                <w:rFonts w:ascii="Arial Narrow" w:hAnsi="Arial Narrow"/>
                <w:b/>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64" w:type="pct"/>
            <w:shd w:val="clear" w:color="auto" w:fill="auto"/>
            <w:vAlign w:val="center"/>
          </w:tcPr>
          <w:p w:rsidR="00B76B33" w:rsidRPr="00B76B33" w:rsidRDefault="000E6707" w:rsidP="00E43B4C">
            <w:pPr>
              <w:jc w:val="center"/>
              <w:rPr>
                <w:rFonts w:ascii="Arial Narrow" w:hAnsi="Arial Narrow"/>
                <w:b/>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64" w:type="pct"/>
            <w:shd w:val="clear" w:color="auto" w:fill="auto"/>
            <w:vAlign w:val="center"/>
          </w:tcPr>
          <w:p w:rsidR="00B76B33" w:rsidRPr="00B76B33" w:rsidRDefault="000E6707" w:rsidP="00E43B4C">
            <w:pPr>
              <w:jc w:val="center"/>
              <w:rPr>
                <w:rFonts w:ascii="Arial Narrow" w:hAnsi="Arial Narrow"/>
                <w:b/>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55" w:type="pct"/>
            <w:shd w:val="clear" w:color="auto" w:fill="auto"/>
            <w:vAlign w:val="center"/>
          </w:tcPr>
          <w:p w:rsidR="00B76B33" w:rsidRPr="00B76B33" w:rsidRDefault="000E6707" w:rsidP="00E43B4C">
            <w:pPr>
              <w:jc w:val="center"/>
              <w:rPr>
                <w:rFonts w:ascii="Arial Narrow" w:hAnsi="Arial Narrow"/>
                <w:b/>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r>
      <w:tr w:rsidR="00B76B33" w:rsidRPr="004E2ADC" w:rsidTr="00E43B4C">
        <w:tc>
          <w:tcPr>
            <w:tcW w:w="1359" w:type="pct"/>
            <w:shd w:val="clear" w:color="auto" w:fill="auto"/>
            <w:vAlign w:val="center"/>
          </w:tcPr>
          <w:p w:rsidR="00B76B33" w:rsidRPr="00B76B33" w:rsidRDefault="00B76B33" w:rsidP="00E43B4C">
            <w:pPr>
              <w:tabs>
                <w:tab w:val="left" w:pos="142"/>
              </w:tabs>
              <w:jc w:val="left"/>
              <w:rPr>
                <w:rFonts w:ascii="Arial Narrow" w:hAnsi="Arial Narrow"/>
                <w:b/>
                <w:sz w:val="19"/>
                <w:szCs w:val="19"/>
              </w:rPr>
            </w:pPr>
            <w:r w:rsidRPr="00B76B33">
              <w:rPr>
                <w:rFonts w:ascii="Arial Narrow" w:hAnsi="Arial Narrow"/>
                <w:b/>
                <w:sz w:val="19"/>
                <w:szCs w:val="19"/>
              </w:rPr>
              <w:t>Net cost to the PBS</w:t>
            </w:r>
          </w:p>
        </w:tc>
        <w:tc>
          <w:tcPr>
            <w:tcW w:w="679" w:type="pct"/>
            <w:shd w:val="clear" w:color="auto" w:fill="auto"/>
            <w:vAlign w:val="center"/>
          </w:tcPr>
          <w:p w:rsidR="00B76B33" w:rsidRPr="00B76B33" w:rsidRDefault="000E6707" w:rsidP="00E43B4C">
            <w:pPr>
              <w:jc w:val="center"/>
              <w:rPr>
                <w:rFonts w:ascii="Arial Narrow" w:hAnsi="Arial Narrow"/>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679" w:type="pct"/>
            <w:shd w:val="clear" w:color="auto" w:fill="auto"/>
            <w:vAlign w:val="center"/>
          </w:tcPr>
          <w:p w:rsidR="00B76B33" w:rsidRPr="00B76B33" w:rsidRDefault="000E6707" w:rsidP="00E43B4C">
            <w:pPr>
              <w:jc w:val="center"/>
              <w:rPr>
                <w:rFonts w:ascii="Arial Narrow" w:hAnsi="Arial Narrow"/>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64" w:type="pct"/>
            <w:shd w:val="clear" w:color="auto" w:fill="auto"/>
            <w:vAlign w:val="center"/>
          </w:tcPr>
          <w:p w:rsidR="00B76B33" w:rsidRPr="00B76B33" w:rsidRDefault="000E6707" w:rsidP="00E43B4C">
            <w:pPr>
              <w:jc w:val="center"/>
              <w:rPr>
                <w:rFonts w:ascii="Arial Narrow" w:hAnsi="Arial Narrow"/>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64" w:type="pct"/>
            <w:shd w:val="clear" w:color="auto" w:fill="auto"/>
            <w:vAlign w:val="center"/>
          </w:tcPr>
          <w:p w:rsidR="00B76B33" w:rsidRPr="00B76B33" w:rsidRDefault="000E6707" w:rsidP="00E43B4C">
            <w:pPr>
              <w:jc w:val="center"/>
              <w:rPr>
                <w:rFonts w:ascii="Arial Narrow" w:hAnsi="Arial Narrow"/>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c>
          <w:tcPr>
            <w:tcW w:w="755" w:type="pct"/>
            <w:shd w:val="clear" w:color="auto" w:fill="auto"/>
            <w:vAlign w:val="center"/>
          </w:tcPr>
          <w:p w:rsidR="00B76B33" w:rsidRPr="004E2ADC" w:rsidRDefault="000E6707" w:rsidP="00E43B4C">
            <w:pPr>
              <w:jc w:val="center"/>
              <w:rPr>
                <w:rFonts w:ascii="Arial Narrow" w:hAnsi="Arial Narrow"/>
                <w:bCs/>
                <w:color w:val="000000"/>
                <w:sz w:val="20"/>
              </w:rPr>
            </w:pPr>
            <w:r>
              <w:rPr>
                <w:rFonts w:ascii="Arial Narrow" w:hAnsi="Arial Narrow" w:cs="Times New Roman"/>
                <w:b/>
                <w:noProof/>
                <w:color w:val="000000"/>
                <w:sz w:val="20"/>
                <w:highlight w:val="black"/>
              </w:rPr>
              <w:t>''</w:t>
            </w:r>
            <w:r w:rsidR="00B76B33" w:rsidRPr="00B76B33">
              <w:rPr>
                <w:rFonts w:ascii="Arial Narrow" w:hAnsi="Arial Narrow" w:cs="Times New Roman"/>
                <w:b/>
                <w:sz w:val="20"/>
              </w:rPr>
              <w:t>$</w:t>
            </w:r>
            <w:r>
              <w:rPr>
                <w:rFonts w:ascii="Arial Narrow" w:hAnsi="Arial Narrow" w:cs="Times New Roman"/>
                <w:b/>
                <w:noProof/>
                <w:color w:val="000000"/>
                <w:sz w:val="20"/>
                <w:highlight w:val="black"/>
              </w:rPr>
              <w:t>'''''''''''''''''</w:t>
            </w:r>
          </w:p>
        </w:tc>
      </w:tr>
    </w:tbl>
    <w:p w:rsidR="00E43B4C" w:rsidRDefault="00E43B4C" w:rsidP="00E43B4C">
      <w:pPr>
        <w:pStyle w:val="TableFooter"/>
        <w:ind w:firstLine="720"/>
      </w:pPr>
      <w:r w:rsidRPr="001222FC">
        <w:rPr>
          <w:vertAlign w:val="superscript"/>
        </w:rPr>
        <w:t>a</w:t>
      </w:r>
      <w:r>
        <w:t xml:space="preserve"> 1 script per patient</w:t>
      </w:r>
      <w:r w:rsidRPr="001222FC">
        <w:t>.</w:t>
      </w:r>
    </w:p>
    <w:p w:rsidR="00E43B4C" w:rsidRPr="00E43B4C" w:rsidRDefault="00E43B4C" w:rsidP="00E43B4C">
      <w:pPr>
        <w:pStyle w:val="TableFooter"/>
        <w:ind w:firstLine="720"/>
      </w:pPr>
      <w:r w:rsidRPr="00E43B4C">
        <w:rPr>
          <w:vertAlign w:val="superscript"/>
        </w:rPr>
        <w:t>b</w:t>
      </w:r>
      <w:r>
        <w:t xml:space="preserve"> assuming 85% compliance and 4 scripts per patient</w:t>
      </w:r>
    </w:p>
    <w:p w:rsidR="00B76B33" w:rsidRPr="00733D2A" w:rsidRDefault="00B76B33" w:rsidP="00B76B33">
      <w:pPr>
        <w:ind w:left="720"/>
        <w:rPr>
          <w:rFonts w:ascii="Arial Narrow" w:hAnsi="Arial Narrow"/>
          <w:sz w:val="18"/>
          <w:szCs w:val="18"/>
        </w:rPr>
      </w:pPr>
      <w:r w:rsidRPr="00733D2A">
        <w:rPr>
          <w:rFonts w:ascii="Arial Narrow" w:hAnsi="Arial Narrow"/>
          <w:sz w:val="18"/>
          <w:szCs w:val="18"/>
        </w:rPr>
        <w:t>Source: Table 5 (pE.12), Table 13 (pE.18)</w:t>
      </w:r>
      <w:r>
        <w:rPr>
          <w:rFonts w:ascii="Arial Narrow" w:hAnsi="Arial Narrow"/>
          <w:sz w:val="18"/>
          <w:szCs w:val="18"/>
        </w:rPr>
        <w:t xml:space="preserve"> of the submission;</w:t>
      </w:r>
      <w:r w:rsidRPr="00733D2A">
        <w:rPr>
          <w:rFonts w:ascii="Arial Narrow" w:hAnsi="Arial Narrow"/>
          <w:sz w:val="18"/>
          <w:szCs w:val="18"/>
        </w:rPr>
        <w:t xml:space="preserve"> </w:t>
      </w:r>
      <w:r>
        <w:rPr>
          <w:rFonts w:ascii="Arial Narrow" w:hAnsi="Arial Narrow"/>
          <w:sz w:val="18"/>
          <w:szCs w:val="18"/>
        </w:rPr>
        <w:t xml:space="preserve">Excel spreadsheet </w:t>
      </w:r>
      <w:r w:rsidRPr="00733D2A">
        <w:rPr>
          <w:rFonts w:ascii="Arial Narrow" w:hAnsi="Arial Narrow"/>
          <w:sz w:val="18"/>
          <w:szCs w:val="18"/>
        </w:rPr>
        <w:t>“Eliquis Section E_final.xlsx”, attached to the submission</w:t>
      </w:r>
    </w:p>
    <w:p w:rsidR="00E43B4C" w:rsidRPr="00840422" w:rsidRDefault="00E43B4C" w:rsidP="00E43B4C">
      <w:pPr>
        <w:widowControl/>
        <w:ind w:left="720"/>
        <w:jc w:val="left"/>
        <w:rPr>
          <w:rFonts w:ascii="Arial Narrow" w:hAnsi="Arial Narrow"/>
          <w:b/>
          <w:i/>
          <w:sz w:val="20"/>
        </w:rPr>
      </w:pPr>
    </w:p>
    <w:p w:rsidR="00363AF9" w:rsidRDefault="00073520" w:rsidP="00073520">
      <w:pPr>
        <w:pStyle w:val="ListParagraph"/>
        <w:widowControl/>
        <w:numPr>
          <w:ilvl w:val="1"/>
          <w:numId w:val="12"/>
        </w:numPr>
        <w:rPr>
          <w:snapToGrid/>
          <w:szCs w:val="22"/>
        </w:rPr>
      </w:pPr>
      <w:r>
        <w:rPr>
          <w:snapToGrid/>
          <w:szCs w:val="22"/>
        </w:rPr>
        <w:t>The submission estimated that a</w:t>
      </w:r>
      <w:r w:rsidR="00363AF9" w:rsidRPr="00073520">
        <w:rPr>
          <w:snapToGrid/>
          <w:szCs w:val="22"/>
        </w:rPr>
        <w:t>t year 5</w:t>
      </w:r>
      <w:r w:rsidRPr="00073520">
        <w:rPr>
          <w:snapToGrid/>
          <w:szCs w:val="22"/>
        </w:rPr>
        <w:t>, the number of scripts w</w:t>
      </w:r>
      <w:r w:rsidR="00AD6973">
        <w:rPr>
          <w:snapToGrid/>
          <w:szCs w:val="22"/>
        </w:rPr>
        <w:t>ould be</w:t>
      </w:r>
      <w:r w:rsidRPr="00073520">
        <w:rPr>
          <w:snapToGrid/>
          <w:szCs w:val="22"/>
        </w:rPr>
        <w:t xml:space="preserve"> </w:t>
      </w:r>
      <w:r w:rsidR="00057EF4">
        <w:rPr>
          <w:snapToGrid/>
          <w:szCs w:val="22"/>
        </w:rPr>
        <w:t>10,000 – 50,000 per year</w:t>
      </w:r>
      <w:r w:rsidRPr="00073520">
        <w:rPr>
          <w:snapToGrid/>
          <w:szCs w:val="22"/>
        </w:rPr>
        <w:t xml:space="preserve"> and the net cost to the PBS/RPBS would be a saving of</w:t>
      </w:r>
      <w:r w:rsidR="000977FF">
        <w:rPr>
          <w:snapToGrid/>
          <w:szCs w:val="22"/>
        </w:rPr>
        <w:t xml:space="preserve"> </w:t>
      </w:r>
      <w:r w:rsidR="00057EF4">
        <w:rPr>
          <w:snapToGrid/>
          <w:szCs w:val="22"/>
        </w:rPr>
        <w:t>less than $10 million per year</w:t>
      </w:r>
      <w:r w:rsidRPr="00073520">
        <w:rPr>
          <w:snapToGrid/>
          <w:szCs w:val="22"/>
        </w:rPr>
        <w:t>.</w:t>
      </w:r>
    </w:p>
    <w:p w:rsidR="00073520" w:rsidRPr="00073520" w:rsidRDefault="00073520" w:rsidP="00073520">
      <w:pPr>
        <w:pStyle w:val="ListParagraph"/>
        <w:widowControl/>
        <w:rPr>
          <w:snapToGrid/>
          <w:szCs w:val="22"/>
        </w:rPr>
      </w:pPr>
    </w:p>
    <w:p w:rsidR="00363AF9" w:rsidRPr="00363AF9" w:rsidRDefault="00713717" w:rsidP="00073520">
      <w:pPr>
        <w:pStyle w:val="ListParagraph"/>
        <w:widowControl/>
        <w:numPr>
          <w:ilvl w:val="1"/>
          <w:numId w:val="12"/>
        </w:numPr>
        <w:rPr>
          <w:snapToGrid/>
          <w:szCs w:val="22"/>
        </w:rPr>
      </w:pPr>
      <w:r w:rsidRPr="00363AF9">
        <w:rPr>
          <w:snapToGrid/>
          <w:szCs w:val="22"/>
        </w:rPr>
        <w:t>R</w:t>
      </w:r>
      <w:r w:rsidR="00B70C00" w:rsidRPr="00363AF9">
        <w:rPr>
          <w:snapToGrid/>
          <w:szCs w:val="22"/>
        </w:rPr>
        <w:t xml:space="preserve">ivaroxaban </w:t>
      </w:r>
      <w:r w:rsidR="00356C3A" w:rsidRPr="00363AF9">
        <w:rPr>
          <w:snapToGrid/>
          <w:szCs w:val="22"/>
        </w:rPr>
        <w:t>is</w:t>
      </w:r>
      <w:r w:rsidR="00B70C00" w:rsidRPr="00363AF9">
        <w:rPr>
          <w:snapToGrid/>
          <w:szCs w:val="22"/>
        </w:rPr>
        <w:t xml:space="preserve"> subject to </w:t>
      </w:r>
      <w:r w:rsidR="00356C3A" w:rsidRPr="00363AF9">
        <w:rPr>
          <w:snapToGrid/>
          <w:szCs w:val="22"/>
        </w:rPr>
        <w:t xml:space="preserve">a </w:t>
      </w:r>
      <w:r w:rsidR="00B70C00" w:rsidRPr="00363AF9">
        <w:rPr>
          <w:snapToGrid/>
          <w:szCs w:val="22"/>
        </w:rPr>
        <w:t>special pricing arrangement.</w:t>
      </w:r>
      <w:r w:rsidR="00840422" w:rsidRPr="00363AF9">
        <w:rPr>
          <w:snapToGrid/>
          <w:szCs w:val="22"/>
        </w:rPr>
        <w:t xml:space="preserve"> The </w:t>
      </w:r>
      <w:r w:rsidR="004D1CAF">
        <w:rPr>
          <w:snapToGrid/>
          <w:szCs w:val="22"/>
        </w:rPr>
        <w:t xml:space="preserve">evaluation considered that the </w:t>
      </w:r>
      <w:r w:rsidR="00840422" w:rsidRPr="00363AF9">
        <w:rPr>
          <w:snapToGrid/>
          <w:szCs w:val="22"/>
        </w:rPr>
        <w:t>m</w:t>
      </w:r>
      <w:r w:rsidR="00840422" w:rsidRPr="00733902">
        <w:t>arket uptake rates, based on the assumption that rivaroxaban will continue to dominate the market, are low and may be underestimate</w:t>
      </w:r>
      <w:r w:rsidR="004D1CAF">
        <w:t>d</w:t>
      </w:r>
      <w:r w:rsidR="00840422" w:rsidRPr="00733902">
        <w:t>.</w:t>
      </w:r>
      <w:r w:rsidR="00BF2FED">
        <w:t xml:space="preserve"> </w:t>
      </w:r>
      <w:r w:rsidR="00BF2FED" w:rsidRPr="00983132">
        <w:t xml:space="preserve">The ESC noted that the financial impact may be underestimated through use of </w:t>
      </w:r>
      <w:r w:rsidR="00AD6973">
        <w:t>incorrect</w:t>
      </w:r>
      <w:r w:rsidR="00BF2FED" w:rsidRPr="00983132">
        <w:t xml:space="preserve"> assumptions regarding </w:t>
      </w:r>
      <w:r w:rsidR="006B05B3" w:rsidRPr="00983132">
        <w:t>‘</w:t>
      </w:r>
      <w:r w:rsidR="00BF2FED" w:rsidRPr="00983132">
        <w:t>compliance</w:t>
      </w:r>
      <w:r w:rsidR="006B05B3" w:rsidRPr="00983132">
        <w:t>’</w:t>
      </w:r>
      <w:r w:rsidR="00BF2FED" w:rsidRPr="00983132">
        <w:t xml:space="preserve"> and </w:t>
      </w:r>
      <w:r w:rsidR="006B05B3" w:rsidRPr="00983132">
        <w:t>‘</w:t>
      </w:r>
      <w:r w:rsidR="00BF2FED" w:rsidRPr="00983132">
        <w:t>persistence</w:t>
      </w:r>
      <w:r w:rsidR="006B05B3" w:rsidRPr="00983132">
        <w:t xml:space="preserve">’ as the reported rates </w:t>
      </w:r>
      <w:r w:rsidR="00D433F7">
        <w:t>were</w:t>
      </w:r>
      <w:r w:rsidR="006B05B3" w:rsidRPr="00983132">
        <w:t xml:space="preserve"> too low</w:t>
      </w:r>
      <w:r w:rsidR="00BF2FED" w:rsidRPr="00983132">
        <w:t xml:space="preserve">. However, the ESC did not consider this to be a major issue, as </w:t>
      </w:r>
      <w:r w:rsidR="00D433F7">
        <w:t xml:space="preserve">it was </w:t>
      </w:r>
      <w:r w:rsidR="00BF2FED" w:rsidRPr="00983132">
        <w:t>expected</w:t>
      </w:r>
      <w:r w:rsidR="00D433F7">
        <w:t xml:space="preserve"> that </w:t>
      </w:r>
      <w:r w:rsidR="00BF2FED" w:rsidRPr="00983132">
        <w:t xml:space="preserve">substitution patterns would result in budget </w:t>
      </w:r>
      <w:r w:rsidR="006B05B3" w:rsidRPr="00983132">
        <w:t xml:space="preserve">neutrality. </w:t>
      </w:r>
    </w:p>
    <w:p w:rsidR="00B70C00" w:rsidRDefault="00B70C00" w:rsidP="00840422"/>
    <w:p w:rsidR="00E70553" w:rsidRPr="00840422" w:rsidRDefault="00E70553" w:rsidP="00840422">
      <w:pPr>
        <w:rPr>
          <w:rStyle w:val="CommentReference"/>
          <w:i/>
        </w:rPr>
      </w:pPr>
    </w:p>
    <w:p w:rsidR="00576972" w:rsidRPr="002C2775" w:rsidRDefault="00576972" w:rsidP="002C2775">
      <w:pPr>
        <w:pStyle w:val="Heading2"/>
        <w:rPr>
          <w:i/>
        </w:rPr>
      </w:pPr>
      <w:bookmarkStart w:id="16" w:name="_Toc409517044"/>
      <w:r w:rsidRPr="002C2775">
        <w:rPr>
          <w:i/>
        </w:rPr>
        <w:t>Quality Use of Medicines</w:t>
      </w:r>
      <w:bookmarkEnd w:id="16"/>
    </w:p>
    <w:p w:rsidR="00576972" w:rsidRPr="00576972" w:rsidRDefault="00576972" w:rsidP="00576972">
      <w:pPr>
        <w:widowControl/>
        <w:rPr>
          <w:szCs w:val="22"/>
        </w:rPr>
      </w:pPr>
    </w:p>
    <w:p w:rsidR="00576972" w:rsidRPr="00073975" w:rsidRDefault="00D85293" w:rsidP="00A953B5">
      <w:pPr>
        <w:pStyle w:val="ListParagraph"/>
        <w:widowControl/>
        <w:numPr>
          <w:ilvl w:val="1"/>
          <w:numId w:val="12"/>
        </w:numPr>
        <w:rPr>
          <w:szCs w:val="22"/>
        </w:rPr>
      </w:pPr>
      <w:r w:rsidRPr="00073975">
        <w:t xml:space="preserve">The submission addressed quality use of medicines issues. </w:t>
      </w:r>
      <w:r w:rsidR="00073975" w:rsidRPr="00073975">
        <w:t xml:space="preserve">A proposal presented in the </w:t>
      </w:r>
      <w:r w:rsidR="00D433F7">
        <w:t xml:space="preserve">submission proposed </w:t>
      </w:r>
      <w:r w:rsidR="00073975" w:rsidRPr="00073975">
        <w:t>to improve patient adherence and education of health care professionals</w:t>
      </w:r>
      <w:r w:rsidRPr="00073975">
        <w:t>.</w:t>
      </w:r>
    </w:p>
    <w:p w:rsidR="00576972" w:rsidRPr="00073975" w:rsidRDefault="00576972" w:rsidP="00576972">
      <w:pPr>
        <w:widowControl/>
        <w:rPr>
          <w:szCs w:val="22"/>
        </w:rPr>
      </w:pPr>
    </w:p>
    <w:p w:rsidR="00576972" w:rsidRPr="00073975" w:rsidRDefault="00576972" w:rsidP="002C2775">
      <w:pPr>
        <w:pStyle w:val="Heading2"/>
        <w:rPr>
          <w:i/>
          <w:szCs w:val="22"/>
        </w:rPr>
      </w:pPr>
      <w:bookmarkStart w:id="17" w:name="_Toc409517045"/>
      <w:r w:rsidRPr="00073975">
        <w:rPr>
          <w:i/>
        </w:rPr>
        <w:t>Financial Management – Risk Sharing Arrangements</w:t>
      </w:r>
      <w:bookmarkEnd w:id="17"/>
    </w:p>
    <w:p w:rsidR="00C25D9C" w:rsidRPr="00073975" w:rsidRDefault="00C25D9C" w:rsidP="00576972">
      <w:pPr>
        <w:widowControl/>
        <w:rPr>
          <w:szCs w:val="22"/>
        </w:rPr>
      </w:pPr>
    </w:p>
    <w:p w:rsidR="00D85293" w:rsidRDefault="00D85293" w:rsidP="009B0B1B">
      <w:pPr>
        <w:pStyle w:val="ListParagraph"/>
        <w:numPr>
          <w:ilvl w:val="1"/>
          <w:numId w:val="12"/>
        </w:numPr>
      </w:pPr>
      <w:r w:rsidRPr="00073975">
        <w:rPr>
          <w:lang w:val="x-none"/>
        </w:rPr>
        <w:t>The</w:t>
      </w:r>
      <w:r w:rsidR="009C5CF5">
        <w:rPr>
          <w:lang w:val="en-GB"/>
        </w:rPr>
        <w:t xml:space="preserve"> submission provided</w:t>
      </w:r>
      <w:r w:rsidRPr="00073975">
        <w:rPr>
          <w:lang w:val="en-GB"/>
        </w:rPr>
        <w:t xml:space="preserve"> </w:t>
      </w:r>
      <w:r w:rsidRPr="00073975">
        <w:rPr>
          <w:lang w:val="x-none"/>
        </w:rPr>
        <w:t xml:space="preserve">no details </w:t>
      </w:r>
      <w:r w:rsidRPr="00073975">
        <w:rPr>
          <w:lang w:val="en-GB"/>
        </w:rPr>
        <w:t xml:space="preserve">of </w:t>
      </w:r>
      <w:r w:rsidRPr="00073975">
        <w:t xml:space="preserve">risk sharing arrangements. </w:t>
      </w:r>
      <w:r w:rsidRPr="00073975">
        <w:rPr>
          <w:lang w:val="x-none"/>
        </w:rPr>
        <w:t xml:space="preserve"> The</w:t>
      </w:r>
      <w:r w:rsidR="009C5CF5">
        <w:rPr>
          <w:lang w:val="en-GB"/>
        </w:rPr>
        <w:t xml:space="preserve"> sponsor</w:t>
      </w:r>
      <w:r w:rsidR="009C5CF5">
        <w:t xml:space="preserve"> acknowledged that </w:t>
      </w:r>
      <w:r w:rsidRPr="00073975">
        <w:rPr>
          <w:lang w:val="x-none"/>
        </w:rPr>
        <w:t>a financial management (or risk sharing</w:t>
      </w:r>
      <w:r w:rsidR="00073975" w:rsidRPr="00073975">
        <w:t>)</w:t>
      </w:r>
      <w:r w:rsidRPr="00073975">
        <w:rPr>
          <w:lang w:val="x-none"/>
        </w:rPr>
        <w:t xml:space="preserve"> arrangement is likely to be required as a condition of listing</w:t>
      </w:r>
      <w:r w:rsidR="00D433F7">
        <w:rPr>
          <w:lang w:val="x-none"/>
        </w:rPr>
        <w:t>,</w:t>
      </w:r>
      <w:r w:rsidRPr="00073975">
        <w:t xml:space="preserve"> </w:t>
      </w:r>
      <w:r w:rsidRPr="00073975">
        <w:rPr>
          <w:lang w:val="x-none"/>
        </w:rPr>
        <w:t>consistent with the current special pricing arrangements for rivaroxaban in VTE</w:t>
      </w:r>
      <w:r w:rsidRPr="00073975">
        <w:t xml:space="preserve"> treatment</w:t>
      </w:r>
      <w:r w:rsidRPr="00073975">
        <w:rPr>
          <w:lang w:val="x-none"/>
        </w:rPr>
        <w:t xml:space="preserve"> and apixaban 5</w:t>
      </w:r>
      <w:r w:rsidR="006D45E5" w:rsidRPr="00073975">
        <w:rPr>
          <w:lang w:val="x-none"/>
        </w:rPr>
        <w:t>mg</w:t>
      </w:r>
      <w:r w:rsidRPr="00073975">
        <w:rPr>
          <w:lang w:val="x-none"/>
        </w:rPr>
        <w:t xml:space="preserve"> in </w:t>
      </w:r>
      <w:r w:rsidR="00073975" w:rsidRPr="00073975">
        <w:t xml:space="preserve">atrial </w:t>
      </w:r>
      <w:r w:rsidR="00884417" w:rsidRPr="00073975">
        <w:t>fibrillation</w:t>
      </w:r>
      <w:r w:rsidRPr="00073975">
        <w:t>.</w:t>
      </w:r>
    </w:p>
    <w:p w:rsidR="00E70553" w:rsidRPr="00363AF9" w:rsidRDefault="00E70553" w:rsidP="00E70553">
      <w:pPr>
        <w:pStyle w:val="ListParagraph"/>
        <w:keepNext/>
        <w:keepLines/>
        <w:widowControl/>
        <w:numPr>
          <w:ilvl w:val="1"/>
          <w:numId w:val="12"/>
        </w:numPr>
        <w:rPr>
          <w:snapToGrid/>
          <w:szCs w:val="22"/>
        </w:rPr>
      </w:pPr>
      <w:r w:rsidRPr="004E34CF">
        <w:lastRenderedPageBreak/>
        <w:t xml:space="preserve">The PBAC </w:t>
      </w:r>
      <w:r>
        <w:t xml:space="preserve">considered that apixaban may take a larger market share than rivaroxaban for the treatment of VTE. The PBAC recommended </w:t>
      </w:r>
      <w:r w:rsidR="00BC3464">
        <w:t xml:space="preserve">that </w:t>
      </w:r>
      <w:r>
        <w:t>apixaban</w:t>
      </w:r>
      <w:r w:rsidR="00BC3464">
        <w:t xml:space="preserve"> should</w:t>
      </w:r>
      <w:r>
        <w:t xml:space="preserve"> join the same risk sharing arrangement as rivaroxaba</w:t>
      </w:r>
      <w:r w:rsidR="00BC3464">
        <w:t xml:space="preserve">n, for the same PBS indications, as </w:t>
      </w:r>
      <w:r>
        <w:rPr>
          <w:rFonts w:eastAsia="Times New Roman" w:cs="Times New Roman"/>
          <w:snapToGrid/>
          <w:szCs w:val="22"/>
          <w:lang w:eastAsia="en-AU"/>
        </w:rPr>
        <w:t>this would</w:t>
      </w:r>
      <w:r w:rsidRPr="00363AF9">
        <w:rPr>
          <w:rFonts w:eastAsia="Times New Roman" w:cs="Times New Roman"/>
          <w:snapToGrid/>
          <w:szCs w:val="22"/>
          <w:lang w:eastAsia="en-AU"/>
        </w:rPr>
        <w:t xml:space="preserve"> </w:t>
      </w:r>
      <w:r w:rsidR="00BC3464">
        <w:rPr>
          <w:rFonts w:eastAsia="Times New Roman" w:cs="Times New Roman"/>
          <w:snapToGrid/>
          <w:szCs w:val="22"/>
          <w:lang w:eastAsia="en-AU"/>
        </w:rPr>
        <w:t>mitigate any</w:t>
      </w:r>
      <w:r>
        <w:rPr>
          <w:rFonts w:eastAsia="Times New Roman" w:cs="Times New Roman"/>
          <w:snapToGrid/>
          <w:szCs w:val="22"/>
          <w:lang w:eastAsia="en-AU"/>
        </w:rPr>
        <w:t xml:space="preserve"> risk of </w:t>
      </w:r>
      <w:r w:rsidRPr="00363AF9">
        <w:rPr>
          <w:rFonts w:eastAsia="Times New Roman" w:cs="Times New Roman"/>
          <w:snapToGrid/>
          <w:szCs w:val="22"/>
          <w:lang w:eastAsia="en-AU"/>
        </w:rPr>
        <w:t>additional cost</w:t>
      </w:r>
      <w:r>
        <w:rPr>
          <w:rFonts w:eastAsia="Times New Roman" w:cs="Times New Roman"/>
          <w:snapToGrid/>
          <w:szCs w:val="22"/>
          <w:lang w:eastAsia="en-AU"/>
        </w:rPr>
        <w:t>s</w:t>
      </w:r>
      <w:r w:rsidRPr="00363AF9">
        <w:rPr>
          <w:rFonts w:eastAsia="Times New Roman" w:cs="Times New Roman"/>
          <w:snapToGrid/>
          <w:szCs w:val="22"/>
          <w:lang w:eastAsia="en-AU"/>
        </w:rPr>
        <w:t xml:space="preserve"> to the Commonwealth.</w:t>
      </w:r>
    </w:p>
    <w:p w:rsidR="00E70553" w:rsidRDefault="00E70553" w:rsidP="00E70553">
      <w:pPr>
        <w:pStyle w:val="ListParagraph"/>
      </w:pPr>
    </w:p>
    <w:p w:rsidR="009C5CF5" w:rsidRPr="00073975" w:rsidRDefault="009C5CF5" w:rsidP="009C5CF5">
      <w:pPr>
        <w:pStyle w:val="ListParagraph"/>
      </w:pPr>
    </w:p>
    <w:p w:rsidR="00983132" w:rsidRPr="0025173A" w:rsidRDefault="00983132" w:rsidP="00983132">
      <w:pPr>
        <w:pStyle w:val="PBACHeading1"/>
      </w:pPr>
      <w:r w:rsidRPr="0025173A">
        <w:t xml:space="preserve">PBAC Outcome </w:t>
      </w:r>
    </w:p>
    <w:p w:rsidR="00983132" w:rsidRPr="0025173A" w:rsidRDefault="00983132" w:rsidP="00164FC9">
      <w:pPr>
        <w:widowControl/>
        <w:contextualSpacing/>
        <w:jc w:val="left"/>
        <w:rPr>
          <w:rFonts w:eastAsia="Times New Roman" w:cs="Times New Roman"/>
          <w:snapToGrid/>
          <w:szCs w:val="22"/>
          <w:lang w:eastAsia="en-AU"/>
        </w:rPr>
      </w:pPr>
    </w:p>
    <w:p w:rsidR="00983132" w:rsidRDefault="00983132" w:rsidP="00983132">
      <w:pPr>
        <w:pStyle w:val="ListParagraph"/>
        <w:widowControl/>
        <w:numPr>
          <w:ilvl w:val="1"/>
          <w:numId w:val="12"/>
        </w:numPr>
        <w:ind w:left="709"/>
        <w:rPr>
          <w:rFonts w:eastAsia="Times New Roman" w:cs="Times New Roman"/>
          <w:snapToGrid/>
          <w:szCs w:val="22"/>
          <w:lang w:eastAsia="en-AU"/>
        </w:rPr>
      </w:pPr>
      <w:r w:rsidRPr="00784706">
        <w:rPr>
          <w:rFonts w:eastAsia="Times New Roman" w:cs="Times New Roman"/>
          <w:snapToGrid/>
          <w:szCs w:val="22"/>
          <w:lang w:eastAsia="en-AU"/>
        </w:rPr>
        <w:t>The PBAC recommended the listing of</w:t>
      </w:r>
      <w:r w:rsidR="00CE5DDA" w:rsidRPr="00784706">
        <w:rPr>
          <w:rFonts w:eastAsia="Times New Roman" w:cs="Times New Roman"/>
          <w:snapToGrid/>
          <w:szCs w:val="22"/>
          <w:lang w:eastAsia="en-AU"/>
        </w:rPr>
        <w:t xml:space="preserve"> apixaban</w:t>
      </w:r>
      <w:r w:rsidR="009C5CF5" w:rsidRPr="00784706">
        <w:rPr>
          <w:rFonts w:eastAsia="Times New Roman" w:cs="Times New Roman"/>
          <w:snapToGrid/>
          <w:szCs w:val="22"/>
          <w:lang w:eastAsia="en-AU"/>
        </w:rPr>
        <w:t xml:space="preserve"> for the treatment of deep vein thrombosis (DVT) and pulmonary embolism (PE)</w:t>
      </w:r>
      <w:r w:rsidR="00CE5DDA" w:rsidRPr="00784706">
        <w:rPr>
          <w:rFonts w:eastAsia="Times New Roman" w:cs="Times New Roman"/>
          <w:snapToGrid/>
          <w:szCs w:val="22"/>
          <w:lang w:eastAsia="en-AU"/>
        </w:rPr>
        <w:t xml:space="preserve"> on a cost-minimisation </w:t>
      </w:r>
      <w:r w:rsidRPr="00784706">
        <w:rPr>
          <w:rFonts w:eastAsia="Times New Roman" w:cs="Times New Roman"/>
          <w:snapToGrid/>
          <w:szCs w:val="22"/>
          <w:lang w:eastAsia="en-AU"/>
        </w:rPr>
        <w:t>basis</w:t>
      </w:r>
      <w:r w:rsidR="00E674B3" w:rsidRPr="00784706">
        <w:rPr>
          <w:rFonts w:eastAsia="Times New Roman" w:cs="Times New Roman"/>
          <w:snapToGrid/>
          <w:szCs w:val="22"/>
          <w:lang w:eastAsia="en-AU"/>
        </w:rPr>
        <w:t xml:space="preserve"> </w:t>
      </w:r>
      <w:r w:rsidR="004A77BB">
        <w:rPr>
          <w:rFonts w:eastAsia="Times New Roman" w:cs="Times New Roman"/>
          <w:snapToGrid/>
          <w:szCs w:val="22"/>
          <w:lang w:eastAsia="en-AU"/>
        </w:rPr>
        <w:t>with</w:t>
      </w:r>
      <w:r w:rsidR="00E674B3" w:rsidRPr="00784706">
        <w:rPr>
          <w:rFonts w:eastAsia="Times New Roman" w:cs="Times New Roman"/>
          <w:snapToGrid/>
          <w:szCs w:val="22"/>
          <w:lang w:eastAsia="en-AU"/>
        </w:rPr>
        <w:t xml:space="preserve"> rivaroxaban</w:t>
      </w:r>
      <w:r w:rsidR="00CE5DDA" w:rsidRPr="00784706">
        <w:rPr>
          <w:rFonts w:eastAsia="Times New Roman" w:cs="Times New Roman"/>
          <w:snapToGrid/>
          <w:szCs w:val="22"/>
          <w:lang w:eastAsia="en-AU"/>
        </w:rPr>
        <w:t>. The equi-effective dose</w:t>
      </w:r>
      <w:r w:rsidR="00784706" w:rsidRPr="00784706">
        <w:rPr>
          <w:rFonts w:eastAsia="Times New Roman" w:cs="Times New Roman"/>
          <w:snapToGrid/>
          <w:szCs w:val="22"/>
          <w:lang w:eastAsia="en-AU"/>
        </w:rPr>
        <w:t xml:space="preserve">s are apixaban </w:t>
      </w:r>
      <w:r w:rsidR="00784706">
        <w:rPr>
          <w:rFonts w:eastAsia="Times New Roman" w:cs="Times New Roman"/>
          <w:snapToGrid/>
          <w:szCs w:val="22"/>
          <w:lang w:eastAsia="en-AU"/>
        </w:rPr>
        <w:t>2.5mg and 5</w:t>
      </w:r>
      <w:r w:rsidR="00FC56C0" w:rsidRPr="00784706">
        <w:rPr>
          <w:rFonts w:eastAsia="Times New Roman" w:cs="Times New Roman"/>
          <w:snapToGrid/>
          <w:szCs w:val="22"/>
          <w:lang w:eastAsia="en-AU"/>
        </w:rPr>
        <w:t>mg</w:t>
      </w:r>
      <w:r w:rsidR="00784706" w:rsidRPr="00784706">
        <w:rPr>
          <w:rFonts w:eastAsia="Times New Roman" w:cs="Times New Roman"/>
          <w:snapToGrid/>
          <w:szCs w:val="22"/>
          <w:lang w:eastAsia="en-AU"/>
        </w:rPr>
        <w:t xml:space="preserve"> twice </w:t>
      </w:r>
      <w:r w:rsidR="000B1301" w:rsidRPr="00784706">
        <w:rPr>
          <w:rFonts w:eastAsia="Times New Roman" w:cs="Times New Roman"/>
          <w:snapToGrid/>
          <w:szCs w:val="22"/>
          <w:lang w:eastAsia="en-AU"/>
        </w:rPr>
        <w:t>daily to</w:t>
      </w:r>
      <w:r w:rsidR="00784706" w:rsidRPr="00784706">
        <w:rPr>
          <w:rFonts w:eastAsia="Times New Roman" w:cs="Times New Roman"/>
          <w:snapToGrid/>
          <w:szCs w:val="22"/>
          <w:lang w:eastAsia="en-AU"/>
        </w:rPr>
        <w:t xml:space="preserve"> </w:t>
      </w:r>
      <w:r w:rsidR="00FC56C0" w:rsidRPr="00784706">
        <w:rPr>
          <w:rFonts w:eastAsia="Times New Roman" w:cs="Times New Roman"/>
          <w:snapToGrid/>
          <w:szCs w:val="22"/>
          <w:lang w:eastAsia="en-AU"/>
        </w:rPr>
        <w:t>rivaroxaban 20 mg</w:t>
      </w:r>
      <w:r w:rsidR="00784706">
        <w:rPr>
          <w:rFonts w:eastAsia="Times New Roman" w:cs="Times New Roman"/>
          <w:snapToGrid/>
          <w:szCs w:val="22"/>
          <w:lang w:eastAsia="en-AU"/>
        </w:rPr>
        <w:t xml:space="preserve"> daily.</w:t>
      </w:r>
    </w:p>
    <w:p w:rsidR="00787995" w:rsidRPr="00787995" w:rsidRDefault="00787995" w:rsidP="00787995">
      <w:pPr>
        <w:widowControl/>
        <w:rPr>
          <w:rFonts w:eastAsia="Times New Roman" w:cs="Times New Roman"/>
          <w:snapToGrid/>
          <w:szCs w:val="22"/>
          <w:lang w:eastAsia="en-AU"/>
        </w:rPr>
      </w:pPr>
    </w:p>
    <w:p w:rsidR="00787995" w:rsidRDefault="00787995" w:rsidP="00983132">
      <w:pPr>
        <w:pStyle w:val="ListParagraph"/>
        <w:widowControl/>
        <w:numPr>
          <w:ilvl w:val="1"/>
          <w:numId w:val="12"/>
        </w:numPr>
        <w:ind w:left="709"/>
        <w:rPr>
          <w:rFonts w:eastAsia="Times New Roman" w:cs="Times New Roman"/>
          <w:snapToGrid/>
          <w:szCs w:val="22"/>
          <w:lang w:eastAsia="en-AU"/>
        </w:rPr>
      </w:pPr>
      <w:r>
        <w:rPr>
          <w:rFonts w:eastAsia="Times New Roman" w:cs="Times New Roman"/>
          <w:snapToGrid/>
          <w:szCs w:val="22"/>
          <w:lang w:eastAsia="en-AU"/>
        </w:rPr>
        <w:t>The PBAC considered that the apixaban restrictions should have the same criteria and conditions as rivaroxaban for VTE</w:t>
      </w:r>
      <w:r w:rsidR="00073520">
        <w:rPr>
          <w:rFonts w:eastAsia="Times New Roman" w:cs="Times New Roman"/>
          <w:snapToGrid/>
          <w:szCs w:val="22"/>
          <w:lang w:eastAsia="en-AU"/>
        </w:rPr>
        <w:t>.</w:t>
      </w:r>
    </w:p>
    <w:p w:rsidR="00787995" w:rsidRPr="00787995" w:rsidRDefault="00787995" w:rsidP="00787995">
      <w:pPr>
        <w:pStyle w:val="ListParagraph"/>
        <w:rPr>
          <w:rFonts w:eastAsia="Times New Roman" w:cs="Times New Roman"/>
          <w:snapToGrid/>
          <w:szCs w:val="22"/>
          <w:lang w:eastAsia="en-AU"/>
        </w:rPr>
      </w:pPr>
    </w:p>
    <w:p w:rsidR="00787995" w:rsidRDefault="00787995" w:rsidP="00983132">
      <w:pPr>
        <w:pStyle w:val="ListParagraph"/>
        <w:widowControl/>
        <w:numPr>
          <w:ilvl w:val="1"/>
          <w:numId w:val="12"/>
        </w:numPr>
        <w:ind w:left="709"/>
        <w:rPr>
          <w:rFonts w:eastAsia="Times New Roman" w:cs="Times New Roman"/>
          <w:snapToGrid/>
          <w:szCs w:val="22"/>
          <w:lang w:eastAsia="en-AU"/>
        </w:rPr>
      </w:pPr>
      <w:r>
        <w:rPr>
          <w:rFonts w:eastAsia="Times New Roman" w:cs="Times New Roman"/>
          <w:snapToGrid/>
          <w:szCs w:val="22"/>
          <w:lang w:eastAsia="en-AU"/>
        </w:rPr>
        <w:t xml:space="preserve">The PBAC accepted </w:t>
      </w:r>
      <w:r w:rsidR="00BC3464">
        <w:rPr>
          <w:rFonts w:eastAsia="Times New Roman" w:cs="Times New Roman"/>
          <w:snapToGrid/>
          <w:szCs w:val="22"/>
          <w:lang w:eastAsia="en-AU"/>
        </w:rPr>
        <w:t>rivaroxaban a</w:t>
      </w:r>
      <w:r>
        <w:rPr>
          <w:rFonts w:eastAsia="Times New Roman" w:cs="Times New Roman"/>
          <w:snapToGrid/>
          <w:szCs w:val="22"/>
          <w:lang w:eastAsia="en-AU"/>
        </w:rPr>
        <w:t>s an appropriate comparator.</w:t>
      </w:r>
    </w:p>
    <w:p w:rsidR="00983132" w:rsidRPr="0025173A" w:rsidRDefault="00983132" w:rsidP="00E85E77">
      <w:pPr>
        <w:widowControl/>
        <w:contextualSpacing/>
        <w:jc w:val="left"/>
        <w:rPr>
          <w:rFonts w:eastAsia="Times New Roman" w:cs="Times New Roman"/>
          <w:snapToGrid/>
          <w:szCs w:val="22"/>
          <w:lang w:eastAsia="en-AU"/>
        </w:rPr>
      </w:pPr>
    </w:p>
    <w:p w:rsidR="00B77B06" w:rsidRPr="00787995" w:rsidRDefault="00752559" w:rsidP="00787995">
      <w:pPr>
        <w:pStyle w:val="ListParagraph"/>
        <w:numPr>
          <w:ilvl w:val="1"/>
          <w:numId w:val="12"/>
        </w:numPr>
        <w:rPr>
          <w:rFonts w:eastAsia="Times New Roman" w:cs="Times New Roman"/>
          <w:snapToGrid/>
          <w:szCs w:val="22"/>
          <w:lang w:eastAsia="en-AU"/>
        </w:rPr>
      </w:pPr>
      <w:r>
        <w:rPr>
          <w:rFonts w:eastAsia="Times New Roman" w:cs="Times New Roman"/>
          <w:snapToGrid/>
          <w:szCs w:val="22"/>
          <w:lang w:eastAsia="en-AU"/>
        </w:rPr>
        <w:t>The PBAC noted th</w:t>
      </w:r>
      <w:r w:rsidR="009C6652">
        <w:rPr>
          <w:rFonts w:eastAsia="Times New Roman" w:cs="Times New Roman"/>
          <w:snapToGrid/>
          <w:szCs w:val="22"/>
          <w:lang w:eastAsia="en-AU"/>
        </w:rPr>
        <w:t>e limitations of the</w:t>
      </w:r>
      <w:r>
        <w:rPr>
          <w:rFonts w:eastAsia="Times New Roman" w:cs="Times New Roman"/>
          <w:snapToGrid/>
          <w:szCs w:val="22"/>
          <w:lang w:eastAsia="en-AU"/>
        </w:rPr>
        <w:t xml:space="preserve"> indirect comparisons </w:t>
      </w:r>
      <w:r w:rsidR="00073520">
        <w:rPr>
          <w:rFonts w:eastAsia="Times New Roman" w:cs="Times New Roman"/>
          <w:snapToGrid/>
          <w:szCs w:val="22"/>
          <w:lang w:eastAsia="en-AU"/>
        </w:rPr>
        <w:t xml:space="preserve">as outlined in Paragraphs 6.7 to 6.16 above, </w:t>
      </w:r>
      <w:r w:rsidR="009C6652">
        <w:rPr>
          <w:rFonts w:eastAsia="Times New Roman" w:cs="Times New Roman"/>
          <w:snapToGrid/>
          <w:szCs w:val="22"/>
          <w:lang w:eastAsia="en-AU"/>
        </w:rPr>
        <w:t xml:space="preserve">including that </w:t>
      </w:r>
      <w:r w:rsidR="00DF5E01">
        <w:rPr>
          <w:rFonts w:eastAsia="Times New Roman" w:cs="Times New Roman"/>
          <w:snapToGrid/>
          <w:szCs w:val="22"/>
          <w:lang w:eastAsia="en-AU"/>
        </w:rPr>
        <w:t>the analyses assumed that</w:t>
      </w:r>
      <w:r>
        <w:rPr>
          <w:rFonts w:eastAsia="Times New Roman" w:cs="Times New Roman"/>
          <w:snapToGrid/>
          <w:szCs w:val="22"/>
          <w:lang w:eastAsia="en-AU"/>
        </w:rPr>
        <w:t xml:space="preserve"> </w:t>
      </w:r>
      <w:r w:rsidR="00ED0F7E">
        <w:rPr>
          <w:rFonts w:eastAsia="Times New Roman" w:cs="Times New Roman"/>
          <w:snapToGrid/>
          <w:szCs w:val="22"/>
          <w:lang w:eastAsia="en-AU"/>
        </w:rPr>
        <w:t>hazard ratio</w:t>
      </w:r>
      <w:r w:rsidR="00DF5E01">
        <w:rPr>
          <w:rFonts w:eastAsia="Times New Roman" w:cs="Times New Roman"/>
          <w:snapToGrid/>
          <w:szCs w:val="22"/>
          <w:lang w:eastAsia="en-AU"/>
        </w:rPr>
        <w:t>s may be used as</w:t>
      </w:r>
      <w:r w:rsidR="00ED0F7E">
        <w:rPr>
          <w:rFonts w:eastAsia="Times New Roman" w:cs="Times New Roman"/>
          <w:snapToGrid/>
          <w:szCs w:val="22"/>
          <w:lang w:eastAsia="en-AU"/>
        </w:rPr>
        <w:t xml:space="preserve"> relative risk</w:t>
      </w:r>
      <w:r w:rsidR="00DF5E01">
        <w:rPr>
          <w:rFonts w:eastAsia="Times New Roman" w:cs="Times New Roman"/>
          <w:snapToGrid/>
          <w:szCs w:val="22"/>
          <w:lang w:eastAsia="en-AU"/>
        </w:rPr>
        <w:t>s</w:t>
      </w:r>
      <w:r w:rsidR="00ED0F7E">
        <w:rPr>
          <w:rFonts w:eastAsia="Times New Roman" w:cs="Times New Roman"/>
          <w:snapToGrid/>
          <w:szCs w:val="22"/>
          <w:lang w:eastAsia="en-AU"/>
        </w:rPr>
        <w:t xml:space="preserve">, </w:t>
      </w:r>
      <w:r w:rsidR="00DF5E01">
        <w:rPr>
          <w:rFonts w:eastAsia="Times New Roman" w:cs="Times New Roman"/>
          <w:snapToGrid/>
          <w:szCs w:val="22"/>
          <w:lang w:eastAsia="en-AU"/>
        </w:rPr>
        <w:t xml:space="preserve">and also the </w:t>
      </w:r>
      <w:r w:rsidR="00ED0F7E">
        <w:rPr>
          <w:rFonts w:eastAsia="Times New Roman" w:cs="Times New Roman"/>
          <w:snapToGrid/>
          <w:szCs w:val="22"/>
          <w:lang w:eastAsia="en-AU"/>
        </w:rPr>
        <w:t>wide confidence interval</w:t>
      </w:r>
      <w:r w:rsidR="00DF5E01">
        <w:rPr>
          <w:rFonts w:eastAsia="Times New Roman" w:cs="Times New Roman"/>
          <w:snapToGrid/>
          <w:szCs w:val="22"/>
          <w:lang w:eastAsia="en-AU"/>
        </w:rPr>
        <w:t>s</w:t>
      </w:r>
      <w:r w:rsidR="00ED0F7E">
        <w:rPr>
          <w:rFonts w:eastAsia="Times New Roman" w:cs="Times New Roman"/>
          <w:snapToGrid/>
          <w:szCs w:val="22"/>
          <w:lang w:eastAsia="en-AU"/>
        </w:rPr>
        <w:t xml:space="preserve"> and lack of a </w:t>
      </w:r>
      <w:r w:rsidR="00DF5E01">
        <w:rPr>
          <w:rFonts w:eastAsia="Times New Roman" w:cs="Times New Roman"/>
          <w:snapToGrid/>
          <w:szCs w:val="22"/>
          <w:lang w:eastAsia="en-AU"/>
        </w:rPr>
        <w:t xml:space="preserve">clinically meaningful </w:t>
      </w:r>
      <w:r w:rsidR="00ED0F7E">
        <w:rPr>
          <w:rFonts w:eastAsia="Times New Roman" w:cs="Times New Roman"/>
          <w:snapToGrid/>
          <w:szCs w:val="22"/>
          <w:lang w:eastAsia="en-AU"/>
        </w:rPr>
        <w:t xml:space="preserve">non-inferiority margin </w:t>
      </w:r>
      <w:r w:rsidR="00DF5E01">
        <w:rPr>
          <w:rFonts w:eastAsia="Times New Roman" w:cs="Times New Roman"/>
          <w:snapToGrid/>
          <w:szCs w:val="22"/>
          <w:lang w:eastAsia="en-AU"/>
        </w:rPr>
        <w:t xml:space="preserve">for the indirect comparison in the extended treatment of VTE patient population. </w:t>
      </w:r>
      <w:r w:rsidR="00ED0F7E">
        <w:rPr>
          <w:rFonts w:eastAsia="Times New Roman" w:cs="Times New Roman"/>
          <w:snapToGrid/>
          <w:szCs w:val="22"/>
          <w:lang w:eastAsia="en-AU"/>
        </w:rPr>
        <w:t>However, t</w:t>
      </w:r>
      <w:r w:rsidR="004430F3">
        <w:rPr>
          <w:rFonts w:eastAsia="Times New Roman" w:cs="Times New Roman"/>
          <w:snapToGrid/>
          <w:szCs w:val="22"/>
          <w:lang w:eastAsia="en-AU"/>
        </w:rPr>
        <w:t xml:space="preserve">he PBAC </w:t>
      </w:r>
      <w:r w:rsidR="00ED0F7E">
        <w:rPr>
          <w:rFonts w:eastAsia="Times New Roman" w:cs="Times New Roman"/>
          <w:snapToGrid/>
          <w:szCs w:val="22"/>
          <w:lang w:eastAsia="en-AU"/>
        </w:rPr>
        <w:t>con</w:t>
      </w:r>
      <w:r w:rsidR="00DF5E01">
        <w:rPr>
          <w:rFonts w:eastAsia="Times New Roman" w:cs="Times New Roman"/>
          <w:snapToGrid/>
          <w:szCs w:val="22"/>
          <w:lang w:eastAsia="en-AU"/>
        </w:rPr>
        <w:t>cluded</w:t>
      </w:r>
      <w:r w:rsidR="00496FEE" w:rsidRPr="00E674B3">
        <w:rPr>
          <w:rFonts w:eastAsia="Times New Roman" w:cs="Times New Roman"/>
          <w:snapToGrid/>
          <w:szCs w:val="22"/>
          <w:lang w:eastAsia="en-AU"/>
        </w:rPr>
        <w:t xml:space="preserve"> </w:t>
      </w:r>
      <w:r w:rsidR="00FE0604" w:rsidRPr="00E674B3">
        <w:rPr>
          <w:rFonts w:eastAsia="Times New Roman" w:cs="Times New Roman"/>
          <w:snapToGrid/>
          <w:szCs w:val="22"/>
          <w:lang w:eastAsia="en-AU"/>
        </w:rPr>
        <w:t xml:space="preserve">that apixaban is </w:t>
      </w:r>
      <w:r w:rsidR="00226E83">
        <w:rPr>
          <w:rFonts w:eastAsia="Times New Roman" w:cs="Times New Roman"/>
          <w:snapToGrid/>
          <w:szCs w:val="22"/>
          <w:lang w:eastAsia="en-AU"/>
        </w:rPr>
        <w:t xml:space="preserve">non-inferior </w:t>
      </w:r>
      <w:r w:rsidR="00E674B3">
        <w:rPr>
          <w:rFonts w:eastAsia="Times New Roman" w:cs="Times New Roman"/>
          <w:snapToGrid/>
          <w:szCs w:val="22"/>
          <w:lang w:eastAsia="en-AU"/>
        </w:rPr>
        <w:t>to rivaroxaban</w:t>
      </w:r>
      <w:r w:rsidR="00E47DC5">
        <w:rPr>
          <w:rFonts w:eastAsia="Times New Roman" w:cs="Times New Roman"/>
          <w:snapToGrid/>
          <w:szCs w:val="22"/>
          <w:lang w:eastAsia="en-AU"/>
        </w:rPr>
        <w:t xml:space="preserve"> </w:t>
      </w:r>
      <w:r w:rsidR="00226E83">
        <w:rPr>
          <w:rFonts w:eastAsia="Times New Roman" w:cs="Times New Roman"/>
          <w:snapToGrid/>
          <w:szCs w:val="22"/>
          <w:lang w:eastAsia="en-AU"/>
        </w:rPr>
        <w:t>in terms of efficacy and safety</w:t>
      </w:r>
      <w:r w:rsidR="00AD0FA1">
        <w:rPr>
          <w:rFonts w:eastAsia="Times New Roman" w:cs="Times New Roman"/>
          <w:snapToGrid/>
          <w:szCs w:val="22"/>
          <w:lang w:eastAsia="en-AU"/>
        </w:rPr>
        <w:t xml:space="preserve">. In forming this view the PBAC considered, in addition to the evidence presented, the totality of the comparative evidence that it had seen </w:t>
      </w:r>
      <w:r w:rsidR="00BE04E8">
        <w:rPr>
          <w:rFonts w:eastAsia="Times New Roman" w:cs="Times New Roman"/>
          <w:snapToGrid/>
          <w:szCs w:val="22"/>
          <w:lang w:eastAsia="en-AU"/>
        </w:rPr>
        <w:t xml:space="preserve">for </w:t>
      </w:r>
      <w:r w:rsidR="00AD0FA1">
        <w:rPr>
          <w:rFonts w:eastAsia="Times New Roman" w:cs="Times New Roman"/>
          <w:snapToGrid/>
          <w:szCs w:val="22"/>
          <w:lang w:eastAsia="en-AU"/>
        </w:rPr>
        <w:t xml:space="preserve">apixaban, </w:t>
      </w:r>
      <w:r w:rsidR="009A40E3">
        <w:rPr>
          <w:rFonts w:eastAsia="Times New Roman" w:cs="Times New Roman"/>
          <w:snapToGrid/>
          <w:szCs w:val="22"/>
          <w:lang w:eastAsia="en-AU"/>
        </w:rPr>
        <w:t>including that seen for the atrial fibrillation indication</w:t>
      </w:r>
      <w:r w:rsidR="00E47DC5">
        <w:rPr>
          <w:rFonts w:eastAsia="Times New Roman" w:cs="Times New Roman"/>
          <w:snapToGrid/>
          <w:szCs w:val="22"/>
          <w:lang w:eastAsia="en-AU"/>
        </w:rPr>
        <w:t>.</w:t>
      </w:r>
      <w:r w:rsidR="00E674B3">
        <w:rPr>
          <w:rFonts w:eastAsia="Times New Roman" w:cs="Times New Roman"/>
          <w:snapToGrid/>
          <w:szCs w:val="22"/>
          <w:lang w:eastAsia="en-AU"/>
        </w:rPr>
        <w:t xml:space="preserve"> </w:t>
      </w:r>
    </w:p>
    <w:p w:rsidR="00983132" w:rsidRPr="0025173A" w:rsidRDefault="00983132" w:rsidP="00983132">
      <w:pPr>
        <w:widowControl/>
        <w:rPr>
          <w:rFonts w:eastAsia="Times New Roman" w:cs="Times New Roman"/>
          <w:snapToGrid/>
          <w:szCs w:val="22"/>
          <w:lang w:eastAsia="en-AU"/>
        </w:rPr>
      </w:pPr>
    </w:p>
    <w:p w:rsidR="00983132" w:rsidRPr="000B1301" w:rsidRDefault="000B1301" w:rsidP="00983132">
      <w:pPr>
        <w:pStyle w:val="ListParagraph"/>
        <w:widowControl/>
        <w:numPr>
          <w:ilvl w:val="1"/>
          <w:numId w:val="12"/>
        </w:numPr>
        <w:rPr>
          <w:rFonts w:eastAsia="Times New Roman" w:cs="Times New Roman"/>
          <w:snapToGrid/>
          <w:szCs w:val="22"/>
          <w:lang w:eastAsia="en-AU"/>
        </w:rPr>
      </w:pPr>
      <w:r w:rsidRPr="000B1301">
        <w:rPr>
          <w:szCs w:val="22"/>
        </w:rPr>
        <w:t xml:space="preserve">The PBAC </w:t>
      </w:r>
      <w:r w:rsidR="009A40E3">
        <w:rPr>
          <w:szCs w:val="22"/>
        </w:rPr>
        <w:t>considered</w:t>
      </w:r>
      <w:r w:rsidRPr="000B1301">
        <w:rPr>
          <w:szCs w:val="22"/>
        </w:rPr>
        <w:t xml:space="preserve"> that apixaban is suitable for</w:t>
      </w:r>
      <w:r w:rsidR="009A40E3">
        <w:rPr>
          <w:szCs w:val="22"/>
        </w:rPr>
        <w:t xml:space="preserve"> pre</w:t>
      </w:r>
      <w:r w:rsidR="00787995">
        <w:rPr>
          <w:szCs w:val="22"/>
        </w:rPr>
        <w:t>scribing by nurse practitioners</w:t>
      </w:r>
      <w:r w:rsidR="009A40E3">
        <w:rPr>
          <w:szCs w:val="22"/>
        </w:rPr>
        <w:t xml:space="preserve"> </w:t>
      </w:r>
      <w:r w:rsidRPr="000B1301">
        <w:rPr>
          <w:szCs w:val="22"/>
        </w:rPr>
        <w:t>within collaborative arrangements under a shared care model</w:t>
      </w:r>
      <w:r w:rsidR="00787995">
        <w:rPr>
          <w:szCs w:val="22"/>
        </w:rPr>
        <w:t>.</w:t>
      </w:r>
    </w:p>
    <w:p w:rsidR="00983132" w:rsidRPr="0025173A" w:rsidRDefault="00983132" w:rsidP="00983132">
      <w:pPr>
        <w:widowControl/>
        <w:ind w:left="720"/>
        <w:contextualSpacing/>
        <w:jc w:val="left"/>
        <w:rPr>
          <w:rFonts w:eastAsia="Times New Roman" w:cs="Times New Roman"/>
          <w:snapToGrid/>
          <w:szCs w:val="22"/>
          <w:lang w:eastAsia="en-AU"/>
        </w:rPr>
      </w:pPr>
    </w:p>
    <w:p w:rsidR="000B1301" w:rsidRDefault="00983132" w:rsidP="000B1301">
      <w:pPr>
        <w:pStyle w:val="ListParagraph"/>
        <w:numPr>
          <w:ilvl w:val="1"/>
          <w:numId w:val="12"/>
        </w:numPr>
        <w:rPr>
          <w:rFonts w:eastAsia="Times New Roman" w:cs="Times New Roman"/>
          <w:snapToGrid/>
          <w:szCs w:val="22"/>
          <w:lang w:eastAsia="en-AU"/>
        </w:rPr>
      </w:pPr>
      <w:r w:rsidRPr="000B1301">
        <w:rPr>
          <w:rFonts w:eastAsia="Times New Roman" w:cs="Times New Roman"/>
          <w:snapToGrid/>
          <w:szCs w:val="22"/>
          <w:lang w:eastAsia="en-AU"/>
        </w:rPr>
        <w:t xml:space="preserve">The PBAC recommended that </w:t>
      </w:r>
      <w:r w:rsidR="000B1301">
        <w:rPr>
          <w:rFonts w:eastAsia="Times New Roman" w:cs="Times New Roman"/>
          <w:snapToGrid/>
          <w:szCs w:val="22"/>
          <w:lang w:eastAsia="en-AU"/>
        </w:rPr>
        <w:t>t</w:t>
      </w:r>
      <w:r w:rsidR="000B1301" w:rsidRPr="000B1301">
        <w:rPr>
          <w:rFonts w:eastAsia="Times New Roman" w:cs="Times New Roman"/>
          <w:snapToGrid/>
          <w:szCs w:val="22"/>
          <w:lang w:eastAsia="en-AU"/>
        </w:rPr>
        <w:t xml:space="preserve">he Safety Net 20 Day Rule should apply to the continuing treatment as it applies to other </w:t>
      </w:r>
      <w:r w:rsidR="000D4E6A" w:rsidRPr="000B1301">
        <w:rPr>
          <w:rFonts w:eastAsia="Times New Roman" w:cs="Times New Roman"/>
          <w:snapToGrid/>
          <w:szCs w:val="22"/>
          <w:lang w:eastAsia="en-AU"/>
        </w:rPr>
        <w:t>long-term</w:t>
      </w:r>
      <w:r w:rsidR="000B1301" w:rsidRPr="000B1301">
        <w:rPr>
          <w:rFonts w:eastAsia="Times New Roman" w:cs="Times New Roman"/>
          <w:snapToGrid/>
          <w:szCs w:val="22"/>
          <w:lang w:eastAsia="en-AU"/>
        </w:rPr>
        <w:t xml:space="preserve"> oral prophylactic antithrombotic agents.</w:t>
      </w:r>
    </w:p>
    <w:p w:rsidR="00073520" w:rsidRPr="00073520" w:rsidRDefault="00073520" w:rsidP="00073520">
      <w:pPr>
        <w:pStyle w:val="ListParagraph"/>
        <w:rPr>
          <w:rFonts w:eastAsia="Times New Roman" w:cs="Times New Roman"/>
          <w:snapToGrid/>
          <w:szCs w:val="22"/>
          <w:lang w:eastAsia="en-AU"/>
        </w:rPr>
      </w:pPr>
    </w:p>
    <w:p w:rsidR="00073520" w:rsidRPr="00073520" w:rsidRDefault="00073520" w:rsidP="00073520">
      <w:pPr>
        <w:pStyle w:val="ListParagraph"/>
        <w:widowControl/>
        <w:numPr>
          <w:ilvl w:val="1"/>
          <w:numId w:val="12"/>
        </w:numPr>
        <w:jc w:val="left"/>
        <w:rPr>
          <w:rFonts w:eastAsia="Times New Roman" w:cs="Times New Roman"/>
          <w:snapToGrid/>
          <w:szCs w:val="22"/>
          <w:u w:val="single"/>
          <w:lang w:eastAsia="en-AU"/>
        </w:rPr>
      </w:pPr>
      <w:r w:rsidRPr="00073520">
        <w:rPr>
          <w:rFonts w:eastAsia="Times New Roman" w:cs="Times New Roman"/>
          <w:snapToGrid/>
          <w:szCs w:val="22"/>
          <w:u w:val="single"/>
          <w:lang w:eastAsia="en-AU"/>
        </w:rPr>
        <w:t>Advice to the Minister under subsection 101(3BA) of the Act</w:t>
      </w:r>
    </w:p>
    <w:p w:rsidR="00073520" w:rsidRDefault="00073520" w:rsidP="00073520">
      <w:pPr>
        <w:pStyle w:val="ListParagraph"/>
        <w:widowControl/>
        <w:jc w:val="left"/>
        <w:rPr>
          <w:rFonts w:eastAsia="Times New Roman" w:cs="Times New Roman"/>
          <w:snapToGrid/>
          <w:szCs w:val="22"/>
          <w:lang w:eastAsia="en-AU"/>
        </w:rPr>
      </w:pPr>
      <w:r w:rsidRPr="00073520">
        <w:rPr>
          <w:rFonts w:eastAsia="Times New Roman" w:cs="Times New Roman"/>
          <w:snapToGrid/>
          <w:szCs w:val="22"/>
          <w:lang w:eastAsia="en-AU"/>
        </w:rPr>
        <w:t xml:space="preserve">In accordance with subsection 101(3BA) of the Act the PBAC advised that it is of the opinion that </w:t>
      </w:r>
      <w:r w:rsidRPr="004A6BDD">
        <w:rPr>
          <w:rFonts w:eastAsia="Times New Roman" w:cs="Times New Roman"/>
          <w:snapToGrid/>
          <w:szCs w:val="22"/>
          <w:lang w:eastAsia="en-AU"/>
        </w:rPr>
        <w:t xml:space="preserve">apixaban </w:t>
      </w:r>
      <w:r>
        <w:rPr>
          <w:rFonts w:eastAsia="Times New Roman" w:cs="Times New Roman"/>
          <w:snapToGrid/>
          <w:szCs w:val="22"/>
          <w:lang w:eastAsia="en-AU"/>
        </w:rPr>
        <w:t xml:space="preserve">should </w:t>
      </w:r>
      <w:r w:rsidRPr="004A6BDD">
        <w:rPr>
          <w:rFonts w:eastAsia="Times New Roman" w:cs="Times New Roman"/>
          <w:snapToGrid/>
          <w:szCs w:val="22"/>
          <w:lang w:eastAsia="en-AU"/>
        </w:rPr>
        <w:t>be treated as interchangeable on an individual patient basis with rivaroxaban.</w:t>
      </w:r>
      <w:r>
        <w:rPr>
          <w:rFonts w:eastAsia="Times New Roman" w:cs="Times New Roman"/>
          <w:i/>
          <w:snapToGrid/>
          <w:szCs w:val="22"/>
          <w:lang w:eastAsia="en-AU"/>
        </w:rPr>
        <w:t xml:space="preserve"> </w:t>
      </w:r>
    </w:p>
    <w:p w:rsidR="00073520" w:rsidRPr="000B1301" w:rsidRDefault="00073520" w:rsidP="00073520">
      <w:pPr>
        <w:pStyle w:val="ListParagraph"/>
        <w:rPr>
          <w:rFonts w:eastAsia="Times New Roman" w:cs="Times New Roman"/>
          <w:snapToGrid/>
          <w:szCs w:val="22"/>
          <w:lang w:eastAsia="en-AU"/>
        </w:rPr>
      </w:pPr>
    </w:p>
    <w:p w:rsidR="00983132" w:rsidRPr="00D226F2" w:rsidRDefault="00D226F2" w:rsidP="00D226F2">
      <w:pPr>
        <w:widowControl/>
        <w:tabs>
          <w:tab w:val="left" w:pos="1141"/>
        </w:tabs>
        <w:rPr>
          <w:rFonts w:eastAsia="Times New Roman" w:cs="Times New Roman"/>
          <w:bCs/>
          <w:i/>
          <w:snapToGrid/>
          <w:szCs w:val="22"/>
          <w:lang w:eastAsia="en-AU"/>
        </w:rPr>
      </w:pPr>
      <w:r>
        <w:rPr>
          <w:rFonts w:eastAsia="Times New Roman" w:cs="Times New Roman"/>
          <w:bCs/>
          <w:i/>
          <w:snapToGrid/>
          <w:szCs w:val="22"/>
          <w:lang w:eastAsia="en-AU"/>
        </w:rPr>
        <w:tab/>
      </w:r>
    </w:p>
    <w:p w:rsidR="00983132" w:rsidRPr="0025173A" w:rsidRDefault="00983132" w:rsidP="00983132">
      <w:pPr>
        <w:widowControl/>
        <w:rPr>
          <w:rFonts w:eastAsia="Times New Roman" w:cs="Times New Roman"/>
          <w:b/>
          <w:snapToGrid/>
          <w:szCs w:val="22"/>
          <w:lang w:eastAsia="en-AU"/>
        </w:rPr>
      </w:pPr>
      <w:r w:rsidRPr="0025173A">
        <w:rPr>
          <w:rFonts w:eastAsia="Times New Roman" w:cs="Times New Roman"/>
          <w:b/>
          <w:snapToGrid/>
          <w:szCs w:val="22"/>
          <w:lang w:eastAsia="en-AU"/>
        </w:rPr>
        <w:t>Outcome:</w:t>
      </w:r>
    </w:p>
    <w:p w:rsidR="00784706" w:rsidRDefault="00983132" w:rsidP="00784706">
      <w:pPr>
        <w:widowControl/>
        <w:rPr>
          <w:rFonts w:eastAsia="Times New Roman" w:cs="Times New Roman"/>
          <w:snapToGrid/>
          <w:szCs w:val="22"/>
          <w:lang w:eastAsia="en-AU"/>
        </w:rPr>
      </w:pPr>
      <w:r w:rsidRPr="0025173A">
        <w:rPr>
          <w:rFonts w:eastAsia="Times New Roman" w:cs="Times New Roman"/>
          <w:snapToGrid/>
          <w:szCs w:val="22"/>
          <w:lang w:eastAsia="en-AU"/>
        </w:rPr>
        <w:t>Recomm</w:t>
      </w:r>
      <w:r w:rsidR="00D226F2">
        <w:rPr>
          <w:rFonts w:eastAsia="Times New Roman" w:cs="Times New Roman"/>
          <w:snapToGrid/>
          <w:szCs w:val="22"/>
          <w:lang w:eastAsia="en-AU"/>
        </w:rPr>
        <w:t xml:space="preserve">ended </w:t>
      </w:r>
    </w:p>
    <w:p w:rsidR="00A210E0" w:rsidRPr="00784706" w:rsidRDefault="00A210E0" w:rsidP="00784706">
      <w:pPr>
        <w:widowControl/>
        <w:rPr>
          <w:highlight w:val="yellow"/>
        </w:rPr>
      </w:pPr>
    </w:p>
    <w:p w:rsidR="00983132" w:rsidRPr="0025173A" w:rsidRDefault="00983132" w:rsidP="00983132">
      <w:pPr>
        <w:widowControl/>
        <w:rPr>
          <w:rFonts w:eastAsia="Times New Roman" w:cs="Times New Roman"/>
          <w:snapToGrid/>
          <w:szCs w:val="22"/>
          <w:lang w:eastAsia="en-AU"/>
        </w:rPr>
      </w:pPr>
    </w:p>
    <w:p w:rsidR="00983132" w:rsidRPr="0025173A" w:rsidRDefault="00983132" w:rsidP="00983132">
      <w:pPr>
        <w:pStyle w:val="PBACHeading1"/>
        <w:rPr>
          <w:rFonts w:eastAsia="Times New Roman" w:cs="Times New Roman"/>
          <w:i/>
          <w:snapToGrid/>
          <w:lang w:eastAsia="en-AU"/>
        </w:rPr>
      </w:pPr>
      <w:r w:rsidRPr="0025173A">
        <w:rPr>
          <w:rFonts w:eastAsia="Times New Roman"/>
          <w:snapToGrid/>
          <w:lang w:eastAsia="en-AU"/>
        </w:rPr>
        <w:t>Recommended listing</w:t>
      </w:r>
    </w:p>
    <w:p w:rsidR="00983132" w:rsidRPr="0025173A" w:rsidRDefault="00983132" w:rsidP="00983132">
      <w:pPr>
        <w:widowControl/>
        <w:rPr>
          <w:rFonts w:eastAsia="Times New Roman" w:cs="Times New Roman"/>
          <w:snapToGrid/>
          <w:szCs w:val="22"/>
          <w:lang w:eastAsia="en-AU"/>
        </w:rPr>
      </w:pPr>
    </w:p>
    <w:p w:rsidR="00983132" w:rsidRDefault="00983132" w:rsidP="00DB6218">
      <w:pPr>
        <w:pStyle w:val="ListParagraph"/>
        <w:widowControl/>
        <w:numPr>
          <w:ilvl w:val="1"/>
          <w:numId w:val="12"/>
        </w:numPr>
        <w:rPr>
          <w:rFonts w:eastAsia="Times New Roman" w:cs="Times New Roman"/>
          <w:snapToGrid/>
          <w:szCs w:val="22"/>
          <w:lang w:eastAsia="en-AU"/>
        </w:rPr>
      </w:pPr>
      <w:r w:rsidRPr="00DB6218">
        <w:rPr>
          <w:rFonts w:eastAsia="Times New Roman" w:cs="Times New Roman"/>
          <w:snapToGrid/>
          <w:szCs w:val="22"/>
          <w:lang w:eastAsia="en-AU"/>
        </w:rPr>
        <w:t>Add new item:</w:t>
      </w:r>
    </w:p>
    <w:p w:rsidR="00DB6218" w:rsidRDefault="00DB6218" w:rsidP="00DB6218">
      <w:pPr>
        <w:pStyle w:val="ListParagraph"/>
        <w:widowControl/>
        <w:rPr>
          <w:rFonts w:eastAsia="Times New Roman" w:cs="Times New Roman"/>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C56C0" w:rsidRPr="00A87A28" w:rsidTr="00C264A2">
        <w:trPr>
          <w:cantSplit/>
          <w:trHeight w:val="471"/>
        </w:trPr>
        <w:tc>
          <w:tcPr>
            <w:tcW w:w="3261" w:type="dxa"/>
            <w:gridSpan w:val="2"/>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lastRenderedPageBreak/>
              <w:t>Name, Restriction,</w:t>
            </w:r>
          </w:p>
          <w:p w:rsidR="00FC56C0" w:rsidRPr="00A87A28" w:rsidRDefault="00FC56C0" w:rsidP="00C264A2">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Max.</w:t>
            </w:r>
          </w:p>
          <w:p w:rsidR="00FC56C0" w:rsidRPr="00A87A28" w:rsidRDefault="00FC56C0" w:rsidP="00C264A2">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№.of</w:t>
            </w:r>
          </w:p>
          <w:p w:rsidR="00FC56C0" w:rsidRPr="00A87A28" w:rsidRDefault="00FC56C0" w:rsidP="00C264A2">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C56C0" w:rsidRPr="00A87A28" w:rsidRDefault="00FC56C0" w:rsidP="00C264A2">
            <w:pPr>
              <w:keepNext/>
              <w:ind w:left="-108"/>
              <w:rPr>
                <w:rFonts w:ascii="Arial Narrow" w:hAnsi="Arial Narrow"/>
                <w:sz w:val="20"/>
              </w:rPr>
            </w:pPr>
          </w:p>
        </w:tc>
        <w:tc>
          <w:tcPr>
            <w:tcW w:w="2835" w:type="dxa"/>
            <w:gridSpan w:val="2"/>
            <w:tcBorders>
              <w:bottom w:val="single" w:sz="4" w:space="0" w:color="auto"/>
            </w:tcBorders>
          </w:tcPr>
          <w:p w:rsidR="00FC56C0" w:rsidRPr="00A87A28" w:rsidRDefault="00FC56C0" w:rsidP="00C264A2">
            <w:pPr>
              <w:keepNext/>
              <w:rPr>
                <w:rFonts w:ascii="Arial Narrow" w:hAnsi="Arial Narrow"/>
                <w:sz w:val="20"/>
                <w:lang w:val="fr-FR"/>
              </w:rPr>
            </w:pPr>
            <w:r w:rsidRPr="00A87A28">
              <w:rPr>
                <w:rFonts w:ascii="Arial Narrow" w:hAnsi="Arial Narrow"/>
                <w:sz w:val="20"/>
              </w:rPr>
              <w:t>Proprietary Name and Manufacturer</w:t>
            </w:r>
          </w:p>
        </w:tc>
      </w:tr>
      <w:tr w:rsidR="00FC56C0" w:rsidRPr="00A87A28" w:rsidTr="00C264A2">
        <w:trPr>
          <w:cantSplit/>
          <w:trHeight w:val="796"/>
        </w:trPr>
        <w:tc>
          <w:tcPr>
            <w:tcW w:w="3261" w:type="dxa"/>
            <w:gridSpan w:val="2"/>
          </w:tcPr>
          <w:p w:rsidR="00FC56C0" w:rsidRPr="00A87A28" w:rsidRDefault="00FC56C0" w:rsidP="00C264A2">
            <w:pPr>
              <w:keepNext/>
              <w:ind w:left="-108"/>
              <w:rPr>
                <w:rFonts w:ascii="Arial Narrow" w:hAnsi="Arial Narrow"/>
                <w:sz w:val="20"/>
              </w:rPr>
            </w:pPr>
            <w:r w:rsidRPr="00A87A28">
              <w:rPr>
                <w:rFonts w:ascii="Arial Narrow" w:hAnsi="Arial Narrow"/>
                <w:smallCaps/>
                <w:sz w:val="20"/>
              </w:rPr>
              <w:t>APIXABAN</w:t>
            </w:r>
          </w:p>
          <w:p w:rsidR="00FC56C0" w:rsidRPr="00A87A28" w:rsidRDefault="00FC56C0" w:rsidP="00C264A2">
            <w:pPr>
              <w:keepNext/>
              <w:ind w:left="-108"/>
              <w:rPr>
                <w:rFonts w:ascii="Arial Narrow" w:hAnsi="Arial Narrow"/>
                <w:sz w:val="20"/>
              </w:rPr>
            </w:pPr>
            <w:r w:rsidRPr="00A87A28">
              <w:rPr>
                <w:rFonts w:ascii="Arial Narrow" w:hAnsi="Arial Narrow"/>
                <w:sz w:val="20"/>
              </w:rPr>
              <w:t>apixaban 5 mg tablet, 28</w:t>
            </w:r>
          </w:p>
        </w:tc>
        <w:tc>
          <w:tcPr>
            <w:tcW w:w="567"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28</w:t>
            </w:r>
          </w:p>
        </w:tc>
        <w:tc>
          <w:tcPr>
            <w:tcW w:w="850"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0</w:t>
            </w:r>
          </w:p>
        </w:tc>
        <w:tc>
          <w:tcPr>
            <w:tcW w:w="1701" w:type="dxa"/>
          </w:tcPr>
          <w:p w:rsidR="00FC56C0" w:rsidRPr="00A87A28" w:rsidRDefault="00FC56C0" w:rsidP="00C264A2">
            <w:pPr>
              <w:keepNext/>
              <w:ind w:left="-108"/>
              <w:rPr>
                <w:rFonts w:ascii="Arial Narrow" w:hAnsi="Arial Narrow"/>
                <w:sz w:val="20"/>
              </w:rPr>
            </w:pPr>
          </w:p>
          <w:p w:rsidR="00FC56C0" w:rsidRPr="00A87A28" w:rsidRDefault="00FC56C0" w:rsidP="00FC56C0">
            <w:pPr>
              <w:keepNext/>
              <w:rPr>
                <w:rFonts w:ascii="Arial Narrow" w:hAnsi="Arial Narrow"/>
                <w:sz w:val="20"/>
              </w:rPr>
            </w:pPr>
          </w:p>
        </w:tc>
        <w:tc>
          <w:tcPr>
            <w:tcW w:w="1559" w:type="dxa"/>
          </w:tcPr>
          <w:p w:rsidR="00FC56C0" w:rsidRPr="00A87A28" w:rsidRDefault="00FC56C0" w:rsidP="00C264A2">
            <w:pPr>
              <w:keepNext/>
              <w:rPr>
                <w:rFonts w:ascii="Arial Narrow" w:hAnsi="Arial Narrow"/>
                <w:sz w:val="20"/>
              </w:rPr>
            </w:pPr>
            <w:r w:rsidRPr="00A87A28">
              <w:rPr>
                <w:rFonts w:ascii="Arial Narrow" w:hAnsi="Arial Narrow"/>
                <w:sz w:val="20"/>
              </w:rPr>
              <w:t>Eliquis</w:t>
            </w:r>
          </w:p>
        </w:tc>
        <w:tc>
          <w:tcPr>
            <w:tcW w:w="1276" w:type="dxa"/>
          </w:tcPr>
          <w:p w:rsidR="00FC56C0" w:rsidRPr="00A87A28" w:rsidRDefault="00FC56C0" w:rsidP="00C264A2">
            <w:pPr>
              <w:keepNext/>
              <w:rPr>
                <w:rFonts w:ascii="Arial Narrow" w:hAnsi="Arial Narrow"/>
                <w:sz w:val="20"/>
              </w:rPr>
            </w:pPr>
            <w:r w:rsidRPr="00A87A28">
              <w:rPr>
                <w:rFonts w:ascii="Arial Narrow" w:hAnsi="Arial Narrow"/>
                <w:sz w:val="20"/>
              </w:rPr>
              <w:t>BQ</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 xml:space="preserve">Category / </w:t>
            </w:r>
          </w:p>
          <w:p w:rsidR="00FC56C0" w:rsidRPr="00A87A28" w:rsidRDefault="00FC56C0" w:rsidP="00C264A2">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GENERAL – General Schedule (Code GE)</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Midwives</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C56C0" w:rsidRPr="00A87A28" w:rsidRDefault="00FC56C0" w:rsidP="00FC56C0">
            <w:pPr>
              <w:rPr>
                <w:rFonts w:ascii="Arial Narrow" w:hAnsi="Arial Narrow"/>
                <w:sz w:val="20"/>
              </w:rPr>
            </w:pPr>
            <w:r w:rsidRPr="00A87A28">
              <w:rPr>
                <w:rFonts w:ascii="Arial Narrow" w:hAnsi="Arial Narrow"/>
                <w:sz w:val="20"/>
              </w:rPr>
              <w:t xml:space="preserve">Deep vein thrombosis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C56C0" w:rsidRPr="00A87A28" w:rsidRDefault="00FC56C0" w:rsidP="00C264A2">
            <w:pPr>
              <w:rPr>
                <w:rFonts w:ascii="Arial Narrow" w:hAnsi="Arial Narrow"/>
                <w:sz w:val="20"/>
              </w:rPr>
            </w:pPr>
            <w:r w:rsidRPr="00884417">
              <w:rPr>
                <w:rFonts w:ascii="Arial Narrow" w:hAnsi="Arial Narrow"/>
                <w:sz w:val="20"/>
              </w:rPr>
              <w:t>Deep vein thrombosis</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Initial Treatment</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Restriction Level / Method:</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C56C0"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Clinical criteria:</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trike/>
                <w:sz w:val="20"/>
              </w:rPr>
            </w:pPr>
            <w:r w:rsidRPr="00A87A28">
              <w:rPr>
                <w:rFonts w:ascii="Arial Narrow" w:hAnsi="Arial Narrow"/>
                <w:sz w:val="20"/>
              </w:rPr>
              <w:t xml:space="preserve">Patient must have confirmed acute symptomatic deep vein thrombosis </w:t>
            </w:r>
          </w:p>
          <w:p w:rsidR="00FC56C0" w:rsidRPr="00A87A28" w:rsidRDefault="00FC56C0" w:rsidP="00C264A2">
            <w:pPr>
              <w:rPr>
                <w:rFonts w:ascii="Arial Narrow" w:hAnsi="Arial Narrow"/>
                <w:sz w:val="20"/>
              </w:rPr>
            </w:pPr>
          </w:p>
          <w:p w:rsidR="00FC56C0" w:rsidRPr="00FC56C0" w:rsidRDefault="00FC56C0" w:rsidP="00C264A2">
            <w:pPr>
              <w:rPr>
                <w:rFonts w:ascii="Arial Narrow" w:hAnsi="Arial Narrow"/>
                <w:sz w:val="20"/>
              </w:rPr>
            </w:pPr>
            <w:r w:rsidRPr="00FC56C0">
              <w:rPr>
                <w:rFonts w:ascii="Arial Narrow" w:hAnsi="Arial Narrow"/>
                <w:sz w:val="20"/>
              </w:rPr>
              <w:t>AND</w:t>
            </w:r>
          </w:p>
          <w:p w:rsidR="00FC56C0" w:rsidRPr="00FC56C0" w:rsidRDefault="00FC56C0" w:rsidP="00C264A2">
            <w:pPr>
              <w:rPr>
                <w:rFonts w:ascii="Arial Narrow" w:hAnsi="Arial Narrow"/>
                <w:sz w:val="20"/>
              </w:rPr>
            </w:pPr>
          </w:p>
          <w:p w:rsidR="00FC56C0" w:rsidRPr="00A87A28" w:rsidRDefault="00FC56C0" w:rsidP="00C264A2">
            <w:pPr>
              <w:rPr>
                <w:rFonts w:ascii="Arial Narrow" w:hAnsi="Arial Narrow"/>
                <w:sz w:val="20"/>
              </w:rPr>
            </w:pPr>
            <w:r w:rsidRPr="00FC56C0">
              <w:rPr>
                <w:rFonts w:ascii="Arial Narrow" w:hAnsi="Arial Narrow"/>
                <w:sz w:val="20"/>
              </w:rPr>
              <w:t>Patient must not have symptomatic pulmonary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Administrative Advice</w:t>
            </w:r>
          </w:p>
          <w:p w:rsidR="00FC56C0" w:rsidRPr="00A87A28" w:rsidRDefault="00FC56C0" w:rsidP="00C264A2">
            <w:pPr>
              <w:rPr>
                <w:rFonts w:ascii="Arial Narrow" w:hAnsi="Arial Narrow"/>
                <w:i/>
                <w:sz w:val="20"/>
              </w:rPr>
            </w:pPr>
          </w:p>
          <w:p w:rsidR="00FC56C0" w:rsidRPr="00A87A28" w:rsidRDefault="00FC56C0" w:rsidP="00C264A2">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i/>
                <w:sz w:val="20"/>
              </w:rPr>
            </w:pPr>
            <w:r w:rsidRPr="00A87A28">
              <w:rPr>
                <w:rFonts w:ascii="Arial Narrow" w:hAnsi="Arial Narrow"/>
                <w:i/>
                <w:sz w:val="20"/>
              </w:rPr>
              <w:t>No increase in the maximum quantity or number of units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i/>
                <w:sz w:val="20"/>
              </w:rPr>
              <w:t>No increase in the maximum number of repeats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b/>
                <w:bCs/>
                <w:i/>
                <w:sz w:val="20"/>
                <w:u w:val="single"/>
              </w:rPr>
              <w:t>Note</w:t>
            </w:r>
          </w:p>
          <w:p w:rsidR="00FC56C0" w:rsidRPr="00A87A28" w:rsidRDefault="00FC56C0" w:rsidP="00C264A2">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C56C0" w:rsidRPr="00A87A28" w:rsidRDefault="00FC56C0" w:rsidP="00C264A2">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C56C0" w:rsidRPr="00A87A28" w:rsidRDefault="00FC56C0" w:rsidP="00C264A2">
            <w:pPr>
              <w:rPr>
                <w:rFonts w:ascii="Arial Narrow" w:hAnsi="Arial Narrow"/>
                <w:sz w:val="20"/>
                <w:lang w:eastAsia="zh-CN"/>
              </w:rPr>
            </w:pPr>
          </w:p>
          <w:p w:rsidR="00FC56C0" w:rsidRPr="00A87A28" w:rsidRDefault="00FC56C0" w:rsidP="00C264A2">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C56C0" w:rsidRPr="00E90F1E" w:rsidRDefault="00FC56C0" w:rsidP="00FC56C0">
      <w:pPr>
        <w:rPr>
          <w:rFonts w:ascii="Arial Narrow" w:hAnsi="Arial Narrow"/>
          <w:sz w:val="20"/>
        </w:rPr>
      </w:pPr>
    </w:p>
    <w:tbl>
      <w:tblPr>
        <w:tblW w:w="9214" w:type="dxa"/>
        <w:tblInd w:w="108" w:type="dxa"/>
        <w:tblLayout w:type="fixed"/>
        <w:tblLook w:val="0000" w:firstRow="0" w:lastRow="0" w:firstColumn="0" w:lastColumn="0" w:noHBand="0" w:noVBand="0"/>
      </w:tblPr>
      <w:tblGrid>
        <w:gridCol w:w="2835"/>
        <w:gridCol w:w="6379"/>
      </w:tblGrid>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 xml:space="preserve">Category / </w:t>
            </w:r>
          </w:p>
          <w:p w:rsidR="00FC56C0" w:rsidRPr="00A87A28" w:rsidRDefault="00FC56C0" w:rsidP="00C264A2">
            <w:pPr>
              <w:rPr>
                <w:rFonts w:ascii="Arial Narrow" w:hAnsi="Arial Narrow"/>
                <w:b/>
                <w:sz w:val="20"/>
              </w:rPr>
            </w:pPr>
            <w:r w:rsidRPr="00A87A2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GENERAL – General Schedule (Code GE)</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 xml:space="preserve">Pulmonary embolism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vAlign w:val="center"/>
          </w:tcPr>
          <w:p w:rsidR="00FC56C0" w:rsidRPr="00A87A28" w:rsidRDefault="00FC56C0" w:rsidP="00C264A2">
            <w:pPr>
              <w:rPr>
                <w:rFonts w:ascii="Arial Narrow" w:hAnsi="Arial Narrow"/>
                <w:sz w:val="20"/>
              </w:rPr>
            </w:pPr>
            <w:r w:rsidRPr="00884417">
              <w:rPr>
                <w:rFonts w:ascii="Arial Narrow" w:hAnsi="Arial Narrow"/>
                <w:sz w:val="20"/>
              </w:rPr>
              <w:t>Pulmonary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Initial Treatment</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Restriction Level / Method:</w:t>
            </w:r>
          </w:p>
          <w:p w:rsidR="00FC56C0" w:rsidRPr="00A87A28" w:rsidRDefault="00FC56C0" w:rsidP="00C264A2">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C56C0"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Clinical criteria:</w:t>
            </w:r>
          </w:p>
          <w:p w:rsidR="00FC56C0" w:rsidRPr="00A87A28" w:rsidRDefault="00FC56C0" w:rsidP="00C264A2">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FC56C0">
            <w:pPr>
              <w:rPr>
                <w:rFonts w:ascii="Arial Narrow" w:hAnsi="Arial Narrow"/>
                <w:strike/>
                <w:sz w:val="20"/>
              </w:rPr>
            </w:pPr>
            <w:r w:rsidRPr="00A87A28">
              <w:rPr>
                <w:rFonts w:ascii="Arial Narrow" w:hAnsi="Arial Narrow"/>
                <w:sz w:val="20"/>
              </w:rPr>
              <w:t>Patient must have confirmed acute pulmonary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lastRenderedPageBreak/>
              <w:t>Administrative Advice</w:t>
            </w:r>
          </w:p>
          <w:p w:rsidR="00FC56C0" w:rsidRPr="00A87A28" w:rsidRDefault="00FC56C0" w:rsidP="00C264A2">
            <w:pPr>
              <w:rPr>
                <w:rFonts w:ascii="Arial Narrow" w:hAnsi="Arial Narrow"/>
                <w:i/>
                <w:sz w:val="20"/>
              </w:rPr>
            </w:pPr>
          </w:p>
          <w:p w:rsidR="00FC56C0" w:rsidRPr="00A87A28" w:rsidRDefault="00FC56C0" w:rsidP="00C264A2">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i/>
                <w:sz w:val="20"/>
              </w:rPr>
            </w:pPr>
            <w:r w:rsidRPr="00A87A28">
              <w:rPr>
                <w:rFonts w:ascii="Arial Narrow" w:hAnsi="Arial Narrow"/>
                <w:i/>
                <w:sz w:val="20"/>
              </w:rPr>
              <w:t>No increase in the maximum quantity or number of units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i/>
                <w:sz w:val="20"/>
              </w:rPr>
              <w:t>No increase in the maximum number of repeats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b/>
                <w:bCs/>
                <w:i/>
                <w:sz w:val="20"/>
                <w:u w:val="single"/>
              </w:rPr>
              <w:t>Note</w:t>
            </w:r>
          </w:p>
          <w:p w:rsidR="00FC56C0" w:rsidRPr="00A87A28" w:rsidRDefault="00FC56C0" w:rsidP="00C264A2">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C56C0" w:rsidRPr="00A87A28" w:rsidRDefault="00FC56C0" w:rsidP="00C264A2">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C56C0" w:rsidRPr="00A87A28" w:rsidRDefault="00FC56C0" w:rsidP="00C264A2">
            <w:pPr>
              <w:rPr>
                <w:rFonts w:ascii="Arial Narrow" w:hAnsi="Arial Narrow"/>
                <w:sz w:val="20"/>
                <w:lang w:eastAsia="zh-CN"/>
              </w:rPr>
            </w:pPr>
          </w:p>
          <w:p w:rsidR="00FC56C0" w:rsidRPr="00A87A28" w:rsidRDefault="00FC56C0" w:rsidP="00C264A2">
            <w:pPr>
              <w:rPr>
                <w:rFonts w:ascii="Arial Narrow" w:hAnsi="Arial Narrow"/>
                <w:i/>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C56C0" w:rsidRPr="00E90F1E" w:rsidRDefault="00FC56C0" w:rsidP="00FC56C0">
      <w:pPr>
        <w:rPr>
          <w:rFonts w:ascii="Arial Narrow" w:hAnsi="Arial Narrow"/>
          <w:sz w:val="20"/>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C56C0" w:rsidRPr="00A87A28" w:rsidTr="00C264A2">
        <w:trPr>
          <w:cantSplit/>
          <w:trHeight w:val="471"/>
        </w:trPr>
        <w:tc>
          <w:tcPr>
            <w:tcW w:w="3261" w:type="dxa"/>
            <w:gridSpan w:val="2"/>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Name, Restriction,</w:t>
            </w:r>
          </w:p>
          <w:p w:rsidR="00FC56C0" w:rsidRPr="00A87A28" w:rsidRDefault="00FC56C0" w:rsidP="00C264A2">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Max.</w:t>
            </w:r>
          </w:p>
          <w:p w:rsidR="00FC56C0" w:rsidRPr="00A87A28" w:rsidRDefault="00FC56C0" w:rsidP="00C264A2">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№.of</w:t>
            </w:r>
          </w:p>
          <w:p w:rsidR="00FC56C0" w:rsidRPr="00A87A28" w:rsidRDefault="00FC56C0" w:rsidP="00C264A2">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Dispensed Price for Max. Qty</w:t>
            </w:r>
          </w:p>
        </w:tc>
        <w:tc>
          <w:tcPr>
            <w:tcW w:w="2835" w:type="dxa"/>
            <w:gridSpan w:val="2"/>
            <w:tcBorders>
              <w:bottom w:val="single" w:sz="4" w:space="0" w:color="auto"/>
            </w:tcBorders>
          </w:tcPr>
          <w:p w:rsidR="00FC56C0" w:rsidRPr="00A87A28" w:rsidRDefault="00FC56C0" w:rsidP="00C264A2">
            <w:pPr>
              <w:keepNext/>
              <w:rPr>
                <w:rFonts w:ascii="Arial Narrow" w:hAnsi="Arial Narrow"/>
                <w:sz w:val="20"/>
                <w:lang w:val="fr-FR"/>
              </w:rPr>
            </w:pPr>
            <w:r w:rsidRPr="00A87A28">
              <w:rPr>
                <w:rFonts w:ascii="Arial Narrow" w:hAnsi="Arial Narrow"/>
                <w:sz w:val="20"/>
              </w:rPr>
              <w:t>Proprietary Name and Manufacturer</w:t>
            </w:r>
          </w:p>
        </w:tc>
      </w:tr>
      <w:tr w:rsidR="00FC56C0" w:rsidRPr="00A87A28" w:rsidTr="00C264A2">
        <w:trPr>
          <w:cantSplit/>
          <w:trHeight w:val="577"/>
        </w:trPr>
        <w:tc>
          <w:tcPr>
            <w:tcW w:w="3261" w:type="dxa"/>
            <w:gridSpan w:val="2"/>
          </w:tcPr>
          <w:p w:rsidR="00FC56C0" w:rsidRPr="00A87A28" w:rsidRDefault="00FC56C0" w:rsidP="00C264A2">
            <w:pPr>
              <w:keepNext/>
              <w:ind w:left="-108"/>
              <w:rPr>
                <w:rFonts w:ascii="Arial Narrow" w:hAnsi="Arial Narrow"/>
                <w:sz w:val="20"/>
              </w:rPr>
            </w:pPr>
            <w:r w:rsidRPr="00A87A28">
              <w:rPr>
                <w:rFonts w:ascii="Arial Narrow" w:hAnsi="Arial Narrow"/>
                <w:smallCaps/>
                <w:sz w:val="20"/>
              </w:rPr>
              <w:t>APIXABAN</w:t>
            </w:r>
          </w:p>
          <w:p w:rsidR="00FC56C0" w:rsidRPr="00A87A28" w:rsidRDefault="00FC56C0" w:rsidP="00C264A2">
            <w:pPr>
              <w:keepNext/>
              <w:ind w:left="-108"/>
              <w:rPr>
                <w:rFonts w:ascii="Arial Narrow" w:hAnsi="Arial Narrow"/>
                <w:sz w:val="20"/>
              </w:rPr>
            </w:pPr>
            <w:r w:rsidRPr="00A87A28">
              <w:rPr>
                <w:rFonts w:ascii="Arial Narrow" w:hAnsi="Arial Narrow"/>
                <w:sz w:val="20"/>
              </w:rPr>
              <w:t>apixaban 5 mg tablet, 60</w:t>
            </w:r>
          </w:p>
        </w:tc>
        <w:tc>
          <w:tcPr>
            <w:tcW w:w="567"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60</w:t>
            </w:r>
          </w:p>
        </w:tc>
        <w:tc>
          <w:tcPr>
            <w:tcW w:w="850"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5</w:t>
            </w:r>
          </w:p>
        </w:tc>
        <w:tc>
          <w:tcPr>
            <w:tcW w:w="1701"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p>
        </w:tc>
        <w:tc>
          <w:tcPr>
            <w:tcW w:w="1559" w:type="dxa"/>
          </w:tcPr>
          <w:p w:rsidR="00FC56C0" w:rsidRPr="00A87A28" w:rsidRDefault="00FC56C0" w:rsidP="00C264A2">
            <w:pPr>
              <w:keepNext/>
              <w:rPr>
                <w:rFonts w:ascii="Arial Narrow" w:hAnsi="Arial Narrow"/>
                <w:sz w:val="20"/>
              </w:rPr>
            </w:pPr>
            <w:r w:rsidRPr="00A87A28">
              <w:rPr>
                <w:rFonts w:ascii="Arial Narrow" w:hAnsi="Arial Narrow"/>
                <w:sz w:val="20"/>
              </w:rPr>
              <w:t>Eliquis</w:t>
            </w:r>
          </w:p>
        </w:tc>
        <w:tc>
          <w:tcPr>
            <w:tcW w:w="1276" w:type="dxa"/>
          </w:tcPr>
          <w:p w:rsidR="00FC56C0" w:rsidRPr="00A87A28" w:rsidRDefault="00FC56C0" w:rsidP="00C264A2">
            <w:pPr>
              <w:keepNext/>
              <w:rPr>
                <w:rFonts w:ascii="Arial Narrow" w:hAnsi="Arial Narrow"/>
                <w:sz w:val="20"/>
              </w:rPr>
            </w:pPr>
            <w:r w:rsidRPr="00A87A28">
              <w:rPr>
                <w:rFonts w:ascii="Arial Narrow" w:hAnsi="Arial Narrow"/>
                <w:sz w:val="20"/>
              </w:rPr>
              <w:t>BQ</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 xml:space="preserve">Category / </w:t>
            </w:r>
          </w:p>
          <w:p w:rsidR="00FC56C0" w:rsidRPr="00A87A28" w:rsidRDefault="00FC56C0" w:rsidP="00C264A2">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GENERAL – General Schedule (Code GE)</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FC56C0">
            <w:pPr>
              <w:rPr>
                <w:rFonts w:ascii="Arial Narrow" w:hAnsi="Arial Narrow"/>
                <w:sz w:val="20"/>
              </w:rPr>
            </w:pPr>
            <w:r w:rsidRPr="00A87A28">
              <w:rPr>
                <w:rFonts w:ascii="Arial Narrow" w:hAnsi="Arial Narrow"/>
                <w:sz w:val="20"/>
              </w:rPr>
              <w:t xml:space="preserve">Deep vein thrombosis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C56C0" w:rsidRPr="00A87A28" w:rsidRDefault="00FC56C0" w:rsidP="00C264A2">
            <w:pPr>
              <w:rPr>
                <w:rFonts w:ascii="Arial Narrow" w:hAnsi="Arial Narrow"/>
                <w:sz w:val="20"/>
              </w:rPr>
            </w:pPr>
            <w:r w:rsidRPr="00884417">
              <w:rPr>
                <w:rFonts w:ascii="Arial Narrow" w:hAnsi="Arial Narrow"/>
                <w:sz w:val="20"/>
              </w:rPr>
              <w:t>Deep vein thrombosis</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Continuing Treatment</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Restriction Level / Method:</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C56C0"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Clinical criteria:</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trike/>
                <w:sz w:val="20"/>
              </w:rPr>
            </w:pPr>
            <w:r w:rsidRPr="00A87A28">
              <w:rPr>
                <w:rFonts w:ascii="Arial Narrow" w:hAnsi="Arial Narrow"/>
                <w:sz w:val="20"/>
              </w:rPr>
              <w:t xml:space="preserve">Patient must have confirmed acute symptomatic deep vein thrombosis </w:t>
            </w:r>
          </w:p>
          <w:p w:rsidR="00FC56C0" w:rsidRPr="00A87A28" w:rsidRDefault="00FC56C0" w:rsidP="00C264A2">
            <w:pPr>
              <w:rPr>
                <w:rFonts w:ascii="Arial Narrow" w:hAnsi="Arial Narrow"/>
                <w:sz w:val="20"/>
              </w:rPr>
            </w:pPr>
          </w:p>
          <w:p w:rsidR="00FC56C0" w:rsidRPr="00A87A28" w:rsidRDefault="00FC56C0" w:rsidP="00C264A2">
            <w:pPr>
              <w:rPr>
                <w:rFonts w:ascii="Arial Narrow" w:hAnsi="Arial Narrow"/>
                <w:i/>
                <w:sz w:val="20"/>
              </w:rPr>
            </w:pPr>
            <w:r w:rsidRPr="00A87A28">
              <w:rPr>
                <w:rFonts w:ascii="Arial Narrow" w:hAnsi="Arial Narrow"/>
                <w:i/>
                <w:sz w:val="20"/>
              </w:rPr>
              <w:t>AND</w:t>
            </w:r>
          </w:p>
          <w:p w:rsidR="00FC56C0" w:rsidRPr="00A87A28" w:rsidRDefault="00FC56C0" w:rsidP="00C264A2">
            <w:pPr>
              <w:rPr>
                <w:rFonts w:ascii="Arial Narrow" w:hAnsi="Arial Narrow"/>
                <w:i/>
                <w:sz w:val="20"/>
              </w:rPr>
            </w:pPr>
          </w:p>
          <w:p w:rsidR="00FC56C0" w:rsidRPr="00A87A28" w:rsidRDefault="00FC56C0" w:rsidP="00C264A2">
            <w:pPr>
              <w:rPr>
                <w:rFonts w:ascii="Arial Narrow" w:hAnsi="Arial Narrow"/>
                <w:i/>
                <w:sz w:val="20"/>
              </w:rPr>
            </w:pPr>
            <w:r w:rsidRPr="00A87A28">
              <w:rPr>
                <w:rFonts w:ascii="Arial Narrow" w:hAnsi="Arial Narrow"/>
                <w:i/>
                <w:sz w:val="20"/>
              </w:rPr>
              <w:t>Patient must not have symptomatic pulmonary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Administrative Advice</w:t>
            </w:r>
          </w:p>
          <w:p w:rsidR="00FC56C0" w:rsidRPr="00A87A28" w:rsidRDefault="00FC56C0" w:rsidP="00C264A2">
            <w:pPr>
              <w:rPr>
                <w:rFonts w:ascii="Arial Narrow" w:hAnsi="Arial Narrow"/>
                <w:i/>
                <w:sz w:val="20"/>
              </w:rPr>
            </w:pPr>
          </w:p>
          <w:p w:rsidR="00FC56C0" w:rsidRPr="00A87A28" w:rsidRDefault="00FC56C0" w:rsidP="00C264A2">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i/>
                <w:sz w:val="20"/>
              </w:rPr>
            </w:pPr>
            <w:r w:rsidRPr="00A87A28">
              <w:rPr>
                <w:rFonts w:ascii="Arial Narrow" w:hAnsi="Arial Narrow"/>
                <w:i/>
                <w:sz w:val="20"/>
              </w:rPr>
              <w:t>No increase in the maximum quantity or number of units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i/>
                <w:sz w:val="20"/>
              </w:rPr>
              <w:t>No increase in the maximum number of repeats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b/>
                <w:bCs/>
                <w:i/>
                <w:sz w:val="20"/>
                <w:u w:val="single"/>
              </w:rPr>
              <w:t>Note</w:t>
            </w:r>
          </w:p>
          <w:p w:rsidR="00FC56C0" w:rsidRPr="00A87A28" w:rsidRDefault="00FC56C0" w:rsidP="00C264A2">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C56C0" w:rsidRPr="00A87A28" w:rsidRDefault="00FC56C0" w:rsidP="00C264A2">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C56C0" w:rsidRPr="00A87A28" w:rsidRDefault="00FC56C0" w:rsidP="00C264A2">
            <w:pPr>
              <w:rPr>
                <w:rFonts w:ascii="Arial Narrow" w:hAnsi="Arial Narrow"/>
                <w:sz w:val="20"/>
                <w:lang w:eastAsia="zh-CN"/>
              </w:rPr>
            </w:pPr>
          </w:p>
          <w:p w:rsidR="00FC56C0" w:rsidRPr="00A87A28" w:rsidRDefault="00FC56C0" w:rsidP="00C264A2">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C56C0" w:rsidRDefault="00FC56C0" w:rsidP="00FC56C0">
      <w:pPr>
        <w:rPr>
          <w:rFonts w:ascii="Arial Narrow" w:hAnsi="Arial Narrow"/>
          <w:sz w:val="20"/>
          <w:lang w:eastAsia="zh-CN"/>
        </w:rPr>
      </w:pPr>
    </w:p>
    <w:tbl>
      <w:tblPr>
        <w:tblW w:w="9214" w:type="dxa"/>
        <w:tblInd w:w="108" w:type="dxa"/>
        <w:tblLayout w:type="fixed"/>
        <w:tblLook w:val="0000" w:firstRow="0" w:lastRow="0" w:firstColumn="0" w:lastColumn="0" w:noHBand="0" w:noVBand="0"/>
      </w:tblPr>
      <w:tblGrid>
        <w:gridCol w:w="2835"/>
        <w:gridCol w:w="6379"/>
      </w:tblGrid>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lastRenderedPageBreak/>
              <w:t xml:space="preserve">Category / </w:t>
            </w:r>
          </w:p>
          <w:p w:rsidR="00FC56C0" w:rsidRPr="00A87A28" w:rsidRDefault="00FC56C0" w:rsidP="00C264A2">
            <w:pPr>
              <w:keepNext/>
              <w:keepLines/>
              <w:rPr>
                <w:rFonts w:ascii="Arial Narrow" w:hAnsi="Arial Narrow"/>
                <w:b/>
                <w:sz w:val="20"/>
              </w:rPr>
            </w:pPr>
            <w:r w:rsidRPr="00A87A2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sz w:val="20"/>
              </w:rPr>
            </w:pPr>
            <w:r w:rsidRPr="00A87A28">
              <w:rPr>
                <w:rFonts w:ascii="Arial Narrow" w:hAnsi="Arial Narrow"/>
                <w:sz w:val="20"/>
              </w:rPr>
              <w:t>GENERAL – General Schedule (Code GE)</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C56C0" w:rsidRPr="00A87A28" w:rsidRDefault="00FC56C0" w:rsidP="00C264A2">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sz w:val="20"/>
              </w:rPr>
            </w:pPr>
            <w:r>
              <w:rPr>
                <w:rFonts w:ascii="Arial Narrow" w:hAnsi="Arial Narrow"/>
                <w:sz w:val="20"/>
              </w:rPr>
              <w:t>P</w:t>
            </w:r>
            <w:r w:rsidRPr="00A87A28">
              <w:rPr>
                <w:rFonts w:ascii="Arial Narrow" w:hAnsi="Arial Narrow"/>
                <w:sz w:val="20"/>
              </w:rPr>
              <w:t>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vAlign w:val="center"/>
          </w:tcPr>
          <w:p w:rsidR="00FC56C0" w:rsidRPr="00A87A28" w:rsidRDefault="00FC56C0" w:rsidP="00C264A2">
            <w:pPr>
              <w:keepNext/>
              <w:keepLines/>
              <w:rPr>
                <w:rFonts w:ascii="Arial Narrow" w:hAnsi="Arial Narrow"/>
                <w:sz w:val="20"/>
              </w:rPr>
            </w:pPr>
            <w:r>
              <w:rPr>
                <w:rFonts w:ascii="Arial Narrow" w:hAnsi="Arial Narrow"/>
                <w:sz w:val="20"/>
              </w:rPr>
              <w:t>P</w:t>
            </w:r>
            <w:r w:rsidRPr="00884417">
              <w:rPr>
                <w:rFonts w:ascii="Arial Narrow" w:hAnsi="Arial Narrow"/>
                <w:sz w:val="20"/>
              </w:rPr>
              <w:t>ulmonary 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sz w:val="20"/>
              </w:rPr>
            </w:pPr>
            <w:r w:rsidRPr="00A87A28">
              <w:rPr>
                <w:rFonts w:ascii="Arial Narrow" w:hAnsi="Arial Narrow"/>
                <w:sz w:val="20"/>
              </w:rPr>
              <w:t>Continuing Treatment</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Restriction Level / Method:</w:t>
            </w:r>
          </w:p>
          <w:p w:rsidR="00FC56C0" w:rsidRPr="00A87A28" w:rsidRDefault="00FC56C0" w:rsidP="00C264A2">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792619" w:rsidRPr="00A87A28" w:rsidRDefault="00792619" w:rsidP="00792619">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C56C0" w:rsidRPr="00A87A28" w:rsidRDefault="00792619" w:rsidP="00792619">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Clinical criteria:</w:t>
            </w:r>
          </w:p>
          <w:p w:rsidR="00FC56C0" w:rsidRPr="00A87A28" w:rsidRDefault="00FC56C0" w:rsidP="00C264A2">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sz w:val="20"/>
              </w:rPr>
            </w:pPr>
            <w:r w:rsidRPr="00A87A28">
              <w:rPr>
                <w:rFonts w:ascii="Arial Narrow" w:hAnsi="Arial Narrow"/>
                <w:sz w:val="20"/>
              </w:rPr>
              <w:t>Patient must have confirmed acute symptomatic pulmonary embolism</w:t>
            </w:r>
          </w:p>
          <w:p w:rsidR="00FC56C0" w:rsidRPr="00A87A28" w:rsidRDefault="00FC56C0" w:rsidP="00C264A2">
            <w:pPr>
              <w:keepNext/>
              <w:keepLines/>
              <w:rPr>
                <w:rFonts w:ascii="Arial Narrow" w:hAnsi="Arial Narrow"/>
                <w:i/>
                <w:sz w:val="20"/>
                <w:lang w:eastAsia="zh-CN"/>
              </w:rPr>
            </w:pP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b/>
                <w:sz w:val="20"/>
              </w:rPr>
            </w:pPr>
            <w:r w:rsidRPr="00A87A28">
              <w:rPr>
                <w:rFonts w:ascii="Arial Narrow" w:hAnsi="Arial Narrow"/>
                <w:b/>
                <w:sz w:val="20"/>
              </w:rPr>
              <w:t>Administrative Advice</w:t>
            </w:r>
          </w:p>
          <w:p w:rsidR="00FC56C0" w:rsidRPr="00A87A28" w:rsidRDefault="00FC56C0" w:rsidP="00C264A2">
            <w:pPr>
              <w:keepNext/>
              <w:keepLines/>
              <w:rPr>
                <w:rFonts w:ascii="Arial Narrow" w:hAnsi="Arial Narrow"/>
                <w:i/>
                <w:sz w:val="20"/>
              </w:rPr>
            </w:pPr>
          </w:p>
          <w:p w:rsidR="00FC56C0" w:rsidRPr="00A87A28" w:rsidRDefault="00FC56C0" w:rsidP="00C264A2">
            <w:pPr>
              <w:keepNext/>
              <w:keepLines/>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keepNext/>
              <w:keepLines/>
              <w:rPr>
                <w:rFonts w:ascii="Arial Narrow" w:hAnsi="Arial Narrow"/>
                <w:i/>
                <w:sz w:val="20"/>
              </w:rPr>
            </w:pPr>
            <w:r w:rsidRPr="00A87A28">
              <w:rPr>
                <w:rFonts w:ascii="Arial Narrow" w:hAnsi="Arial Narrow"/>
                <w:i/>
                <w:sz w:val="20"/>
              </w:rPr>
              <w:t>No increase in the maximum quantity or number of units may be authorised.</w:t>
            </w:r>
          </w:p>
          <w:p w:rsidR="00FC56C0" w:rsidRPr="00A87A28" w:rsidRDefault="00FC56C0" w:rsidP="00C264A2">
            <w:pPr>
              <w:keepNext/>
              <w:keepLines/>
              <w:rPr>
                <w:rFonts w:ascii="Arial Narrow" w:hAnsi="Arial Narrow"/>
                <w:b/>
                <w:bCs/>
                <w:i/>
                <w:sz w:val="20"/>
                <w:u w:val="single"/>
              </w:rPr>
            </w:pPr>
          </w:p>
          <w:p w:rsidR="00FC56C0" w:rsidRPr="00A87A28" w:rsidRDefault="00FC56C0" w:rsidP="00C264A2">
            <w:pPr>
              <w:keepNext/>
              <w:keepLines/>
              <w:rPr>
                <w:rFonts w:ascii="Arial Narrow" w:hAnsi="Arial Narrow"/>
                <w:i/>
                <w:sz w:val="20"/>
              </w:rPr>
            </w:pPr>
            <w:r w:rsidRPr="00A87A28">
              <w:rPr>
                <w:rFonts w:ascii="Arial Narrow" w:hAnsi="Arial Narrow"/>
                <w:i/>
                <w:sz w:val="20"/>
              </w:rPr>
              <w:t>No increase in the maximum number of repeats may be authorised.</w:t>
            </w:r>
          </w:p>
          <w:p w:rsidR="00FC56C0" w:rsidRPr="00A87A28" w:rsidRDefault="00FC56C0" w:rsidP="00C264A2">
            <w:pPr>
              <w:keepNext/>
              <w:keepLines/>
              <w:rPr>
                <w:rFonts w:ascii="Arial Narrow" w:hAnsi="Arial Narrow"/>
                <w:b/>
                <w:bCs/>
                <w:i/>
                <w:sz w:val="20"/>
                <w:u w:val="single"/>
              </w:rPr>
            </w:pPr>
          </w:p>
          <w:p w:rsidR="00FC56C0" w:rsidRPr="00A87A28" w:rsidRDefault="00FC56C0" w:rsidP="00C264A2">
            <w:pPr>
              <w:keepNext/>
              <w:keepLines/>
              <w:rPr>
                <w:rFonts w:ascii="Arial Narrow" w:hAnsi="Arial Narrow"/>
                <w:i/>
                <w:sz w:val="20"/>
              </w:rPr>
            </w:pPr>
            <w:r w:rsidRPr="00A87A28">
              <w:rPr>
                <w:rFonts w:ascii="Arial Narrow" w:hAnsi="Arial Narrow"/>
                <w:b/>
                <w:bCs/>
                <w:i/>
                <w:sz w:val="20"/>
                <w:u w:val="single"/>
              </w:rPr>
              <w:t>Note</w:t>
            </w:r>
          </w:p>
          <w:p w:rsidR="00FC56C0" w:rsidRPr="00A87A28" w:rsidRDefault="00FC56C0" w:rsidP="00C264A2">
            <w:pPr>
              <w:keepNext/>
              <w:keepLines/>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C56C0" w:rsidRPr="00A87A28" w:rsidRDefault="00FC56C0" w:rsidP="00C264A2">
            <w:pPr>
              <w:keepNext/>
              <w:keepLines/>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C56C0" w:rsidRPr="00A87A28" w:rsidRDefault="00FC56C0" w:rsidP="00C264A2">
            <w:pPr>
              <w:keepNext/>
              <w:keepLines/>
              <w:rPr>
                <w:rFonts w:ascii="Arial Narrow" w:hAnsi="Arial Narrow"/>
                <w:sz w:val="20"/>
                <w:lang w:eastAsia="zh-CN"/>
              </w:rPr>
            </w:pPr>
          </w:p>
          <w:p w:rsidR="00FC56C0" w:rsidRPr="00A87A28" w:rsidRDefault="00FC56C0" w:rsidP="00C264A2">
            <w:pPr>
              <w:keepNext/>
              <w:keepLines/>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FC56C0" w:rsidRDefault="00FC56C0" w:rsidP="00FC56C0">
      <w:pPr>
        <w:rPr>
          <w:rFonts w:ascii="Arial Narrow" w:hAnsi="Arial Narrow"/>
          <w:sz w:val="20"/>
          <w:lang w:eastAsia="zh-CN"/>
        </w:rPr>
      </w:pPr>
    </w:p>
    <w:p w:rsidR="00FC56C0" w:rsidRPr="00E90F1E" w:rsidRDefault="00FC56C0" w:rsidP="00FC56C0">
      <w:pPr>
        <w:rPr>
          <w:rFonts w:ascii="Arial Narrow" w:hAnsi="Arial Narrow"/>
          <w:sz w:val="20"/>
          <w:lang w:eastAsia="zh-CN"/>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C56C0" w:rsidRPr="00A87A28" w:rsidTr="00C264A2">
        <w:trPr>
          <w:cantSplit/>
          <w:trHeight w:val="471"/>
        </w:trPr>
        <w:tc>
          <w:tcPr>
            <w:tcW w:w="3261" w:type="dxa"/>
            <w:gridSpan w:val="2"/>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Name, Restriction,</w:t>
            </w:r>
          </w:p>
          <w:p w:rsidR="00FC56C0" w:rsidRPr="00A87A28" w:rsidRDefault="00FC56C0" w:rsidP="00C264A2">
            <w:pPr>
              <w:keepNext/>
              <w:ind w:left="-108"/>
              <w:rPr>
                <w:rFonts w:ascii="Arial Narrow" w:hAnsi="Arial Narrow"/>
                <w:sz w:val="20"/>
              </w:rPr>
            </w:pPr>
            <w:r w:rsidRPr="00A87A28">
              <w:rPr>
                <w:rFonts w:ascii="Arial Narrow" w:hAnsi="Arial Narrow"/>
                <w:sz w:val="20"/>
              </w:rPr>
              <w:t>Manner of administration and form</w:t>
            </w:r>
          </w:p>
        </w:tc>
        <w:tc>
          <w:tcPr>
            <w:tcW w:w="567"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Max.</w:t>
            </w:r>
          </w:p>
          <w:p w:rsidR="00FC56C0" w:rsidRPr="00A87A28" w:rsidRDefault="00FC56C0" w:rsidP="00C264A2">
            <w:pPr>
              <w:keepNext/>
              <w:ind w:left="-108"/>
              <w:rPr>
                <w:rFonts w:ascii="Arial Narrow" w:hAnsi="Arial Narrow"/>
                <w:sz w:val="20"/>
              </w:rPr>
            </w:pPr>
            <w:r w:rsidRPr="00A87A28">
              <w:rPr>
                <w:rFonts w:ascii="Arial Narrow" w:hAnsi="Arial Narrow"/>
                <w:sz w:val="20"/>
              </w:rPr>
              <w:t>Qty</w:t>
            </w:r>
          </w:p>
        </w:tc>
        <w:tc>
          <w:tcPr>
            <w:tcW w:w="850"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№.of</w:t>
            </w:r>
          </w:p>
          <w:p w:rsidR="00FC56C0" w:rsidRPr="00A87A28" w:rsidRDefault="00FC56C0" w:rsidP="00C264A2">
            <w:pPr>
              <w:keepNext/>
              <w:ind w:left="-108"/>
              <w:rPr>
                <w:rFonts w:ascii="Arial Narrow" w:hAnsi="Arial Narrow"/>
                <w:sz w:val="20"/>
              </w:rPr>
            </w:pPr>
            <w:r w:rsidRPr="00A87A28">
              <w:rPr>
                <w:rFonts w:ascii="Arial Narrow" w:hAnsi="Arial Narrow"/>
                <w:sz w:val="20"/>
              </w:rPr>
              <w:t>Rpts</w:t>
            </w:r>
          </w:p>
        </w:tc>
        <w:tc>
          <w:tcPr>
            <w:tcW w:w="1701" w:type="dxa"/>
            <w:tcBorders>
              <w:bottom w:val="single" w:sz="4" w:space="0" w:color="auto"/>
            </w:tcBorders>
          </w:tcPr>
          <w:p w:rsidR="00FC56C0" w:rsidRPr="00A87A28" w:rsidRDefault="00FC56C0" w:rsidP="00C264A2">
            <w:pPr>
              <w:keepNext/>
              <w:ind w:left="-108"/>
              <w:rPr>
                <w:rFonts w:ascii="Arial Narrow" w:hAnsi="Arial Narrow"/>
                <w:sz w:val="20"/>
              </w:rPr>
            </w:pPr>
            <w:r w:rsidRPr="00A87A28">
              <w:rPr>
                <w:rFonts w:ascii="Arial Narrow" w:hAnsi="Arial Narrow"/>
                <w:sz w:val="20"/>
              </w:rPr>
              <w:t>Dispensed Price for Max. Qty</w:t>
            </w:r>
          </w:p>
        </w:tc>
        <w:tc>
          <w:tcPr>
            <w:tcW w:w="2835" w:type="dxa"/>
            <w:gridSpan w:val="2"/>
            <w:tcBorders>
              <w:bottom w:val="single" w:sz="4" w:space="0" w:color="auto"/>
            </w:tcBorders>
          </w:tcPr>
          <w:p w:rsidR="00FC56C0" w:rsidRPr="00A87A28" w:rsidRDefault="00FC56C0" w:rsidP="00C264A2">
            <w:pPr>
              <w:keepNext/>
              <w:rPr>
                <w:rFonts w:ascii="Arial Narrow" w:hAnsi="Arial Narrow"/>
                <w:sz w:val="20"/>
                <w:lang w:val="fr-FR"/>
              </w:rPr>
            </w:pPr>
            <w:r w:rsidRPr="00A87A28">
              <w:rPr>
                <w:rFonts w:ascii="Arial Narrow" w:hAnsi="Arial Narrow"/>
                <w:sz w:val="20"/>
              </w:rPr>
              <w:t>Proprietary Name and Manufacturer</w:t>
            </w:r>
          </w:p>
        </w:tc>
      </w:tr>
      <w:tr w:rsidR="00FC56C0" w:rsidRPr="00A87A28" w:rsidTr="00C264A2">
        <w:trPr>
          <w:cantSplit/>
          <w:trHeight w:val="577"/>
        </w:trPr>
        <w:tc>
          <w:tcPr>
            <w:tcW w:w="3261" w:type="dxa"/>
            <w:gridSpan w:val="2"/>
          </w:tcPr>
          <w:p w:rsidR="00FC56C0" w:rsidRPr="00A87A28" w:rsidRDefault="00FC56C0" w:rsidP="00C264A2">
            <w:pPr>
              <w:keepNext/>
              <w:ind w:left="-108"/>
              <w:rPr>
                <w:rFonts w:ascii="Arial Narrow" w:hAnsi="Arial Narrow"/>
                <w:sz w:val="20"/>
              </w:rPr>
            </w:pPr>
            <w:r w:rsidRPr="00A87A28">
              <w:rPr>
                <w:rFonts w:ascii="Arial Narrow" w:hAnsi="Arial Narrow"/>
                <w:smallCaps/>
                <w:sz w:val="20"/>
              </w:rPr>
              <w:t>APIXABAN</w:t>
            </w:r>
          </w:p>
          <w:p w:rsidR="00FC56C0" w:rsidRPr="00A87A28" w:rsidRDefault="00FC56C0" w:rsidP="00C264A2">
            <w:pPr>
              <w:keepNext/>
              <w:ind w:left="-108"/>
              <w:rPr>
                <w:rFonts w:ascii="Arial Narrow" w:hAnsi="Arial Narrow"/>
                <w:sz w:val="20"/>
              </w:rPr>
            </w:pPr>
            <w:r w:rsidRPr="00A87A28">
              <w:rPr>
                <w:rFonts w:ascii="Arial Narrow" w:hAnsi="Arial Narrow"/>
                <w:sz w:val="20"/>
              </w:rPr>
              <w:t>apixaban 2.5 mg tablet, 60</w:t>
            </w:r>
          </w:p>
        </w:tc>
        <w:tc>
          <w:tcPr>
            <w:tcW w:w="567"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60</w:t>
            </w:r>
          </w:p>
        </w:tc>
        <w:tc>
          <w:tcPr>
            <w:tcW w:w="850"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r w:rsidRPr="00A87A28">
              <w:rPr>
                <w:rFonts w:ascii="Arial Narrow" w:hAnsi="Arial Narrow"/>
                <w:sz w:val="20"/>
              </w:rPr>
              <w:t>5</w:t>
            </w:r>
          </w:p>
        </w:tc>
        <w:tc>
          <w:tcPr>
            <w:tcW w:w="1701" w:type="dxa"/>
          </w:tcPr>
          <w:p w:rsidR="00FC56C0" w:rsidRPr="00A87A28" w:rsidRDefault="00FC56C0" w:rsidP="00C264A2">
            <w:pPr>
              <w:keepNext/>
              <w:ind w:left="-108"/>
              <w:rPr>
                <w:rFonts w:ascii="Arial Narrow" w:hAnsi="Arial Narrow"/>
                <w:sz w:val="20"/>
              </w:rPr>
            </w:pPr>
          </w:p>
          <w:p w:rsidR="00FC56C0" w:rsidRPr="00A87A28" w:rsidRDefault="00FC56C0" w:rsidP="00C264A2">
            <w:pPr>
              <w:keepNext/>
              <w:ind w:left="-108"/>
              <w:rPr>
                <w:rFonts w:ascii="Arial Narrow" w:hAnsi="Arial Narrow"/>
                <w:sz w:val="20"/>
              </w:rPr>
            </w:pPr>
          </w:p>
        </w:tc>
        <w:tc>
          <w:tcPr>
            <w:tcW w:w="1559" w:type="dxa"/>
          </w:tcPr>
          <w:p w:rsidR="00FC56C0" w:rsidRPr="00A87A28" w:rsidRDefault="00FC56C0" w:rsidP="00C264A2">
            <w:pPr>
              <w:keepNext/>
              <w:rPr>
                <w:rFonts w:ascii="Arial Narrow" w:hAnsi="Arial Narrow"/>
                <w:sz w:val="20"/>
              </w:rPr>
            </w:pPr>
            <w:r w:rsidRPr="00A87A28">
              <w:rPr>
                <w:rFonts w:ascii="Arial Narrow" w:hAnsi="Arial Narrow"/>
                <w:sz w:val="20"/>
              </w:rPr>
              <w:t>Eliquis</w:t>
            </w:r>
          </w:p>
        </w:tc>
        <w:tc>
          <w:tcPr>
            <w:tcW w:w="1276" w:type="dxa"/>
          </w:tcPr>
          <w:p w:rsidR="00FC56C0" w:rsidRPr="00A87A28" w:rsidRDefault="00FC56C0" w:rsidP="00C264A2">
            <w:pPr>
              <w:keepNext/>
              <w:rPr>
                <w:rFonts w:ascii="Arial Narrow" w:hAnsi="Arial Narrow"/>
                <w:sz w:val="20"/>
              </w:rPr>
            </w:pPr>
            <w:r w:rsidRPr="00A87A28">
              <w:rPr>
                <w:rFonts w:ascii="Arial Narrow" w:hAnsi="Arial Narrow"/>
                <w:sz w:val="20"/>
              </w:rPr>
              <w:t>BQ</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 xml:space="preserve">Category / </w:t>
            </w:r>
          </w:p>
          <w:p w:rsidR="00FC56C0" w:rsidRPr="00A87A28" w:rsidRDefault="00FC56C0" w:rsidP="00C264A2">
            <w:pPr>
              <w:rPr>
                <w:rFonts w:ascii="Arial Narrow" w:hAnsi="Arial Narrow"/>
                <w:b/>
                <w:sz w:val="20"/>
              </w:rPr>
            </w:pPr>
            <w:r w:rsidRPr="00A87A2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GENERAL – General Schedule (Code GE)</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FC56C0" w:rsidRPr="00A87A28" w:rsidRDefault="00FC56C0" w:rsidP="00C264A2">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Prevention of recurrent venous thromboembolism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FC56C0" w:rsidRPr="00A87A28" w:rsidRDefault="00FC56C0" w:rsidP="00C264A2">
            <w:pPr>
              <w:rPr>
                <w:rFonts w:ascii="Arial Narrow" w:hAnsi="Arial Narrow"/>
                <w:sz w:val="20"/>
              </w:rPr>
            </w:pPr>
            <w:r w:rsidRPr="00884417">
              <w:rPr>
                <w:rFonts w:ascii="Arial Narrow" w:hAnsi="Arial Narrow"/>
                <w:sz w:val="20"/>
              </w:rPr>
              <w:t>Prevention of recurrent venous thromboembolism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sz w:val="20"/>
              </w:rPr>
            </w:pPr>
            <w:r w:rsidRPr="00A87A28">
              <w:rPr>
                <w:rFonts w:ascii="Arial Narrow" w:hAnsi="Arial Narrow"/>
                <w:sz w:val="20"/>
              </w:rPr>
              <w:t>Continuing Treatment</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Restriction Level / Method:</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FC56C0" w:rsidRPr="00A87A28" w:rsidRDefault="002219EC" w:rsidP="002219EC">
            <w:pPr>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t>Clinical criteria:</w:t>
            </w:r>
          </w:p>
          <w:p w:rsidR="00FC56C0" w:rsidRPr="00A87A28" w:rsidRDefault="00FC56C0" w:rsidP="00C264A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i/>
                <w:sz w:val="20"/>
              </w:rPr>
            </w:pPr>
            <w:r w:rsidRPr="00A87A28">
              <w:rPr>
                <w:rFonts w:ascii="Arial Narrow" w:hAnsi="Arial Narrow"/>
                <w:sz w:val="20"/>
              </w:rPr>
              <w:t xml:space="preserve">Patient must have </w:t>
            </w:r>
            <w:r w:rsidRPr="00A87A28">
              <w:rPr>
                <w:rFonts w:ascii="Arial Narrow" w:hAnsi="Arial Narrow" w:hint="eastAsia"/>
                <w:i/>
                <w:sz w:val="20"/>
                <w:lang w:eastAsia="zh-CN"/>
              </w:rPr>
              <w:t xml:space="preserve">a </w:t>
            </w:r>
            <w:r w:rsidRPr="00A87A28">
              <w:rPr>
                <w:rFonts w:ascii="Arial Narrow" w:hAnsi="Arial Narrow"/>
                <w:i/>
                <w:sz w:val="20"/>
                <w:lang w:eastAsia="zh-CN"/>
              </w:rPr>
              <w:t>history</w:t>
            </w:r>
            <w:r w:rsidRPr="00A87A28">
              <w:rPr>
                <w:rFonts w:ascii="Arial Narrow" w:hAnsi="Arial Narrow" w:hint="eastAsia"/>
                <w:i/>
                <w:sz w:val="20"/>
                <w:lang w:eastAsia="zh-CN"/>
              </w:rPr>
              <w:t xml:space="preserve"> of</w:t>
            </w:r>
            <w:r w:rsidRPr="00A87A28">
              <w:rPr>
                <w:rFonts w:ascii="Arial Narrow" w:hAnsi="Arial Narrow" w:hint="eastAsia"/>
                <w:sz w:val="20"/>
                <w:lang w:eastAsia="zh-CN"/>
              </w:rPr>
              <w:t xml:space="preserve"> </w:t>
            </w:r>
            <w:r w:rsidRPr="00A87A28">
              <w:rPr>
                <w:rFonts w:ascii="Arial Narrow" w:hAnsi="Arial Narrow" w:hint="eastAsia"/>
                <w:i/>
                <w:sz w:val="20"/>
                <w:lang w:eastAsia="zh-CN"/>
              </w:rPr>
              <w:t>venous</w:t>
            </w:r>
            <w:r w:rsidRPr="00A87A28">
              <w:rPr>
                <w:rFonts w:ascii="Arial Narrow" w:hAnsi="Arial Narrow"/>
                <w:sz w:val="20"/>
              </w:rPr>
              <w:t xml:space="preserve"> </w:t>
            </w:r>
            <w:r w:rsidRPr="00884417">
              <w:rPr>
                <w:rFonts w:ascii="Arial Narrow" w:hAnsi="Arial Narrow"/>
                <w:i/>
                <w:sz w:val="20"/>
              </w:rPr>
              <w:t>thromboembolism</w:t>
            </w:r>
          </w:p>
        </w:tc>
      </w:tr>
      <w:tr w:rsidR="00FC56C0" w:rsidRPr="00A87A28" w:rsidTr="00C264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b/>
                <w:sz w:val="20"/>
              </w:rPr>
            </w:pPr>
            <w:r w:rsidRPr="00A87A28">
              <w:rPr>
                <w:rFonts w:ascii="Arial Narrow" w:hAnsi="Arial Narrow"/>
                <w:b/>
                <w:sz w:val="20"/>
              </w:rPr>
              <w:lastRenderedPageBreak/>
              <w:t>Administrative Advice</w:t>
            </w:r>
          </w:p>
          <w:p w:rsidR="00FC56C0" w:rsidRPr="00A87A28" w:rsidRDefault="00FC56C0" w:rsidP="00C264A2">
            <w:pPr>
              <w:rPr>
                <w:rFonts w:ascii="Arial Narrow" w:hAnsi="Arial Narrow"/>
                <w:i/>
                <w:sz w:val="20"/>
              </w:rPr>
            </w:pPr>
          </w:p>
          <w:p w:rsidR="00FC56C0" w:rsidRPr="00A87A28" w:rsidRDefault="00FC56C0" w:rsidP="00C264A2">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C56C0" w:rsidRPr="00A87A28" w:rsidRDefault="00FC56C0" w:rsidP="00C264A2">
            <w:pPr>
              <w:rPr>
                <w:rFonts w:ascii="Arial Narrow" w:hAnsi="Arial Narrow"/>
                <w:i/>
                <w:sz w:val="20"/>
              </w:rPr>
            </w:pPr>
            <w:r w:rsidRPr="00A87A28">
              <w:rPr>
                <w:rFonts w:ascii="Arial Narrow" w:hAnsi="Arial Narrow"/>
                <w:i/>
                <w:sz w:val="20"/>
              </w:rPr>
              <w:t>No increase in the maximum quantity or number of units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i/>
                <w:sz w:val="20"/>
              </w:rPr>
              <w:t>No increase in the maximum number of repeats may be authorised.</w:t>
            </w:r>
          </w:p>
          <w:p w:rsidR="00FC56C0" w:rsidRPr="00A87A28" w:rsidRDefault="00FC56C0" w:rsidP="00C264A2">
            <w:pPr>
              <w:rPr>
                <w:rFonts w:ascii="Arial Narrow" w:hAnsi="Arial Narrow"/>
                <w:b/>
                <w:bCs/>
                <w:i/>
                <w:sz w:val="20"/>
                <w:u w:val="single"/>
              </w:rPr>
            </w:pPr>
          </w:p>
          <w:p w:rsidR="00FC56C0" w:rsidRPr="00A87A28" w:rsidRDefault="00FC56C0" w:rsidP="00C264A2">
            <w:pPr>
              <w:rPr>
                <w:rFonts w:ascii="Arial Narrow" w:hAnsi="Arial Narrow"/>
                <w:i/>
                <w:sz w:val="20"/>
              </w:rPr>
            </w:pPr>
            <w:r w:rsidRPr="00A87A28">
              <w:rPr>
                <w:rFonts w:ascii="Arial Narrow" w:hAnsi="Arial Narrow"/>
                <w:b/>
                <w:bCs/>
                <w:i/>
                <w:sz w:val="20"/>
                <w:u w:val="single"/>
              </w:rPr>
              <w:t>Note</w:t>
            </w:r>
          </w:p>
          <w:p w:rsidR="00FC56C0" w:rsidRPr="00A87A28" w:rsidRDefault="00FC56C0" w:rsidP="00C264A2">
            <w:pPr>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FC56C0" w:rsidRPr="00A87A28" w:rsidRDefault="00FC56C0" w:rsidP="00C264A2">
            <w:pPr>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FC56C0" w:rsidRPr="00A87A28" w:rsidRDefault="00FC56C0" w:rsidP="00C264A2">
            <w:pPr>
              <w:rPr>
                <w:rFonts w:ascii="Arial Narrow" w:hAnsi="Arial Narrow"/>
                <w:sz w:val="20"/>
                <w:lang w:eastAsia="zh-CN"/>
              </w:rPr>
            </w:pPr>
          </w:p>
          <w:p w:rsidR="00FC56C0" w:rsidRPr="00A87A28" w:rsidRDefault="00FC56C0" w:rsidP="00C264A2">
            <w:pPr>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DB6218" w:rsidRPr="00DB6218" w:rsidRDefault="00DB6218" w:rsidP="00FC56C0">
      <w:pPr>
        <w:pStyle w:val="ListParagraph"/>
        <w:widowControl/>
        <w:rPr>
          <w:rFonts w:eastAsia="Times New Roman" w:cs="Times New Roman"/>
          <w:snapToGrid/>
          <w:szCs w:val="22"/>
          <w:lang w:eastAsia="en-AU"/>
        </w:rPr>
      </w:pPr>
    </w:p>
    <w:tbl>
      <w:tblPr>
        <w:tblW w:w="9214" w:type="dxa"/>
        <w:tblInd w:w="108" w:type="dxa"/>
        <w:tblLayout w:type="fixed"/>
        <w:tblLook w:val="0000" w:firstRow="0" w:lastRow="0" w:firstColumn="0" w:lastColumn="0" w:noHBand="0" w:noVBand="0"/>
      </w:tblPr>
      <w:tblGrid>
        <w:gridCol w:w="2835"/>
        <w:gridCol w:w="6379"/>
      </w:tblGrid>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 xml:space="preserve">Category / </w:t>
            </w:r>
          </w:p>
          <w:p w:rsidR="00762252" w:rsidRPr="00A87A28" w:rsidRDefault="00762252" w:rsidP="0027169B">
            <w:pPr>
              <w:keepNext/>
              <w:keepLines/>
              <w:rPr>
                <w:rFonts w:ascii="Arial Narrow" w:hAnsi="Arial Narrow"/>
                <w:b/>
                <w:sz w:val="20"/>
              </w:rPr>
            </w:pPr>
            <w:r w:rsidRPr="00A87A2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sz w:val="20"/>
              </w:rPr>
            </w:pPr>
            <w:r w:rsidRPr="00A87A28">
              <w:rPr>
                <w:rFonts w:ascii="Arial Narrow" w:hAnsi="Arial Narrow"/>
                <w:sz w:val="20"/>
              </w:rPr>
              <w:t>GENERAL – General Schedule (Code GE)</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Dental  </w:t>
            </w:r>
            <w:r w:rsidRPr="00A87A28">
              <w:rPr>
                <w:rFonts w:ascii="Arial Narrow" w:hAnsi="Arial Narrow"/>
                <w:sz w:val="20"/>
              </w:rPr>
              <w:fldChar w:fldCharType="begin">
                <w:ffData>
                  <w:name w:val=""/>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Medical Practitioners  </w:t>
            </w:r>
            <w:r w:rsidRPr="00A87A28">
              <w:rPr>
                <w:rFonts w:ascii="Arial Narrow" w:hAnsi="Arial Narrow"/>
                <w:sz w:val="20"/>
              </w:rPr>
              <w:fldChar w:fldCharType="begin">
                <w:ffData>
                  <w:name w:val="Check3"/>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Nurse practitioners  </w:t>
            </w: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Optometrists</w:t>
            </w:r>
          </w:p>
          <w:p w:rsidR="00762252" w:rsidRPr="00A87A28" w:rsidRDefault="00762252" w:rsidP="0027169B">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 xml:space="preserve">Midwives </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sz w:val="20"/>
              </w:rPr>
            </w:pPr>
            <w:r>
              <w:rPr>
                <w:rFonts w:ascii="Arial Narrow" w:hAnsi="Arial Narrow"/>
                <w:sz w:val="20"/>
              </w:rPr>
              <w:t>P</w:t>
            </w:r>
            <w:r w:rsidRPr="00A87A28">
              <w:rPr>
                <w:rFonts w:ascii="Arial Narrow" w:hAnsi="Arial Narrow"/>
                <w:sz w:val="20"/>
              </w:rPr>
              <w:t>ulmonary embolism</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vAlign w:val="center"/>
          </w:tcPr>
          <w:p w:rsidR="00762252" w:rsidRPr="00A87A28" w:rsidRDefault="00762252" w:rsidP="0027169B">
            <w:pPr>
              <w:keepNext/>
              <w:keepLines/>
              <w:rPr>
                <w:rFonts w:ascii="Arial Narrow" w:hAnsi="Arial Narrow"/>
                <w:sz w:val="20"/>
              </w:rPr>
            </w:pPr>
            <w:r>
              <w:rPr>
                <w:rFonts w:ascii="Arial Narrow" w:hAnsi="Arial Narrow"/>
                <w:sz w:val="20"/>
              </w:rPr>
              <w:t>P</w:t>
            </w:r>
            <w:r w:rsidRPr="00884417">
              <w:rPr>
                <w:rFonts w:ascii="Arial Narrow" w:hAnsi="Arial Narrow"/>
                <w:sz w:val="20"/>
              </w:rPr>
              <w:t>ulmonary embolism</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sz w:val="20"/>
              </w:rPr>
            </w:pPr>
            <w:r w:rsidRPr="00A87A28">
              <w:rPr>
                <w:rFonts w:ascii="Arial Narrow" w:hAnsi="Arial Narrow"/>
                <w:sz w:val="20"/>
              </w:rPr>
              <w:t>Continuing Treatment</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Restriction Level / Method:</w:t>
            </w:r>
          </w:p>
          <w:p w:rsidR="00762252" w:rsidRPr="00A87A28" w:rsidRDefault="00762252" w:rsidP="0027169B">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1"/>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Restricted benefit</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In Writing</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3"/>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Telephone</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Emergency</w:t>
            </w:r>
          </w:p>
          <w:p w:rsidR="002219EC" w:rsidRPr="00A87A28" w:rsidRDefault="002219EC" w:rsidP="002219EC">
            <w:pPr>
              <w:rPr>
                <w:rFonts w:ascii="Arial Narrow" w:hAnsi="Arial Narrow"/>
                <w:sz w:val="20"/>
              </w:rPr>
            </w:pPr>
            <w:r w:rsidRPr="00A87A28">
              <w:rPr>
                <w:rFonts w:ascii="Arial Narrow" w:hAnsi="Arial Narrow"/>
                <w:sz w:val="20"/>
              </w:rPr>
              <w:fldChar w:fldCharType="begin">
                <w:ffData>
                  <w:name w:val="Check5"/>
                  <w:enabled/>
                  <w:calcOnExit w:val="0"/>
                  <w:checkBox>
                    <w:sizeAuto/>
                    <w:default w:val="0"/>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Authority Required - Electronic</w:t>
            </w:r>
          </w:p>
          <w:p w:rsidR="00762252" w:rsidRPr="00A87A28" w:rsidRDefault="002219EC" w:rsidP="002219EC">
            <w:pPr>
              <w:keepNext/>
              <w:keepLines/>
              <w:rPr>
                <w:rFonts w:ascii="Arial Narrow" w:hAnsi="Arial Narrow"/>
                <w:sz w:val="20"/>
              </w:rPr>
            </w:pPr>
            <w:r w:rsidRPr="00A87A28">
              <w:rPr>
                <w:rFonts w:ascii="Arial Narrow" w:hAnsi="Arial Narrow"/>
                <w:sz w:val="20"/>
              </w:rPr>
              <w:fldChar w:fldCharType="begin">
                <w:ffData>
                  <w:name w:val="Check5"/>
                  <w:enabled/>
                  <w:calcOnExit w:val="0"/>
                  <w:checkBox>
                    <w:sizeAuto/>
                    <w:default w:val="1"/>
                  </w:checkBox>
                </w:ffData>
              </w:fldChar>
            </w:r>
            <w:r w:rsidRPr="00A87A28">
              <w:rPr>
                <w:rFonts w:ascii="Arial Narrow" w:hAnsi="Arial Narrow"/>
                <w:sz w:val="20"/>
              </w:rPr>
              <w:instrText xml:space="preserve"> FORMCHECKBOX </w:instrText>
            </w:r>
            <w:r w:rsidR="00E9019C">
              <w:rPr>
                <w:rFonts w:ascii="Arial Narrow" w:hAnsi="Arial Narrow"/>
                <w:sz w:val="20"/>
              </w:rPr>
            </w:r>
            <w:r w:rsidR="00E9019C">
              <w:rPr>
                <w:rFonts w:ascii="Arial Narrow" w:hAnsi="Arial Narrow"/>
                <w:sz w:val="20"/>
              </w:rPr>
              <w:fldChar w:fldCharType="separate"/>
            </w:r>
            <w:r w:rsidRPr="00A87A28">
              <w:rPr>
                <w:rFonts w:ascii="Arial Narrow" w:hAnsi="Arial Narrow"/>
                <w:sz w:val="20"/>
              </w:rPr>
              <w:fldChar w:fldCharType="end"/>
            </w:r>
            <w:r w:rsidRPr="00A87A28">
              <w:rPr>
                <w:rFonts w:ascii="Arial Narrow" w:hAnsi="Arial Narrow"/>
                <w:sz w:val="20"/>
              </w:rPr>
              <w:t>Streamlined</w:t>
            </w: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Clinical criteria:</w:t>
            </w:r>
          </w:p>
          <w:p w:rsidR="00762252" w:rsidRPr="00A87A28" w:rsidRDefault="00762252" w:rsidP="0027169B">
            <w:pPr>
              <w:keepNext/>
              <w:keepLines/>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sz w:val="20"/>
              </w:rPr>
            </w:pPr>
            <w:r w:rsidRPr="00A87A28">
              <w:rPr>
                <w:rFonts w:ascii="Arial Narrow" w:hAnsi="Arial Narrow"/>
                <w:sz w:val="20"/>
              </w:rPr>
              <w:t>Patient must have confirmed acute symptomatic pulmonary embolism</w:t>
            </w:r>
          </w:p>
          <w:p w:rsidR="00762252" w:rsidRPr="00A87A28" w:rsidRDefault="00762252" w:rsidP="0027169B">
            <w:pPr>
              <w:keepNext/>
              <w:keepLines/>
              <w:rPr>
                <w:rFonts w:ascii="Arial Narrow" w:hAnsi="Arial Narrow"/>
                <w:i/>
                <w:sz w:val="20"/>
                <w:lang w:eastAsia="zh-CN"/>
              </w:rPr>
            </w:pPr>
          </w:p>
        </w:tc>
      </w:tr>
      <w:tr w:rsidR="00762252" w:rsidRPr="00A87A28" w:rsidTr="0027169B">
        <w:trPr>
          <w:cantSplit/>
          <w:trHeight w:val="360"/>
        </w:trPr>
        <w:tc>
          <w:tcPr>
            <w:tcW w:w="2835"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b/>
                <w:sz w:val="20"/>
              </w:rPr>
            </w:pPr>
            <w:r w:rsidRPr="00A87A28">
              <w:rPr>
                <w:rFonts w:ascii="Arial Narrow" w:hAnsi="Arial Narrow"/>
                <w:b/>
                <w:sz w:val="20"/>
              </w:rPr>
              <w:t>Administrative Advice</w:t>
            </w:r>
          </w:p>
          <w:p w:rsidR="00762252" w:rsidRPr="00A87A28" w:rsidRDefault="00762252" w:rsidP="0027169B">
            <w:pPr>
              <w:keepNext/>
              <w:keepLines/>
              <w:rPr>
                <w:rFonts w:ascii="Arial Narrow" w:hAnsi="Arial Narrow"/>
                <w:i/>
                <w:sz w:val="20"/>
              </w:rPr>
            </w:pPr>
          </w:p>
          <w:p w:rsidR="00762252" w:rsidRPr="00A87A28" w:rsidRDefault="00762252" w:rsidP="0027169B">
            <w:pPr>
              <w:keepNext/>
              <w:keepLines/>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762252" w:rsidRPr="00A87A28" w:rsidRDefault="00762252" w:rsidP="0027169B">
            <w:pPr>
              <w:keepNext/>
              <w:keepLines/>
              <w:rPr>
                <w:rFonts w:ascii="Arial Narrow" w:hAnsi="Arial Narrow"/>
                <w:i/>
                <w:sz w:val="20"/>
              </w:rPr>
            </w:pPr>
            <w:r w:rsidRPr="00A87A28">
              <w:rPr>
                <w:rFonts w:ascii="Arial Narrow" w:hAnsi="Arial Narrow"/>
                <w:i/>
                <w:sz w:val="20"/>
              </w:rPr>
              <w:t>No increase in the maximum quantity or number of units may be authorised.</w:t>
            </w:r>
          </w:p>
          <w:p w:rsidR="00762252" w:rsidRPr="00A87A28" w:rsidRDefault="00762252" w:rsidP="0027169B">
            <w:pPr>
              <w:keepNext/>
              <w:keepLines/>
              <w:rPr>
                <w:rFonts w:ascii="Arial Narrow" w:hAnsi="Arial Narrow"/>
                <w:b/>
                <w:bCs/>
                <w:i/>
                <w:sz w:val="20"/>
                <w:u w:val="single"/>
              </w:rPr>
            </w:pPr>
          </w:p>
          <w:p w:rsidR="00762252" w:rsidRPr="00A87A28" w:rsidRDefault="00762252" w:rsidP="0027169B">
            <w:pPr>
              <w:keepNext/>
              <w:keepLines/>
              <w:rPr>
                <w:rFonts w:ascii="Arial Narrow" w:hAnsi="Arial Narrow"/>
                <w:i/>
                <w:sz w:val="20"/>
              </w:rPr>
            </w:pPr>
            <w:r w:rsidRPr="00A87A28">
              <w:rPr>
                <w:rFonts w:ascii="Arial Narrow" w:hAnsi="Arial Narrow"/>
                <w:i/>
                <w:sz w:val="20"/>
              </w:rPr>
              <w:t>No increase in the maximum number of repeats may be authorised.</w:t>
            </w:r>
          </w:p>
          <w:p w:rsidR="00762252" w:rsidRPr="00A87A28" w:rsidRDefault="00762252" w:rsidP="0027169B">
            <w:pPr>
              <w:keepNext/>
              <w:keepLines/>
              <w:rPr>
                <w:rFonts w:ascii="Arial Narrow" w:hAnsi="Arial Narrow"/>
                <w:b/>
                <w:bCs/>
                <w:i/>
                <w:sz w:val="20"/>
                <w:u w:val="single"/>
              </w:rPr>
            </w:pPr>
          </w:p>
          <w:p w:rsidR="00762252" w:rsidRPr="00A87A28" w:rsidRDefault="00762252" w:rsidP="0027169B">
            <w:pPr>
              <w:keepNext/>
              <w:keepLines/>
              <w:rPr>
                <w:rFonts w:ascii="Arial Narrow" w:hAnsi="Arial Narrow"/>
                <w:i/>
                <w:sz w:val="20"/>
              </w:rPr>
            </w:pPr>
            <w:r w:rsidRPr="00A87A28">
              <w:rPr>
                <w:rFonts w:ascii="Arial Narrow" w:hAnsi="Arial Narrow"/>
                <w:b/>
                <w:bCs/>
                <w:i/>
                <w:sz w:val="20"/>
                <w:u w:val="single"/>
              </w:rPr>
              <w:t>Note</w:t>
            </w:r>
          </w:p>
          <w:p w:rsidR="00762252" w:rsidRPr="00A87A28" w:rsidRDefault="00762252" w:rsidP="0027169B">
            <w:pPr>
              <w:keepNext/>
              <w:keepLines/>
              <w:rPr>
                <w:rFonts w:ascii="Arial Narrow" w:hAnsi="Arial Narrow"/>
                <w:i/>
                <w:sz w:val="20"/>
              </w:rPr>
            </w:pPr>
            <w:r w:rsidRPr="00A87A28">
              <w:rPr>
                <w:rFonts w:ascii="Arial Narrow" w:hAnsi="Arial Narrow"/>
                <w:b/>
                <w:bCs/>
                <w:i/>
                <w:sz w:val="20"/>
              </w:rPr>
              <w:t>Shared Care Model</w:t>
            </w:r>
            <w:r w:rsidRPr="00A87A28">
              <w:rPr>
                <w:rFonts w:ascii="Arial Narrow" w:hAnsi="Arial Narrow"/>
                <w:i/>
                <w:sz w:val="20"/>
              </w:rPr>
              <w:t>:</w:t>
            </w:r>
          </w:p>
          <w:p w:rsidR="00762252" w:rsidRPr="00A87A28" w:rsidRDefault="00762252" w:rsidP="0027169B">
            <w:pPr>
              <w:keepNext/>
              <w:keepLines/>
              <w:rPr>
                <w:rFonts w:ascii="Arial Narrow" w:hAnsi="Arial Narrow"/>
                <w:i/>
                <w:sz w:val="20"/>
              </w:rPr>
            </w:pPr>
            <w:r w:rsidRPr="00A87A28">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762252" w:rsidRPr="00A87A28" w:rsidRDefault="00762252" w:rsidP="0027169B">
            <w:pPr>
              <w:keepNext/>
              <w:keepLines/>
              <w:rPr>
                <w:rFonts w:ascii="Arial Narrow" w:hAnsi="Arial Narrow"/>
                <w:sz w:val="20"/>
                <w:lang w:eastAsia="zh-CN"/>
              </w:rPr>
            </w:pPr>
          </w:p>
          <w:p w:rsidR="00762252" w:rsidRPr="00A87A28" w:rsidRDefault="00762252" w:rsidP="0027169B">
            <w:pPr>
              <w:keepNext/>
              <w:keepLines/>
              <w:rPr>
                <w:rFonts w:ascii="Arial Narrow" w:hAnsi="Arial Narrow"/>
                <w:sz w:val="20"/>
                <w:lang w:eastAsia="zh-CN"/>
              </w:rPr>
            </w:pPr>
            <w:r w:rsidRPr="00A87A28">
              <w:rPr>
                <w:rFonts w:ascii="Arial Narrow" w:hAnsi="Arial Narrow"/>
                <w:i/>
                <w:sz w:val="20"/>
                <w:lang w:eastAsia="zh-CN"/>
              </w:rPr>
              <w:t>Special Pricing Arrangements apply</w:t>
            </w:r>
            <w:r w:rsidRPr="00A87A28">
              <w:rPr>
                <w:rFonts w:ascii="Arial Narrow" w:hAnsi="Arial Narrow" w:hint="eastAsia"/>
                <w:i/>
                <w:sz w:val="20"/>
                <w:lang w:eastAsia="zh-CN"/>
              </w:rPr>
              <w:t>.</w:t>
            </w:r>
          </w:p>
        </w:tc>
      </w:tr>
    </w:tbl>
    <w:p w:rsidR="00983132" w:rsidRDefault="00983132" w:rsidP="00983132">
      <w:pPr>
        <w:widowControl/>
        <w:jc w:val="left"/>
        <w:rPr>
          <w:rFonts w:ascii="Calibri" w:eastAsia="Times New Roman" w:hAnsi="Calibri" w:cs="Calibri"/>
          <w:snapToGrid/>
          <w:sz w:val="24"/>
          <w:szCs w:val="24"/>
          <w:lang w:eastAsia="en-AU"/>
        </w:rPr>
      </w:pPr>
    </w:p>
    <w:p w:rsidR="00772689" w:rsidRPr="00D4207D" w:rsidRDefault="00772689" w:rsidP="00772689">
      <w:pPr>
        <w:pStyle w:val="PBACHeading1"/>
      </w:pPr>
      <w:r w:rsidRPr="00D4207D">
        <w:t>Context for Decision</w:t>
      </w:r>
    </w:p>
    <w:p w:rsidR="00772689" w:rsidRPr="00D4420F" w:rsidRDefault="00772689" w:rsidP="00772689">
      <w:pPr>
        <w:pStyle w:val="ListParagraph"/>
        <w:rPr>
          <w:b/>
        </w:rPr>
      </w:pPr>
    </w:p>
    <w:p w:rsidR="00772689" w:rsidRPr="00D4207D" w:rsidRDefault="00772689" w:rsidP="00772689">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72689" w:rsidRPr="00D4420F" w:rsidRDefault="00772689" w:rsidP="00772689"/>
    <w:p w:rsidR="000977FF" w:rsidRDefault="000977FF">
      <w:pPr>
        <w:widowControl/>
        <w:jc w:val="left"/>
        <w:rPr>
          <w:b/>
          <w:szCs w:val="22"/>
        </w:rPr>
      </w:pPr>
      <w:r>
        <w:br w:type="page"/>
      </w:r>
    </w:p>
    <w:p w:rsidR="00772689" w:rsidRPr="00D4207D" w:rsidRDefault="00772689" w:rsidP="00772689">
      <w:pPr>
        <w:pStyle w:val="PBACHeading1"/>
      </w:pPr>
      <w:r w:rsidRPr="00D4207D">
        <w:lastRenderedPageBreak/>
        <w:t>Sponsor’s Comment</w:t>
      </w:r>
    </w:p>
    <w:p w:rsidR="00772689" w:rsidRDefault="00772689" w:rsidP="00983132">
      <w:pPr>
        <w:widowControl/>
        <w:jc w:val="left"/>
        <w:rPr>
          <w:rFonts w:ascii="Calibri" w:eastAsia="Times New Roman" w:hAnsi="Calibri" w:cs="Calibri"/>
          <w:snapToGrid/>
          <w:sz w:val="24"/>
          <w:szCs w:val="24"/>
          <w:lang w:eastAsia="en-AU"/>
        </w:rPr>
      </w:pPr>
    </w:p>
    <w:p w:rsidR="000977FF" w:rsidRPr="000977FF" w:rsidRDefault="000977FF" w:rsidP="000977FF">
      <w:pPr>
        <w:widowControl/>
        <w:ind w:left="720"/>
        <w:jc w:val="left"/>
        <w:rPr>
          <w:rFonts w:eastAsia="Times New Roman"/>
          <w:snapToGrid/>
          <w:szCs w:val="24"/>
          <w:lang w:eastAsia="en-AU"/>
        </w:rPr>
      </w:pPr>
      <w:r w:rsidRPr="000977FF">
        <w:rPr>
          <w:rFonts w:eastAsia="Times New Roman"/>
          <w:snapToGrid/>
          <w:szCs w:val="24"/>
          <w:lang w:eastAsia="en-AU"/>
        </w:rPr>
        <w:t xml:space="preserve">The Sponsor welcomes the recommendation to make apixaban available on the PBS for treatment of patients with VTE. </w:t>
      </w:r>
    </w:p>
    <w:sectPr w:rsidR="000977FF" w:rsidRPr="000977FF" w:rsidSect="00733902">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9C" w:rsidRDefault="00E9019C" w:rsidP="00124A51">
      <w:r>
        <w:separator/>
      </w:r>
    </w:p>
  </w:endnote>
  <w:endnote w:type="continuationSeparator" w:id="0">
    <w:p w:rsidR="00E9019C" w:rsidRDefault="00E9019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436938"/>
      <w:docPartObj>
        <w:docPartGallery w:val="Page Numbers (Bottom of Page)"/>
        <w:docPartUnique/>
      </w:docPartObj>
    </w:sdtPr>
    <w:sdtEndPr>
      <w:rPr>
        <w:noProof/>
      </w:rPr>
    </w:sdtEndPr>
    <w:sdtContent>
      <w:p w:rsidR="00E9019C" w:rsidRDefault="00E9019C">
        <w:pPr>
          <w:pStyle w:val="Footer"/>
          <w:jc w:val="center"/>
        </w:pPr>
        <w:r>
          <w:fldChar w:fldCharType="begin"/>
        </w:r>
        <w:r>
          <w:instrText xml:space="preserve"> PAGE   \* MERGEFORMAT </w:instrText>
        </w:r>
        <w:r>
          <w:fldChar w:fldCharType="separate"/>
        </w:r>
        <w:r w:rsidR="004B29AE">
          <w:rPr>
            <w:noProof/>
          </w:rPr>
          <w:t>2</w:t>
        </w:r>
        <w:r>
          <w:rPr>
            <w:noProof/>
          </w:rPr>
          <w:fldChar w:fldCharType="end"/>
        </w:r>
      </w:p>
    </w:sdtContent>
  </w:sdt>
  <w:p w:rsidR="00E9019C" w:rsidRDefault="00E90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9C" w:rsidRDefault="00E9019C" w:rsidP="00124A51">
      <w:r>
        <w:separator/>
      </w:r>
    </w:p>
  </w:footnote>
  <w:footnote w:type="continuationSeparator" w:id="0">
    <w:p w:rsidR="00E9019C" w:rsidRDefault="00E9019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19C" w:rsidRDefault="00E9019C" w:rsidP="00983132">
    <w:pPr>
      <w:tabs>
        <w:tab w:val="center" w:pos="4513"/>
        <w:tab w:val="right" w:pos="9026"/>
      </w:tabs>
      <w:jc w:val="center"/>
      <w:rPr>
        <w:rFonts w:eastAsia="Times New Roman"/>
        <w:i/>
        <w:color w:val="808080"/>
      </w:rPr>
    </w:pPr>
    <w:r>
      <w:rPr>
        <w:rFonts w:eastAsia="Times New Roman"/>
        <w:i/>
        <w:color w:val="808080"/>
      </w:rPr>
      <w:t xml:space="preserve">Public Summary Document </w:t>
    </w:r>
    <w:r w:rsidRPr="007E3318">
      <w:rPr>
        <w:rFonts w:eastAsia="Times New Roman"/>
        <w:i/>
        <w:color w:val="808080"/>
      </w:rPr>
      <w:t>– March 2015 PBAC Meeting</w:t>
    </w:r>
  </w:p>
  <w:p w:rsidR="00E9019C" w:rsidRPr="007E3318" w:rsidRDefault="00E9019C" w:rsidP="00983132">
    <w:pPr>
      <w:tabs>
        <w:tab w:val="center" w:pos="4513"/>
        <w:tab w:val="right" w:pos="9026"/>
      </w:tabs>
      <w:jc w:val="center"/>
      <w:rPr>
        <w:rFonts w:eastAsia="Times New Roman"/>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1716"/>
    <w:multiLevelType w:val="hybridMultilevel"/>
    <w:tmpl w:val="9D647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FC134D"/>
    <w:multiLevelType w:val="hybridMultilevel"/>
    <w:tmpl w:val="6E10CA42"/>
    <w:lvl w:ilvl="0" w:tplc="E21CFA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2644075"/>
    <w:multiLevelType w:val="hybridMultilevel"/>
    <w:tmpl w:val="3372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0011B"/>
    <w:multiLevelType w:val="hybridMultilevel"/>
    <w:tmpl w:val="B534335E"/>
    <w:lvl w:ilvl="0" w:tplc="99CE0E1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8">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9">
    <w:nsid w:val="2E511933"/>
    <w:multiLevelType w:val="hybridMultilevel"/>
    <w:tmpl w:val="A9D4939A"/>
    <w:lvl w:ilvl="0" w:tplc="11FAF68C">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FC5586D"/>
    <w:multiLevelType w:val="hybridMultilevel"/>
    <w:tmpl w:val="0FCC4F3E"/>
    <w:lvl w:ilvl="0" w:tplc="87683F6A">
      <w:start w:val="1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876CA2"/>
    <w:multiLevelType w:val="hybridMultilevel"/>
    <w:tmpl w:val="7F1AA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4F1074"/>
    <w:multiLevelType w:val="hybridMultilevel"/>
    <w:tmpl w:val="EA705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40DE3ABF"/>
    <w:multiLevelType w:val="hybridMultilevel"/>
    <w:tmpl w:val="C6A68440"/>
    <w:lvl w:ilvl="0" w:tplc="1812A848">
      <w:start w:val="1"/>
      <w:numFmt w:val="bullet"/>
      <w:lvlText w:val="•"/>
      <w:lvlJc w:val="left"/>
      <w:pPr>
        <w:tabs>
          <w:tab w:val="num" w:pos="720"/>
        </w:tabs>
        <w:ind w:left="720" w:hanging="360"/>
      </w:pPr>
      <w:rPr>
        <w:rFonts w:ascii="Arial" w:hAnsi="Arial" w:hint="default"/>
      </w:rPr>
    </w:lvl>
    <w:lvl w:ilvl="1" w:tplc="864A519E" w:tentative="1">
      <w:start w:val="1"/>
      <w:numFmt w:val="bullet"/>
      <w:lvlText w:val="•"/>
      <w:lvlJc w:val="left"/>
      <w:pPr>
        <w:tabs>
          <w:tab w:val="num" w:pos="1440"/>
        </w:tabs>
        <w:ind w:left="1440" w:hanging="360"/>
      </w:pPr>
      <w:rPr>
        <w:rFonts w:ascii="Arial" w:hAnsi="Arial" w:hint="default"/>
      </w:rPr>
    </w:lvl>
    <w:lvl w:ilvl="2" w:tplc="6FC40C8C" w:tentative="1">
      <w:start w:val="1"/>
      <w:numFmt w:val="bullet"/>
      <w:lvlText w:val="•"/>
      <w:lvlJc w:val="left"/>
      <w:pPr>
        <w:tabs>
          <w:tab w:val="num" w:pos="2160"/>
        </w:tabs>
        <w:ind w:left="2160" w:hanging="360"/>
      </w:pPr>
      <w:rPr>
        <w:rFonts w:ascii="Arial" w:hAnsi="Arial" w:hint="default"/>
      </w:rPr>
    </w:lvl>
    <w:lvl w:ilvl="3" w:tplc="BC14F72A" w:tentative="1">
      <w:start w:val="1"/>
      <w:numFmt w:val="bullet"/>
      <w:lvlText w:val="•"/>
      <w:lvlJc w:val="left"/>
      <w:pPr>
        <w:tabs>
          <w:tab w:val="num" w:pos="2880"/>
        </w:tabs>
        <w:ind w:left="2880" w:hanging="360"/>
      </w:pPr>
      <w:rPr>
        <w:rFonts w:ascii="Arial" w:hAnsi="Arial" w:hint="default"/>
      </w:rPr>
    </w:lvl>
    <w:lvl w:ilvl="4" w:tplc="AE4AD8B6" w:tentative="1">
      <w:start w:val="1"/>
      <w:numFmt w:val="bullet"/>
      <w:lvlText w:val="•"/>
      <w:lvlJc w:val="left"/>
      <w:pPr>
        <w:tabs>
          <w:tab w:val="num" w:pos="3600"/>
        </w:tabs>
        <w:ind w:left="3600" w:hanging="360"/>
      </w:pPr>
      <w:rPr>
        <w:rFonts w:ascii="Arial" w:hAnsi="Arial" w:hint="default"/>
      </w:rPr>
    </w:lvl>
    <w:lvl w:ilvl="5" w:tplc="53BA58E2" w:tentative="1">
      <w:start w:val="1"/>
      <w:numFmt w:val="bullet"/>
      <w:lvlText w:val="•"/>
      <w:lvlJc w:val="left"/>
      <w:pPr>
        <w:tabs>
          <w:tab w:val="num" w:pos="4320"/>
        </w:tabs>
        <w:ind w:left="4320" w:hanging="360"/>
      </w:pPr>
      <w:rPr>
        <w:rFonts w:ascii="Arial" w:hAnsi="Arial" w:hint="default"/>
      </w:rPr>
    </w:lvl>
    <w:lvl w:ilvl="6" w:tplc="373201DC" w:tentative="1">
      <w:start w:val="1"/>
      <w:numFmt w:val="bullet"/>
      <w:lvlText w:val="•"/>
      <w:lvlJc w:val="left"/>
      <w:pPr>
        <w:tabs>
          <w:tab w:val="num" w:pos="5040"/>
        </w:tabs>
        <w:ind w:left="5040" w:hanging="360"/>
      </w:pPr>
      <w:rPr>
        <w:rFonts w:ascii="Arial" w:hAnsi="Arial" w:hint="default"/>
      </w:rPr>
    </w:lvl>
    <w:lvl w:ilvl="7" w:tplc="9C7CB07E" w:tentative="1">
      <w:start w:val="1"/>
      <w:numFmt w:val="bullet"/>
      <w:lvlText w:val="•"/>
      <w:lvlJc w:val="left"/>
      <w:pPr>
        <w:tabs>
          <w:tab w:val="num" w:pos="5760"/>
        </w:tabs>
        <w:ind w:left="5760" w:hanging="360"/>
      </w:pPr>
      <w:rPr>
        <w:rFonts w:ascii="Arial" w:hAnsi="Arial" w:hint="default"/>
      </w:rPr>
    </w:lvl>
    <w:lvl w:ilvl="8" w:tplc="5C22DD7A" w:tentative="1">
      <w:start w:val="1"/>
      <w:numFmt w:val="bullet"/>
      <w:lvlText w:val="•"/>
      <w:lvlJc w:val="left"/>
      <w:pPr>
        <w:tabs>
          <w:tab w:val="num" w:pos="6480"/>
        </w:tabs>
        <w:ind w:left="6480" w:hanging="360"/>
      </w:pPr>
      <w:rPr>
        <w:rFonts w:ascii="Arial" w:hAnsi="Arial" w:hint="default"/>
      </w:rPr>
    </w:lvl>
  </w:abstractNum>
  <w:abstractNum w:abstractNumId="1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AF42DCD"/>
    <w:multiLevelType w:val="hybridMultilevel"/>
    <w:tmpl w:val="C834FA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1B24B1"/>
    <w:multiLevelType w:val="hybridMultilevel"/>
    <w:tmpl w:val="17744580"/>
    <w:lvl w:ilvl="0" w:tplc="87CC333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FA6CE2"/>
    <w:multiLevelType w:val="hybridMultilevel"/>
    <w:tmpl w:val="F7BED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D361EB9"/>
    <w:multiLevelType w:val="hybridMultilevel"/>
    <w:tmpl w:val="CA1E6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890A9A"/>
    <w:multiLevelType w:val="hybridMultilevel"/>
    <w:tmpl w:val="190A04BE"/>
    <w:lvl w:ilvl="0" w:tplc="39EC83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E7756BB"/>
    <w:multiLevelType w:val="hybridMultilevel"/>
    <w:tmpl w:val="A80656EA"/>
    <w:lvl w:ilvl="0" w:tplc="C95C5D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2467E0"/>
    <w:multiLevelType w:val="hybridMultilevel"/>
    <w:tmpl w:val="9508B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F0D199F"/>
    <w:multiLevelType w:val="multilevel"/>
    <w:tmpl w:val="18BC5E04"/>
    <w:lvl w:ilvl="0">
      <w:start w:val="1"/>
      <w:numFmt w:val="decimal"/>
      <w:pStyle w:val="NumberedText"/>
      <w:lvlText w:val="%1."/>
      <w:lvlJc w:val="left"/>
      <w:pPr>
        <w:tabs>
          <w:tab w:val="num" w:pos="720"/>
        </w:tabs>
        <w:ind w:left="720" w:hanging="720"/>
      </w:pPr>
      <w:rPr>
        <w:rFonts w:hint="default"/>
      </w:rPr>
    </w:lvl>
    <w:lvl w:ilvl="1">
      <w:start w:val="1"/>
      <w:numFmt w:val="lowerLetter"/>
      <w:lvlText w:val="%2"/>
      <w:lvlJc w:val="left"/>
      <w:pPr>
        <w:tabs>
          <w:tab w:val="num" w:pos="1276"/>
        </w:tabs>
        <w:ind w:left="1276" w:hanging="556"/>
      </w:pPr>
      <w:rPr>
        <w:rFonts w:hint="default"/>
      </w:rPr>
    </w:lvl>
    <w:lvl w:ilvl="2">
      <w:start w:val="1"/>
      <w:numFmt w:val="lowerLetter"/>
      <w:lvlText w:val="%3"/>
      <w:lvlJc w:val="left"/>
      <w:pPr>
        <w:tabs>
          <w:tab w:val="num" w:pos="1276"/>
        </w:tabs>
        <w:ind w:left="1276" w:hanging="12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2A56A65"/>
    <w:multiLevelType w:val="hybridMultilevel"/>
    <w:tmpl w:val="F99A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B97943"/>
    <w:multiLevelType w:val="hybridMultilevel"/>
    <w:tmpl w:val="79CE3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765E33C1"/>
    <w:multiLevelType w:val="hybridMultilevel"/>
    <w:tmpl w:val="5BC07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07C2046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94A6FE6"/>
    <w:multiLevelType w:val="hybridMultilevel"/>
    <w:tmpl w:val="4124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11"/>
  </w:num>
  <w:num w:numId="4">
    <w:abstractNumId w:val="30"/>
  </w:num>
  <w:num w:numId="5">
    <w:abstractNumId w:val="8"/>
  </w:num>
  <w:num w:numId="6">
    <w:abstractNumId w:val="7"/>
  </w:num>
  <w:num w:numId="7">
    <w:abstractNumId w:val="4"/>
  </w:num>
  <w:num w:numId="8">
    <w:abstractNumId w:val="36"/>
  </w:num>
  <w:num w:numId="9">
    <w:abstractNumId w:val="17"/>
  </w:num>
  <w:num w:numId="10">
    <w:abstractNumId w:val="14"/>
  </w:num>
  <w:num w:numId="11">
    <w:abstractNumId w:val="0"/>
  </w:num>
  <w:num w:numId="12">
    <w:abstractNumId w:val="33"/>
  </w:num>
  <w:num w:numId="13">
    <w:abstractNumId w:val="20"/>
  </w:num>
  <w:num w:numId="14">
    <w:abstractNumId w:val="23"/>
  </w:num>
  <w:num w:numId="15">
    <w:abstractNumId w:val="29"/>
  </w:num>
  <w:num w:numId="16">
    <w:abstractNumId w:val="5"/>
  </w:num>
  <w:num w:numId="17">
    <w:abstractNumId w:val="27"/>
  </w:num>
  <w:num w:numId="18">
    <w:abstractNumId w:val="27"/>
    <w:lvlOverride w:ilvl="0">
      <w:startOverride w:val="1"/>
    </w:lvlOverride>
  </w:num>
  <w:num w:numId="19">
    <w:abstractNumId w:val="24"/>
  </w:num>
  <w:num w:numId="20">
    <w:abstractNumId w:val="12"/>
  </w:num>
  <w:num w:numId="21">
    <w:abstractNumId w:val="1"/>
  </w:num>
  <w:num w:numId="22">
    <w:abstractNumId w:val="9"/>
  </w:num>
  <w:num w:numId="23">
    <w:abstractNumId w:val="2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
  </w:num>
  <w:num w:numId="27">
    <w:abstractNumId w:val="32"/>
  </w:num>
  <w:num w:numId="28">
    <w:abstractNumId w:val="34"/>
  </w:num>
  <w:num w:numId="29">
    <w:abstractNumId w:val="18"/>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2"/>
  </w:num>
  <w:num w:numId="33">
    <w:abstractNumId w:val="13"/>
  </w:num>
  <w:num w:numId="34">
    <w:abstractNumId w:val="10"/>
  </w:num>
  <w:num w:numId="35">
    <w:abstractNumId w:val="19"/>
  </w:num>
  <w:num w:numId="36">
    <w:abstractNumId w:val="31"/>
  </w:num>
  <w:num w:numId="37">
    <w:abstractNumId w:val="35"/>
  </w:num>
  <w:num w:numId="38">
    <w:abstractNumId w:val="6"/>
  </w:num>
  <w:num w:numId="39">
    <w:abstractNumId w:val="16"/>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6643"/>
    <w:rsid w:val="00006873"/>
    <w:rsid w:val="00012FAE"/>
    <w:rsid w:val="00013247"/>
    <w:rsid w:val="00014EC0"/>
    <w:rsid w:val="00015886"/>
    <w:rsid w:val="000162EF"/>
    <w:rsid w:val="0002225F"/>
    <w:rsid w:val="00022902"/>
    <w:rsid w:val="00022F2B"/>
    <w:rsid w:val="00023763"/>
    <w:rsid w:val="000241E8"/>
    <w:rsid w:val="0003075F"/>
    <w:rsid w:val="00031CAF"/>
    <w:rsid w:val="000332D5"/>
    <w:rsid w:val="00040895"/>
    <w:rsid w:val="00043C37"/>
    <w:rsid w:val="00045A07"/>
    <w:rsid w:val="00045E1E"/>
    <w:rsid w:val="00051A75"/>
    <w:rsid w:val="000546D7"/>
    <w:rsid w:val="00057EF4"/>
    <w:rsid w:val="000612B4"/>
    <w:rsid w:val="0006261D"/>
    <w:rsid w:val="00071248"/>
    <w:rsid w:val="000720B9"/>
    <w:rsid w:val="00072357"/>
    <w:rsid w:val="00073520"/>
    <w:rsid w:val="00073975"/>
    <w:rsid w:val="0007423E"/>
    <w:rsid w:val="00076138"/>
    <w:rsid w:val="000812CA"/>
    <w:rsid w:val="00081C5B"/>
    <w:rsid w:val="00083A15"/>
    <w:rsid w:val="00085E3B"/>
    <w:rsid w:val="00087CF0"/>
    <w:rsid w:val="00090C7E"/>
    <w:rsid w:val="0009623A"/>
    <w:rsid w:val="0009660E"/>
    <w:rsid w:val="00096E40"/>
    <w:rsid w:val="000977FF"/>
    <w:rsid w:val="000A52CA"/>
    <w:rsid w:val="000A54CC"/>
    <w:rsid w:val="000B1301"/>
    <w:rsid w:val="000B37DD"/>
    <w:rsid w:val="000B4AE3"/>
    <w:rsid w:val="000B52BA"/>
    <w:rsid w:val="000C1806"/>
    <w:rsid w:val="000C3AFC"/>
    <w:rsid w:val="000C40D7"/>
    <w:rsid w:val="000C6915"/>
    <w:rsid w:val="000D06E0"/>
    <w:rsid w:val="000D1BFC"/>
    <w:rsid w:val="000D3E7B"/>
    <w:rsid w:val="000D4E6A"/>
    <w:rsid w:val="000D5FE8"/>
    <w:rsid w:val="000E1F02"/>
    <w:rsid w:val="000E219E"/>
    <w:rsid w:val="000E2984"/>
    <w:rsid w:val="000E6707"/>
    <w:rsid w:val="000F4B6B"/>
    <w:rsid w:val="000F4BB8"/>
    <w:rsid w:val="000F7127"/>
    <w:rsid w:val="00100F8A"/>
    <w:rsid w:val="00104051"/>
    <w:rsid w:val="00105197"/>
    <w:rsid w:val="00105591"/>
    <w:rsid w:val="00106B19"/>
    <w:rsid w:val="0011032E"/>
    <w:rsid w:val="0011247C"/>
    <w:rsid w:val="0011281A"/>
    <w:rsid w:val="0011348B"/>
    <w:rsid w:val="0011385B"/>
    <w:rsid w:val="00113FB5"/>
    <w:rsid w:val="00121799"/>
    <w:rsid w:val="00121BE5"/>
    <w:rsid w:val="001222FC"/>
    <w:rsid w:val="00124A51"/>
    <w:rsid w:val="00124F33"/>
    <w:rsid w:val="001254F3"/>
    <w:rsid w:val="00126621"/>
    <w:rsid w:val="001301E9"/>
    <w:rsid w:val="00137645"/>
    <w:rsid w:val="0014015A"/>
    <w:rsid w:val="00140E99"/>
    <w:rsid w:val="001418BA"/>
    <w:rsid w:val="00141BCC"/>
    <w:rsid w:val="0014251E"/>
    <w:rsid w:val="00145540"/>
    <w:rsid w:val="001456B0"/>
    <w:rsid w:val="00145F7F"/>
    <w:rsid w:val="00157130"/>
    <w:rsid w:val="00160D16"/>
    <w:rsid w:val="00162913"/>
    <w:rsid w:val="00163EFF"/>
    <w:rsid w:val="00164FC9"/>
    <w:rsid w:val="001659EC"/>
    <w:rsid w:val="001661FB"/>
    <w:rsid w:val="00166872"/>
    <w:rsid w:val="00172FB7"/>
    <w:rsid w:val="001774D3"/>
    <w:rsid w:val="00177F39"/>
    <w:rsid w:val="0018711E"/>
    <w:rsid w:val="0018752F"/>
    <w:rsid w:val="00187CC5"/>
    <w:rsid w:val="001924C7"/>
    <w:rsid w:val="00192968"/>
    <w:rsid w:val="00195222"/>
    <w:rsid w:val="0019548B"/>
    <w:rsid w:val="00196FE2"/>
    <w:rsid w:val="001975D8"/>
    <w:rsid w:val="001A061A"/>
    <w:rsid w:val="001A0A55"/>
    <w:rsid w:val="001A1D4B"/>
    <w:rsid w:val="001A5672"/>
    <w:rsid w:val="001A57AE"/>
    <w:rsid w:val="001A60BE"/>
    <w:rsid w:val="001A6D55"/>
    <w:rsid w:val="001A7593"/>
    <w:rsid w:val="001B189F"/>
    <w:rsid w:val="001B3443"/>
    <w:rsid w:val="001B36E3"/>
    <w:rsid w:val="001B3709"/>
    <w:rsid w:val="001B3FDE"/>
    <w:rsid w:val="001B75AA"/>
    <w:rsid w:val="001C6456"/>
    <w:rsid w:val="001C6E66"/>
    <w:rsid w:val="001C74E8"/>
    <w:rsid w:val="001C7DC7"/>
    <w:rsid w:val="001D0C02"/>
    <w:rsid w:val="001D216F"/>
    <w:rsid w:val="001D79E8"/>
    <w:rsid w:val="001E238E"/>
    <w:rsid w:val="001E2B1E"/>
    <w:rsid w:val="001E3C55"/>
    <w:rsid w:val="001E52EB"/>
    <w:rsid w:val="001E71BC"/>
    <w:rsid w:val="001E740C"/>
    <w:rsid w:val="001F1235"/>
    <w:rsid w:val="001F1CB3"/>
    <w:rsid w:val="001F2F90"/>
    <w:rsid w:val="001F725C"/>
    <w:rsid w:val="001F7361"/>
    <w:rsid w:val="0020385F"/>
    <w:rsid w:val="00204754"/>
    <w:rsid w:val="00207021"/>
    <w:rsid w:val="00207042"/>
    <w:rsid w:val="00207D00"/>
    <w:rsid w:val="002105C1"/>
    <w:rsid w:val="00211EB8"/>
    <w:rsid w:val="00212467"/>
    <w:rsid w:val="00220278"/>
    <w:rsid w:val="002219EC"/>
    <w:rsid w:val="002227C6"/>
    <w:rsid w:val="00223B49"/>
    <w:rsid w:val="00223BBC"/>
    <w:rsid w:val="00224DD4"/>
    <w:rsid w:val="00226E83"/>
    <w:rsid w:val="00227DD2"/>
    <w:rsid w:val="002309CC"/>
    <w:rsid w:val="0023222A"/>
    <w:rsid w:val="00234044"/>
    <w:rsid w:val="00243F34"/>
    <w:rsid w:val="0024692E"/>
    <w:rsid w:val="00254DCF"/>
    <w:rsid w:val="0025534B"/>
    <w:rsid w:val="00255BB7"/>
    <w:rsid w:val="00262A87"/>
    <w:rsid w:val="002639E3"/>
    <w:rsid w:val="00265BA4"/>
    <w:rsid w:val="00270BA5"/>
    <w:rsid w:val="002714F3"/>
    <w:rsid w:val="0027169B"/>
    <w:rsid w:val="0027401F"/>
    <w:rsid w:val="00274D11"/>
    <w:rsid w:val="002750E0"/>
    <w:rsid w:val="00275A03"/>
    <w:rsid w:val="00275C5A"/>
    <w:rsid w:val="00275ED5"/>
    <w:rsid w:val="00281014"/>
    <w:rsid w:val="00283A02"/>
    <w:rsid w:val="00284F7D"/>
    <w:rsid w:val="00285AF3"/>
    <w:rsid w:val="00286C91"/>
    <w:rsid w:val="00287435"/>
    <w:rsid w:val="00294B87"/>
    <w:rsid w:val="002A14AB"/>
    <w:rsid w:val="002A38E1"/>
    <w:rsid w:val="002A541C"/>
    <w:rsid w:val="002A6B25"/>
    <w:rsid w:val="002A75E6"/>
    <w:rsid w:val="002B1C1F"/>
    <w:rsid w:val="002B432F"/>
    <w:rsid w:val="002B528B"/>
    <w:rsid w:val="002B6CCE"/>
    <w:rsid w:val="002B6F6E"/>
    <w:rsid w:val="002C1E9E"/>
    <w:rsid w:val="002C2200"/>
    <w:rsid w:val="002C2775"/>
    <w:rsid w:val="002C27C1"/>
    <w:rsid w:val="002C6015"/>
    <w:rsid w:val="002D3277"/>
    <w:rsid w:val="002D584A"/>
    <w:rsid w:val="002D732F"/>
    <w:rsid w:val="002D7ECE"/>
    <w:rsid w:val="002E6706"/>
    <w:rsid w:val="002E7D63"/>
    <w:rsid w:val="002F0E4C"/>
    <w:rsid w:val="002F1E8D"/>
    <w:rsid w:val="002F3C76"/>
    <w:rsid w:val="002F5278"/>
    <w:rsid w:val="002F70D4"/>
    <w:rsid w:val="00301017"/>
    <w:rsid w:val="003028F5"/>
    <w:rsid w:val="00303013"/>
    <w:rsid w:val="0030786C"/>
    <w:rsid w:val="00307AA9"/>
    <w:rsid w:val="0031031A"/>
    <w:rsid w:val="00310981"/>
    <w:rsid w:val="00311C30"/>
    <w:rsid w:val="00312FD8"/>
    <w:rsid w:val="00315498"/>
    <w:rsid w:val="00317D3A"/>
    <w:rsid w:val="00323309"/>
    <w:rsid w:val="00323EA2"/>
    <w:rsid w:val="00324603"/>
    <w:rsid w:val="00326A63"/>
    <w:rsid w:val="003366C9"/>
    <w:rsid w:val="003371B0"/>
    <w:rsid w:val="00340754"/>
    <w:rsid w:val="00344299"/>
    <w:rsid w:val="00344656"/>
    <w:rsid w:val="00347874"/>
    <w:rsid w:val="00350BC6"/>
    <w:rsid w:val="00353807"/>
    <w:rsid w:val="00354CB2"/>
    <w:rsid w:val="0035620E"/>
    <w:rsid w:val="00356C3A"/>
    <w:rsid w:val="00360DBE"/>
    <w:rsid w:val="00363AF9"/>
    <w:rsid w:val="003645A9"/>
    <w:rsid w:val="00364BED"/>
    <w:rsid w:val="003655DC"/>
    <w:rsid w:val="00370EF2"/>
    <w:rsid w:val="003804EC"/>
    <w:rsid w:val="00382F69"/>
    <w:rsid w:val="0038365C"/>
    <w:rsid w:val="00384234"/>
    <w:rsid w:val="00384405"/>
    <w:rsid w:val="003857FE"/>
    <w:rsid w:val="00386636"/>
    <w:rsid w:val="00387A3C"/>
    <w:rsid w:val="003929C2"/>
    <w:rsid w:val="00392A7F"/>
    <w:rsid w:val="00392E83"/>
    <w:rsid w:val="00395B75"/>
    <w:rsid w:val="003964A0"/>
    <w:rsid w:val="00396FD0"/>
    <w:rsid w:val="003A1A7A"/>
    <w:rsid w:val="003A21E4"/>
    <w:rsid w:val="003B514F"/>
    <w:rsid w:val="003B519E"/>
    <w:rsid w:val="003C4157"/>
    <w:rsid w:val="003D13AC"/>
    <w:rsid w:val="003D181F"/>
    <w:rsid w:val="003D1828"/>
    <w:rsid w:val="003D2422"/>
    <w:rsid w:val="003D70AB"/>
    <w:rsid w:val="003E0350"/>
    <w:rsid w:val="003E2D67"/>
    <w:rsid w:val="003E45B0"/>
    <w:rsid w:val="003E45E2"/>
    <w:rsid w:val="003E50E8"/>
    <w:rsid w:val="003F024B"/>
    <w:rsid w:val="003F1C25"/>
    <w:rsid w:val="003F4156"/>
    <w:rsid w:val="003F7362"/>
    <w:rsid w:val="004077F9"/>
    <w:rsid w:val="00410606"/>
    <w:rsid w:val="00410708"/>
    <w:rsid w:val="00410EC7"/>
    <w:rsid w:val="00414476"/>
    <w:rsid w:val="004162DA"/>
    <w:rsid w:val="00416D75"/>
    <w:rsid w:val="00420B9F"/>
    <w:rsid w:val="0042118A"/>
    <w:rsid w:val="004258E7"/>
    <w:rsid w:val="00425D37"/>
    <w:rsid w:val="00427996"/>
    <w:rsid w:val="00427CA6"/>
    <w:rsid w:val="00430B4D"/>
    <w:rsid w:val="004319F8"/>
    <w:rsid w:val="00433044"/>
    <w:rsid w:val="00433ED5"/>
    <w:rsid w:val="00434DE1"/>
    <w:rsid w:val="0043541A"/>
    <w:rsid w:val="004430F3"/>
    <w:rsid w:val="00443952"/>
    <w:rsid w:val="004443A7"/>
    <w:rsid w:val="004464EB"/>
    <w:rsid w:val="00455D45"/>
    <w:rsid w:val="00460A36"/>
    <w:rsid w:val="00461E82"/>
    <w:rsid w:val="00462076"/>
    <w:rsid w:val="00464595"/>
    <w:rsid w:val="004654E1"/>
    <w:rsid w:val="0046799D"/>
    <w:rsid w:val="00470B79"/>
    <w:rsid w:val="00473738"/>
    <w:rsid w:val="00480484"/>
    <w:rsid w:val="00480735"/>
    <w:rsid w:val="004858C7"/>
    <w:rsid w:val="004867E2"/>
    <w:rsid w:val="00491B3A"/>
    <w:rsid w:val="00492CFD"/>
    <w:rsid w:val="004962D2"/>
    <w:rsid w:val="00496FEE"/>
    <w:rsid w:val="0049703F"/>
    <w:rsid w:val="00497184"/>
    <w:rsid w:val="004A00A6"/>
    <w:rsid w:val="004A0DA1"/>
    <w:rsid w:val="004A5719"/>
    <w:rsid w:val="004A6597"/>
    <w:rsid w:val="004A6BDD"/>
    <w:rsid w:val="004A77BB"/>
    <w:rsid w:val="004B1CB4"/>
    <w:rsid w:val="004B29AE"/>
    <w:rsid w:val="004B2F18"/>
    <w:rsid w:val="004B3DDB"/>
    <w:rsid w:val="004B4327"/>
    <w:rsid w:val="004B44FD"/>
    <w:rsid w:val="004B5CFC"/>
    <w:rsid w:val="004C0C81"/>
    <w:rsid w:val="004C10A2"/>
    <w:rsid w:val="004C2EAC"/>
    <w:rsid w:val="004C4AED"/>
    <w:rsid w:val="004C54B7"/>
    <w:rsid w:val="004D1CAF"/>
    <w:rsid w:val="004D7548"/>
    <w:rsid w:val="004E0D33"/>
    <w:rsid w:val="004E0EB8"/>
    <w:rsid w:val="004E2ADC"/>
    <w:rsid w:val="004E2CB2"/>
    <w:rsid w:val="004E34CF"/>
    <w:rsid w:val="004E3F3A"/>
    <w:rsid w:val="004E43B2"/>
    <w:rsid w:val="004E5397"/>
    <w:rsid w:val="004E6CB7"/>
    <w:rsid w:val="004F1D02"/>
    <w:rsid w:val="004F2679"/>
    <w:rsid w:val="004F4C1C"/>
    <w:rsid w:val="004F4E7F"/>
    <w:rsid w:val="004F746C"/>
    <w:rsid w:val="004F7865"/>
    <w:rsid w:val="004F7970"/>
    <w:rsid w:val="0050047D"/>
    <w:rsid w:val="005012A8"/>
    <w:rsid w:val="005044D2"/>
    <w:rsid w:val="00506928"/>
    <w:rsid w:val="00507390"/>
    <w:rsid w:val="005073AE"/>
    <w:rsid w:val="005120C7"/>
    <w:rsid w:val="005152B5"/>
    <w:rsid w:val="00521319"/>
    <w:rsid w:val="005226AD"/>
    <w:rsid w:val="00523C28"/>
    <w:rsid w:val="00532528"/>
    <w:rsid w:val="00534047"/>
    <w:rsid w:val="00534675"/>
    <w:rsid w:val="00540FE7"/>
    <w:rsid w:val="00546455"/>
    <w:rsid w:val="005523A3"/>
    <w:rsid w:val="00552BD3"/>
    <w:rsid w:val="00555109"/>
    <w:rsid w:val="00560587"/>
    <w:rsid w:val="005605B1"/>
    <w:rsid w:val="0056696F"/>
    <w:rsid w:val="005674D2"/>
    <w:rsid w:val="00567E07"/>
    <w:rsid w:val="0057128E"/>
    <w:rsid w:val="00572EEE"/>
    <w:rsid w:val="00575D8D"/>
    <w:rsid w:val="00576972"/>
    <w:rsid w:val="00580A5D"/>
    <w:rsid w:val="00581861"/>
    <w:rsid w:val="00583699"/>
    <w:rsid w:val="00585CCB"/>
    <w:rsid w:val="0058617A"/>
    <w:rsid w:val="00586BB3"/>
    <w:rsid w:val="005871A7"/>
    <w:rsid w:val="00590BF8"/>
    <w:rsid w:val="005936DC"/>
    <w:rsid w:val="00596F7C"/>
    <w:rsid w:val="005A147F"/>
    <w:rsid w:val="005A1CF5"/>
    <w:rsid w:val="005B5857"/>
    <w:rsid w:val="005B6ECE"/>
    <w:rsid w:val="005C1B83"/>
    <w:rsid w:val="005C346B"/>
    <w:rsid w:val="005C4D84"/>
    <w:rsid w:val="005C523F"/>
    <w:rsid w:val="005C5997"/>
    <w:rsid w:val="005D0139"/>
    <w:rsid w:val="005D044D"/>
    <w:rsid w:val="005D0F6F"/>
    <w:rsid w:val="005D18AD"/>
    <w:rsid w:val="005D512C"/>
    <w:rsid w:val="005D565F"/>
    <w:rsid w:val="005E6085"/>
    <w:rsid w:val="005E73C0"/>
    <w:rsid w:val="005E7696"/>
    <w:rsid w:val="005E78CE"/>
    <w:rsid w:val="005F02B6"/>
    <w:rsid w:val="005F2706"/>
    <w:rsid w:val="005F30F8"/>
    <w:rsid w:val="005F58BD"/>
    <w:rsid w:val="005F6A8F"/>
    <w:rsid w:val="00600555"/>
    <w:rsid w:val="006005DC"/>
    <w:rsid w:val="00601FA2"/>
    <w:rsid w:val="00607669"/>
    <w:rsid w:val="00611ECD"/>
    <w:rsid w:val="00612F97"/>
    <w:rsid w:val="00613BFF"/>
    <w:rsid w:val="006140C6"/>
    <w:rsid w:val="00616802"/>
    <w:rsid w:val="00617E12"/>
    <w:rsid w:val="00621477"/>
    <w:rsid w:val="00621B0E"/>
    <w:rsid w:val="0062319B"/>
    <w:rsid w:val="0062546A"/>
    <w:rsid w:val="0062554D"/>
    <w:rsid w:val="00631D6B"/>
    <w:rsid w:val="00632857"/>
    <w:rsid w:val="00632B59"/>
    <w:rsid w:val="0063479F"/>
    <w:rsid w:val="00634C90"/>
    <w:rsid w:val="006362FA"/>
    <w:rsid w:val="006364A1"/>
    <w:rsid w:val="00637BFD"/>
    <w:rsid w:val="00641EB4"/>
    <w:rsid w:val="006445C7"/>
    <w:rsid w:val="00645E9E"/>
    <w:rsid w:val="00646C24"/>
    <w:rsid w:val="006471CC"/>
    <w:rsid w:val="0065079F"/>
    <w:rsid w:val="00650CE1"/>
    <w:rsid w:val="00653953"/>
    <w:rsid w:val="0065404F"/>
    <w:rsid w:val="00657D5B"/>
    <w:rsid w:val="0066187C"/>
    <w:rsid w:val="00661B80"/>
    <w:rsid w:val="00664120"/>
    <w:rsid w:val="00666810"/>
    <w:rsid w:val="0066701E"/>
    <w:rsid w:val="00667099"/>
    <w:rsid w:val="00671BA2"/>
    <w:rsid w:val="00674E42"/>
    <w:rsid w:val="00675A11"/>
    <w:rsid w:val="006767DD"/>
    <w:rsid w:val="0068038E"/>
    <w:rsid w:val="00682112"/>
    <w:rsid w:val="006839FE"/>
    <w:rsid w:val="00685664"/>
    <w:rsid w:val="006872BA"/>
    <w:rsid w:val="006917D7"/>
    <w:rsid w:val="00694F44"/>
    <w:rsid w:val="00695FC4"/>
    <w:rsid w:val="006A011B"/>
    <w:rsid w:val="006A1BA2"/>
    <w:rsid w:val="006B0092"/>
    <w:rsid w:val="006B05B3"/>
    <w:rsid w:val="006B22F4"/>
    <w:rsid w:val="006B27B7"/>
    <w:rsid w:val="006B6DE6"/>
    <w:rsid w:val="006C2A8E"/>
    <w:rsid w:val="006C3216"/>
    <w:rsid w:val="006C3BF0"/>
    <w:rsid w:val="006C460C"/>
    <w:rsid w:val="006C7485"/>
    <w:rsid w:val="006D03EB"/>
    <w:rsid w:val="006D3C7D"/>
    <w:rsid w:val="006D45E5"/>
    <w:rsid w:val="006D5293"/>
    <w:rsid w:val="006D5D5F"/>
    <w:rsid w:val="006D6833"/>
    <w:rsid w:val="006E2D31"/>
    <w:rsid w:val="006E3831"/>
    <w:rsid w:val="006E5B9F"/>
    <w:rsid w:val="006E781F"/>
    <w:rsid w:val="006F1466"/>
    <w:rsid w:val="006F63A5"/>
    <w:rsid w:val="006F668B"/>
    <w:rsid w:val="0070276E"/>
    <w:rsid w:val="00702F8F"/>
    <w:rsid w:val="007072CC"/>
    <w:rsid w:val="00711A36"/>
    <w:rsid w:val="00712232"/>
    <w:rsid w:val="00713717"/>
    <w:rsid w:val="00713BFD"/>
    <w:rsid w:val="007165AA"/>
    <w:rsid w:val="007172AD"/>
    <w:rsid w:val="0072065E"/>
    <w:rsid w:val="0072416F"/>
    <w:rsid w:val="00726016"/>
    <w:rsid w:val="00726C49"/>
    <w:rsid w:val="00730D03"/>
    <w:rsid w:val="007327D8"/>
    <w:rsid w:val="00733902"/>
    <w:rsid w:val="00733D2A"/>
    <w:rsid w:val="00735328"/>
    <w:rsid w:val="0073685B"/>
    <w:rsid w:val="00742297"/>
    <w:rsid w:val="00750E98"/>
    <w:rsid w:val="00752559"/>
    <w:rsid w:val="00752757"/>
    <w:rsid w:val="0075435B"/>
    <w:rsid w:val="0075443A"/>
    <w:rsid w:val="00754FEB"/>
    <w:rsid w:val="007563CC"/>
    <w:rsid w:val="00762252"/>
    <w:rsid w:val="00770342"/>
    <w:rsid w:val="00772689"/>
    <w:rsid w:val="0077272C"/>
    <w:rsid w:val="00777BA1"/>
    <w:rsid w:val="00780348"/>
    <w:rsid w:val="0078365A"/>
    <w:rsid w:val="00783968"/>
    <w:rsid w:val="00784706"/>
    <w:rsid w:val="0078707E"/>
    <w:rsid w:val="00787995"/>
    <w:rsid w:val="00792619"/>
    <w:rsid w:val="00792EB0"/>
    <w:rsid w:val="00795131"/>
    <w:rsid w:val="007A0A12"/>
    <w:rsid w:val="007B1078"/>
    <w:rsid w:val="007B251D"/>
    <w:rsid w:val="007B77D1"/>
    <w:rsid w:val="007C361D"/>
    <w:rsid w:val="007C5149"/>
    <w:rsid w:val="007C557C"/>
    <w:rsid w:val="007C6D81"/>
    <w:rsid w:val="007C7A02"/>
    <w:rsid w:val="007D0882"/>
    <w:rsid w:val="007D0B38"/>
    <w:rsid w:val="007D17E6"/>
    <w:rsid w:val="007D20F6"/>
    <w:rsid w:val="007D709D"/>
    <w:rsid w:val="007E1BC8"/>
    <w:rsid w:val="007E45E8"/>
    <w:rsid w:val="007E6328"/>
    <w:rsid w:val="007E7D77"/>
    <w:rsid w:val="007F1017"/>
    <w:rsid w:val="007F22D5"/>
    <w:rsid w:val="007F4A3F"/>
    <w:rsid w:val="00804D91"/>
    <w:rsid w:val="00805142"/>
    <w:rsid w:val="00806136"/>
    <w:rsid w:val="008068E5"/>
    <w:rsid w:val="00807A8B"/>
    <w:rsid w:val="00812149"/>
    <w:rsid w:val="008166EF"/>
    <w:rsid w:val="008264EB"/>
    <w:rsid w:val="00833B05"/>
    <w:rsid w:val="00833E1A"/>
    <w:rsid w:val="00840422"/>
    <w:rsid w:val="00840CA2"/>
    <w:rsid w:val="00843BDD"/>
    <w:rsid w:val="008511A6"/>
    <w:rsid w:val="00855CF6"/>
    <w:rsid w:val="008566C2"/>
    <w:rsid w:val="00856E9A"/>
    <w:rsid w:val="00862502"/>
    <w:rsid w:val="00865E56"/>
    <w:rsid w:val="008679FD"/>
    <w:rsid w:val="0087121A"/>
    <w:rsid w:val="00871817"/>
    <w:rsid w:val="00871E87"/>
    <w:rsid w:val="00874FB0"/>
    <w:rsid w:val="008763E2"/>
    <w:rsid w:val="0087679A"/>
    <w:rsid w:val="00877DB1"/>
    <w:rsid w:val="00882874"/>
    <w:rsid w:val="00883787"/>
    <w:rsid w:val="00884417"/>
    <w:rsid w:val="0088673B"/>
    <w:rsid w:val="0088709F"/>
    <w:rsid w:val="00887D4A"/>
    <w:rsid w:val="00891A01"/>
    <w:rsid w:val="00894489"/>
    <w:rsid w:val="008963A5"/>
    <w:rsid w:val="008A17A5"/>
    <w:rsid w:val="008A17DE"/>
    <w:rsid w:val="008A3C3E"/>
    <w:rsid w:val="008A79DE"/>
    <w:rsid w:val="008B4CEE"/>
    <w:rsid w:val="008B7D7E"/>
    <w:rsid w:val="008C1040"/>
    <w:rsid w:val="008C7ECB"/>
    <w:rsid w:val="008D1560"/>
    <w:rsid w:val="008D55C7"/>
    <w:rsid w:val="008D6F93"/>
    <w:rsid w:val="008E1B9E"/>
    <w:rsid w:val="008E33A0"/>
    <w:rsid w:val="008E4D40"/>
    <w:rsid w:val="008F0183"/>
    <w:rsid w:val="008F07D4"/>
    <w:rsid w:val="008F120A"/>
    <w:rsid w:val="008F48EB"/>
    <w:rsid w:val="008F4F0B"/>
    <w:rsid w:val="008F7514"/>
    <w:rsid w:val="008F7C1D"/>
    <w:rsid w:val="0090191C"/>
    <w:rsid w:val="009062A5"/>
    <w:rsid w:val="00907249"/>
    <w:rsid w:val="00910644"/>
    <w:rsid w:val="00911272"/>
    <w:rsid w:val="00912B18"/>
    <w:rsid w:val="00912D60"/>
    <w:rsid w:val="009154F7"/>
    <w:rsid w:val="00920F7C"/>
    <w:rsid w:val="00926705"/>
    <w:rsid w:val="009314F6"/>
    <w:rsid w:val="00935D93"/>
    <w:rsid w:val="00954C4B"/>
    <w:rsid w:val="009567DF"/>
    <w:rsid w:val="00961980"/>
    <w:rsid w:val="00962CB9"/>
    <w:rsid w:val="00964312"/>
    <w:rsid w:val="00976529"/>
    <w:rsid w:val="00983132"/>
    <w:rsid w:val="00983E57"/>
    <w:rsid w:val="00991D50"/>
    <w:rsid w:val="009950C4"/>
    <w:rsid w:val="00996B1A"/>
    <w:rsid w:val="009A0984"/>
    <w:rsid w:val="009A0E09"/>
    <w:rsid w:val="009A40E3"/>
    <w:rsid w:val="009B0B1B"/>
    <w:rsid w:val="009B3722"/>
    <w:rsid w:val="009B3E26"/>
    <w:rsid w:val="009B3F5F"/>
    <w:rsid w:val="009B5D78"/>
    <w:rsid w:val="009B686B"/>
    <w:rsid w:val="009C45A3"/>
    <w:rsid w:val="009C5CF5"/>
    <w:rsid w:val="009C6652"/>
    <w:rsid w:val="009D0748"/>
    <w:rsid w:val="009D5B91"/>
    <w:rsid w:val="009D62B0"/>
    <w:rsid w:val="009E0692"/>
    <w:rsid w:val="009E3181"/>
    <w:rsid w:val="009E4C07"/>
    <w:rsid w:val="009E7832"/>
    <w:rsid w:val="009F0827"/>
    <w:rsid w:val="009F30DD"/>
    <w:rsid w:val="009F4E7A"/>
    <w:rsid w:val="00A01179"/>
    <w:rsid w:val="00A03D43"/>
    <w:rsid w:val="00A04380"/>
    <w:rsid w:val="00A051DF"/>
    <w:rsid w:val="00A11435"/>
    <w:rsid w:val="00A13948"/>
    <w:rsid w:val="00A15740"/>
    <w:rsid w:val="00A20A54"/>
    <w:rsid w:val="00A210E0"/>
    <w:rsid w:val="00A249B4"/>
    <w:rsid w:val="00A24A47"/>
    <w:rsid w:val="00A2599B"/>
    <w:rsid w:val="00A27AEC"/>
    <w:rsid w:val="00A325D7"/>
    <w:rsid w:val="00A32AE0"/>
    <w:rsid w:val="00A35D16"/>
    <w:rsid w:val="00A40165"/>
    <w:rsid w:val="00A42D61"/>
    <w:rsid w:val="00A436CA"/>
    <w:rsid w:val="00A43C59"/>
    <w:rsid w:val="00A5084F"/>
    <w:rsid w:val="00A50ECD"/>
    <w:rsid w:val="00A52729"/>
    <w:rsid w:val="00A53675"/>
    <w:rsid w:val="00A557EC"/>
    <w:rsid w:val="00A56B6A"/>
    <w:rsid w:val="00A578DC"/>
    <w:rsid w:val="00A63605"/>
    <w:rsid w:val="00A6725B"/>
    <w:rsid w:val="00A72EF9"/>
    <w:rsid w:val="00A74DEE"/>
    <w:rsid w:val="00A777A8"/>
    <w:rsid w:val="00A81A76"/>
    <w:rsid w:val="00A82615"/>
    <w:rsid w:val="00A83B40"/>
    <w:rsid w:val="00A846B3"/>
    <w:rsid w:val="00A85AFB"/>
    <w:rsid w:val="00A86404"/>
    <w:rsid w:val="00A86E8B"/>
    <w:rsid w:val="00A93072"/>
    <w:rsid w:val="00A93955"/>
    <w:rsid w:val="00A953B5"/>
    <w:rsid w:val="00A9581D"/>
    <w:rsid w:val="00A959D8"/>
    <w:rsid w:val="00A96F08"/>
    <w:rsid w:val="00AA057A"/>
    <w:rsid w:val="00AA5BA0"/>
    <w:rsid w:val="00AB042A"/>
    <w:rsid w:val="00AB2D34"/>
    <w:rsid w:val="00AB3430"/>
    <w:rsid w:val="00AB7484"/>
    <w:rsid w:val="00AB7AA7"/>
    <w:rsid w:val="00AB7CFA"/>
    <w:rsid w:val="00AC0D2B"/>
    <w:rsid w:val="00AC286E"/>
    <w:rsid w:val="00AC5A2D"/>
    <w:rsid w:val="00AC7155"/>
    <w:rsid w:val="00AD0FA1"/>
    <w:rsid w:val="00AD614F"/>
    <w:rsid w:val="00AD6973"/>
    <w:rsid w:val="00AE00D7"/>
    <w:rsid w:val="00AE10A4"/>
    <w:rsid w:val="00AE3AB4"/>
    <w:rsid w:val="00AE4457"/>
    <w:rsid w:val="00AE5D20"/>
    <w:rsid w:val="00AF1355"/>
    <w:rsid w:val="00AF2822"/>
    <w:rsid w:val="00AF72FF"/>
    <w:rsid w:val="00B0407C"/>
    <w:rsid w:val="00B04E14"/>
    <w:rsid w:val="00B05384"/>
    <w:rsid w:val="00B058D1"/>
    <w:rsid w:val="00B12030"/>
    <w:rsid w:val="00B123DF"/>
    <w:rsid w:val="00B17CDE"/>
    <w:rsid w:val="00B2026C"/>
    <w:rsid w:val="00B24A8B"/>
    <w:rsid w:val="00B262BA"/>
    <w:rsid w:val="00B352DE"/>
    <w:rsid w:val="00B3636B"/>
    <w:rsid w:val="00B42851"/>
    <w:rsid w:val="00B44597"/>
    <w:rsid w:val="00B45294"/>
    <w:rsid w:val="00B5089B"/>
    <w:rsid w:val="00B50DB8"/>
    <w:rsid w:val="00B53905"/>
    <w:rsid w:val="00B53983"/>
    <w:rsid w:val="00B549C0"/>
    <w:rsid w:val="00B54B5B"/>
    <w:rsid w:val="00B5554E"/>
    <w:rsid w:val="00B5562E"/>
    <w:rsid w:val="00B556DA"/>
    <w:rsid w:val="00B57000"/>
    <w:rsid w:val="00B60939"/>
    <w:rsid w:val="00B60AFD"/>
    <w:rsid w:val="00B62715"/>
    <w:rsid w:val="00B64F25"/>
    <w:rsid w:val="00B65E7E"/>
    <w:rsid w:val="00B66E27"/>
    <w:rsid w:val="00B70C00"/>
    <w:rsid w:val="00B72C83"/>
    <w:rsid w:val="00B7462D"/>
    <w:rsid w:val="00B755F8"/>
    <w:rsid w:val="00B758CD"/>
    <w:rsid w:val="00B76B33"/>
    <w:rsid w:val="00B77B06"/>
    <w:rsid w:val="00B818A4"/>
    <w:rsid w:val="00B81C68"/>
    <w:rsid w:val="00B83B1A"/>
    <w:rsid w:val="00B8649C"/>
    <w:rsid w:val="00B90C77"/>
    <w:rsid w:val="00B92D0B"/>
    <w:rsid w:val="00B94945"/>
    <w:rsid w:val="00B94E16"/>
    <w:rsid w:val="00BA2111"/>
    <w:rsid w:val="00BA4CDD"/>
    <w:rsid w:val="00BA5D57"/>
    <w:rsid w:val="00BB0189"/>
    <w:rsid w:val="00BB31D3"/>
    <w:rsid w:val="00BB6464"/>
    <w:rsid w:val="00BB7405"/>
    <w:rsid w:val="00BC0323"/>
    <w:rsid w:val="00BC1837"/>
    <w:rsid w:val="00BC3464"/>
    <w:rsid w:val="00BC423C"/>
    <w:rsid w:val="00BC78D8"/>
    <w:rsid w:val="00BD6CF3"/>
    <w:rsid w:val="00BE04E8"/>
    <w:rsid w:val="00BE2180"/>
    <w:rsid w:val="00BE4275"/>
    <w:rsid w:val="00BF2433"/>
    <w:rsid w:val="00BF2FED"/>
    <w:rsid w:val="00BF41D3"/>
    <w:rsid w:val="00BF4A08"/>
    <w:rsid w:val="00BF5F82"/>
    <w:rsid w:val="00BF61C9"/>
    <w:rsid w:val="00BF79ED"/>
    <w:rsid w:val="00C03C6D"/>
    <w:rsid w:val="00C07193"/>
    <w:rsid w:val="00C11999"/>
    <w:rsid w:val="00C25286"/>
    <w:rsid w:val="00C25418"/>
    <w:rsid w:val="00C25D9C"/>
    <w:rsid w:val="00C264A2"/>
    <w:rsid w:val="00C31649"/>
    <w:rsid w:val="00C34B1B"/>
    <w:rsid w:val="00C3617E"/>
    <w:rsid w:val="00C40385"/>
    <w:rsid w:val="00C44922"/>
    <w:rsid w:val="00C50F23"/>
    <w:rsid w:val="00C513CE"/>
    <w:rsid w:val="00C56E54"/>
    <w:rsid w:val="00C65576"/>
    <w:rsid w:val="00C65CB0"/>
    <w:rsid w:val="00C66165"/>
    <w:rsid w:val="00C67B4C"/>
    <w:rsid w:val="00C67F4A"/>
    <w:rsid w:val="00C7070A"/>
    <w:rsid w:val="00C750C8"/>
    <w:rsid w:val="00C8142E"/>
    <w:rsid w:val="00C8178C"/>
    <w:rsid w:val="00C8213F"/>
    <w:rsid w:val="00C852CA"/>
    <w:rsid w:val="00C86437"/>
    <w:rsid w:val="00C8797A"/>
    <w:rsid w:val="00C907AD"/>
    <w:rsid w:val="00C90DAE"/>
    <w:rsid w:val="00C92AD6"/>
    <w:rsid w:val="00C938CF"/>
    <w:rsid w:val="00CA036F"/>
    <w:rsid w:val="00CA1F94"/>
    <w:rsid w:val="00CA5245"/>
    <w:rsid w:val="00CA7B09"/>
    <w:rsid w:val="00CA7CD7"/>
    <w:rsid w:val="00CB2D03"/>
    <w:rsid w:val="00CB3B20"/>
    <w:rsid w:val="00CB5B1A"/>
    <w:rsid w:val="00CC1618"/>
    <w:rsid w:val="00CC2481"/>
    <w:rsid w:val="00CC3A43"/>
    <w:rsid w:val="00CC6237"/>
    <w:rsid w:val="00CD34CD"/>
    <w:rsid w:val="00CD636C"/>
    <w:rsid w:val="00CD6ADC"/>
    <w:rsid w:val="00CD7957"/>
    <w:rsid w:val="00CE0659"/>
    <w:rsid w:val="00CE1086"/>
    <w:rsid w:val="00CE1ABE"/>
    <w:rsid w:val="00CE3E42"/>
    <w:rsid w:val="00CE5DDA"/>
    <w:rsid w:val="00CE6274"/>
    <w:rsid w:val="00CE697D"/>
    <w:rsid w:val="00CF132D"/>
    <w:rsid w:val="00CF456B"/>
    <w:rsid w:val="00CF4700"/>
    <w:rsid w:val="00CF590A"/>
    <w:rsid w:val="00CF59CE"/>
    <w:rsid w:val="00CF5A22"/>
    <w:rsid w:val="00CF6586"/>
    <w:rsid w:val="00CF74E5"/>
    <w:rsid w:val="00D01488"/>
    <w:rsid w:val="00D0262E"/>
    <w:rsid w:val="00D068ED"/>
    <w:rsid w:val="00D078D6"/>
    <w:rsid w:val="00D07E4D"/>
    <w:rsid w:val="00D100CC"/>
    <w:rsid w:val="00D110BD"/>
    <w:rsid w:val="00D14C5B"/>
    <w:rsid w:val="00D170DB"/>
    <w:rsid w:val="00D17D6C"/>
    <w:rsid w:val="00D2210B"/>
    <w:rsid w:val="00D226F2"/>
    <w:rsid w:val="00D27407"/>
    <w:rsid w:val="00D32C18"/>
    <w:rsid w:val="00D33511"/>
    <w:rsid w:val="00D357FF"/>
    <w:rsid w:val="00D361BB"/>
    <w:rsid w:val="00D40B4F"/>
    <w:rsid w:val="00D40CB5"/>
    <w:rsid w:val="00D41275"/>
    <w:rsid w:val="00D433F7"/>
    <w:rsid w:val="00D43627"/>
    <w:rsid w:val="00D438B5"/>
    <w:rsid w:val="00D55829"/>
    <w:rsid w:val="00D61FB6"/>
    <w:rsid w:val="00D66795"/>
    <w:rsid w:val="00D728CC"/>
    <w:rsid w:val="00D76A44"/>
    <w:rsid w:val="00D84331"/>
    <w:rsid w:val="00D845EC"/>
    <w:rsid w:val="00D846B0"/>
    <w:rsid w:val="00D84F19"/>
    <w:rsid w:val="00D85293"/>
    <w:rsid w:val="00D91F75"/>
    <w:rsid w:val="00D93753"/>
    <w:rsid w:val="00D9397F"/>
    <w:rsid w:val="00D969BC"/>
    <w:rsid w:val="00DA3ADF"/>
    <w:rsid w:val="00DA77A5"/>
    <w:rsid w:val="00DB2D57"/>
    <w:rsid w:val="00DB3A76"/>
    <w:rsid w:val="00DB5B0A"/>
    <w:rsid w:val="00DB6218"/>
    <w:rsid w:val="00DC196D"/>
    <w:rsid w:val="00DC5501"/>
    <w:rsid w:val="00DC5905"/>
    <w:rsid w:val="00DD3CA1"/>
    <w:rsid w:val="00DD3F28"/>
    <w:rsid w:val="00DD4537"/>
    <w:rsid w:val="00DD4E15"/>
    <w:rsid w:val="00DD705E"/>
    <w:rsid w:val="00DD744B"/>
    <w:rsid w:val="00DD7CFF"/>
    <w:rsid w:val="00DE1C4E"/>
    <w:rsid w:val="00DE4FCB"/>
    <w:rsid w:val="00DF1F9A"/>
    <w:rsid w:val="00DF5D2B"/>
    <w:rsid w:val="00DF5E01"/>
    <w:rsid w:val="00E06A2F"/>
    <w:rsid w:val="00E10149"/>
    <w:rsid w:val="00E14608"/>
    <w:rsid w:val="00E15219"/>
    <w:rsid w:val="00E16372"/>
    <w:rsid w:val="00E206C2"/>
    <w:rsid w:val="00E20ED6"/>
    <w:rsid w:val="00E21358"/>
    <w:rsid w:val="00E2165A"/>
    <w:rsid w:val="00E21ACD"/>
    <w:rsid w:val="00E2249B"/>
    <w:rsid w:val="00E22A0D"/>
    <w:rsid w:val="00E2771E"/>
    <w:rsid w:val="00E27FA6"/>
    <w:rsid w:val="00E30637"/>
    <w:rsid w:val="00E37569"/>
    <w:rsid w:val="00E41E30"/>
    <w:rsid w:val="00E43B4C"/>
    <w:rsid w:val="00E43D70"/>
    <w:rsid w:val="00E44094"/>
    <w:rsid w:val="00E474A5"/>
    <w:rsid w:val="00E47B2C"/>
    <w:rsid w:val="00E47D1E"/>
    <w:rsid w:val="00E47DC5"/>
    <w:rsid w:val="00E51560"/>
    <w:rsid w:val="00E53A14"/>
    <w:rsid w:val="00E54F79"/>
    <w:rsid w:val="00E55424"/>
    <w:rsid w:val="00E55BB5"/>
    <w:rsid w:val="00E5725C"/>
    <w:rsid w:val="00E57643"/>
    <w:rsid w:val="00E57B85"/>
    <w:rsid w:val="00E57F9A"/>
    <w:rsid w:val="00E61378"/>
    <w:rsid w:val="00E6152F"/>
    <w:rsid w:val="00E61B8C"/>
    <w:rsid w:val="00E65E79"/>
    <w:rsid w:val="00E67416"/>
    <w:rsid w:val="00E674B3"/>
    <w:rsid w:val="00E70553"/>
    <w:rsid w:val="00E70A43"/>
    <w:rsid w:val="00E718B6"/>
    <w:rsid w:val="00E73581"/>
    <w:rsid w:val="00E83BDF"/>
    <w:rsid w:val="00E85E77"/>
    <w:rsid w:val="00E9019C"/>
    <w:rsid w:val="00E92D4B"/>
    <w:rsid w:val="00E932B2"/>
    <w:rsid w:val="00E93DFA"/>
    <w:rsid w:val="00E94F8D"/>
    <w:rsid w:val="00E957AD"/>
    <w:rsid w:val="00EA0AA1"/>
    <w:rsid w:val="00EA3864"/>
    <w:rsid w:val="00EA6D12"/>
    <w:rsid w:val="00EB0D66"/>
    <w:rsid w:val="00EB15B6"/>
    <w:rsid w:val="00EB4916"/>
    <w:rsid w:val="00EC00C9"/>
    <w:rsid w:val="00EC0106"/>
    <w:rsid w:val="00EC6816"/>
    <w:rsid w:val="00ED0F7E"/>
    <w:rsid w:val="00ED172F"/>
    <w:rsid w:val="00ED6FF8"/>
    <w:rsid w:val="00ED7716"/>
    <w:rsid w:val="00EE07D3"/>
    <w:rsid w:val="00EE1C95"/>
    <w:rsid w:val="00EE23C3"/>
    <w:rsid w:val="00EE4C52"/>
    <w:rsid w:val="00EF1756"/>
    <w:rsid w:val="00EF189A"/>
    <w:rsid w:val="00EF53A5"/>
    <w:rsid w:val="00EF6E47"/>
    <w:rsid w:val="00F00390"/>
    <w:rsid w:val="00F00607"/>
    <w:rsid w:val="00F02CE0"/>
    <w:rsid w:val="00F0617D"/>
    <w:rsid w:val="00F067A2"/>
    <w:rsid w:val="00F06C3E"/>
    <w:rsid w:val="00F17085"/>
    <w:rsid w:val="00F178B4"/>
    <w:rsid w:val="00F21C0D"/>
    <w:rsid w:val="00F24837"/>
    <w:rsid w:val="00F2575F"/>
    <w:rsid w:val="00F33DE7"/>
    <w:rsid w:val="00F33DE9"/>
    <w:rsid w:val="00F3619A"/>
    <w:rsid w:val="00F3620F"/>
    <w:rsid w:val="00F43015"/>
    <w:rsid w:val="00F44774"/>
    <w:rsid w:val="00F45B11"/>
    <w:rsid w:val="00F46CB6"/>
    <w:rsid w:val="00F50177"/>
    <w:rsid w:val="00F55E73"/>
    <w:rsid w:val="00F56123"/>
    <w:rsid w:val="00F60092"/>
    <w:rsid w:val="00F60598"/>
    <w:rsid w:val="00F64601"/>
    <w:rsid w:val="00F70A4C"/>
    <w:rsid w:val="00F80E5D"/>
    <w:rsid w:val="00F851CE"/>
    <w:rsid w:val="00F8695B"/>
    <w:rsid w:val="00F87EB3"/>
    <w:rsid w:val="00F9122C"/>
    <w:rsid w:val="00F94519"/>
    <w:rsid w:val="00F95B9D"/>
    <w:rsid w:val="00F97762"/>
    <w:rsid w:val="00F97A78"/>
    <w:rsid w:val="00FA11C0"/>
    <w:rsid w:val="00FA24E7"/>
    <w:rsid w:val="00FA2858"/>
    <w:rsid w:val="00FA7845"/>
    <w:rsid w:val="00FA7C3F"/>
    <w:rsid w:val="00FB0482"/>
    <w:rsid w:val="00FB0F82"/>
    <w:rsid w:val="00FB2FCB"/>
    <w:rsid w:val="00FB4310"/>
    <w:rsid w:val="00FB49DE"/>
    <w:rsid w:val="00FC1074"/>
    <w:rsid w:val="00FC1884"/>
    <w:rsid w:val="00FC3B06"/>
    <w:rsid w:val="00FC46B0"/>
    <w:rsid w:val="00FC5148"/>
    <w:rsid w:val="00FC539E"/>
    <w:rsid w:val="00FC56C0"/>
    <w:rsid w:val="00FD2100"/>
    <w:rsid w:val="00FD3B4A"/>
    <w:rsid w:val="00FD446D"/>
    <w:rsid w:val="00FD553F"/>
    <w:rsid w:val="00FE0604"/>
    <w:rsid w:val="00FE4658"/>
    <w:rsid w:val="00FF24ED"/>
    <w:rsid w:val="00FF3B99"/>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2A8"/>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uiPriority w:val="99"/>
    <w:qFormat/>
    <w:rsid w:val="00F9122C"/>
    <w:pPr>
      <w:jc w:val="left"/>
    </w:pPr>
    <w:rPr>
      <w:sz w:val="28"/>
    </w:rPr>
  </w:style>
  <w:style w:type="character" w:customStyle="1" w:styleId="TitleChar">
    <w:name w:val="Title Char"/>
    <w:basedOn w:val="DefaultParagraphFont"/>
    <w:link w:val="Title"/>
    <w:uiPriority w:val="99"/>
    <w:rsid w:val="00F9122C"/>
    <w:rPr>
      <w:rFonts w:ascii="Arial Bold" w:hAnsi="Arial Bold" w:cs="Arial"/>
      <w:b/>
      <w:caps/>
      <w:snapToGrid w:val="0"/>
      <w:sz w:val="28"/>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customStyle="1" w:styleId="COMTbl-cap">
    <w:name w:val="COMTbl-cap"/>
    <w:basedOn w:val="Normal"/>
    <w:link w:val="COMTbl-capChar"/>
    <w:qFormat/>
    <w:rsid w:val="00685664"/>
    <w:pPr>
      <w:keepNext/>
    </w:pPr>
    <w:rPr>
      <w:rFonts w:ascii="Arial Narrow" w:hAnsi="Arial Narrow"/>
      <w:b/>
      <w:sz w:val="20"/>
    </w:rPr>
  </w:style>
  <w:style w:type="character" w:customStyle="1" w:styleId="COMTbl-capChar">
    <w:name w:val="COMTbl-cap Char"/>
    <w:basedOn w:val="DefaultParagraphFont"/>
    <w:link w:val="COMTbl-cap"/>
    <w:rsid w:val="00685664"/>
    <w:rPr>
      <w:rFonts w:ascii="Arial Narrow" w:hAnsi="Arial Narrow" w:cs="Arial"/>
      <w:b/>
      <w:snapToGrid w:val="0"/>
      <w:lang w:eastAsia="en-US"/>
    </w:rPr>
  </w:style>
  <w:style w:type="paragraph" w:customStyle="1" w:styleId="Table">
    <w:name w:val="Table"/>
    <w:basedOn w:val="Normal"/>
    <w:link w:val="TableChar"/>
    <w:qFormat/>
    <w:rsid w:val="00685664"/>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85664"/>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85664"/>
    <w:rPr>
      <w:rFonts w:ascii="Candara" w:hAnsi="Candara"/>
      <w:b/>
      <w:sz w:val="20"/>
      <w:lang w:val="en-AU"/>
    </w:rPr>
  </w:style>
  <w:style w:type="character" w:customStyle="1" w:styleId="TableBold">
    <w:name w:val="Table Bold"/>
    <w:uiPriority w:val="4"/>
    <w:qFormat/>
    <w:rsid w:val="00685664"/>
    <w:rPr>
      <w:rFonts w:ascii="Calibri" w:hAnsi="Calibri"/>
      <w:b/>
      <w:sz w:val="20"/>
      <w:lang w:val="en-AU"/>
    </w:rPr>
  </w:style>
  <w:style w:type="character" w:customStyle="1" w:styleId="Heading1Char">
    <w:name w:val="Heading 1 Char"/>
    <w:basedOn w:val="DefaultParagraphFont"/>
    <w:link w:val="Heading1"/>
    <w:rsid w:val="0066187C"/>
    <w:rPr>
      <w:rFonts w:ascii="Arial Bold" w:hAnsi="Arial Bold" w:cs="Arial"/>
      <w:b/>
      <w:caps/>
      <w:snapToGrid w:val="0"/>
      <w:sz w:val="22"/>
      <w:lang w:eastAsia="en-US"/>
    </w:rPr>
  </w:style>
  <w:style w:type="character" w:customStyle="1" w:styleId="Heading3Char">
    <w:name w:val="Heading 3 Char"/>
    <w:basedOn w:val="DefaultParagraphFont"/>
    <w:link w:val="Heading3"/>
    <w:rsid w:val="0066187C"/>
    <w:rPr>
      <w:rFonts w:ascii="Arial" w:hAnsi="Arial" w:cs="Arial"/>
      <w:snapToGrid w:val="0"/>
      <w:sz w:val="22"/>
      <w:u w:val="single"/>
      <w:lang w:eastAsia="en-US"/>
    </w:rPr>
  </w:style>
  <w:style w:type="character" w:customStyle="1" w:styleId="TableFooterChar">
    <w:name w:val="Table Footer Char"/>
    <w:basedOn w:val="DefaultParagraphFont"/>
    <w:link w:val="TableFooter"/>
    <w:uiPriority w:val="99"/>
    <w:rsid w:val="0066187C"/>
    <w:rPr>
      <w:rFonts w:ascii="Arial Narrow" w:hAnsi="Arial Narrow" w:cs="Arial"/>
      <w:snapToGrid w:val="0"/>
      <w:sz w:val="18"/>
      <w:lang w:eastAsia="en-US"/>
    </w:rPr>
  </w:style>
  <w:style w:type="paragraph" w:customStyle="1" w:styleId="COMtbl-HEADLeftAligned">
    <w:name w:val="COMtbl-HEAD Left Aligned"/>
    <w:basedOn w:val="Normal"/>
    <w:qFormat/>
    <w:rsid w:val="0066187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6187C"/>
    <w:pPr>
      <w:jc w:val="center"/>
    </w:pPr>
  </w:style>
  <w:style w:type="paragraph" w:customStyle="1" w:styleId="COMBody">
    <w:name w:val="COMBody"/>
    <w:basedOn w:val="Normal"/>
    <w:link w:val="COMBodyChar"/>
    <w:qFormat/>
    <w:rsid w:val="0066187C"/>
    <w:rPr>
      <w:snapToGrid/>
      <w:szCs w:val="22"/>
    </w:rPr>
  </w:style>
  <w:style w:type="character" w:customStyle="1" w:styleId="COMBodyChar">
    <w:name w:val="COMBody Char"/>
    <w:basedOn w:val="DefaultParagraphFont"/>
    <w:link w:val="COMBody"/>
    <w:rsid w:val="0066187C"/>
    <w:rPr>
      <w:rFonts w:ascii="Arial" w:hAnsi="Arial" w:cs="Arial"/>
      <w:sz w:val="22"/>
      <w:szCs w:val="22"/>
      <w:lang w:eastAsia="en-US"/>
    </w:rPr>
  </w:style>
  <w:style w:type="paragraph" w:customStyle="1" w:styleId="COMTbl-foot">
    <w:name w:val="COMTbl-foot"/>
    <w:basedOn w:val="TableFooter"/>
    <w:link w:val="COMTbl-footChar"/>
    <w:qFormat/>
    <w:rsid w:val="0066187C"/>
    <w:rPr>
      <w:szCs w:val="18"/>
    </w:rPr>
  </w:style>
  <w:style w:type="character" w:customStyle="1" w:styleId="COMTbl-footChar">
    <w:name w:val="COMTbl-foot Char"/>
    <w:basedOn w:val="TableFooterChar"/>
    <w:link w:val="COMTbl-foot"/>
    <w:rsid w:val="0066187C"/>
    <w:rPr>
      <w:rFonts w:ascii="Arial Narrow" w:hAnsi="Arial Narrow" w:cs="Arial"/>
      <w:snapToGrid w:val="0"/>
      <w:sz w:val="18"/>
      <w:szCs w:val="18"/>
      <w:lang w:eastAsia="en-US"/>
    </w:rPr>
  </w:style>
  <w:style w:type="paragraph" w:customStyle="1" w:styleId="COM-CIChead">
    <w:name w:val="COM-CIChead"/>
    <w:basedOn w:val="Normal"/>
    <w:link w:val="COM-CICheadChar"/>
    <w:qFormat/>
    <w:rsid w:val="0066187C"/>
    <w:pPr>
      <w:jc w:val="center"/>
    </w:pPr>
    <w:rPr>
      <w:b/>
      <w:u w:val="single"/>
    </w:rPr>
  </w:style>
  <w:style w:type="character" w:customStyle="1" w:styleId="COM-CICheadChar">
    <w:name w:val="COM-CIChead Char"/>
    <w:basedOn w:val="DefaultParagraphFont"/>
    <w:link w:val="COM-CIChead"/>
    <w:rsid w:val="0066187C"/>
    <w:rPr>
      <w:rFonts w:ascii="Arial" w:hAnsi="Arial" w:cs="Arial"/>
      <w:b/>
      <w:snapToGrid w:val="0"/>
      <w:sz w:val="22"/>
      <w:u w:val="single"/>
      <w:lang w:eastAsia="en-US"/>
    </w:rPr>
  </w:style>
  <w:style w:type="paragraph" w:customStyle="1" w:styleId="COMH1-Attachments">
    <w:name w:val="COMH1-Attachments"/>
    <w:basedOn w:val="Heading1"/>
    <w:link w:val="COMH1-AttachmentsChar"/>
    <w:qFormat/>
    <w:rsid w:val="0066187C"/>
    <w:pPr>
      <w:spacing w:after="220"/>
      <w:jc w:val="right"/>
    </w:pPr>
  </w:style>
  <w:style w:type="character" w:customStyle="1" w:styleId="COMH1-AttachmentsChar">
    <w:name w:val="COMH1-Attachments Char"/>
    <w:basedOn w:val="Heading1Char"/>
    <w:link w:val="COMH1-Attachments"/>
    <w:rsid w:val="0066187C"/>
    <w:rPr>
      <w:rFonts w:ascii="Arial Bold" w:hAnsi="Arial Bold" w:cs="Arial"/>
      <w:b/>
      <w:caps/>
      <w:snapToGrid w:val="0"/>
      <w:sz w:val="22"/>
      <w:lang w:eastAsia="en-US"/>
    </w:rPr>
  </w:style>
  <w:style w:type="paragraph" w:customStyle="1" w:styleId="COMH1">
    <w:name w:val="COMH1"/>
    <w:basedOn w:val="Heading1"/>
    <w:next w:val="COMBody"/>
    <w:link w:val="COMH1Char"/>
    <w:qFormat/>
    <w:rsid w:val="0066187C"/>
    <w:pPr>
      <w:spacing w:after="220"/>
    </w:pPr>
  </w:style>
  <w:style w:type="character" w:customStyle="1" w:styleId="COMH1Char">
    <w:name w:val="COMH1 Char"/>
    <w:basedOn w:val="Heading1Char"/>
    <w:link w:val="COMH1"/>
    <w:rsid w:val="0066187C"/>
    <w:rPr>
      <w:rFonts w:ascii="Arial Bold" w:hAnsi="Arial Bold" w:cs="Arial"/>
      <w:b/>
      <w:caps/>
      <w:snapToGrid w:val="0"/>
      <w:sz w:val="22"/>
      <w:lang w:eastAsia="en-US"/>
    </w:rPr>
  </w:style>
  <w:style w:type="paragraph" w:customStyle="1" w:styleId="COMH2">
    <w:name w:val="COMH2"/>
    <w:basedOn w:val="Heading2"/>
    <w:link w:val="COMH2Char"/>
    <w:qFormat/>
    <w:rsid w:val="0066187C"/>
    <w:pPr>
      <w:keepNext/>
      <w:spacing w:after="220"/>
    </w:pPr>
  </w:style>
  <w:style w:type="character" w:customStyle="1" w:styleId="COMH2Char">
    <w:name w:val="COMH2 Char"/>
    <w:basedOn w:val="Heading2Char"/>
    <w:link w:val="COMH2"/>
    <w:rsid w:val="0066187C"/>
    <w:rPr>
      <w:rFonts w:ascii="Arial" w:hAnsi="Arial" w:cs="Arial"/>
      <w:b/>
      <w:snapToGrid w:val="0"/>
      <w:sz w:val="22"/>
      <w:lang w:eastAsia="en-US"/>
    </w:rPr>
  </w:style>
  <w:style w:type="paragraph" w:customStyle="1" w:styleId="COMTbl-reqlisting">
    <w:name w:val="COMTbl-reqlisting"/>
    <w:basedOn w:val="COMTbl-cap"/>
    <w:link w:val="COMTbl-reqlistingChar"/>
    <w:qFormat/>
    <w:rsid w:val="0066187C"/>
    <w:rPr>
      <w:sz w:val="22"/>
      <w:szCs w:val="22"/>
    </w:rPr>
  </w:style>
  <w:style w:type="character" w:customStyle="1" w:styleId="COMTbl-reqlistingChar">
    <w:name w:val="COMTbl-reqlisting Char"/>
    <w:basedOn w:val="COMTbl-capChar"/>
    <w:link w:val="COMTbl-reqlisting"/>
    <w:rsid w:val="0066187C"/>
    <w:rPr>
      <w:rFonts w:ascii="Arial Narrow" w:hAnsi="Arial Narrow" w:cs="Arial"/>
      <w:b/>
      <w:snapToGrid w:val="0"/>
      <w:sz w:val="22"/>
      <w:szCs w:val="22"/>
      <w:lang w:eastAsia="en-US"/>
    </w:rPr>
  </w:style>
  <w:style w:type="paragraph" w:customStyle="1" w:styleId="COMH3">
    <w:name w:val="COMH3"/>
    <w:basedOn w:val="Heading3"/>
    <w:link w:val="COMH3Char"/>
    <w:qFormat/>
    <w:rsid w:val="0066187C"/>
    <w:pPr>
      <w:keepNext/>
      <w:spacing w:after="220"/>
    </w:pPr>
  </w:style>
  <w:style w:type="character" w:customStyle="1" w:styleId="COMH3Char">
    <w:name w:val="COMH3 Char"/>
    <w:basedOn w:val="Heading3Char"/>
    <w:link w:val="COMH3"/>
    <w:rsid w:val="0066187C"/>
    <w:rPr>
      <w:rFonts w:ascii="Arial" w:hAnsi="Arial" w:cs="Arial"/>
      <w:snapToGrid w:val="0"/>
      <w:sz w:val="22"/>
      <w:u w:val="single"/>
      <w:lang w:eastAsia="en-US"/>
    </w:rPr>
  </w:style>
  <w:style w:type="paragraph" w:customStyle="1" w:styleId="COMtbl-textLeftAligned">
    <w:name w:val="COMtbl-text Left Aligned"/>
    <w:basedOn w:val="COMtbl-HEADLeftAligned"/>
    <w:qFormat/>
    <w:rsid w:val="0066187C"/>
    <w:rPr>
      <w:b w:val="0"/>
    </w:rPr>
  </w:style>
  <w:style w:type="paragraph" w:customStyle="1" w:styleId="COMtbl-textCentred">
    <w:name w:val="COMtbl-text Centred"/>
    <w:basedOn w:val="COMtbl-HEADCentred"/>
    <w:qFormat/>
    <w:rsid w:val="0066187C"/>
    <w:rPr>
      <w:b w:val="0"/>
    </w:rPr>
  </w:style>
  <w:style w:type="paragraph" w:customStyle="1" w:styleId="Default">
    <w:name w:val="Default"/>
    <w:rsid w:val="0066187C"/>
    <w:pPr>
      <w:autoSpaceDE w:val="0"/>
      <w:autoSpaceDN w:val="0"/>
      <w:adjustRightInd w:val="0"/>
    </w:pPr>
    <w:rPr>
      <w:rFonts w:ascii="Arial" w:hAnsi="Arial" w:cs="Arial"/>
      <w:color w:val="000000"/>
      <w:sz w:val="24"/>
      <w:szCs w:val="24"/>
    </w:rPr>
  </w:style>
  <w:style w:type="character" w:customStyle="1" w:styleId="li-content">
    <w:name w:val="li-content"/>
    <w:basedOn w:val="DefaultParagraphFont"/>
    <w:rsid w:val="0066187C"/>
  </w:style>
  <w:style w:type="numbering" w:customStyle="1" w:styleId="NoList1">
    <w:name w:val="No List1"/>
    <w:next w:val="NoList"/>
    <w:uiPriority w:val="99"/>
    <w:semiHidden/>
    <w:unhideWhenUsed/>
    <w:rsid w:val="0066187C"/>
  </w:style>
  <w:style w:type="paragraph" w:customStyle="1" w:styleId="TableParagraph">
    <w:name w:val="Table Paragraph"/>
    <w:basedOn w:val="Normal"/>
    <w:uiPriority w:val="1"/>
    <w:qFormat/>
    <w:rsid w:val="0066187C"/>
    <w:pPr>
      <w:widowControl/>
      <w:autoSpaceDE w:val="0"/>
      <w:autoSpaceDN w:val="0"/>
      <w:adjustRightInd w:val="0"/>
      <w:jc w:val="left"/>
    </w:pPr>
    <w:rPr>
      <w:rFonts w:ascii="Times New Roman" w:hAnsi="Times New Roman" w:cs="Times New Roman"/>
      <w:snapToGrid/>
      <w:sz w:val="24"/>
      <w:szCs w:val="24"/>
      <w:lang w:eastAsia="en-AU"/>
    </w:rPr>
  </w:style>
  <w:style w:type="table" w:customStyle="1" w:styleId="TableGrid1">
    <w:name w:val="Table Grid1"/>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187C"/>
  </w:style>
  <w:style w:type="character" w:customStyle="1" w:styleId="Heading4Char">
    <w:name w:val="Heading 4 Char"/>
    <w:basedOn w:val="DefaultParagraphFont"/>
    <w:link w:val="Heading4"/>
    <w:rsid w:val="0066187C"/>
    <w:rPr>
      <w:rFonts w:ascii="Arial" w:hAnsi="Arial" w:cs="Arial"/>
      <w:b/>
      <w:bCs/>
      <w:i/>
      <w:snapToGrid w:val="0"/>
      <w:sz w:val="26"/>
      <w:szCs w:val="28"/>
      <w:lang w:eastAsia="en-US"/>
    </w:rPr>
  </w:style>
  <w:style w:type="character" w:customStyle="1" w:styleId="Heading5Char">
    <w:name w:val="Heading 5 Char"/>
    <w:basedOn w:val="DefaultParagraphFont"/>
    <w:link w:val="Heading5"/>
    <w:rsid w:val="0066187C"/>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66187C"/>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66187C"/>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66187C"/>
    <w:rPr>
      <w:rFonts w:ascii="Calibri" w:eastAsia="Calibri" w:hAnsi="Calibri"/>
      <w:sz w:val="22"/>
      <w:szCs w:val="22"/>
      <w:lang w:eastAsia="en-US"/>
    </w:rPr>
  </w:style>
  <w:style w:type="table" w:customStyle="1" w:styleId="TableGrid11">
    <w:name w:val="Table Grid11"/>
    <w:basedOn w:val="TableNormal"/>
    <w:uiPriority w:val="59"/>
    <w:rsid w:val="00661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61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6187C"/>
    <w:pPr>
      <w:widowControl/>
      <w:spacing w:after="160" w:line="240" w:lineRule="exact"/>
      <w:jc w:val="left"/>
    </w:pPr>
    <w:rPr>
      <w:rFonts w:ascii="Verdana" w:eastAsia="MS Mincho" w:hAnsi="Verdana" w:cs="Verdana"/>
      <w:snapToGrid/>
      <w:sz w:val="20"/>
      <w:lang w:val="en-US"/>
    </w:rPr>
  </w:style>
  <w:style w:type="character" w:customStyle="1" w:styleId="MainBodyTextChar">
    <w:name w:val="Main Body Text Char"/>
    <w:link w:val="MainBodyText"/>
    <w:rsid w:val="00384234"/>
    <w:rPr>
      <w:rFonts w:ascii="Arial" w:hAnsi="Arial"/>
      <w:sz w:val="22"/>
      <w:szCs w:val="22"/>
    </w:rPr>
  </w:style>
  <w:style w:type="paragraph" w:customStyle="1" w:styleId="MainBodyText">
    <w:name w:val="Main Body Text"/>
    <w:basedOn w:val="Normal"/>
    <w:link w:val="MainBodyTextChar"/>
    <w:rsid w:val="00384234"/>
    <w:pPr>
      <w:widowControl/>
      <w:spacing w:after="240" w:line="276" w:lineRule="auto"/>
    </w:pPr>
    <w:rPr>
      <w:rFonts w:cs="Times New Roman"/>
      <w:snapToGrid/>
      <w:szCs w:val="22"/>
      <w:lang w:eastAsia="en-AU"/>
    </w:rPr>
  </w:style>
  <w:style w:type="paragraph" w:customStyle="1" w:styleId="NumberedText">
    <w:name w:val="Numbered Text"/>
    <w:basedOn w:val="MainBodyText"/>
    <w:rsid w:val="00D361BB"/>
    <w:pPr>
      <w:numPr>
        <w:numId w:val="17"/>
      </w:numPr>
    </w:pPr>
    <w:rPr>
      <w:lang w:val="x-none" w:eastAsia="x-none"/>
    </w:rPr>
  </w:style>
  <w:style w:type="paragraph" w:customStyle="1" w:styleId="Pa8">
    <w:name w:val="Pa8"/>
    <w:basedOn w:val="Default"/>
    <w:next w:val="Default"/>
    <w:uiPriority w:val="99"/>
    <w:rsid w:val="002D732F"/>
    <w:pPr>
      <w:spacing w:line="221" w:lineRule="atLeast"/>
    </w:pPr>
    <w:rPr>
      <w:rFonts w:eastAsiaTheme="minorHAnsi"/>
      <w:color w:val="auto"/>
      <w:lang w:eastAsia="en-US"/>
    </w:rPr>
  </w:style>
  <w:style w:type="paragraph" w:customStyle="1" w:styleId="TableText1">
    <w:name w:val="Table Text"/>
    <w:basedOn w:val="Normal"/>
    <w:rsid w:val="0065404F"/>
    <w:pPr>
      <w:widowControl/>
      <w:spacing w:before="60" w:after="60"/>
      <w:jc w:val="left"/>
    </w:pPr>
    <w:rPr>
      <w:rFonts w:cs="Times New Roman"/>
      <w:snapToGrid/>
      <w:sz w:val="18"/>
      <w:lang w:eastAsia="en-AU"/>
    </w:rPr>
  </w:style>
  <w:style w:type="paragraph" w:customStyle="1" w:styleId="TableTextHeading">
    <w:name w:val="Table Text Heading"/>
    <w:basedOn w:val="Normal"/>
    <w:rsid w:val="0065404F"/>
    <w:pPr>
      <w:widowControl/>
      <w:spacing w:before="60" w:after="60"/>
      <w:jc w:val="center"/>
    </w:pPr>
    <w:rPr>
      <w:rFonts w:ascii="Arial Bold" w:hAnsi="Arial Bold" w:cs="Times New Roman"/>
      <w:b/>
      <w:snapToGrid/>
      <w:sz w:val="18"/>
      <w:lang w:eastAsia="en-AU"/>
    </w:rPr>
  </w:style>
  <w:style w:type="paragraph" w:styleId="FootnoteText">
    <w:name w:val="footnote text"/>
    <w:basedOn w:val="Normal"/>
    <w:link w:val="FootnoteTextChar"/>
    <w:unhideWhenUsed/>
    <w:rsid w:val="00F64601"/>
    <w:rPr>
      <w:sz w:val="20"/>
    </w:rPr>
  </w:style>
  <w:style w:type="character" w:customStyle="1" w:styleId="FootnoteTextChar">
    <w:name w:val="Footnote Text Char"/>
    <w:basedOn w:val="DefaultParagraphFont"/>
    <w:link w:val="FootnoteText"/>
    <w:rsid w:val="00F64601"/>
    <w:rPr>
      <w:rFonts w:ascii="Arial" w:hAnsi="Arial" w:cs="Arial"/>
      <w:snapToGrid w:val="0"/>
      <w:lang w:eastAsia="en-US"/>
    </w:rPr>
  </w:style>
  <w:style w:type="character" w:styleId="FootnoteReference">
    <w:name w:val="footnote reference"/>
    <w:basedOn w:val="DefaultParagraphFont"/>
    <w:semiHidden/>
    <w:unhideWhenUsed/>
    <w:rsid w:val="00F64601"/>
    <w:rPr>
      <w:vertAlign w:val="superscript"/>
    </w:rPr>
  </w:style>
  <w:style w:type="character" w:customStyle="1" w:styleId="ListParagraphChar">
    <w:name w:val="List Paragraph Char"/>
    <w:link w:val="ListParagraph"/>
    <w:uiPriority w:val="99"/>
    <w:rsid w:val="00733902"/>
    <w:rPr>
      <w:rFonts w:ascii="Arial" w:hAnsi="Arial" w:cs="Arial"/>
      <w:snapToGrid w:val="0"/>
      <w:sz w:val="22"/>
      <w:lang w:eastAsia="en-US"/>
    </w:rPr>
  </w:style>
  <w:style w:type="table" w:customStyle="1" w:styleId="TableGrid4">
    <w:name w:val="Table Grid4"/>
    <w:basedOn w:val="TableNormal"/>
    <w:next w:val="TableGrid"/>
    <w:uiPriority w:val="59"/>
    <w:rsid w:val="00F006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006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2A8"/>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uiPriority w:val="99"/>
    <w:qFormat/>
    <w:rsid w:val="00F9122C"/>
    <w:pPr>
      <w:jc w:val="left"/>
    </w:pPr>
    <w:rPr>
      <w:sz w:val="28"/>
    </w:rPr>
  </w:style>
  <w:style w:type="character" w:customStyle="1" w:styleId="TitleChar">
    <w:name w:val="Title Char"/>
    <w:basedOn w:val="DefaultParagraphFont"/>
    <w:link w:val="Title"/>
    <w:uiPriority w:val="99"/>
    <w:rsid w:val="00F9122C"/>
    <w:rPr>
      <w:rFonts w:ascii="Arial Bold" w:hAnsi="Arial Bold" w:cs="Arial"/>
      <w:b/>
      <w:caps/>
      <w:snapToGrid w:val="0"/>
      <w:sz w:val="28"/>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customStyle="1" w:styleId="COMTbl-cap">
    <w:name w:val="COMTbl-cap"/>
    <w:basedOn w:val="Normal"/>
    <w:link w:val="COMTbl-capChar"/>
    <w:qFormat/>
    <w:rsid w:val="00685664"/>
    <w:pPr>
      <w:keepNext/>
    </w:pPr>
    <w:rPr>
      <w:rFonts w:ascii="Arial Narrow" w:hAnsi="Arial Narrow"/>
      <w:b/>
      <w:sz w:val="20"/>
    </w:rPr>
  </w:style>
  <w:style w:type="character" w:customStyle="1" w:styleId="COMTbl-capChar">
    <w:name w:val="COMTbl-cap Char"/>
    <w:basedOn w:val="DefaultParagraphFont"/>
    <w:link w:val="COMTbl-cap"/>
    <w:rsid w:val="00685664"/>
    <w:rPr>
      <w:rFonts w:ascii="Arial Narrow" w:hAnsi="Arial Narrow" w:cs="Arial"/>
      <w:b/>
      <w:snapToGrid w:val="0"/>
      <w:lang w:eastAsia="en-US"/>
    </w:rPr>
  </w:style>
  <w:style w:type="paragraph" w:customStyle="1" w:styleId="Table">
    <w:name w:val="Table"/>
    <w:basedOn w:val="Normal"/>
    <w:link w:val="TableChar"/>
    <w:qFormat/>
    <w:rsid w:val="00685664"/>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85664"/>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85664"/>
    <w:rPr>
      <w:rFonts w:ascii="Candara" w:hAnsi="Candara"/>
      <w:b/>
      <w:sz w:val="20"/>
      <w:lang w:val="en-AU"/>
    </w:rPr>
  </w:style>
  <w:style w:type="character" w:customStyle="1" w:styleId="TableBold">
    <w:name w:val="Table Bold"/>
    <w:uiPriority w:val="4"/>
    <w:qFormat/>
    <w:rsid w:val="00685664"/>
    <w:rPr>
      <w:rFonts w:ascii="Calibri" w:hAnsi="Calibri"/>
      <w:b/>
      <w:sz w:val="20"/>
      <w:lang w:val="en-AU"/>
    </w:rPr>
  </w:style>
  <w:style w:type="character" w:customStyle="1" w:styleId="Heading1Char">
    <w:name w:val="Heading 1 Char"/>
    <w:basedOn w:val="DefaultParagraphFont"/>
    <w:link w:val="Heading1"/>
    <w:rsid w:val="0066187C"/>
    <w:rPr>
      <w:rFonts w:ascii="Arial Bold" w:hAnsi="Arial Bold" w:cs="Arial"/>
      <w:b/>
      <w:caps/>
      <w:snapToGrid w:val="0"/>
      <w:sz w:val="22"/>
      <w:lang w:eastAsia="en-US"/>
    </w:rPr>
  </w:style>
  <w:style w:type="character" w:customStyle="1" w:styleId="Heading3Char">
    <w:name w:val="Heading 3 Char"/>
    <w:basedOn w:val="DefaultParagraphFont"/>
    <w:link w:val="Heading3"/>
    <w:rsid w:val="0066187C"/>
    <w:rPr>
      <w:rFonts w:ascii="Arial" w:hAnsi="Arial" w:cs="Arial"/>
      <w:snapToGrid w:val="0"/>
      <w:sz w:val="22"/>
      <w:u w:val="single"/>
      <w:lang w:eastAsia="en-US"/>
    </w:rPr>
  </w:style>
  <w:style w:type="character" w:customStyle="1" w:styleId="TableFooterChar">
    <w:name w:val="Table Footer Char"/>
    <w:basedOn w:val="DefaultParagraphFont"/>
    <w:link w:val="TableFooter"/>
    <w:uiPriority w:val="99"/>
    <w:rsid w:val="0066187C"/>
    <w:rPr>
      <w:rFonts w:ascii="Arial Narrow" w:hAnsi="Arial Narrow" w:cs="Arial"/>
      <w:snapToGrid w:val="0"/>
      <w:sz w:val="18"/>
      <w:lang w:eastAsia="en-US"/>
    </w:rPr>
  </w:style>
  <w:style w:type="paragraph" w:customStyle="1" w:styleId="COMtbl-HEADLeftAligned">
    <w:name w:val="COMtbl-HEAD Left Aligned"/>
    <w:basedOn w:val="Normal"/>
    <w:qFormat/>
    <w:rsid w:val="0066187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6187C"/>
    <w:pPr>
      <w:jc w:val="center"/>
    </w:pPr>
  </w:style>
  <w:style w:type="paragraph" w:customStyle="1" w:styleId="COMBody">
    <w:name w:val="COMBody"/>
    <w:basedOn w:val="Normal"/>
    <w:link w:val="COMBodyChar"/>
    <w:qFormat/>
    <w:rsid w:val="0066187C"/>
    <w:rPr>
      <w:snapToGrid/>
      <w:szCs w:val="22"/>
    </w:rPr>
  </w:style>
  <w:style w:type="character" w:customStyle="1" w:styleId="COMBodyChar">
    <w:name w:val="COMBody Char"/>
    <w:basedOn w:val="DefaultParagraphFont"/>
    <w:link w:val="COMBody"/>
    <w:rsid w:val="0066187C"/>
    <w:rPr>
      <w:rFonts w:ascii="Arial" w:hAnsi="Arial" w:cs="Arial"/>
      <w:sz w:val="22"/>
      <w:szCs w:val="22"/>
      <w:lang w:eastAsia="en-US"/>
    </w:rPr>
  </w:style>
  <w:style w:type="paragraph" w:customStyle="1" w:styleId="COMTbl-foot">
    <w:name w:val="COMTbl-foot"/>
    <w:basedOn w:val="TableFooter"/>
    <w:link w:val="COMTbl-footChar"/>
    <w:qFormat/>
    <w:rsid w:val="0066187C"/>
    <w:rPr>
      <w:szCs w:val="18"/>
    </w:rPr>
  </w:style>
  <w:style w:type="character" w:customStyle="1" w:styleId="COMTbl-footChar">
    <w:name w:val="COMTbl-foot Char"/>
    <w:basedOn w:val="TableFooterChar"/>
    <w:link w:val="COMTbl-foot"/>
    <w:rsid w:val="0066187C"/>
    <w:rPr>
      <w:rFonts w:ascii="Arial Narrow" w:hAnsi="Arial Narrow" w:cs="Arial"/>
      <w:snapToGrid w:val="0"/>
      <w:sz w:val="18"/>
      <w:szCs w:val="18"/>
      <w:lang w:eastAsia="en-US"/>
    </w:rPr>
  </w:style>
  <w:style w:type="paragraph" w:customStyle="1" w:styleId="COM-CIChead">
    <w:name w:val="COM-CIChead"/>
    <w:basedOn w:val="Normal"/>
    <w:link w:val="COM-CICheadChar"/>
    <w:qFormat/>
    <w:rsid w:val="0066187C"/>
    <w:pPr>
      <w:jc w:val="center"/>
    </w:pPr>
    <w:rPr>
      <w:b/>
      <w:u w:val="single"/>
    </w:rPr>
  </w:style>
  <w:style w:type="character" w:customStyle="1" w:styleId="COM-CICheadChar">
    <w:name w:val="COM-CIChead Char"/>
    <w:basedOn w:val="DefaultParagraphFont"/>
    <w:link w:val="COM-CIChead"/>
    <w:rsid w:val="0066187C"/>
    <w:rPr>
      <w:rFonts w:ascii="Arial" w:hAnsi="Arial" w:cs="Arial"/>
      <w:b/>
      <w:snapToGrid w:val="0"/>
      <w:sz w:val="22"/>
      <w:u w:val="single"/>
      <w:lang w:eastAsia="en-US"/>
    </w:rPr>
  </w:style>
  <w:style w:type="paragraph" w:customStyle="1" w:styleId="COMH1-Attachments">
    <w:name w:val="COMH1-Attachments"/>
    <w:basedOn w:val="Heading1"/>
    <w:link w:val="COMH1-AttachmentsChar"/>
    <w:qFormat/>
    <w:rsid w:val="0066187C"/>
    <w:pPr>
      <w:spacing w:after="220"/>
      <w:jc w:val="right"/>
    </w:pPr>
  </w:style>
  <w:style w:type="character" w:customStyle="1" w:styleId="COMH1-AttachmentsChar">
    <w:name w:val="COMH1-Attachments Char"/>
    <w:basedOn w:val="Heading1Char"/>
    <w:link w:val="COMH1-Attachments"/>
    <w:rsid w:val="0066187C"/>
    <w:rPr>
      <w:rFonts w:ascii="Arial Bold" w:hAnsi="Arial Bold" w:cs="Arial"/>
      <w:b/>
      <w:caps/>
      <w:snapToGrid w:val="0"/>
      <w:sz w:val="22"/>
      <w:lang w:eastAsia="en-US"/>
    </w:rPr>
  </w:style>
  <w:style w:type="paragraph" w:customStyle="1" w:styleId="COMH1">
    <w:name w:val="COMH1"/>
    <w:basedOn w:val="Heading1"/>
    <w:next w:val="COMBody"/>
    <w:link w:val="COMH1Char"/>
    <w:qFormat/>
    <w:rsid w:val="0066187C"/>
    <w:pPr>
      <w:spacing w:after="220"/>
    </w:pPr>
  </w:style>
  <w:style w:type="character" w:customStyle="1" w:styleId="COMH1Char">
    <w:name w:val="COMH1 Char"/>
    <w:basedOn w:val="Heading1Char"/>
    <w:link w:val="COMH1"/>
    <w:rsid w:val="0066187C"/>
    <w:rPr>
      <w:rFonts w:ascii="Arial Bold" w:hAnsi="Arial Bold" w:cs="Arial"/>
      <w:b/>
      <w:caps/>
      <w:snapToGrid w:val="0"/>
      <w:sz w:val="22"/>
      <w:lang w:eastAsia="en-US"/>
    </w:rPr>
  </w:style>
  <w:style w:type="paragraph" w:customStyle="1" w:styleId="COMH2">
    <w:name w:val="COMH2"/>
    <w:basedOn w:val="Heading2"/>
    <w:link w:val="COMH2Char"/>
    <w:qFormat/>
    <w:rsid w:val="0066187C"/>
    <w:pPr>
      <w:keepNext/>
      <w:spacing w:after="220"/>
    </w:pPr>
  </w:style>
  <w:style w:type="character" w:customStyle="1" w:styleId="COMH2Char">
    <w:name w:val="COMH2 Char"/>
    <w:basedOn w:val="Heading2Char"/>
    <w:link w:val="COMH2"/>
    <w:rsid w:val="0066187C"/>
    <w:rPr>
      <w:rFonts w:ascii="Arial" w:hAnsi="Arial" w:cs="Arial"/>
      <w:b/>
      <w:snapToGrid w:val="0"/>
      <w:sz w:val="22"/>
      <w:lang w:eastAsia="en-US"/>
    </w:rPr>
  </w:style>
  <w:style w:type="paragraph" w:customStyle="1" w:styleId="COMTbl-reqlisting">
    <w:name w:val="COMTbl-reqlisting"/>
    <w:basedOn w:val="COMTbl-cap"/>
    <w:link w:val="COMTbl-reqlistingChar"/>
    <w:qFormat/>
    <w:rsid w:val="0066187C"/>
    <w:rPr>
      <w:sz w:val="22"/>
      <w:szCs w:val="22"/>
    </w:rPr>
  </w:style>
  <w:style w:type="character" w:customStyle="1" w:styleId="COMTbl-reqlistingChar">
    <w:name w:val="COMTbl-reqlisting Char"/>
    <w:basedOn w:val="COMTbl-capChar"/>
    <w:link w:val="COMTbl-reqlisting"/>
    <w:rsid w:val="0066187C"/>
    <w:rPr>
      <w:rFonts w:ascii="Arial Narrow" w:hAnsi="Arial Narrow" w:cs="Arial"/>
      <w:b/>
      <w:snapToGrid w:val="0"/>
      <w:sz w:val="22"/>
      <w:szCs w:val="22"/>
      <w:lang w:eastAsia="en-US"/>
    </w:rPr>
  </w:style>
  <w:style w:type="paragraph" w:customStyle="1" w:styleId="COMH3">
    <w:name w:val="COMH3"/>
    <w:basedOn w:val="Heading3"/>
    <w:link w:val="COMH3Char"/>
    <w:qFormat/>
    <w:rsid w:val="0066187C"/>
    <w:pPr>
      <w:keepNext/>
      <w:spacing w:after="220"/>
    </w:pPr>
  </w:style>
  <w:style w:type="character" w:customStyle="1" w:styleId="COMH3Char">
    <w:name w:val="COMH3 Char"/>
    <w:basedOn w:val="Heading3Char"/>
    <w:link w:val="COMH3"/>
    <w:rsid w:val="0066187C"/>
    <w:rPr>
      <w:rFonts w:ascii="Arial" w:hAnsi="Arial" w:cs="Arial"/>
      <w:snapToGrid w:val="0"/>
      <w:sz w:val="22"/>
      <w:u w:val="single"/>
      <w:lang w:eastAsia="en-US"/>
    </w:rPr>
  </w:style>
  <w:style w:type="paragraph" w:customStyle="1" w:styleId="COMtbl-textLeftAligned">
    <w:name w:val="COMtbl-text Left Aligned"/>
    <w:basedOn w:val="COMtbl-HEADLeftAligned"/>
    <w:qFormat/>
    <w:rsid w:val="0066187C"/>
    <w:rPr>
      <w:b w:val="0"/>
    </w:rPr>
  </w:style>
  <w:style w:type="paragraph" w:customStyle="1" w:styleId="COMtbl-textCentred">
    <w:name w:val="COMtbl-text Centred"/>
    <w:basedOn w:val="COMtbl-HEADCentred"/>
    <w:qFormat/>
    <w:rsid w:val="0066187C"/>
    <w:rPr>
      <w:b w:val="0"/>
    </w:rPr>
  </w:style>
  <w:style w:type="paragraph" w:customStyle="1" w:styleId="Default">
    <w:name w:val="Default"/>
    <w:rsid w:val="0066187C"/>
    <w:pPr>
      <w:autoSpaceDE w:val="0"/>
      <w:autoSpaceDN w:val="0"/>
      <w:adjustRightInd w:val="0"/>
    </w:pPr>
    <w:rPr>
      <w:rFonts w:ascii="Arial" w:hAnsi="Arial" w:cs="Arial"/>
      <w:color w:val="000000"/>
      <w:sz w:val="24"/>
      <w:szCs w:val="24"/>
    </w:rPr>
  </w:style>
  <w:style w:type="character" w:customStyle="1" w:styleId="li-content">
    <w:name w:val="li-content"/>
    <w:basedOn w:val="DefaultParagraphFont"/>
    <w:rsid w:val="0066187C"/>
  </w:style>
  <w:style w:type="numbering" w:customStyle="1" w:styleId="NoList1">
    <w:name w:val="No List1"/>
    <w:next w:val="NoList"/>
    <w:uiPriority w:val="99"/>
    <w:semiHidden/>
    <w:unhideWhenUsed/>
    <w:rsid w:val="0066187C"/>
  </w:style>
  <w:style w:type="paragraph" w:customStyle="1" w:styleId="TableParagraph">
    <w:name w:val="Table Paragraph"/>
    <w:basedOn w:val="Normal"/>
    <w:uiPriority w:val="1"/>
    <w:qFormat/>
    <w:rsid w:val="0066187C"/>
    <w:pPr>
      <w:widowControl/>
      <w:autoSpaceDE w:val="0"/>
      <w:autoSpaceDN w:val="0"/>
      <w:adjustRightInd w:val="0"/>
      <w:jc w:val="left"/>
    </w:pPr>
    <w:rPr>
      <w:rFonts w:ascii="Times New Roman" w:hAnsi="Times New Roman" w:cs="Times New Roman"/>
      <w:snapToGrid/>
      <w:sz w:val="24"/>
      <w:szCs w:val="24"/>
      <w:lang w:eastAsia="en-AU"/>
    </w:rPr>
  </w:style>
  <w:style w:type="table" w:customStyle="1" w:styleId="TableGrid1">
    <w:name w:val="Table Grid1"/>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1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187C"/>
  </w:style>
  <w:style w:type="character" w:customStyle="1" w:styleId="Heading4Char">
    <w:name w:val="Heading 4 Char"/>
    <w:basedOn w:val="DefaultParagraphFont"/>
    <w:link w:val="Heading4"/>
    <w:rsid w:val="0066187C"/>
    <w:rPr>
      <w:rFonts w:ascii="Arial" w:hAnsi="Arial" w:cs="Arial"/>
      <w:b/>
      <w:bCs/>
      <w:i/>
      <w:snapToGrid w:val="0"/>
      <w:sz w:val="26"/>
      <w:szCs w:val="28"/>
      <w:lang w:eastAsia="en-US"/>
    </w:rPr>
  </w:style>
  <w:style w:type="character" w:customStyle="1" w:styleId="Heading5Char">
    <w:name w:val="Heading 5 Char"/>
    <w:basedOn w:val="DefaultParagraphFont"/>
    <w:link w:val="Heading5"/>
    <w:rsid w:val="0066187C"/>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66187C"/>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66187C"/>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66187C"/>
    <w:rPr>
      <w:rFonts w:ascii="Calibri" w:eastAsia="Calibri" w:hAnsi="Calibri"/>
      <w:sz w:val="22"/>
      <w:szCs w:val="22"/>
      <w:lang w:eastAsia="en-US"/>
    </w:rPr>
  </w:style>
  <w:style w:type="table" w:customStyle="1" w:styleId="TableGrid11">
    <w:name w:val="Table Grid11"/>
    <w:basedOn w:val="TableNormal"/>
    <w:uiPriority w:val="59"/>
    <w:rsid w:val="00661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61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6187C"/>
    <w:pPr>
      <w:widowControl/>
      <w:spacing w:after="160" w:line="240" w:lineRule="exact"/>
      <w:jc w:val="left"/>
    </w:pPr>
    <w:rPr>
      <w:rFonts w:ascii="Verdana" w:eastAsia="MS Mincho" w:hAnsi="Verdana" w:cs="Verdana"/>
      <w:snapToGrid/>
      <w:sz w:val="20"/>
      <w:lang w:val="en-US"/>
    </w:rPr>
  </w:style>
  <w:style w:type="character" w:customStyle="1" w:styleId="MainBodyTextChar">
    <w:name w:val="Main Body Text Char"/>
    <w:link w:val="MainBodyText"/>
    <w:rsid w:val="00384234"/>
    <w:rPr>
      <w:rFonts w:ascii="Arial" w:hAnsi="Arial"/>
      <w:sz w:val="22"/>
      <w:szCs w:val="22"/>
    </w:rPr>
  </w:style>
  <w:style w:type="paragraph" w:customStyle="1" w:styleId="MainBodyText">
    <w:name w:val="Main Body Text"/>
    <w:basedOn w:val="Normal"/>
    <w:link w:val="MainBodyTextChar"/>
    <w:rsid w:val="00384234"/>
    <w:pPr>
      <w:widowControl/>
      <w:spacing w:after="240" w:line="276" w:lineRule="auto"/>
    </w:pPr>
    <w:rPr>
      <w:rFonts w:cs="Times New Roman"/>
      <w:snapToGrid/>
      <w:szCs w:val="22"/>
      <w:lang w:eastAsia="en-AU"/>
    </w:rPr>
  </w:style>
  <w:style w:type="paragraph" w:customStyle="1" w:styleId="NumberedText">
    <w:name w:val="Numbered Text"/>
    <w:basedOn w:val="MainBodyText"/>
    <w:rsid w:val="00D361BB"/>
    <w:pPr>
      <w:numPr>
        <w:numId w:val="17"/>
      </w:numPr>
    </w:pPr>
    <w:rPr>
      <w:lang w:val="x-none" w:eastAsia="x-none"/>
    </w:rPr>
  </w:style>
  <w:style w:type="paragraph" w:customStyle="1" w:styleId="Pa8">
    <w:name w:val="Pa8"/>
    <w:basedOn w:val="Default"/>
    <w:next w:val="Default"/>
    <w:uiPriority w:val="99"/>
    <w:rsid w:val="002D732F"/>
    <w:pPr>
      <w:spacing w:line="221" w:lineRule="atLeast"/>
    </w:pPr>
    <w:rPr>
      <w:rFonts w:eastAsiaTheme="minorHAnsi"/>
      <w:color w:val="auto"/>
      <w:lang w:eastAsia="en-US"/>
    </w:rPr>
  </w:style>
  <w:style w:type="paragraph" w:customStyle="1" w:styleId="TableText1">
    <w:name w:val="Table Text"/>
    <w:basedOn w:val="Normal"/>
    <w:rsid w:val="0065404F"/>
    <w:pPr>
      <w:widowControl/>
      <w:spacing w:before="60" w:after="60"/>
      <w:jc w:val="left"/>
    </w:pPr>
    <w:rPr>
      <w:rFonts w:cs="Times New Roman"/>
      <w:snapToGrid/>
      <w:sz w:val="18"/>
      <w:lang w:eastAsia="en-AU"/>
    </w:rPr>
  </w:style>
  <w:style w:type="paragraph" w:customStyle="1" w:styleId="TableTextHeading">
    <w:name w:val="Table Text Heading"/>
    <w:basedOn w:val="Normal"/>
    <w:rsid w:val="0065404F"/>
    <w:pPr>
      <w:widowControl/>
      <w:spacing w:before="60" w:after="60"/>
      <w:jc w:val="center"/>
    </w:pPr>
    <w:rPr>
      <w:rFonts w:ascii="Arial Bold" w:hAnsi="Arial Bold" w:cs="Times New Roman"/>
      <w:b/>
      <w:snapToGrid/>
      <w:sz w:val="18"/>
      <w:lang w:eastAsia="en-AU"/>
    </w:rPr>
  </w:style>
  <w:style w:type="paragraph" w:styleId="FootnoteText">
    <w:name w:val="footnote text"/>
    <w:basedOn w:val="Normal"/>
    <w:link w:val="FootnoteTextChar"/>
    <w:unhideWhenUsed/>
    <w:rsid w:val="00F64601"/>
    <w:rPr>
      <w:sz w:val="20"/>
    </w:rPr>
  </w:style>
  <w:style w:type="character" w:customStyle="1" w:styleId="FootnoteTextChar">
    <w:name w:val="Footnote Text Char"/>
    <w:basedOn w:val="DefaultParagraphFont"/>
    <w:link w:val="FootnoteText"/>
    <w:rsid w:val="00F64601"/>
    <w:rPr>
      <w:rFonts w:ascii="Arial" w:hAnsi="Arial" w:cs="Arial"/>
      <w:snapToGrid w:val="0"/>
      <w:lang w:eastAsia="en-US"/>
    </w:rPr>
  </w:style>
  <w:style w:type="character" w:styleId="FootnoteReference">
    <w:name w:val="footnote reference"/>
    <w:basedOn w:val="DefaultParagraphFont"/>
    <w:semiHidden/>
    <w:unhideWhenUsed/>
    <w:rsid w:val="00F64601"/>
    <w:rPr>
      <w:vertAlign w:val="superscript"/>
    </w:rPr>
  </w:style>
  <w:style w:type="character" w:customStyle="1" w:styleId="ListParagraphChar">
    <w:name w:val="List Paragraph Char"/>
    <w:link w:val="ListParagraph"/>
    <w:uiPriority w:val="99"/>
    <w:rsid w:val="00733902"/>
    <w:rPr>
      <w:rFonts w:ascii="Arial" w:hAnsi="Arial" w:cs="Arial"/>
      <w:snapToGrid w:val="0"/>
      <w:sz w:val="22"/>
      <w:lang w:eastAsia="en-US"/>
    </w:rPr>
  </w:style>
  <w:style w:type="table" w:customStyle="1" w:styleId="TableGrid4">
    <w:name w:val="Table Grid4"/>
    <w:basedOn w:val="TableNormal"/>
    <w:next w:val="TableGrid"/>
    <w:uiPriority w:val="59"/>
    <w:rsid w:val="00F006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006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2590">
      <w:bodyDiv w:val="1"/>
      <w:marLeft w:val="0"/>
      <w:marRight w:val="0"/>
      <w:marTop w:val="0"/>
      <w:marBottom w:val="0"/>
      <w:divBdr>
        <w:top w:val="none" w:sz="0" w:space="0" w:color="auto"/>
        <w:left w:val="none" w:sz="0" w:space="0" w:color="auto"/>
        <w:bottom w:val="none" w:sz="0" w:space="0" w:color="auto"/>
        <w:right w:val="none" w:sz="0" w:space="0" w:color="auto"/>
      </w:divBdr>
    </w:div>
    <w:div w:id="389766649">
      <w:bodyDiv w:val="1"/>
      <w:marLeft w:val="0"/>
      <w:marRight w:val="0"/>
      <w:marTop w:val="0"/>
      <w:marBottom w:val="0"/>
      <w:divBdr>
        <w:top w:val="none" w:sz="0" w:space="0" w:color="auto"/>
        <w:left w:val="none" w:sz="0" w:space="0" w:color="auto"/>
        <w:bottom w:val="none" w:sz="0" w:space="0" w:color="auto"/>
        <w:right w:val="none" w:sz="0" w:space="0" w:color="auto"/>
      </w:divBdr>
    </w:div>
    <w:div w:id="475221891">
      <w:bodyDiv w:val="1"/>
      <w:marLeft w:val="0"/>
      <w:marRight w:val="0"/>
      <w:marTop w:val="0"/>
      <w:marBottom w:val="0"/>
      <w:divBdr>
        <w:top w:val="none" w:sz="0" w:space="0" w:color="auto"/>
        <w:left w:val="none" w:sz="0" w:space="0" w:color="auto"/>
        <w:bottom w:val="none" w:sz="0" w:space="0" w:color="auto"/>
        <w:right w:val="none" w:sz="0" w:space="0" w:color="auto"/>
      </w:divBdr>
      <w:divsChild>
        <w:div w:id="1338649537">
          <w:marLeft w:val="547"/>
          <w:marRight w:val="0"/>
          <w:marTop w:val="144"/>
          <w:marBottom w:val="0"/>
          <w:divBdr>
            <w:top w:val="none" w:sz="0" w:space="0" w:color="auto"/>
            <w:left w:val="none" w:sz="0" w:space="0" w:color="auto"/>
            <w:bottom w:val="none" w:sz="0" w:space="0" w:color="auto"/>
            <w:right w:val="none" w:sz="0" w:space="0" w:color="auto"/>
          </w:divBdr>
        </w:div>
      </w:divsChild>
    </w:div>
    <w:div w:id="759643270">
      <w:bodyDiv w:val="1"/>
      <w:marLeft w:val="0"/>
      <w:marRight w:val="0"/>
      <w:marTop w:val="0"/>
      <w:marBottom w:val="0"/>
      <w:divBdr>
        <w:top w:val="none" w:sz="0" w:space="0" w:color="auto"/>
        <w:left w:val="none" w:sz="0" w:space="0" w:color="auto"/>
        <w:bottom w:val="none" w:sz="0" w:space="0" w:color="auto"/>
        <w:right w:val="none" w:sz="0" w:space="0" w:color="auto"/>
      </w:divBdr>
    </w:div>
    <w:div w:id="908223393">
      <w:bodyDiv w:val="1"/>
      <w:marLeft w:val="0"/>
      <w:marRight w:val="0"/>
      <w:marTop w:val="0"/>
      <w:marBottom w:val="0"/>
      <w:divBdr>
        <w:top w:val="none" w:sz="0" w:space="0" w:color="auto"/>
        <w:left w:val="none" w:sz="0" w:space="0" w:color="auto"/>
        <w:bottom w:val="none" w:sz="0" w:space="0" w:color="auto"/>
        <w:right w:val="none" w:sz="0" w:space="0" w:color="auto"/>
      </w:divBdr>
    </w:div>
    <w:div w:id="974290904">
      <w:bodyDiv w:val="1"/>
      <w:marLeft w:val="0"/>
      <w:marRight w:val="0"/>
      <w:marTop w:val="0"/>
      <w:marBottom w:val="0"/>
      <w:divBdr>
        <w:top w:val="none" w:sz="0" w:space="0" w:color="auto"/>
        <w:left w:val="none" w:sz="0" w:space="0" w:color="auto"/>
        <w:bottom w:val="none" w:sz="0" w:space="0" w:color="auto"/>
        <w:right w:val="none" w:sz="0" w:space="0" w:color="auto"/>
      </w:divBdr>
    </w:div>
    <w:div w:id="1102264664">
      <w:bodyDiv w:val="1"/>
      <w:marLeft w:val="0"/>
      <w:marRight w:val="0"/>
      <w:marTop w:val="0"/>
      <w:marBottom w:val="0"/>
      <w:divBdr>
        <w:top w:val="none" w:sz="0" w:space="0" w:color="auto"/>
        <w:left w:val="none" w:sz="0" w:space="0" w:color="auto"/>
        <w:bottom w:val="none" w:sz="0" w:space="0" w:color="auto"/>
        <w:right w:val="none" w:sz="0" w:space="0" w:color="auto"/>
      </w:divBdr>
      <w:divsChild>
        <w:div w:id="19745669">
          <w:marLeft w:val="547"/>
          <w:marRight w:val="0"/>
          <w:marTop w:val="130"/>
          <w:marBottom w:val="0"/>
          <w:divBdr>
            <w:top w:val="none" w:sz="0" w:space="0" w:color="auto"/>
            <w:left w:val="none" w:sz="0" w:space="0" w:color="auto"/>
            <w:bottom w:val="none" w:sz="0" w:space="0" w:color="auto"/>
            <w:right w:val="none" w:sz="0" w:space="0" w:color="auto"/>
          </w:divBdr>
        </w:div>
      </w:divsChild>
    </w:div>
    <w:div w:id="1210922035">
      <w:bodyDiv w:val="1"/>
      <w:marLeft w:val="0"/>
      <w:marRight w:val="0"/>
      <w:marTop w:val="0"/>
      <w:marBottom w:val="0"/>
      <w:divBdr>
        <w:top w:val="none" w:sz="0" w:space="0" w:color="auto"/>
        <w:left w:val="none" w:sz="0" w:space="0" w:color="auto"/>
        <w:bottom w:val="none" w:sz="0" w:space="0" w:color="auto"/>
        <w:right w:val="none" w:sz="0" w:space="0" w:color="auto"/>
      </w:divBdr>
    </w:div>
    <w:div w:id="1216040378">
      <w:bodyDiv w:val="1"/>
      <w:marLeft w:val="0"/>
      <w:marRight w:val="0"/>
      <w:marTop w:val="0"/>
      <w:marBottom w:val="0"/>
      <w:divBdr>
        <w:top w:val="none" w:sz="0" w:space="0" w:color="auto"/>
        <w:left w:val="none" w:sz="0" w:space="0" w:color="auto"/>
        <w:bottom w:val="none" w:sz="0" w:space="0" w:color="auto"/>
        <w:right w:val="none" w:sz="0" w:space="0" w:color="auto"/>
      </w:divBdr>
    </w:div>
    <w:div w:id="1383559856">
      <w:bodyDiv w:val="1"/>
      <w:marLeft w:val="0"/>
      <w:marRight w:val="0"/>
      <w:marTop w:val="0"/>
      <w:marBottom w:val="0"/>
      <w:divBdr>
        <w:top w:val="none" w:sz="0" w:space="0" w:color="auto"/>
        <w:left w:val="none" w:sz="0" w:space="0" w:color="auto"/>
        <w:bottom w:val="none" w:sz="0" w:space="0" w:color="auto"/>
        <w:right w:val="none" w:sz="0" w:space="0" w:color="auto"/>
      </w:divBdr>
    </w:div>
    <w:div w:id="1652172454">
      <w:bodyDiv w:val="1"/>
      <w:marLeft w:val="0"/>
      <w:marRight w:val="0"/>
      <w:marTop w:val="0"/>
      <w:marBottom w:val="0"/>
      <w:divBdr>
        <w:top w:val="none" w:sz="0" w:space="0" w:color="auto"/>
        <w:left w:val="none" w:sz="0" w:space="0" w:color="auto"/>
        <w:bottom w:val="none" w:sz="0" w:space="0" w:color="auto"/>
        <w:right w:val="none" w:sz="0" w:space="0" w:color="auto"/>
      </w:divBdr>
    </w:div>
    <w:div w:id="1694577543">
      <w:bodyDiv w:val="1"/>
      <w:marLeft w:val="0"/>
      <w:marRight w:val="0"/>
      <w:marTop w:val="0"/>
      <w:marBottom w:val="0"/>
      <w:divBdr>
        <w:top w:val="none" w:sz="0" w:space="0" w:color="auto"/>
        <w:left w:val="none" w:sz="0" w:space="0" w:color="auto"/>
        <w:bottom w:val="none" w:sz="0" w:space="0" w:color="auto"/>
        <w:right w:val="none" w:sz="0" w:space="0" w:color="auto"/>
      </w:divBdr>
    </w:div>
    <w:div w:id="18318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F8C8-188A-424C-B9E6-571BA086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5719</Words>
  <Characters>36351</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6.01 apixaban</vt:lpstr>
    </vt:vector>
  </TitlesOfParts>
  <LinksUpToDate>false</LinksUpToDate>
  <CharactersWithSpaces>41987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 apixaban</dc:title>
  <dc:creator/>
  <cp:lastModifiedBy/>
  <cp:revision>1</cp:revision>
  <dcterms:created xsi:type="dcterms:W3CDTF">2015-06-29T00:46:00Z</dcterms:created>
  <dcterms:modified xsi:type="dcterms:W3CDTF">2015-06-30T01:27:00Z</dcterms:modified>
</cp:coreProperties>
</file>