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AF4" w:rsidRDefault="006C71EC" w:rsidP="00295AF4">
      <w:pPr>
        <w:ind w:left="720" w:hanging="720"/>
        <w:rPr>
          <w:rFonts w:ascii="Arial" w:hAnsi="Arial" w:cs="Arial"/>
          <w:b/>
          <w:sz w:val="28"/>
          <w:szCs w:val="28"/>
        </w:rPr>
      </w:pPr>
      <w:r>
        <w:rPr>
          <w:rFonts w:ascii="Arial" w:hAnsi="Arial" w:cs="Arial"/>
          <w:b/>
          <w:sz w:val="28"/>
          <w:szCs w:val="28"/>
        </w:rPr>
        <w:t>14.2</w:t>
      </w:r>
      <w:r>
        <w:rPr>
          <w:rFonts w:ascii="Arial" w:hAnsi="Arial" w:cs="Arial"/>
          <w:b/>
          <w:sz w:val="28"/>
          <w:szCs w:val="28"/>
        </w:rPr>
        <w:tab/>
      </w:r>
      <w:r w:rsidR="00FA5799">
        <w:rPr>
          <w:rFonts w:ascii="Arial" w:hAnsi="Arial" w:cs="Arial"/>
          <w:b/>
          <w:sz w:val="28"/>
          <w:szCs w:val="28"/>
        </w:rPr>
        <w:t>SALBUTAMOL</w:t>
      </w:r>
    </w:p>
    <w:p w:rsidR="00295AF4" w:rsidRDefault="00FD70CA" w:rsidP="00C8471D">
      <w:pPr>
        <w:ind w:left="720"/>
        <w:rPr>
          <w:rFonts w:ascii="Arial" w:hAnsi="Arial"/>
          <w:sz w:val="28"/>
          <w:szCs w:val="28"/>
        </w:rPr>
      </w:pPr>
      <w:r w:rsidRPr="00295AF4">
        <w:rPr>
          <w:rFonts w:ascii="Arial" w:hAnsi="Arial" w:cs="Arial"/>
          <w:b/>
          <w:sz w:val="28"/>
          <w:szCs w:val="28"/>
        </w:rPr>
        <w:t>200 microgram inhalation: powder for, 128 capsules</w:t>
      </w:r>
      <w:r w:rsidR="00C8471D">
        <w:rPr>
          <w:rFonts w:ascii="Arial" w:hAnsi="Arial" w:cs="Arial"/>
          <w:b/>
          <w:sz w:val="28"/>
          <w:szCs w:val="28"/>
        </w:rPr>
        <w:t>;</w:t>
      </w:r>
      <w:r w:rsidRPr="00295AF4">
        <w:rPr>
          <w:rFonts w:ascii="Arial" w:hAnsi="Arial" w:cs="Arial"/>
          <w:b/>
          <w:sz w:val="28"/>
          <w:szCs w:val="28"/>
        </w:rPr>
        <w:t xml:space="preserve"> </w:t>
      </w:r>
      <w:r>
        <w:rPr>
          <w:rFonts w:ascii="Arial" w:hAnsi="Arial"/>
          <w:b/>
          <w:sz w:val="28"/>
          <w:szCs w:val="28"/>
        </w:rPr>
        <w:t>Ventolin</w:t>
      </w:r>
      <w:r w:rsidRPr="00FD70CA">
        <w:rPr>
          <w:rFonts w:ascii="Arial Bold" w:hAnsi="Arial Bold" w:cs="Arial"/>
          <w:b/>
          <w:sz w:val="28"/>
          <w:szCs w:val="28"/>
          <w:vertAlign w:val="superscript"/>
        </w:rPr>
        <w:t>®</w:t>
      </w:r>
      <w:r>
        <w:rPr>
          <w:rFonts w:ascii="Arial" w:hAnsi="Arial"/>
          <w:b/>
          <w:sz w:val="28"/>
          <w:szCs w:val="28"/>
        </w:rPr>
        <w:t xml:space="preserve"> </w:t>
      </w:r>
      <w:proofErr w:type="spellStart"/>
      <w:r>
        <w:rPr>
          <w:rFonts w:ascii="Arial" w:hAnsi="Arial"/>
          <w:b/>
          <w:sz w:val="28"/>
          <w:szCs w:val="28"/>
        </w:rPr>
        <w:t>Rotacaps</w:t>
      </w:r>
      <w:proofErr w:type="spellEnd"/>
      <w:r w:rsidRPr="00FD70CA">
        <w:rPr>
          <w:rFonts w:ascii="Arial Bold" w:hAnsi="Arial Bold" w:cs="Arial"/>
          <w:b/>
          <w:sz w:val="28"/>
          <w:szCs w:val="28"/>
          <w:vertAlign w:val="superscript"/>
        </w:rPr>
        <w:t>®</w:t>
      </w:r>
      <w:r w:rsidR="00C8471D">
        <w:rPr>
          <w:rFonts w:ascii="Arial" w:hAnsi="Arial"/>
          <w:b/>
          <w:sz w:val="28"/>
          <w:szCs w:val="28"/>
        </w:rPr>
        <w:t>;</w:t>
      </w:r>
      <w:r>
        <w:rPr>
          <w:rFonts w:ascii="Arial" w:hAnsi="Arial"/>
          <w:b/>
          <w:sz w:val="28"/>
          <w:szCs w:val="28"/>
        </w:rPr>
        <w:t xml:space="preserve"> GlaxoSmithKline Australia Pty Ltd</w:t>
      </w:r>
      <w:r w:rsidR="00C8471D">
        <w:rPr>
          <w:rFonts w:ascii="Arial" w:hAnsi="Arial"/>
          <w:b/>
          <w:sz w:val="28"/>
          <w:szCs w:val="28"/>
        </w:rPr>
        <w:t>.</w:t>
      </w:r>
    </w:p>
    <w:p w:rsidR="00295AF4" w:rsidRDefault="00295AF4" w:rsidP="00295AF4">
      <w:pPr>
        <w:rPr>
          <w:rFonts w:ascii="Arial" w:hAnsi="Arial"/>
          <w:sz w:val="28"/>
          <w:szCs w:val="28"/>
        </w:rPr>
      </w:pPr>
    </w:p>
    <w:p w:rsidR="00295AF4" w:rsidRPr="00295AF4" w:rsidRDefault="00295AF4" w:rsidP="00295AF4">
      <w:pPr>
        <w:ind w:left="720" w:hanging="720"/>
        <w:rPr>
          <w:rFonts w:ascii="Arial" w:hAnsi="Arial"/>
          <w:sz w:val="28"/>
          <w:szCs w:val="28"/>
        </w:rPr>
      </w:pPr>
    </w:p>
    <w:p w:rsidR="00FD70CA" w:rsidRPr="00FA5799" w:rsidRDefault="00FD70CA" w:rsidP="00FD70CA">
      <w:pPr>
        <w:pStyle w:val="ListParagraph"/>
        <w:numPr>
          <w:ilvl w:val="0"/>
          <w:numId w:val="1"/>
        </w:numPr>
        <w:jc w:val="both"/>
        <w:rPr>
          <w:rFonts w:ascii="Arial" w:hAnsi="Arial" w:cs="Arial"/>
          <w:b/>
          <w:sz w:val="22"/>
          <w:szCs w:val="22"/>
        </w:rPr>
      </w:pPr>
      <w:r w:rsidRPr="00FA5799">
        <w:rPr>
          <w:rFonts w:ascii="Arial" w:hAnsi="Arial" w:cs="Arial"/>
          <w:b/>
          <w:sz w:val="22"/>
          <w:szCs w:val="22"/>
        </w:rPr>
        <w:t>Purpose of Application</w:t>
      </w:r>
    </w:p>
    <w:p w:rsidR="00FD70CA" w:rsidRPr="00FA5799" w:rsidRDefault="00FD70CA" w:rsidP="00FD70CA">
      <w:pPr>
        <w:pStyle w:val="ListParagraph"/>
        <w:jc w:val="both"/>
        <w:rPr>
          <w:rFonts w:ascii="Arial" w:hAnsi="Arial" w:cs="Arial"/>
          <w:b/>
          <w:sz w:val="22"/>
          <w:szCs w:val="22"/>
        </w:rPr>
      </w:pPr>
    </w:p>
    <w:p w:rsidR="00FD70CA" w:rsidRPr="004C2715" w:rsidRDefault="00FD70CA" w:rsidP="004C2715">
      <w:pPr>
        <w:pStyle w:val="ListParagraph"/>
        <w:numPr>
          <w:ilvl w:val="1"/>
          <w:numId w:val="1"/>
        </w:numPr>
        <w:ind w:left="709" w:hanging="709"/>
        <w:jc w:val="both"/>
        <w:rPr>
          <w:rFonts w:ascii="Arial" w:hAnsi="Arial" w:cs="Arial"/>
          <w:sz w:val="22"/>
          <w:szCs w:val="22"/>
        </w:rPr>
      </w:pPr>
      <w:r w:rsidRPr="00FA5799">
        <w:rPr>
          <w:rFonts w:ascii="Arial" w:hAnsi="Arial" w:cs="Arial"/>
          <w:sz w:val="22"/>
          <w:szCs w:val="22"/>
        </w:rPr>
        <w:t>The submission requested</w:t>
      </w:r>
      <w:r w:rsidRPr="00FA5799">
        <w:rPr>
          <w:rFonts w:ascii="Arial" w:hAnsi="Arial" w:cs="Arial"/>
          <w:b/>
          <w:sz w:val="22"/>
          <w:szCs w:val="22"/>
        </w:rPr>
        <w:t xml:space="preserve"> </w:t>
      </w:r>
      <w:r w:rsidR="00C60FCD" w:rsidRPr="00FA5799">
        <w:rPr>
          <w:rFonts w:ascii="Arial" w:hAnsi="Arial" w:cs="Arial"/>
          <w:sz w:val="22"/>
          <w:szCs w:val="22"/>
        </w:rPr>
        <w:t>PBS</w:t>
      </w:r>
      <w:r w:rsidR="00C60FCD" w:rsidRPr="00FA5799">
        <w:rPr>
          <w:rFonts w:ascii="Arial" w:hAnsi="Arial" w:cs="Arial"/>
          <w:b/>
          <w:sz w:val="22"/>
          <w:szCs w:val="22"/>
        </w:rPr>
        <w:t xml:space="preserve"> </w:t>
      </w:r>
      <w:r w:rsidRPr="00FA5799">
        <w:rPr>
          <w:rFonts w:ascii="Arial" w:hAnsi="Arial" w:cs="Arial"/>
          <w:sz w:val="22"/>
          <w:szCs w:val="22"/>
        </w:rPr>
        <w:t xml:space="preserve">listing of a new pack size of </w:t>
      </w:r>
      <w:r w:rsidR="00C60FCD" w:rsidRPr="00FA5799">
        <w:rPr>
          <w:rFonts w:ascii="Arial" w:hAnsi="Arial" w:cs="Arial"/>
          <w:sz w:val="22"/>
          <w:szCs w:val="22"/>
        </w:rPr>
        <w:t xml:space="preserve">128 </w:t>
      </w:r>
      <w:r w:rsidRPr="00FA5799">
        <w:rPr>
          <w:rFonts w:ascii="Arial" w:hAnsi="Arial" w:cs="Arial"/>
          <w:sz w:val="22"/>
          <w:szCs w:val="22"/>
        </w:rPr>
        <w:t>salbutamol capsules</w:t>
      </w:r>
      <w:r w:rsidR="00A56993" w:rsidRPr="00FA5799">
        <w:rPr>
          <w:rFonts w:ascii="Arial" w:hAnsi="Arial" w:cs="Arial"/>
          <w:sz w:val="22"/>
          <w:szCs w:val="22"/>
        </w:rPr>
        <w:t xml:space="preserve"> </w:t>
      </w:r>
      <w:r w:rsidR="00C60FCD" w:rsidRPr="00FA5799">
        <w:rPr>
          <w:rFonts w:ascii="Arial" w:hAnsi="Arial" w:cs="Arial"/>
          <w:sz w:val="22"/>
          <w:szCs w:val="22"/>
        </w:rPr>
        <w:t xml:space="preserve">to </w:t>
      </w:r>
      <w:r w:rsidRPr="00FA5799">
        <w:rPr>
          <w:rFonts w:ascii="Arial" w:hAnsi="Arial" w:cs="Arial"/>
          <w:sz w:val="22"/>
          <w:szCs w:val="22"/>
        </w:rPr>
        <w:t>replac</w:t>
      </w:r>
      <w:r w:rsidR="00C60FCD" w:rsidRPr="00FA5799">
        <w:rPr>
          <w:rFonts w:ascii="Arial" w:hAnsi="Arial" w:cs="Arial"/>
          <w:sz w:val="22"/>
          <w:szCs w:val="22"/>
        </w:rPr>
        <w:t>e</w:t>
      </w:r>
      <w:r w:rsidRPr="00FA5799">
        <w:rPr>
          <w:rFonts w:ascii="Arial" w:hAnsi="Arial" w:cs="Arial"/>
          <w:sz w:val="22"/>
          <w:szCs w:val="22"/>
        </w:rPr>
        <w:t xml:space="preserve"> the current listing of </w:t>
      </w:r>
      <w:r w:rsidR="00C60FCD" w:rsidRPr="00FA5799">
        <w:rPr>
          <w:rFonts w:ascii="Arial" w:hAnsi="Arial" w:cs="Arial"/>
          <w:sz w:val="22"/>
          <w:szCs w:val="22"/>
        </w:rPr>
        <w:t xml:space="preserve">salbutamol </w:t>
      </w:r>
      <w:r w:rsidRPr="00FA5799">
        <w:rPr>
          <w:rFonts w:ascii="Arial" w:hAnsi="Arial" w:cs="Arial"/>
          <w:sz w:val="22"/>
          <w:szCs w:val="22"/>
        </w:rPr>
        <w:t>100 capsule</w:t>
      </w:r>
      <w:r w:rsidR="00C60FCD" w:rsidRPr="00FA5799">
        <w:rPr>
          <w:rFonts w:ascii="Arial" w:hAnsi="Arial" w:cs="Arial"/>
          <w:sz w:val="22"/>
          <w:szCs w:val="22"/>
        </w:rPr>
        <w:t xml:space="preserve"> pack size</w:t>
      </w:r>
      <w:r w:rsidRPr="00FA5799">
        <w:rPr>
          <w:rFonts w:ascii="Arial" w:hAnsi="Arial" w:cs="Arial"/>
          <w:sz w:val="22"/>
          <w:szCs w:val="22"/>
        </w:rPr>
        <w:t>.</w:t>
      </w:r>
      <w:r w:rsidR="00005E53" w:rsidRPr="00FA5799">
        <w:rPr>
          <w:rFonts w:ascii="Arial" w:hAnsi="Arial" w:cs="Arial"/>
          <w:sz w:val="22"/>
          <w:szCs w:val="22"/>
        </w:rPr>
        <w:t xml:space="preserve"> </w:t>
      </w:r>
      <w:r w:rsidR="004C2715">
        <w:rPr>
          <w:rFonts w:ascii="Arial" w:hAnsi="Arial" w:cs="Arial"/>
          <w:sz w:val="22"/>
          <w:szCs w:val="22"/>
        </w:rPr>
        <w:t>As a result of the existing maximum quantity (200 capsules) not being divisible by the new pack size (128), the existing maximum quantity and number of repeats needed to be amended to provide an approximately equivalent amount of therapy as the current listing of 200 capsules and 5 repeats</w:t>
      </w:r>
      <w:r w:rsidR="00005E53" w:rsidRPr="00FA5799">
        <w:rPr>
          <w:rFonts w:ascii="Arial" w:hAnsi="Arial" w:cs="Arial"/>
          <w:sz w:val="22"/>
          <w:szCs w:val="22"/>
        </w:rPr>
        <w:t>.</w:t>
      </w:r>
      <w:r w:rsidRPr="004C2715">
        <w:rPr>
          <w:rFonts w:ascii="Arial" w:hAnsi="Arial" w:cs="Arial"/>
          <w:sz w:val="22"/>
          <w:szCs w:val="22"/>
        </w:rPr>
        <w:t xml:space="preserve">  </w:t>
      </w:r>
    </w:p>
    <w:p w:rsidR="00FD70CA" w:rsidRDefault="00FD70CA" w:rsidP="00C56871">
      <w:pPr>
        <w:rPr>
          <w:rFonts w:ascii="Arial" w:hAnsi="Arial" w:cs="Arial"/>
          <w:sz w:val="22"/>
          <w:szCs w:val="22"/>
        </w:rPr>
      </w:pPr>
    </w:p>
    <w:p w:rsidR="00295AF4" w:rsidRPr="00FA5799" w:rsidRDefault="00295AF4" w:rsidP="00C56871">
      <w:pPr>
        <w:rPr>
          <w:rFonts w:ascii="Arial" w:hAnsi="Arial" w:cs="Arial"/>
          <w:sz w:val="22"/>
          <w:szCs w:val="22"/>
        </w:rPr>
      </w:pPr>
    </w:p>
    <w:p w:rsidR="00FD70CA" w:rsidRPr="00FA5799" w:rsidRDefault="004C2715" w:rsidP="00FD70CA">
      <w:pPr>
        <w:pStyle w:val="ListParagraph"/>
        <w:numPr>
          <w:ilvl w:val="0"/>
          <w:numId w:val="1"/>
        </w:numPr>
        <w:jc w:val="both"/>
        <w:rPr>
          <w:rFonts w:ascii="Arial" w:hAnsi="Arial" w:cs="Arial"/>
          <w:b/>
          <w:sz w:val="22"/>
          <w:szCs w:val="22"/>
        </w:rPr>
      </w:pPr>
      <w:r>
        <w:rPr>
          <w:rFonts w:ascii="Arial" w:hAnsi="Arial" w:cs="Arial"/>
          <w:b/>
          <w:sz w:val="22"/>
          <w:szCs w:val="22"/>
        </w:rPr>
        <w:t>Summary of submission</w:t>
      </w:r>
    </w:p>
    <w:p w:rsidR="00FD70CA" w:rsidRPr="00FA5799" w:rsidRDefault="00FD70CA" w:rsidP="00FD70CA">
      <w:pPr>
        <w:ind w:left="720" w:hanging="720"/>
        <w:jc w:val="both"/>
        <w:rPr>
          <w:rFonts w:ascii="Arial" w:hAnsi="Arial" w:cs="Arial"/>
          <w:sz w:val="22"/>
          <w:szCs w:val="22"/>
        </w:rPr>
      </w:pPr>
    </w:p>
    <w:p w:rsidR="00652EBA" w:rsidRDefault="00FD70CA" w:rsidP="0043497A">
      <w:pPr>
        <w:pStyle w:val="ListParagraph"/>
        <w:numPr>
          <w:ilvl w:val="1"/>
          <w:numId w:val="1"/>
        </w:numPr>
        <w:ind w:left="709" w:hanging="709"/>
        <w:jc w:val="both"/>
        <w:rPr>
          <w:rFonts w:ascii="Arial" w:hAnsi="Arial" w:cs="Arial"/>
          <w:sz w:val="22"/>
          <w:szCs w:val="22"/>
          <w:lang w:eastAsia="zh-CN"/>
        </w:rPr>
      </w:pPr>
      <w:r w:rsidRPr="00FA5799">
        <w:rPr>
          <w:rFonts w:ascii="Arial" w:hAnsi="Arial" w:cs="Arial"/>
          <w:sz w:val="22"/>
          <w:szCs w:val="22"/>
        </w:rPr>
        <w:t xml:space="preserve">The submission requested listing </w:t>
      </w:r>
      <w:r w:rsidR="00652EBA">
        <w:rPr>
          <w:rFonts w:ascii="Arial" w:hAnsi="Arial" w:cs="Arial"/>
          <w:sz w:val="22"/>
          <w:szCs w:val="22"/>
        </w:rPr>
        <w:t xml:space="preserve">a new pack size presentation (and therefore an amendment to the maximum quantity was required) after advising </w:t>
      </w:r>
      <w:r w:rsidR="007B67AC">
        <w:rPr>
          <w:rFonts w:ascii="Arial" w:hAnsi="Arial" w:cs="Arial"/>
          <w:sz w:val="22"/>
          <w:szCs w:val="22"/>
        </w:rPr>
        <w:t>of supply difficulties with</w:t>
      </w:r>
      <w:r w:rsidR="00652EBA">
        <w:rPr>
          <w:rFonts w:ascii="Arial" w:hAnsi="Arial" w:cs="Arial"/>
          <w:sz w:val="22"/>
          <w:szCs w:val="22"/>
        </w:rPr>
        <w:t xml:space="preserve"> the 100 caps</w:t>
      </w:r>
      <w:r w:rsidR="007B67AC">
        <w:rPr>
          <w:rFonts w:ascii="Arial" w:hAnsi="Arial" w:cs="Arial"/>
          <w:sz w:val="22"/>
          <w:szCs w:val="22"/>
        </w:rPr>
        <w:t>ules pack</w:t>
      </w:r>
      <w:r w:rsidR="00652EBA">
        <w:rPr>
          <w:rFonts w:ascii="Arial" w:hAnsi="Arial" w:cs="Arial"/>
          <w:sz w:val="22"/>
          <w:szCs w:val="22"/>
        </w:rPr>
        <w:t xml:space="preserve"> size.</w:t>
      </w:r>
      <w:r w:rsidR="007B67AC">
        <w:rPr>
          <w:rFonts w:ascii="Arial" w:hAnsi="Arial" w:cs="Arial"/>
          <w:sz w:val="22"/>
          <w:szCs w:val="22"/>
        </w:rPr>
        <w:t xml:space="preserve">  The new pack size would replace the old pack size.</w:t>
      </w:r>
    </w:p>
    <w:p w:rsidR="00652EBA" w:rsidRDefault="00652EBA" w:rsidP="00652EBA">
      <w:pPr>
        <w:pStyle w:val="ListParagraph"/>
        <w:ind w:left="709"/>
        <w:jc w:val="both"/>
        <w:rPr>
          <w:rFonts w:ascii="Arial" w:hAnsi="Arial" w:cs="Arial"/>
          <w:sz w:val="22"/>
          <w:szCs w:val="22"/>
          <w:lang w:eastAsia="zh-CN"/>
        </w:rPr>
      </w:pPr>
    </w:p>
    <w:p w:rsidR="002879CB" w:rsidRPr="00FA5799" w:rsidRDefault="00652EBA" w:rsidP="0043497A">
      <w:pPr>
        <w:pStyle w:val="ListParagraph"/>
        <w:numPr>
          <w:ilvl w:val="1"/>
          <w:numId w:val="1"/>
        </w:numPr>
        <w:ind w:left="709" w:hanging="709"/>
        <w:jc w:val="both"/>
        <w:rPr>
          <w:rFonts w:ascii="Arial" w:hAnsi="Arial" w:cs="Arial"/>
          <w:sz w:val="22"/>
          <w:szCs w:val="22"/>
          <w:lang w:eastAsia="zh-CN"/>
        </w:rPr>
      </w:pPr>
      <w:r>
        <w:rPr>
          <w:rFonts w:ascii="Arial" w:hAnsi="Arial" w:cs="Arial"/>
          <w:sz w:val="22"/>
          <w:szCs w:val="22"/>
        </w:rPr>
        <w:t xml:space="preserve">The submission requested </w:t>
      </w:r>
      <w:r w:rsidR="00FD70CA" w:rsidRPr="00FA5799">
        <w:rPr>
          <w:rFonts w:ascii="Arial" w:hAnsi="Arial" w:cs="Arial"/>
          <w:sz w:val="22"/>
          <w:szCs w:val="22"/>
        </w:rPr>
        <w:t xml:space="preserve">an equivalent price based on the per milligram price of the currently listed pack of 100 capsules.   </w:t>
      </w:r>
    </w:p>
    <w:p w:rsidR="00FD70CA" w:rsidRPr="00FA5799" w:rsidRDefault="00FD70CA" w:rsidP="0043497A">
      <w:pPr>
        <w:pStyle w:val="ListParagraph"/>
        <w:ind w:left="709"/>
        <w:jc w:val="both"/>
        <w:rPr>
          <w:rFonts w:ascii="Arial" w:hAnsi="Arial" w:cs="Arial"/>
          <w:sz w:val="22"/>
          <w:szCs w:val="22"/>
        </w:rPr>
      </w:pPr>
    </w:p>
    <w:p w:rsidR="002879CB" w:rsidRPr="00FA5799" w:rsidRDefault="00FD70CA" w:rsidP="002879CB">
      <w:pPr>
        <w:pStyle w:val="ListParagraph"/>
        <w:numPr>
          <w:ilvl w:val="1"/>
          <w:numId w:val="1"/>
        </w:numPr>
        <w:ind w:left="709" w:hanging="709"/>
        <w:jc w:val="both"/>
        <w:rPr>
          <w:rFonts w:ascii="Arial" w:hAnsi="Arial" w:cs="Arial"/>
          <w:sz w:val="22"/>
          <w:szCs w:val="22"/>
          <w:lang w:eastAsia="zh-CN"/>
        </w:rPr>
      </w:pPr>
      <w:r w:rsidRPr="00FA5799">
        <w:rPr>
          <w:rFonts w:ascii="Arial" w:hAnsi="Arial" w:cs="Arial"/>
          <w:sz w:val="22"/>
          <w:szCs w:val="22"/>
        </w:rPr>
        <w:t>The submission did not present an estimate of PBS u</w:t>
      </w:r>
      <w:r w:rsidR="00C56871" w:rsidRPr="00FA5799">
        <w:rPr>
          <w:rFonts w:ascii="Arial" w:hAnsi="Arial" w:cs="Arial"/>
          <w:sz w:val="22"/>
          <w:szCs w:val="22"/>
        </w:rPr>
        <w:t xml:space="preserve">sage and financial implications but </w:t>
      </w:r>
      <w:r w:rsidR="0015538D" w:rsidRPr="00FA5799">
        <w:rPr>
          <w:rFonts w:ascii="Arial" w:hAnsi="Arial" w:cs="Arial"/>
          <w:sz w:val="22"/>
          <w:szCs w:val="22"/>
        </w:rPr>
        <w:t xml:space="preserve">estimated </w:t>
      </w:r>
      <w:r w:rsidR="00C56871" w:rsidRPr="00FA5799">
        <w:rPr>
          <w:rFonts w:ascii="Arial" w:hAnsi="Arial" w:cs="Arial"/>
          <w:sz w:val="22"/>
          <w:szCs w:val="22"/>
        </w:rPr>
        <w:t>that approximately 70 units of</w:t>
      </w:r>
      <w:r w:rsidR="002879CB" w:rsidRPr="00FA5799">
        <w:rPr>
          <w:rFonts w:ascii="Arial" w:hAnsi="Arial" w:cs="Arial"/>
          <w:sz w:val="22"/>
          <w:szCs w:val="22"/>
        </w:rPr>
        <w:t xml:space="preserve"> the currently </w:t>
      </w:r>
      <w:r w:rsidR="0015538D" w:rsidRPr="00FA5799">
        <w:rPr>
          <w:rFonts w:ascii="Arial" w:hAnsi="Arial" w:cs="Arial"/>
          <w:sz w:val="22"/>
          <w:szCs w:val="22"/>
        </w:rPr>
        <w:t xml:space="preserve">PBS </w:t>
      </w:r>
      <w:r w:rsidR="002879CB" w:rsidRPr="00FA5799">
        <w:rPr>
          <w:rFonts w:ascii="Arial" w:hAnsi="Arial" w:cs="Arial"/>
          <w:sz w:val="22"/>
          <w:szCs w:val="22"/>
        </w:rPr>
        <w:t xml:space="preserve">listed </w:t>
      </w:r>
      <w:r w:rsidR="00C56871" w:rsidRPr="00FA5799">
        <w:rPr>
          <w:rFonts w:ascii="Arial" w:hAnsi="Arial" w:cs="Arial"/>
          <w:i/>
          <w:sz w:val="22"/>
          <w:szCs w:val="22"/>
        </w:rPr>
        <w:t xml:space="preserve">Ventolin Rotacaps </w:t>
      </w:r>
      <w:r w:rsidR="00C56871" w:rsidRPr="00FA5799">
        <w:rPr>
          <w:rFonts w:ascii="Arial" w:hAnsi="Arial" w:cs="Arial"/>
          <w:sz w:val="22"/>
          <w:szCs w:val="22"/>
        </w:rPr>
        <w:t xml:space="preserve">are dispensed on </w:t>
      </w:r>
      <w:r w:rsidR="0015538D" w:rsidRPr="00FA5799">
        <w:rPr>
          <w:rFonts w:ascii="Arial" w:hAnsi="Arial" w:cs="Arial"/>
          <w:sz w:val="22"/>
          <w:szCs w:val="22"/>
        </w:rPr>
        <w:t xml:space="preserve">a </w:t>
      </w:r>
      <w:r w:rsidR="00C56871" w:rsidRPr="00FA5799">
        <w:rPr>
          <w:rFonts w:ascii="Arial" w:hAnsi="Arial" w:cs="Arial"/>
          <w:sz w:val="22"/>
          <w:szCs w:val="22"/>
        </w:rPr>
        <w:t>week</w:t>
      </w:r>
      <w:r w:rsidR="0015538D" w:rsidRPr="00FA5799">
        <w:rPr>
          <w:rFonts w:ascii="Arial" w:hAnsi="Arial" w:cs="Arial"/>
          <w:sz w:val="22"/>
          <w:szCs w:val="22"/>
        </w:rPr>
        <w:t>ly basis</w:t>
      </w:r>
      <w:r w:rsidR="00C56871" w:rsidRPr="00FA5799">
        <w:rPr>
          <w:rFonts w:ascii="Arial" w:hAnsi="Arial" w:cs="Arial"/>
          <w:sz w:val="22"/>
          <w:szCs w:val="22"/>
        </w:rPr>
        <w:t xml:space="preserve">. </w:t>
      </w:r>
    </w:p>
    <w:p w:rsidR="002879CB" w:rsidRPr="00FA5799" w:rsidRDefault="002879CB" w:rsidP="002879CB">
      <w:pPr>
        <w:pStyle w:val="ListParagraph"/>
        <w:ind w:left="709"/>
        <w:jc w:val="both"/>
        <w:rPr>
          <w:rFonts w:ascii="Arial" w:hAnsi="Arial" w:cs="Arial"/>
          <w:sz w:val="22"/>
          <w:szCs w:val="22"/>
          <w:lang w:eastAsia="zh-CN"/>
        </w:rPr>
      </w:pPr>
    </w:p>
    <w:p w:rsidR="002879CB" w:rsidRPr="00FA5799" w:rsidRDefault="00FD70CA" w:rsidP="002879CB">
      <w:pPr>
        <w:pStyle w:val="ListParagraph"/>
        <w:numPr>
          <w:ilvl w:val="1"/>
          <w:numId w:val="1"/>
        </w:numPr>
        <w:ind w:left="709" w:hanging="709"/>
        <w:jc w:val="both"/>
        <w:rPr>
          <w:rFonts w:ascii="Arial" w:hAnsi="Arial" w:cs="Arial"/>
          <w:sz w:val="22"/>
          <w:szCs w:val="22"/>
          <w:lang w:eastAsia="zh-CN"/>
        </w:rPr>
      </w:pPr>
      <w:r w:rsidRPr="00FA5799">
        <w:rPr>
          <w:rFonts w:ascii="Arial" w:hAnsi="Arial" w:cs="Arial"/>
          <w:sz w:val="22"/>
          <w:szCs w:val="22"/>
        </w:rPr>
        <w:t>The submission proposed that the new pack si</w:t>
      </w:r>
      <w:r w:rsidR="00652EBA">
        <w:rPr>
          <w:rFonts w:ascii="Arial" w:hAnsi="Arial" w:cs="Arial"/>
          <w:sz w:val="22"/>
          <w:szCs w:val="22"/>
        </w:rPr>
        <w:t>ze be listed at a quantity of 2 </w:t>
      </w:r>
      <w:r w:rsidRPr="00FA5799">
        <w:rPr>
          <w:rFonts w:ascii="Arial" w:hAnsi="Arial" w:cs="Arial"/>
          <w:sz w:val="22"/>
          <w:szCs w:val="22"/>
        </w:rPr>
        <w:t>packs with 4 repeats (total prescription would provide a patient with 1</w:t>
      </w:r>
      <w:r w:rsidR="004C2715">
        <w:rPr>
          <w:rFonts w:ascii="Arial" w:hAnsi="Arial" w:cs="Arial"/>
          <w:sz w:val="22"/>
          <w:szCs w:val="22"/>
        </w:rPr>
        <w:t>,</w:t>
      </w:r>
      <w:r w:rsidR="00652EBA">
        <w:rPr>
          <w:rFonts w:ascii="Arial" w:hAnsi="Arial" w:cs="Arial"/>
          <w:sz w:val="22"/>
          <w:szCs w:val="22"/>
        </w:rPr>
        <w:t>280 </w:t>
      </w:r>
      <w:r w:rsidR="009F5959" w:rsidRPr="00FA5799">
        <w:rPr>
          <w:rFonts w:ascii="Arial" w:hAnsi="Arial" w:cs="Arial"/>
          <w:sz w:val="22"/>
          <w:szCs w:val="22"/>
        </w:rPr>
        <w:t>capsules</w:t>
      </w:r>
      <w:r w:rsidRPr="00FA5799">
        <w:rPr>
          <w:rFonts w:ascii="Arial" w:hAnsi="Arial" w:cs="Arial"/>
          <w:sz w:val="22"/>
          <w:szCs w:val="22"/>
        </w:rPr>
        <w:t>) in place of the currently listed 2 packs with 5 repeats (total prescription would provide a patient with 1</w:t>
      </w:r>
      <w:r w:rsidR="004C2715">
        <w:rPr>
          <w:rFonts w:ascii="Arial" w:hAnsi="Arial" w:cs="Arial"/>
          <w:sz w:val="22"/>
          <w:szCs w:val="22"/>
        </w:rPr>
        <w:t>,</w:t>
      </w:r>
      <w:r w:rsidRPr="00FA5799">
        <w:rPr>
          <w:rFonts w:ascii="Arial" w:hAnsi="Arial" w:cs="Arial"/>
          <w:sz w:val="22"/>
          <w:szCs w:val="22"/>
        </w:rPr>
        <w:t xml:space="preserve">200 </w:t>
      </w:r>
      <w:r w:rsidR="009F5959" w:rsidRPr="00FA5799">
        <w:rPr>
          <w:rFonts w:ascii="Arial" w:hAnsi="Arial" w:cs="Arial"/>
          <w:sz w:val="22"/>
          <w:szCs w:val="22"/>
        </w:rPr>
        <w:t>capsules</w:t>
      </w:r>
      <w:r w:rsidRPr="00FA5799">
        <w:rPr>
          <w:rFonts w:ascii="Arial" w:hAnsi="Arial" w:cs="Arial"/>
          <w:sz w:val="22"/>
          <w:szCs w:val="22"/>
        </w:rPr>
        <w:t xml:space="preserve">). </w:t>
      </w:r>
      <w:r w:rsidR="002879CB" w:rsidRPr="00FA5799">
        <w:rPr>
          <w:rFonts w:ascii="Arial" w:hAnsi="Arial" w:cs="Arial"/>
          <w:sz w:val="22"/>
          <w:szCs w:val="22"/>
        </w:rPr>
        <w:t>This was considered appropriate by the PBAC.</w:t>
      </w:r>
    </w:p>
    <w:p w:rsidR="00C56871" w:rsidRPr="00FA5799" w:rsidRDefault="00C56871" w:rsidP="00C56871">
      <w:pPr>
        <w:jc w:val="both"/>
        <w:rPr>
          <w:rFonts w:ascii="Arial" w:hAnsi="Arial" w:cs="Arial"/>
          <w:sz w:val="22"/>
          <w:szCs w:val="22"/>
          <w:lang w:eastAsia="zh-CN"/>
        </w:rPr>
      </w:pPr>
    </w:p>
    <w:p w:rsidR="00FD70CA" w:rsidRPr="00FA5799" w:rsidRDefault="00FD70CA" w:rsidP="00FD70CA">
      <w:pPr>
        <w:pStyle w:val="ListParagraph"/>
        <w:numPr>
          <w:ilvl w:val="1"/>
          <w:numId w:val="1"/>
        </w:numPr>
        <w:ind w:left="709" w:hanging="709"/>
        <w:jc w:val="both"/>
        <w:rPr>
          <w:rFonts w:ascii="Arial" w:hAnsi="Arial" w:cs="Arial"/>
          <w:sz w:val="22"/>
          <w:szCs w:val="22"/>
          <w:lang w:eastAsia="zh-CN"/>
        </w:rPr>
      </w:pPr>
      <w:r w:rsidRPr="00FA5799">
        <w:rPr>
          <w:rFonts w:ascii="Arial" w:hAnsi="Arial" w:cs="Arial"/>
          <w:sz w:val="22"/>
          <w:szCs w:val="22"/>
        </w:rPr>
        <w:t xml:space="preserve">The PBAC considered </w:t>
      </w:r>
      <w:r w:rsidR="00A56993" w:rsidRPr="00FA5799">
        <w:rPr>
          <w:rFonts w:ascii="Arial" w:hAnsi="Arial" w:cs="Arial"/>
          <w:sz w:val="22"/>
          <w:szCs w:val="22"/>
        </w:rPr>
        <w:t xml:space="preserve">that </w:t>
      </w:r>
      <w:r w:rsidRPr="00FA5799">
        <w:rPr>
          <w:rFonts w:ascii="Arial" w:hAnsi="Arial" w:cs="Arial"/>
          <w:sz w:val="22"/>
          <w:szCs w:val="22"/>
        </w:rPr>
        <w:t xml:space="preserve">inclusion of </w:t>
      </w:r>
      <w:r w:rsidR="00A56993" w:rsidRPr="00FA5799">
        <w:rPr>
          <w:rFonts w:ascii="Arial" w:hAnsi="Arial" w:cs="Arial"/>
          <w:sz w:val="22"/>
          <w:szCs w:val="22"/>
        </w:rPr>
        <w:t xml:space="preserve">the </w:t>
      </w:r>
      <w:r w:rsidR="00C60FCD" w:rsidRPr="00FA5799">
        <w:rPr>
          <w:rFonts w:ascii="Arial" w:hAnsi="Arial" w:cs="Arial"/>
          <w:sz w:val="22"/>
          <w:szCs w:val="22"/>
        </w:rPr>
        <w:t xml:space="preserve">new </w:t>
      </w:r>
      <w:r w:rsidR="00A56993" w:rsidRPr="00FA5799">
        <w:rPr>
          <w:rFonts w:ascii="Arial" w:hAnsi="Arial" w:cs="Arial"/>
          <w:sz w:val="22"/>
          <w:szCs w:val="22"/>
        </w:rPr>
        <w:t>pack size of</w:t>
      </w:r>
      <w:r w:rsidR="009F5959" w:rsidRPr="00FA5799">
        <w:rPr>
          <w:rFonts w:ascii="Arial" w:hAnsi="Arial" w:cs="Arial"/>
          <w:sz w:val="22"/>
          <w:szCs w:val="22"/>
        </w:rPr>
        <w:t xml:space="preserve"> </w:t>
      </w:r>
      <w:r w:rsidRPr="00FA5799">
        <w:rPr>
          <w:rFonts w:ascii="Arial" w:hAnsi="Arial" w:cs="Arial"/>
          <w:sz w:val="22"/>
          <w:szCs w:val="22"/>
        </w:rPr>
        <w:t>salbutamol capsules on the PBS would have no net financial implications</w:t>
      </w:r>
      <w:r w:rsidR="0015538D" w:rsidRPr="00FA5799">
        <w:rPr>
          <w:rFonts w:ascii="Arial" w:hAnsi="Arial" w:cs="Arial"/>
          <w:sz w:val="22"/>
          <w:szCs w:val="22"/>
        </w:rPr>
        <w:t xml:space="preserve"> as this new pack size will replac</w:t>
      </w:r>
      <w:r w:rsidR="009F5959" w:rsidRPr="00FA5799">
        <w:rPr>
          <w:rFonts w:ascii="Arial" w:hAnsi="Arial" w:cs="Arial"/>
          <w:sz w:val="22"/>
          <w:szCs w:val="22"/>
        </w:rPr>
        <w:t>e</w:t>
      </w:r>
      <w:r w:rsidR="0015538D" w:rsidRPr="00FA5799">
        <w:rPr>
          <w:rFonts w:ascii="Arial" w:hAnsi="Arial" w:cs="Arial"/>
          <w:sz w:val="22"/>
          <w:szCs w:val="22"/>
        </w:rPr>
        <w:t xml:space="preserve"> the currently PBS listed pack size of 100 capsules</w:t>
      </w:r>
      <w:r w:rsidRPr="00FA5799">
        <w:rPr>
          <w:rFonts w:ascii="Arial" w:hAnsi="Arial" w:cs="Arial"/>
          <w:sz w:val="22"/>
          <w:szCs w:val="22"/>
          <w:lang w:eastAsia="zh-CN"/>
        </w:rPr>
        <w:t>.</w:t>
      </w:r>
    </w:p>
    <w:p w:rsidR="00FD70CA" w:rsidRDefault="00FD70CA" w:rsidP="00FD70CA">
      <w:pPr>
        <w:jc w:val="both"/>
        <w:rPr>
          <w:rFonts w:ascii="Arial" w:hAnsi="Arial" w:cs="Arial"/>
          <w:sz w:val="22"/>
          <w:szCs w:val="22"/>
          <w:lang w:eastAsia="zh-CN"/>
        </w:rPr>
      </w:pPr>
    </w:p>
    <w:p w:rsidR="00652EBA" w:rsidRPr="00FA5799" w:rsidRDefault="00652EBA" w:rsidP="00FD70CA">
      <w:pPr>
        <w:jc w:val="both"/>
        <w:rPr>
          <w:rFonts w:ascii="Arial" w:hAnsi="Arial" w:cs="Arial"/>
          <w:sz w:val="22"/>
          <w:szCs w:val="22"/>
          <w:lang w:eastAsia="zh-CN"/>
        </w:rPr>
      </w:pPr>
    </w:p>
    <w:p w:rsidR="00FD70CA" w:rsidRPr="00FA5799" w:rsidRDefault="00FD70CA" w:rsidP="00FD70CA">
      <w:pPr>
        <w:pStyle w:val="ListParagraph"/>
        <w:numPr>
          <w:ilvl w:val="0"/>
          <w:numId w:val="1"/>
        </w:numPr>
        <w:jc w:val="both"/>
        <w:rPr>
          <w:rFonts w:ascii="Arial" w:hAnsi="Arial" w:cs="Arial"/>
          <w:b/>
          <w:sz w:val="22"/>
          <w:szCs w:val="22"/>
        </w:rPr>
      </w:pPr>
      <w:r w:rsidRPr="00FA5799">
        <w:rPr>
          <w:rFonts w:ascii="Arial" w:hAnsi="Arial" w:cs="Arial"/>
          <w:b/>
          <w:sz w:val="22"/>
          <w:szCs w:val="22"/>
        </w:rPr>
        <w:t>PBAC Outcome</w:t>
      </w:r>
    </w:p>
    <w:p w:rsidR="0043497A" w:rsidRPr="00FA5799" w:rsidRDefault="0043497A" w:rsidP="0043497A">
      <w:pPr>
        <w:pStyle w:val="ListParagraph"/>
        <w:ind w:left="709"/>
        <w:jc w:val="both"/>
        <w:rPr>
          <w:rFonts w:ascii="Arial" w:hAnsi="Arial" w:cs="Arial"/>
          <w:sz w:val="22"/>
          <w:szCs w:val="22"/>
        </w:rPr>
      </w:pPr>
    </w:p>
    <w:p w:rsidR="005455DF" w:rsidRDefault="0043497A" w:rsidP="007B67AC">
      <w:pPr>
        <w:pStyle w:val="ListParagraph"/>
        <w:numPr>
          <w:ilvl w:val="1"/>
          <w:numId w:val="1"/>
        </w:numPr>
        <w:ind w:left="709" w:hanging="709"/>
        <w:jc w:val="both"/>
        <w:rPr>
          <w:rFonts w:ascii="Arial" w:hAnsi="Arial" w:cs="Arial"/>
          <w:sz w:val="22"/>
          <w:szCs w:val="22"/>
        </w:rPr>
      </w:pPr>
      <w:r w:rsidRPr="00FA5799">
        <w:rPr>
          <w:rFonts w:ascii="Arial" w:hAnsi="Arial" w:cs="Arial"/>
          <w:sz w:val="22"/>
          <w:szCs w:val="22"/>
        </w:rPr>
        <w:t>The PBAC recom</w:t>
      </w:r>
      <w:r w:rsidR="00652EBA">
        <w:rPr>
          <w:rFonts w:ascii="Arial" w:hAnsi="Arial" w:cs="Arial"/>
          <w:sz w:val="22"/>
          <w:szCs w:val="22"/>
        </w:rPr>
        <w:t>mended out-of-session an unrestricted b</w:t>
      </w:r>
      <w:r w:rsidRPr="00FA5799">
        <w:rPr>
          <w:rFonts w:ascii="Arial" w:hAnsi="Arial" w:cs="Arial"/>
          <w:sz w:val="22"/>
          <w:szCs w:val="22"/>
        </w:rPr>
        <w:t>enefit listing for Ventol</w:t>
      </w:r>
      <w:r w:rsidR="00652EBA">
        <w:rPr>
          <w:rFonts w:ascii="Arial" w:hAnsi="Arial" w:cs="Arial"/>
          <w:sz w:val="22"/>
          <w:szCs w:val="22"/>
        </w:rPr>
        <w:t xml:space="preserve">in Rotacaps 200 microgram, 128 capsules, on a cost-minimisation basis with </w:t>
      </w:r>
      <w:r w:rsidRPr="00FA5799">
        <w:rPr>
          <w:rFonts w:ascii="Arial" w:hAnsi="Arial" w:cs="Arial"/>
          <w:sz w:val="22"/>
          <w:szCs w:val="22"/>
        </w:rPr>
        <w:t>t</w:t>
      </w:r>
      <w:r w:rsidR="00652EBA">
        <w:rPr>
          <w:rFonts w:ascii="Arial" w:hAnsi="Arial" w:cs="Arial"/>
          <w:sz w:val="22"/>
          <w:szCs w:val="22"/>
        </w:rPr>
        <w:t>he currently listed pack of 100 capsules.</w:t>
      </w:r>
    </w:p>
    <w:p w:rsidR="005455DF" w:rsidRDefault="005455DF" w:rsidP="005455DF">
      <w:pPr>
        <w:pStyle w:val="ListParagraph"/>
        <w:ind w:left="709"/>
        <w:jc w:val="both"/>
        <w:rPr>
          <w:rFonts w:ascii="Arial" w:hAnsi="Arial" w:cs="Arial"/>
          <w:sz w:val="22"/>
          <w:szCs w:val="22"/>
        </w:rPr>
      </w:pPr>
    </w:p>
    <w:p w:rsidR="00652EBA" w:rsidRDefault="005455DF" w:rsidP="007B67AC">
      <w:pPr>
        <w:pStyle w:val="ListParagraph"/>
        <w:numPr>
          <w:ilvl w:val="1"/>
          <w:numId w:val="1"/>
        </w:numPr>
        <w:ind w:left="709" w:hanging="709"/>
        <w:jc w:val="both"/>
        <w:rPr>
          <w:rFonts w:ascii="Arial" w:hAnsi="Arial" w:cs="Arial"/>
          <w:sz w:val="22"/>
          <w:szCs w:val="22"/>
        </w:rPr>
      </w:pPr>
      <w:r>
        <w:rPr>
          <w:rFonts w:ascii="Arial" w:hAnsi="Arial" w:cs="Arial"/>
          <w:sz w:val="22"/>
          <w:szCs w:val="22"/>
        </w:rPr>
        <w:lastRenderedPageBreak/>
        <w:t>The PBAC recommended that the maximum quantity of 200 units (2 packs) be amended to 256 units (2 packs), and, the number of repeats be amended from 5 repeats to 4 repeats.</w:t>
      </w:r>
      <w:r w:rsidR="0043497A" w:rsidRPr="00FA5799">
        <w:rPr>
          <w:rFonts w:ascii="Arial" w:hAnsi="Arial" w:cs="Arial"/>
          <w:sz w:val="22"/>
          <w:szCs w:val="22"/>
        </w:rPr>
        <w:t xml:space="preserve"> </w:t>
      </w:r>
    </w:p>
    <w:p w:rsidR="00652EBA" w:rsidRDefault="00652EBA" w:rsidP="00652EBA">
      <w:pPr>
        <w:pStyle w:val="ListParagraph"/>
        <w:ind w:left="709"/>
        <w:rPr>
          <w:rFonts w:ascii="Arial" w:hAnsi="Arial" w:cs="Arial"/>
          <w:sz w:val="22"/>
          <w:szCs w:val="22"/>
        </w:rPr>
      </w:pPr>
    </w:p>
    <w:p w:rsidR="0043497A" w:rsidRPr="00FA5799" w:rsidRDefault="00652EBA" w:rsidP="00652EBA">
      <w:pPr>
        <w:pStyle w:val="ListParagraph"/>
        <w:numPr>
          <w:ilvl w:val="1"/>
          <w:numId w:val="1"/>
        </w:numPr>
        <w:ind w:left="709" w:hanging="709"/>
        <w:jc w:val="both"/>
        <w:rPr>
          <w:rFonts w:ascii="Arial" w:hAnsi="Arial" w:cs="Arial"/>
          <w:sz w:val="22"/>
          <w:szCs w:val="22"/>
        </w:rPr>
      </w:pPr>
      <w:r>
        <w:rPr>
          <w:rFonts w:ascii="Arial" w:hAnsi="Arial" w:cs="Arial"/>
          <w:sz w:val="22"/>
          <w:szCs w:val="22"/>
        </w:rPr>
        <w:t>The PBAC advised that the new presentation is suitable</w:t>
      </w:r>
      <w:r w:rsidR="0043497A" w:rsidRPr="00FA5799">
        <w:rPr>
          <w:rFonts w:ascii="Arial" w:hAnsi="Arial" w:cs="Arial"/>
          <w:sz w:val="22"/>
          <w:szCs w:val="22"/>
        </w:rPr>
        <w:t xml:space="preserve"> for inclusion in the PBS medicines for prescribing by nurse practitioners within collaborative arrangements.</w:t>
      </w:r>
    </w:p>
    <w:p w:rsidR="0043497A" w:rsidRPr="00FA5799" w:rsidRDefault="0043497A" w:rsidP="0043497A">
      <w:pPr>
        <w:pStyle w:val="ListParagraph"/>
        <w:ind w:left="709"/>
        <w:rPr>
          <w:rFonts w:ascii="Arial" w:hAnsi="Arial" w:cs="Arial"/>
          <w:sz w:val="22"/>
          <w:szCs w:val="22"/>
        </w:rPr>
      </w:pPr>
    </w:p>
    <w:p w:rsidR="00FD70CA" w:rsidRPr="00FA5799" w:rsidRDefault="00C56871" w:rsidP="0043497A">
      <w:pPr>
        <w:pStyle w:val="ListParagraph"/>
        <w:numPr>
          <w:ilvl w:val="1"/>
          <w:numId w:val="1"/>
        </w:numPr>
        <w:ind w:left="709" w:hanging="709"/>
        <w:jc w:val="both"/>
        <w:rPr>
          <w:rFonts w:ascii="Arial" w:hAnsi="Arial" w:cs="Arial"/>
          <w:sz w:val="22"/>
          <w:szCs w:val="22"/>
        </w:rPr>
      </w:pPr>
      <w:r w:rsidRPr="00FA5799">
        <w:rPr>
          <w:rFonts w:ascii="Arial" w:hAnsi="Arial" w:cs="Arial"/>
          <w:sz w:val="22"/>
          <w:szCs w:val="22"/>
        </w:rPr>
        <w:t>T</w:t>
      </w:r>
      <w:r w:rsidR="00FD70CA" w:rsidRPr="00FA5799">
        <w:rPr>
          <w:rFonts w:ascii="Arial" w:hAnsi="Arial" w:cs="Arial"/>
          <w:sz w:val="22"/>
          <w:szCs w:val="22"/>
        </w:rPr>
        <w:t xml:space="preserve">he Safety Net 20 Day Rule should </w:t>
      </w:r>
      <w:r w:rsidRPr="00FA5799">
        <w:rPr>
          <w:rFonts w:ascii="Arial" w:hAnsi="Arial" w:cs="Arial"/>
          <w:sz w:val="22"/>
          <w:szCs w:val="22"/>
        </w:rPr>
        <w:t xml:space="preserve">not </w:t>
      </w:r>
      <w:r w:rsidR="00FD70CA" w:rsidRPr="00FA5799">
        <w:rPr>
          <w:rFonts w:ascii="Arial" w:hAnsi="Arial" w:cs="Arial"/>
          <w:sz w:val="22"/>
          <w:szCs w:val="22"/>
        </w:rPr>
        <w:t xml:space="preserve">apply. </w:t>
      </w:r>
    </w:p>
    <w:p w:rsidR="0043497A" w:rsidRPr="00FA5799" w:rsidRDefault="0043497A" w:rsidP="0043497A">
      <w:pPr>
        <w:pStyle w:val="ListParagraph"/>
        <w:rPr>
          <w:rFonts w:ascii="Arial" w:hAnsi="Arial" w:cs="Arial"/>
          <w:sz w:val="22"/>
          <w:szCs w:val="22"/>
        </w:rPr>
      </w:pPr>
    </w:p>
    <w:p w:rsidR="0043497A" w:rsidRPr="00FA5799" w:rsidRDefault="0043497A" w:rsidP="0043497A">
      <w:pPr>
        <w:pStyle w:val="ListParagraph"/>
        <w:ind w:left="709"/>
        <w:jc w:val="both"/>
        <w:rPr>
          <w:rFonts w:ascii="Arial" w:hAnsi="Arial" w:cs="Arial"/>
          <w:sz w:val="22"/>
          <w:szCs w:val="22"/>
        </w:rPr>
      </w:pPr>
    </w:p>
    <w:p w:rsidR="00FD70CA" w:rsidRPr="00FA5799" w:rsidRDefault="00FD70CA" w:rsidP="00FD70CA">
      <w:pPr>
        <w:ind w:left="720" w:hanging="720"/>
        <w:jc w:val="both"/>
        <w:rPr>
          <w:rFonts w:ascii="Arial" w:hAnsi="Arial" w:cs="Arial"/>
          <w:b/>
          <w:sz w:val="22"/>
          <w:szCs w:val="22"/>
        </w:rPr>
      </w:pPr>
      <w:r w:rsidRPr="00FA5799">
        <w:rPr>
          <w:rFonts w:ascii="Arial" w:hAnsi="Arial" w:cs="Arial"/>
          <w:b/>
          <w:sz w:val="22"/>
          <w:szCs w:val="22"/>
        </w:rPr>
        <w:t>Outcome:</w:t>
      </w:r>
    </w:p>
    <w:p w:rsidR="00FD70CA" w:rsidRPr="00FA5799" w:rsidRDefault="00FD70CA" w:rsidP="00FD70CA">
      <w:pPr>
        <w:ind w:left="720" w:hanging="720"/>
        <w:rPr>
          <w:rFonts w:ascii="Arial" w:hAnsi="Arial" w:cs="Arial"/>
          <w:sz w:val="22"/>
          <w:szCs w:val="22"/>
        </w:rPr>
      </w:pPr>
      <w:r w:rsidRPr="00FA5799">
        <w:rPr>
          <w:rFonts w:ascii="Arial" w:hAnsi="Arial" w:cs="Arial"/>
          <w:sz w:val="22"/>
          <w:szCs w:val="22"/>
        </w:rPr>
        <w:t>Recommended</w:t>
      </w:r>
    </w:p>
    <w:p w:rsidR="00FD70CA" w:rsidRPr="00FA5799" w:rsidRDefault="00FD70CA" w:rsidP="00FD70CA">
      <w:pPr>
        <w:rPr>
          <w:rFonts w:ascii="Arial" w:hAnsi="Arial" w:cs="Arial"/>
          <w:sz w:val="22"/>
          <w:szCs w:val="22"/>
        </w:rPr>
      </w:pPr>
    </w:p>
    <w:p w:rsidR="00FD70CA" w:rsidRPr="00FA5799" w:rsidRDefault="00FD70CA" w:rsidP="00FD70CA">
      <w:pPr>
        <w:rPr>
          <w:rFonts w:ascii="Arial" w:hAnsi="Arial" w:cs="Arial"/>
          <w:sz w:val="22"/>
          <w:szCs w:val="22"/>
        </w:rPr>
      </w:pPr>
    </w:p>
    <w:p w:rsidR="00FD70CA" w:rsidRPr="00FA5799" w:rsidRDefault="00FD70CA" w:rsidP="00FD70CA">
      <w:pPr>
        <w:pStyle w:val="ListParagraph"/>
        <w:numPr>
          <w:ilvl w:val="0"/>
          <w:numId w:val="1"/>
        </w:numPr>
        <w:rPr>
          <w:rFonts w:ascii="Arial" w:hAnsi="Arial" w:cs="Arial"/>
          <w:b/>
          <w:sz w:val="22"/>
          <w:szCs w:val="22"/>
        </w:rPr>
      </w:pPr>
      <w:r w:rsidRPr="00FA5799">
        <w:rPr>
          <w:rFonts w:ascii="Arial" w:hAnsi="Arial" w:cs="Arial"/>
          <w:b/>
          <w:sz w:val="22"/>
          <w:szCs w:val="22"/>
        </w:rPr>
        <w:t>Recommended listing</w:t>
      </w:r>
    </w:p>
    <w:p w:rsidR="00FD70CA" w:rsidRPr="00FA5799" w:rsidRDefault="00FD70CA" w:rsidP="00FD70CA">
      <w:pPr>
        <w:rPr>
          <w:rFonts w:ascii="Arial" w:hAnsi="Arial" w:cs="Arial"/>
          <w:b/>
          <w:sz w:val="22"/>
          <w:szCs w:val="22"/>
        </w:rPr>
      </w:pPr>
    </w:p>
    <w:p w:rsidR="00FD70CA" w:rsidRPr="00FA5799" w:rsidRDefault="00652EBA" w:rsidP="00FA5799">
      <w:pPr>
        <w:pStyle w:val="ListParagraph"/>
        <w:numPr>
          <w:ilvl w:val="1"/>
          <w:numId w:val="1"/>
        </w:numPr>
        <w:ind w:left="709" w:hanging="709"/>
        <w:jc w:val="both"/>
        <w:rPr>
          <w:rFonts w:ascii="Arial" w:hAnsi="Arial" w:cs="Arial"/>
          <w:sz w:val="22"/>
          <w:szCs w:val="22"/>
        </w:rPr>
      </w:pPr>
      <w:r>
        <w:rPr>
          <w:rFonts w:ascii="Arial" w:hAnsi="Arial" w:cs="Arial"/>
          <w:sz w:val="22"/>
          <w:szCs w:val="22"/>
        </w:rPr>
        <w:t>A</w:t>
      </w:r>
      <w:r w:rsidR="005455DF">
        <w:rPr>
          <w:rFonts w:ascii="Arial" w:hAnsi="Arial" w:cs="Arial"/>
          <w:sz w:val="22"/>
          <w:szCs w:val="22"/>
        </w:rPr>
        <w:t>mend listing to read as follows</w:t>
      </w:r>
      <w:r w:rsidR="00FD70CA" w:rsidRPr="00FA5799">
        <w:rPr>
          <w:rFonts w:ascii="Arial" w:hAnsi="Arial" w:cs="Arial"/>
          <w:sz w:val="22"/>
          <w:szCs w:val="22"/>
        </w:rPr>
        <w:t>:</w:t>
      </w:r>
    </w:p>
    <w:p w:rsidR="00FD70CA" w:rsidRPr="00FA5799" w:rsidRDefault="00FD70CA" w:rsidP="00FD70CA">
      <w:pPr>
        <w:rPr>
          <w:rFonts w:ascii="Arial" w:hAnsi="Arial" w:cs="Arial"/>
          <w:sz w:val="22"/>
          <w:szCs w:val="22"/>
        </w:rPr>
      </w:pPr>
    </w:p>
    <w:tbl>
      <w:tblPr>
        <w:tblW w:w="8930" w:type="dxa"/>
        <w:tblInd w:w="108" w:type="dxa"/>
        <w:tblLayout w:type="fixed"/>
        <w:tblLook w:val="0000" w:firstRow="0" w:lastRow="0" w:firstColumn="0" w:lastColumn="0" w:noHBand="0" w:noVBand="0"/>
      </w:tblPr>
      <w:tblGrid>
        <w:gridCol w:w="3686"/>
        <w:gridCol w:w="992"/>
        <w:gridCol w:w="992"/>
        <w:gridCol w:w="709"/>
        <w:gridCol w:w="1843"/>
        <w:gridCol w:w="141"/>
        <w:gridCol w:w="567"/>
      </w:tblGrid>
      <w:tr w:rsidR="005455DF" w:rsidRPr="00652EBA" w:rsidTr="005455DF">
        <w:trPr>
          <w:gridAfter w:val="1"/>
          <w:wAfter w:w="567" w:type="dxa"/>
          <w:cantSplit/>
          <w:trHeight w:val="512"/>
        </w:trPr>
        <w:tc>
          <w:tcPr>
            <w:tcW w:w="3686" w:type="dxa"/>
            <w:tcBorders>
              <w:bottom w:val="single" w:sz="4" w:space="0" w:color="auto"/>
            </w:tcBorders>
          </w:tcPr>
          <w:p w:rsidR="005455DF" w:rsidRPr="00652EBA" w:rsidRDefault="005455DF" w:rsidP="004A614E">
            <w:pPr>
              <w:keepNext/>
              <w:ind w:left="-108"/>
              <w:jc w:val="both"/>
              <w:rPr>
                <w:rFonts w:ascii="Arial Narrow" w:hAnsi="Arial Narrow" w:cs="Arial"/>
                <w:sz w:val="22"/>
                <w:szCs w:val="22"/>
              </w:rPr>
            </w:pPr>
            <w:r w:rsidRPr="00652EBA">
              <w:rPr>
                <w:rFonts w:ascii="Arial Narrow" w:hAnsi="Arial Narrow" w:cs="Arial"/>
                <w:sz w:val="22"/>
                <w:szCs w:val="22"/>
              </w:rPr>
              <w:t>Name, Restriction,</w:t>
            </w:r>
          </w:p>
          <w:p w:rsidR="005455DF" w:rsidRPr="00652EBA" w:rsidRDefault="005455DF" w:rsidP="004A614E">
            <w:pPr>
              <w:keepNext/>
              <w:ind w:left="-108"/>
              <w:jc w:val="both"/>
              <w:rPr>
                <w:rFonts w:ascii="Arial Narrow" w:hAnsi="Arial Narrow" w:cs="Arial"/>
                <w:sz w:val="22"/>
                <w:szCs w:val="22"/>
              </w:rPr>
            </w:pPr>
            <w:r w:rsidRPr="00652EBA">
              <w:rPr>
                <w:rFonts w:ascii="Arial Narrow" w:hAnsi="Arial Narrow" w:cs="Arial"/>
                <w:sz w:val="22"/>
                <w:szCs w:val="22"/>
              </w:rPr>
              <w:t>Manner of administration and form</w:t>
            </w:r>
          </w:p>
        </w:tc>
        <w:tc>
          <w:tcPr>
            <w:tcW w:w="992" w:type="dxa"/>
            <w:tcBorders>
              <w:bottom w:val="single" w:sz="4" w:space="0" w:color="auto"/>
            </w:tcBorders>
          </w:tcPr>
          <w:p w:rsidR="005455DF" w:rsidRPr="00652EBA" w:rsidRDefault="005455DF" w:rsidP="005455DF">
            <w:pPr>
              <w:keepNext/>
              <w:ind w:left="34"/>
              <w:jc w:val="both"/>
              <w:rPr>
                <w:rFonts w:ascii="Arial Narrow" w:hAnsi="Arial Narrow" w:cs="Arial"/>
                <w:sz w:val="22"/>
                <w:szCs w:val="22"/>
              </w:rPr>
            </w:pPr>
            <w:r w:rsidRPr="00652EBA">
              <w:rPr>
                <w:rFonts w:ascii="Arial Narrow" w:hAnsi="Arial Narrow" w:cs="Arial"/>
                <w:sz w:val="22"/>
                <w:szCs w:val="22"/>
              </w:rPr>
              <w:t>Max.</w:t>
            </w:r>
            <w:r>
              <w:rPr>
                <w:rFonts w:ascii="Arial Narrow" w:hAnsi="Arial Narrow" w:cs="Arial"/>
                <w:sz w:val="22"/>
                <w:szCs w:val="22"/>
              </w:rPr>
              <w:t xml:space="preserve"> </w:t>
            </w:r>
            <w:r w:rsidRPr="00652EBA">
              <w:rPr>
                <w:rFonts w:ascii="Arial Narrow" w:hAnsi="Arial Narrow" w:cs="Arial"/>
                <w:sz w:val="22"/>
                <w:szCs w:val="22"/>
              </w:rPr>
              <w:t>Qty</w:t>
            </w:r>
            <w:r>
              <w:rPr>
                <w:rFonts w:ascii="Arial Narrow" w:hAnsi="Arial Narrow" w:cs="Arial"/>
                <w:sz w:val="22"/>
                <w:szCs w:val="22"/>
              </w:rPr>
              <w:t xml:space="preserve"> (Packs)</w:t>
            </w:r>
          </w:p>
        </w:tc>
        <w:tc>
          <w:tcPr>
            <w:tcW w:w="992" w:type="dxa"/>
            <w:tcBorders>
              <w:bottom w:val="single" w:sz="4" w:space="0" w:color="auto"/>
            </w:tcBorders>
          </w:tcPr>
          <w:p w:rsidR="005455DF" w:rsidRPr="00652EBA" w:rsidRDefault="005455DF" w:rsidP="005455DF">
            <w:pPr>
              <w:keepNext/>
              <w:ind w:left="-108"/>
              <w:rPr>
                <w:rFonts w:ascii="Arial Narrow" w:hAnsi="Arial Narrow" w:cs="Arial"/>
                <w:sz w:val="22"/>
                <w:szCs w:val="22"/>
              </w:rPr>
            </w:pPr>
            <w:r>
              <w:rPr>
                <w:rFonts w:ascii="Arial Narrow" w:hAnsi="Arial Narrow" w:cs="Arial"/>
                <w:sz w:val="22"/>
                <w:szCs w:val="22"/>
              </w:rPr>
              <w:t>Max. Qty (Units)</w:t>
            </w:r>
          </w:p>
        </w:tc>
        <w:tc>
          <w:tcPr>
            <w:tcW w:w="709" w:type="dxa"/>
            <w:tcBorders>
              <w:bottom w:val="single" w:sz="4" w:space="0" w:color="auto"/>
            </w:tcBorders>
          </w:tcPr>
          <w:p w:rsidR="005455DF" w:rsidRPr="00652EBA" w:rsidRDefault="005455DF" w:rsidP="004A614E">
            <w:pPr>
              <w:keepNext/>
              <w:ind w:left="-108"/>
              <w:jc w:val="both"/>
              <w:rPr>
                <w:rFonts w:ascii="Arial Narrow" w:hAnsi="Arial Narrow" w:cs="Arial"/>
                <w:sz w:val="22"/>
                <w:szCs w:val="22"/>
              </w:rPr>
            </w:pPr>
            <w:r w:rsidRPr="00652EBA">
              <w:rPr>
                <w:rFonts w:ascii="Arial Narrow" w:hAnsi="Arial Narrow" w:cs="Arial"/>
                <w:sz w:val="22"/>
                <w:szCs w:val="22"/>
              </w:rPr>
              <w:t>№.of</w:t>
            </w:r>
          </w:p>
          <w:p w:rsidR="005455DF" w:rsidRPr="00652EBA" w:rsidRDefault="005455DF" w:rsidP="004A614E">
            <w:pPr>
              <w:keepNext/>
              <w:ind w:left="-108"/>
              <w:jc w:val="both"/>
              <w:rPr>
                <w:rFonts w:ascii="Arial Narrow" w:hAnsi="Arial Narrow" w:cs="Arial"/>
                <w:sz w:val="22"/>
                <w:szCs w:val="22"/>
              </w:rPr>
            </w:pPr>
            <w:r w:rsidRPr="00652EBA">
              <w:rPr>
                <w:rFonts w:ascii="Arial Narrow" w:hAnsi="Arial Narrow" w:cs="Arial"/>
                <w:sz w:val="22"/>
                <w:szCs w:val="22"/>
              </w:rPr>
              <w:t>Rpts</w:t>
            </w:r>
          </w:p>
        </w:tc>
        <w:tc>
          <w:tcPr>
            <w:tcW w:w="1984" w:type="dxa"/>
            <w:gridSpan w:val="2"/>
            <w:tcBorders>
              <w:bottom w:val="single" w:sz="4" w:space="0" w:color="auto"/>
            </w:tcBorders>
          </w:tcPr>
          <w:p w:rsidR="005455DF" w:rsidRPr="00652EBA" w:rsidRDefault="005455DF" w:rsidP="004A614E">
            <w:pPr>
              <w:keepNext/>
              <w:jc w:val="both"/>
              <w:rPr>
                <w:rFonts w:ascii="Arial Narrow" w:hAnsi="Arial Narrow" w:cs="Arial"/>
                <w:sz w:val="22"/>
                <w:szCs w:val="22"/>
                <w:lang w:val="fr-FR"/>
              </w:rPr>
            </w:pPr>
            <w:r w:rsidRPr="00652EBA">
              <w:rPr>
                <w:rFonts w:ascii="Arial Narrow" w:hAnsi="Arial Narrow" w:cs="Arial"/>
                <w:sz w:val="22"/>
                <w:szCs w:val="22"/>
              </w:rPr>
              <w:t>Proprietary Name and Manufacturer</w:t>
            </w:r>
          </w:p>
        </w:tc>
      </w:tr>
      <w:tr w:rsidR="005455DF" w:rsidRPr="00652EBA" w:rsidTr="005455DF">
        <w:trPr>
          <w:cantSplit/>
          <w:trHeight w:val="627"/>
        </w:trPr>
        <w:tc>
          <w:tcPr>
            <w:tcW w:w="3686" w:type="dxa"/>
          </w:tcPr>
          <w:p w:rsidR="005455DF" w:rsidRPr="00652EBA" w:rsidRDefault="005455DF" w:rsidP="004A614E">
            <w:pPr>
              <w:keepNext/>
              <w:ind w:left="-108"/>
              <w:jc w:val="both"/>
              <w:rPr>
                <w:rFonts w:ascii="Arial Narrow" w:hAnsi="Arial Narrow" w:cs="Arial"/>
                <w:smallCaps/>
                <w:sz w:val="22"/>
                <w:szCs w:val="22"/>
              </w:rPr>
            </w:pPr>
            <w:r w:rsidRPr="00652EBA">
              <w:rPr>
                <w:rFonts w:ascii="Arial Narrow" w:hAnsi="Arial Narrow" w:cs="Arial"/>
                <w:smallCaps/>
                <w:sz w:val="22"/>
                <w:szCs w:val="22"/>
              </w:rPr>
              <w:t>Salbutamol</w:t>
            </w:r>
          </w:p>
          <w:p w:rsidR="005455DF" w:rsidRDefault="005455DF" w:rsidP="004A614E">
            <w:pPr>
              <w:keepNext/>
              <w:ind w:left="-108"/>
              <w:jc w:val="both"/>
              <w:rPr>
                <w:rFonts w:ascii="Arial Narrow" w:hAnsi="Arial Narrow" w:cs="Arial"/>
                <w:sz w:val="22"/>
                <w:szCs w:val="22"/>
              </w:rPr>
            </w:pPr>
          </w:p>
          <w:p w:rsidR="005455DF" w:rsidRPr="00652EBA" w:rsidRDefault="005455DF" w:rsidP="00652EBA">
            <w:pPr>
              <w:keepNext/>
              <w:ind w:left="-108"/>
              <w:rPr>
                <w:rFonts w:ascii="Arial Narrow" w:hAnsi="Arial Narrow" w:cs="Arial"/>
                <w:sz w:val="22"/>
                <w:szCs w:val="22"/>
              </w:rPr>
            </w:pPr>
            <w:r w:rsidRPr="00652EBA">
              <w:rPr>
                <w:rFonts w:ascii="Arial Narrow" w:hAnsi="Arial Narrow" w:cs="Arial"/>
                <w:sz w:val="22"/>
                <w:szCs w:val="22"/>
              </w:rPr>
              <w:t xml:space="preserve">200 microgram inhalation: powder for, </w:t>
            </w:r>
            <w:r w:rsidRPr="005455DF">
              <w:rPr>
                <w:rFonts w:ascii="Arial Narrow" w:hAnsi="Arial Narrow" w:cs="Arial"/>
                <w:strike/>
                <w:sz w:val="22"/>
                <w:szCs w:val="22"/>
              </w:rPr>
              <w:t>100</w:t>
            </w:r>
            <w:r>
              <w:rPr>
                <w:rFonts w:ascii="Arial Narrow" w:hAnsi="Arial Narrow" w:cs="Arial"/>
                <w:sz w:val="22"/>
                <w:szCs w:val="22"/>
              </w:rPr>
              <w:t> </w:t>
            </w:r>
            <w:r w:rsidRPr="005455DF">
              <w:rPr>
                <w:rFonts w:ascii="Arial Narrow" w:hAnsi="Arial Narrow" w:cs="Arial"/>
                <w:b/>
                <w:i/>
                <w:sz w:val="22"/>
                <w:szCs w:val="22"/>
              </w:rPr>
              <w:t>128</w:t>
            </w:r>
            <w:r>
              <w:rPr>
                <w:rFonts w:ascii="Arial Narrow" w:hAnsi="Arial Narrow" w:cs="Arial"/>
                <w:sz w:val="22"/>
                <w:szCs w:val="22"/>
              </w:rPr>
              <w:t> </w:t>
            </w:r>
            <w:r w:rsidRPr="00652EBA">
              <w:rPr>
                <w:rFonts w:ascii="Arial Narrow" w:hAnsi="Arial Narrow" w:cs="Arial"/>
                <w:sz w:val="22"/>
                <w:szCs w:val="22"/>
              </w:rPr>
              <w:t>capsules</w:t>
            </w:r>
          </w:p>
          <w:p w:rsidR="005455DF" w:rsidRPr="00652EBA" w:rsidRDefault="005455DF" w:rsidP="004A614E">
            <w:pPr>
              <w:keepNext/>
              <w:ind w:left="-108"/>
              <w:jc w:val="both"/>
              <w:rPr>
                <w:rFonts w:ascii="Arial Narrow" w:hAnsi="Arial Narrow" w:cs="Arial"/>
                <w:sz w:val="22"/>
                <w:szCs w:val="22"/>
              </w:rPr>
            </w:pPr>
          </w:p>
        </w:tc>
        <w:tc>
          <w:tcPr>
            <w:tcW w:w="992" w:type="dxa"/>
            <w:vAlign w:val="center"/>
          </w:tcPr>
          <w:p w:rsidR="005455DF" w:rsidRPr="00652EBA" w:rsidRDefault="005455DF" w:rsidP="00652EBA">
            <w:pPr>
              <w:keepNext/>
              <w:ind w:left="34"/>
              <w:rPr>
                <w:rFonts w:ascii="Arial Narrow" w:hAnsi="Arial Narrow" w:cs="Arial"/>
                <w:sz w:val="22"/>
                <w:szCs w:val="22"/>
              </w:rPr>
            </w:pPr>
            <w:r w:rsidRPr="00652EBA">
              <w:rPr>
                <w:rFonts w:ascii="Arial Narrow" w:hAnsi="Arial Narrow" w:cs="Arial"/>
                <w:sz w:val="22"/>
                <w:szCs w:val="22"/>
              </w:rPr>
              <w:t>2</w:t>
            </w:r>
          </w:p>
        </w:tc>
        <w:tc>
          <w:tcPr>
            <w:tcW w:w="992" w:type="dxa"/>
          </w:tcPr>
          <w:p w:rsidR="005455DF" w:rsidRDefault="005455DF" w:rsidP="00C56871">
            <w:pPr>
              <w:keepNext/>
              <w:ind w:left="-108"/>
              <w:rPr>
                <w:rFonts w:ascii="Arial Narrow" w:hAnsi="Arial Narrow" w:cs="Arial"/>
                <w:strike/>
                <w:sz w:val="22"/>
                <w:szCs w:val="22"/>
              </w:rPr>
            </w:pPr>
          </w:p>
          <w:p w:rsidR="005455DF" w:rsidRDefault="005455DF" w:rsidP="00C56871">
            <w:pPr>
              <w:keepNext/>
              <w:ind w:left="-108"/>
              <w:rPr>
                <w:rFonts w:ascii="Arial Narrow" w:hAnsi="Arial Narrow" w:cs="Arial"/>
                <w:strike/>
                <w:sz w:val="22"/>
                <w:szCs w:val="22"/>
              </w:rPr>
            </w:pPr>
          </w:p>
          <w:p w:rsidR="005455DF" w:rsidRDefault="005455DF" w:rsidP="00C56871">
            <w:pPr>
              <w:keepNext/>
              <w:ind w:left="-108"/>
              <w:rPr>
                <w:rFonts w:ascii="Arial Narrow" w:hAnsi="Arial Narrow" w:cs="Arial"/>
                <w:strike/>
                <w:sz w:val="22"/>
                <w:szCs w:val="22"/>
              </w:rPr>
            </w:pPr>
            <w:r>
              <w:rPr>
                <w:rFonts w:ascii="Arial Narrow" w:hAnsi="Arial Narrow" w:cs="Arial"/>
                <w:strike/>
                <w:sz w:val="22"/>
                <w:szCs w:val="22"/>
              </w:rPr>
              <w:t>200</w:t>
            </w:r>
          </w:p>
          <w:p w:rsidR="005455DF" w:rsidRPr="005455DF" w:rsidRDefault="005455DF" w:rsidP="00C56871">
            <w:pPr>
              <w:keepNext/>
              <w:ind w:left="-108"/>
              <w:rPr>
                <w:rFonts w:ascii="Arial Narrow" w:hAnsi="Arial Narrow" w:cs="Arial"/>
                <w:b/>
                <w:i/>
                <w:sz w:val="22"/>
                <w:szCs w:val="22"/>
              </w:rPr>
            </w:pPr>
            <w:r>
              <w:rPr>
                <w:rFonts w:ascii="Arial Narrow" w:hAnsi="Arial Narrow" w:cs="Arial"/>
                <w:b/>
                <w:i/>
                <w:sz w:val="22"/>
                <w:szCs w:val="22"/>
              </w:rPr>
              <w:t>256</w:t>
            </w:r>
          </w:p>
        </w:tc>
        <w:tc>
          <w:tcPr>
            <w:tcW w:w="709" w:type="dxa"/>
            <w:vAlign w:val="center"/>
          </w:tcPr>
          <w:p w:rsidR="005455DF" w:rsidRPr="00652EBA" w:rsidRDefault="005455DF" w:rsidP="00C56871">
            <w:pPr>
              <w:keepNext/>
              <w:ind w:left="-108"/>
              <w:rPr>
                <w:rFonts w:ascii="Arial Narrow" w:hAnsi="Arial Narrow" w:cs="Arial"/>
                <w:sz w:val="22"/>
                <w:szCs w:val="22"/>
              </w:rPr>
            </w:pPr>
            <w:r w:rsidRPr="005455DF">
              <w:rPr>
                <w:rFonts w:ascii="Arial Narrow" w:hAnsi="Arial Narrow" w:cs="Arial"/>
                <w:strike/>
                <w:sz w:val="22"/>
                <w:szCs w:val="22"/>
              </w:rPr>
              <w:t>5</w:t>
            </w:r>
            <w:r>
              <w:rPr>
                <w:rFonts w:ascii="Arial Narrow" w:hAnsi="Arial Narrow" w:cs="Arial"/>
                <w:sz w:val="22"/>
                <w:szCs w:val="22"/>
              </w:rPr>
              <w:t xml:space="preserve"> </w:t>
            </w:r>
            <w:r w:rsidRPr="005455DF">
              <w:rPr>
                <w:rFonts w:ascii="Arial Narrow" w:hAnsi="Arial Narrow" w:cs="Arial"/>
                <w:b/>
                <w:i/>
                <w:sz w:val="22"/>
                <w:szCs w:val="22"/>
              </w:rPr>
              <w:t>4</w:t>
            </w:r>
            <w:bookmarkStart w:id="0" w:name="_GoBack"/>
            <w:bookmarkEnd w:id="0"/>
          </w:p>
        </w:tc>
        <w:tc>
          <w:tcPr>
            <w:tcW w:w="1843" w:type="dxa"/>
            <w:vAlign w:val="center"/>
          </w:tcPr>
          <w:p w:rsidR="005455DF" w:rsidRPr="00652EBA" w:rsidRDefault="005455DF" w:rsidP="00C56871">
            <w:pPr>
              <w:keepNext/>
              <w:rPr>
                <w:rFonts w:ascii="Arial Narrow" w:hAnsi="Arial Narrow" w:cs="Arial"/>
                <w:sz w:val="22"/>
                <w:szCs w:val="22"/>
              </w:rPr>
            </w:pPr>
            <w:r w:rsidRPr="00652EBA">
              <w:rPr>
                <w:rFonts w:ascii="Arial Narrow" w:hAnsi="Arial Narrow" w:cs="Arial"/>
                <w:sz w:val="22"/>
                <w:szCs w:val="22"/>
              </w:rPr>
              <w:t>Ventolin</w:t>
            </w:r>
            <w:r w:rsidRPr="00652EBA">
              <w:rPr>
                <w:rFonts w:ascii="Arial Narrow" w:hAnsi="Arial Narrow" w:cs="Arial"/>
                <w:sz w:val="22"/>
                <w:szCs w:val="22"/>
                <w:vertAlign w:val="superscript"/>
              </w:rPr>
              <w:t xml:space="preserve">® </w:t>
            </w:r>
            <w:r w:rsidRPr="00652EBA">
              <w:rPr>
                <w:rFonts w:ascii="Arial Narrow" w:hAnsi="Arial Narrow" w:cs="Arial"/>
                <w:sz w:val="22"/>
                <w:szCs w:val="22"/>
              </w:rPr>
              <w:t>Rotacaps</w:t>
            </w:r>
            <w:r w:rsidRPr="00652EBA">
              <w:rPr>
                <w:rFonts w:ascii="Arial Narrow" w:hAnsi="Arial Narrow" w:cs="Arial"/>
                <w:sz w:val="22"/>
                <w:szCs w:val="22"/>
                <w:vertAlign w:val="superscript"/>
              </w:rPr>
              <w:t>®</w:t>
            </w:r>
          </w:p>
        </w:tc>
        <w:tc>
          <w:tcPr>
            <w:tcW w:w="708" w:type="dxa"/>
            <w:gridSpan w:val="2"/>
            <w:vAlign w:val="center"/>
          </w:tcPr>
          <w:p w:rsidR="005455DF" w:rsidRPr="00652EBA" w:rsidRDefault="005455DF" w:rsidP="00C56871">
            <w:pPr>
              <w:keepNext/>
              <w:rPr>
                <w:rFonts w:ascii="Arial Narrow" w:hAnsi="Arial Narrow" w:cs="Arial"/>
                <w:sz w:val="22"/>
                <w:szCs w:val="22"/>
              </w:rPr>
            </w:pPr>
            <w:r>
              <w:rPr>
                <w:rFonts w:ascii="Arial Narrow" w:hAnsi="Arial Narrow" w:cs="Arial"/>
                <w:sz w:val="22"/>
                <w:szCs w:val="22"/>
              </w:rPr>
              <w:t>G</w:t>
            </w:r>
            <w:r w:rsidRPr="00652EBA">
              <w:rPr>
                <w:rFonts w:ascii="Arial Narrow" w:hAnsi="Arial Narrow" w:cs="Arial"/>
                <w:sz w:val="22"/>
                <w:szCs w:val="22"/>
              </w:rPr>
              <w:t>K</w:t>
            </w:r>
          </w:p>
        </w:tc>
      </w:tr>
    </w:tbl>
    <w:p w:rsidR="00B42851" w:rsidRPr="00F15C43" w:rsidRDefault="00652EBA" w:rsidP="00F15C43">
      <w:pPr>
        <w:rPr>
          <w:rFonts w:ascii="Arial Narrow" w:hAnsi="Arial Narrow" w:cs="Arial"/>
          <w:b/>
          <w:sz w:val="22"/>
        </w:rPr>
      </w:pPr>
      <w:r w:rsidRPr="00F15C43">
        <w:rPr>
          <w:rFonts w:ascii="Arial Narrow" w:hAnsi="Arial Narrow" w:cs="Arial"/>
          <w:sz w:val="22"/>
        </w:rPr>
        <w:t>Unrestricted benefit</w:t>
      </w:r>
    </w:p>
    <w:p w:rsidR="00B33208" w:rsidRDefault="00B33208" w:rsidP="00B33208"/>
    <w:p w:rsidR="00295AF4" w:rsidRDefault="00295AF4" w:rsidP="00B33208"/>
    <w:p w:rsidR="00B33208" w:rsidRPr="00B33208" w:rsidRDefault="00B33208" w:rsidP="00B33208">
      <w:pPr>
        <w:pStyle w:val="ListParagraph"/>
        <w:numPr>
          <w:ilvl w:val="0"/>
          <w:numId w:val="1"/>
        </w:numPr>
        <w:rPr>
          <w:rFonts w:ascii="Arial" w:hAnsi="Arial" w:cs="Arial"/>
          <w:b/>
          <w:sz w:val="22"/>
          <w:szCs w:val="22"/>
        </w:rPr>
      </w:pPr>
      <w:r w:rsidRPr="00B33208">
        <w:rPr>
          <w:rFonts w:ascii="Arial" w:hAnsi="Arial" w:cs="Arial"/>
          <w:b/>
          <w:sz w:val="22"/>
          <w:szCs w:val="22"/>
        </w:rPr>
        <w:t>Context for Decision</w:t>
      </w:r>
    </w:p>
    <w:p w:rsidR="00B33208" w:rsidRPr="00D4420F" w:rsidRDefault="00B33208" w:rsidP="00B33208">
      <w:pPr>
        <w:pStyle w:val="ListParagraph"/>
        <w:jc w:val="both"/>
        <w:rPr>
          <w:rFonts w:ascii="Arial" w:hAnsi="Arial" w:cs="Arial"/>
          <w:b/>
          <w:sz w:val="22"/>
        </w:rPr>
      </w:pPr>
    </w:p>
    <w:p w:rsidR="00B33208" w:rsidRPr="00D4420F" w:rsidRDefault="00B33208" w:rsidP="00B33208">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33208" w:rsidRDefault="00B33208" w:rsidP="00B33208">
      <w:pPr>
        <w:jc w:val="both"/>
        <w:rPr>
          <w:rFonts w:ascii="Arial" w:hAnsi="Arial" w:cs="Arial"/>
          <w:sz w:val="22"/>
        </w:rPr>
      </w:pPr>
    </w:p>
    <w:p w:rsidR="00295AF4" w:rsidRPr="00D4420F" w:rsidRDefault="00295AF4" w:rsidP="00B33208">
      <w:pPr>
        <w:jc w:val="both"/>
        <w:rPr>
          <w:rFonts w:ascii="Arial" w:hAnsi="Arial" w:cs="Arial"/>
          <w:sz w:val="22"/>
        </w:rPr>
      </w:pPr>
    </w:p>
    <w:p w:rsidR="00B33208" w:rsidRPr="00B33208" w:rsidRDefault="00B33208" w:rsidP="00B33208">
      <w:pPr>
        <w:pStyle w:val="ListParagraph"/>
        <w:numPr>
          <w:ilvl w:val="0"/>
          <w:numId w:val="1"/>
        </w:numPr>
        <w:rPr>
          <w:rFonts w:ascii="Arial" w:hAnsi="Arial" w:cs="Arial"/>
          <w:b/>
          <w:sz w:val="22"/>
          <w:szCs w:val="22"/>
        </w:rPr>
      </w:pPr>
      <w:r w:rsidRPr="00B33208">
        <w:rPr>
          <w:rFonts w:ascii="Arial" w:hAnsi="Arial" w:cs="Arial"/>
          <w:b/>
          <w:sz w:val="22"/>
          <w:szCs w:val="22"/>
        </w:rPr>
        <w:t>Sponsor’s Comment</w:t>
      </w:r>
    </w:p>
    <w:p w:rsidR="00B33208" w:rsidRPr="00295AF4" w:rsidRDefault="00B33208" w:rsidP="00295AF4">
      <w:pPr>
        <w:ind w:left="720"/>
        <w:jc w:val="both"/>
        <w:rPr>
          <w:rFonts w:ascii="Arial" w:hAnsi="Arial" w:cs="Arial"/>
          <w:sz w:val="22"/>
        </w:rPr>
      </w:pPr>
    </w:p>
    <w:p w:rsidR="00295AF4" w:rsidRPr="00295AF4" w:rsidRDefault="00295AF4" w:rsidP="00295AF4">
      <w:pPr>
        <w:ind w:left="720"/>
        <w:jc w:val="both"/>
        <w:rPr>
          <w:rFonts w:ascii="Arial" w:hAnsi="Arial" w:cs="Arial"/>
          <w:sz w:val="22"/>
        </w:rPr>
      </w:pPr>
      <w:r w:rsidRPr="00295AF4">
        <w:rPr>
          <w:rFonts w:ascii="Arial" w:hAnsi="Arial" w:cs="Arial"/>
          <w:sz w:val="22"/>
        </w:rPr>
        <w:t>The sponsor had no comment.</w:t>
      </w:r>
    </w:p>
    <w:sectPr w:rsidR="00295AF4" w:rsidRPr="00295AF4" w:rsidSect="00EF0C58">
      <w:headerReference w:type="default" r:id="rId8"/>
      <w:footerReference w:type="default" r:id="rId9"/>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799" w:rsidRDefault="00FA5799" w:rsidP="00FA5799">
      <w:r>
        <w:separator/>
      </w:r>
    </w:p>
  </w:endnote>
  <w:endnote w:type="continuationSeparator" w:id="0">
    <w:p w:rsidR="00FA5799" w:rsidRDefault="00FA5799" w:rsidP="00FA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24159"/>
      <w:docPartObj>
        <w:docPartGallery w:val="Page Numbers (Bottom of Page)"/>
        <w:docPartUnique/>
      </w:docPartObj>
    </w:sdtPr>
    <w:sdtEndPr>
      <w:rPr>
        <w:rFonts w:ascii="Arial" w:hAnsi="Arial" w:cs="Arial"/>
        <w:noProof/>
        <w:sz w:val="22"/>
      </w:rPr>
    </w:sdtEndPr>
    <w:sdtContent>
      <w:p w:rsidR="00C8471D" w:rsidRDefault="00C8471D">
        <w:pPr>
          <w:pStyle w:val="Footer"/>
          <w:jc w:val="center"/>
        </w:pPr>
      </w:p>
      <w:p w:rsidR="00077FE1" w:rsidRPr="00C8471D" w:rsidRDefault="00077FE1">
        <w:pPr>
          <w:pStyle w:val="Footer"/>
          <w:jc w:val="center"/>
          <w:rPr>
            <w:rFonts w:ascii="Arial" w:hAnsi="Arial" w:cs="Arial"/>
            <w:sz w:val="22"/>
          </w:rPr>
        </w:pPr>
        <w:r w:rsidRPr="00C8471D">
          <w:rPr>
            <w:rFonts w:ascii="Arial" w:hAnsi="Arial" w:cs="Arial"/>
            <w:sz w:val="22"/>
          </w:rPr>
          <w:fldChar w:fldCharType="begin"/>
        </w:r>
        <w:r w:rsidRPr="00C8471D">
          <w:rPr>
            <w:rFonts w:ascii="Arial" w:hAnsi="Arial" w:cs="Arial"/>
            <w:sz w:val="22"/>
          </w:rPr>
          <w:instrText xml:space="preserve"> PAGE   \* MERGEFORMAT </w:instrText>
        </w:r>
        <w:r w:rsidRPr="00C8471D">
          <w:rPr>
            <w:rFonts w:ascii="Arial" w:hAnsi="Arial" w:cs="Arial"/>
            <w:sz w:val="22"/>
          </w:rPr>
          <w:fldChar w:fldCharType="separate"/>
        </w:r>
        <w:r w:rsidR="00F15C43">
          <w:rPr>
            <w:rFonts w:ascii="Arial" w:hAnsi="Arial" w:cs="Arial"/>
            <w:noProof/>
            <w:sz w:val="22"/>
          </w:rPr>
          <w:t>2</w:t>
        </w:r>
        <w:r w:rsidRPr="00C8471D">
          <w:rPr>
            <w:rFonts w:ascii="Arial" w:hAnsi="Arial" w:cs="Arial"/>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799" w:rsidRDefault="00FA5799" w:rsidP="00FA5799">
      <w:r>
        <w:separator/>
      </w:r>
    </w:p>
  </w:footnote>
  <w:footnote w:type="continuationSeparator" w:id="0">
    <w:p w:rsidR="00FA5799" w:rsidRDefault="00FA5799" w:rsidP="00FA5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799" w:rsidRPr="00DF217D" w:rsidRDefault="0081152C" w:rsidP="00FA5799">
    <w:pPr>
      <w:pStyle w:val="Header"/>
      <w:jc w:val="center"/>
      <w:rPr>
        <w:rFonts w:ascii="Arial" w:hAnsi="Arial" w:cs="Arial"/>
        <w:i/>
        <w:color w:val="808080"/>
        <w:sz w:val="22"/>
      </w:rPr>
    </w:pPr>
    <w:r>
      <w:rPr>
        <w:rFonts w:ascii="Arial" w:hAnsi="Arial" w:cs="Arial"/>
        <w:i/>
        <w:color w:val="808080"/>
        <w:sz w:val="22"/>
      </w:rPr>
      <w:t>Public Summary Document</w:t>
    </w:r>
    <w:r w:rsidR="00FA5799" w:rsidRPr="00DF217D">
      <w:rPr>
        <w:rFonts w:ascii="Arial" w:hAnsi="Arial" w:cs="Arial"/>
        <w:i/>
        <w:color w:val="808080"/>
        <w:sz w:val="22"/>
      </w:rPr>
      <w:t xml:space="preserve"> – </w:t>
    </w:r>
    <w:r w:rsidR="00FA5799">
      <w:rPr>
        <w:rFonts w:ascii="Arial" w:hAnsi="Arial" w:cs="Arial"/>
        <w:i/>
        <w:color w:val="808080"/>
        <w:sz w:val="22"/>
      </w:rPr>
      <w:t xml:space="preserve">November 2014 </w:t>
    </w:r>
    <w:r w:rsidR="00FA5799" w:rsidRPr="00DF217D">
      <w:rPr>
        <w:rFonts w:ascii="Arial" w:hAnsi="Arial" w:cs="Arial"/>
        <w:i/>
        <w:color w:val="808080"/>
        <w:sz w:val="22"/>
      </w:rPr>
      <w:t>PBAC</w:t>
    </w:r>
    <w:r w:rsidR="00FA5799">
      <w:rPr>
        <w:rFonts w:ascii="Arial" w:hAnsi="Arial" w:cs="Arial"/>
        <w:i/>
        <w:color w:val="808080"/>
        <w:sz w:val="22"/>
      </w:rPr>
      <w:t xml:space="preserve"> </w:t>
    </w:r>
    <w:r w:rsidR="00FA5799" w:rsidRPr="00DF217D">
      <w:rPr>
        <w:rFonts w:ascii="Arial" w:hAnsi="Arial" w:cs="Arial"/>
        <w:i/>
        <w:color w:val="808080"/>
        <w:sz w:val="22"/>
      </w:rPr>
      <w:t>Meeting</w:t>
    </w:r>
  </w:p>
  <w:p w:rsidR="00FA5799" w:rsidRDefault="00FA57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784D033C"/>
    <w:multiLevelType w:val="multilevel"/>
    <w:tmpl w:val="925415BE"/>
    <w:lvl w:ilvl="0">
      <w:start w:val="1"/>
      <w:numFmt w:val="decimal"/>
      <w:lvlText w:val="%1"/>
      <w:lvlJc w:val="left"/>
      <w:pPr>
        <w:ind w:left="720" w:hanging="720"/>
      </w:pPr>
      <w:rPr>
        <w:rFonts w:hint="default"/>
        <w:b/>
      </w:rPr>
    </w:lvl>
    <w:lvl w:ilvl="1">
      <w:start w:val="1"/>
      <w:numFmt w:val="decimal"/>
      <w:lvlText w:val="%1.%2"/>
      <w:lvlJc w:val="left"/>
      <w:pPr>
        <w:ind w:left="862" w:hanging="720"/>
      </w:pPr>
      <w:rPr>
        <w:rFonts w:ascii="Arial" w:hAnsi="Arial" w:cs="Arial"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A"/>
    <w:rsid w:val="00002D83"/>
    <w:rsid w:val="00005E53"/>
    <w:rsid w:val="00077FE1"/>
    <w:rsid w:val="000C6604"/>
    <w:rsid w:val="0015538D"/>
    <w:rsid w:val="001B3443"/>
    <w:rsid w:val="0023580B"/>
    <w:rsid w:val="002879CB"/>
    <w:rsid w:val="00295AF4"/>
    <w:rsid w:val="0030176A"/>
    <w:rsid w:val="0030786C"/>
    <w:rsid w:val="003D0D4A"/>
    <w:rsid w:val="0043497A"/>
    <w:rsid w:val="0048034C"/>
    <w:rsid w:val="004867E2"/>
    <w:rsid w:val="004C2715"/>
    <w:rsid w:val="005455DF"/>
    <w:rsid w:val="00652EBA"/>
    <w:rsid w:val="006C71EC"/>
    <w:rsid w:val="006D13CD"/>
    <w:rsid w:val="007B67AC"/>
    <w:rsid w:val="0081152C"/>
    <w:rsid w:val="008264EB"/>
    <w:rsid w:val="008B3A8A"/>
    <w:rsid w:val="009259D1"/>
    <w:rsid w:val="009F5959"/>
    <w:rsid w:val="00A56993"/>
    <w:rsid w:val="00AB1EC5"/>
    <w:rsid w:val="00AE73DD"/>
    <w:rsid w:val="00B33208"/>
    <w:rsid w:val="00B42851"/>
    <w:rsid w:val="00C008A7"/>
    <w:rsid w:val="00C56871"/>
    <w:rsid w:val="00C60FCD"/>
    <w:rsid w:val="00C8471D"/>
    <w:rsid w:val="00CB5B1A"/>
    <w:rsid w:val="00DB7B22"/>
    <w:rsid w:val="00EF0C58"/>
    <w:rsid w:val="00EF5151"/>
    <w:rsid w:val="00F15C43"/>
    <w:rsid w:val="00F3599A"/>
    <w:rsid w:val="00FA5799"/>
    <w:rsid w:val="00FD70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0CA"/>
    <w:rPr>
      <w:rFonts w:eastAsiaTheme="minorEastAsia"/>
      <w:sz w:val="24"/>
      <w:szCs w:val="24"/>
    </w:rPr>
  </w:style>
  <w:style w:type="paragraph" w:styleId="Heading1">
    <w:name w:val="heading 1"/>
    <w:basedOn w:val="Normal"/>
    <w:next w:val="Normal"/>
    <w:qFormat/>
    <w:rsid w:val="008264EB"/>
    <w:pPr>
      <w:keepNext/>
      <w:spacing w:before="240" w:after="60"/>
      <w:outlineLvl w:val="0"/>
    </w:pPr>
    <w:rPr>
      <w:rFonts w:cs="Arial"/>
      <w:b/>
      <w:bCs/>
      <w:kern w:val="32"/>
      <w:sz w:val="32"/>
      <w:szCs w:val="32"/>
    </w:rPr>
  </w:style>
  <w:style w:type="paragraph" w:styleId="Heading2">
    <w:name w:val="heading 2"/>
    <w:basedOn w:val="Normal"/>
    <w:next w:val="Normal"/>
    <w:qFormat/>
    <w:rsid w:val="008264EB"/>
    <w:pPr>
      <w:keepNext/>
      <w:spacing w:before="240" w:after="60"/>
      <w:outlineLvl w:val="1"/>
    </w:pPr>
    <w:rPr>
      <w:rFonts w:cs="Arial"/>
      <w:b/>
      <w:bCs/>
      <w:i/>
      <w:iCs/>
      <w:sz w:val="28"/>
      <w:szCs w:val="28"/>
    </w:rPr>
  </w:style>
  <w:style w:type="paragraph" w:styleId="Heading3">
    <w:name w:val="heading 3"/>
    <w:basedOn w:val="Normal"/>
    <w:next w:val="Normal"/>
    <w:qFormat/>
    <w:rsid w:val="008264EB"/>
    <w:pPr>
      <w:keepNext/>
      <w:spacing w:before="240" w:after="60"/>
      <w:outlineLvl w:val="2"/>
    </w:pPr>
    <w:rPr>
      <w:rFonts w:cs="Arial"/>
      <w:b/>
      <w:bCs/>
      <w:sz w:val="26"/>
      <w:szCs w:val="26"/>
    </w:rPr>
  </w:style>
  <w:style w:type="paragraph" w:styleId="Heading4">
    <w:name w:val="heading 4"/>
    <w:basedOn w:val="Normal"/>
    <w:next w:val="Normal"/>
    <w:qFormat/>
    <w:rsid w:val="00CB5B1A"/>
    <w:pPr>
      <w:keepNext/>
      <w:spacing w:before="240" w:after="60"/>
      <w:outlineLvl w:val="3"/>
    </w:pPr>
    <w:rPr>
      <w:b/>
      <w:bCs/>
      <w:i/>
      <w:sz w:val="26"/>
      <w:szCs w:val="28"/>
    </w:rPr>
  </w:style>
  <w:style w:type="paragraph" w:styleId="Heading5">
    <w:name w:val="heading 5"/>
    <w:basedOn w:val="Normal"/>
    <w:next w:val="Normal"/>
    <w:qFormat/>
    <w:rsid w:val="00CB5B1A"/>
    <w:pPr>
      <w:spacing w:before="240" w:after="60"/>
      <w:outlineLvl w:val="4"/>
    </w:pPr>
    <w:rPr>
      <w:b/>
      <w:bCs/>
      <w:iCs/>
      <w:sz w:val="26"/>
      <w:szCs w:val="26"/>
    </w:rPr>
  </w:style>
  <w:style w:type="paragraph" w:styleId="Heading6">
    <w:name w:val="heading 6"/>
    <w:basedOn w:val="Normal"/>
    <w:next w:val="Normal"/>
    <w:qFormat/>
    <w:rsid w:val="00CB5B1A"/>
    <w:pPr>
      <w:spacing w:before="240" w:after="60"/>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2"/>
    <w:qFormat/>
    <w:rsid w:val="00FD70CA"/>
    <w:pPr>
      <w:ind w:left="720"/>
      <w:contextualSpacing/>
    </w:pPr>
  </w:style>
  <w:style w:type="character" w:styleId="CommentReference">
    <w:name w:val="annotation reference"/>
    <w:basedOn w:val="DefaultParagraphFont"/>
    <w:rsid w:val="002879CB"/>
    <w:rPr>
      <w:sz w:val="16"/>
      <w:szCs w:val="16"/>
    </w:rPr>
  </w:style>
  <w:style w:type="paragraph" w:styleId="CommentText">
    <w:name w:val="annotation text"/>
    <w:basedOn w:val="Normal"/>
    <w:link w:val="CommentTextChar"/>
    <w:rsid w:val="002879CB"/>
    <w:rPr>
      <w:sz w:val="20"/>
      <w:szCs w:val="20"/>
    </w:rPr>
  </w:style>
  <w:style w:type="character" w:customStyle="1" w:styleId="CommentTextChar">
    <w:name w:val="Comment Text Char"/>
    <w:basedOn w:val="DefaultParagraphFont"/>
    <w:link w:val="CommentText"/>
    <w:rsid w:val="002879CB"/>
    <w:rPr>
      <w:rFonts w:eastAsiaTheme="minorEastAsia"/>
    </w:rPr>
  </w:style>
  <w:style w:type="paragraph" w:styleId="CommentSubject">
    <w:name w:val="annotation subject"/>
    <w:basedOn w:val="CommentText"/>
    <w:next w:val="CommentText"/>
    <w:link w:val="CommentSubjectChar"/>
    <w:rsid w:val="002879CB"/>
    <w:rPr>
      <w:b/>
      <w:bCs/>
    </w:rPr>
  </w:style>
  <w:style w:type="character" w:customStyle="1" w:styleId="CommentSubjectChar">
    <w:name w:val="Comment Subject Char"/>
    <w:basedOn w:val="CommentTextChar"/>
    <w:link w:val="CommentSubject"/>
    <w:rsid w:val="002879CB"/>
    <w:rPr>
      <w:rFonts w:eastAsiaTheme="minorEastAsia"/>
      <w:b/>
      <w:bCs/>
    </w:rPr>
  </w:style>
  <w:style w:type="paragraph" w:styleId="BalloonText">
    <w:name w:val="Balloon Text"/>
    <w:basedOn w:val="Normal"/>
    <w:link w:val="BalloonTextChar"/>
    <w:rsid w:val="002879CB"/>
    <w:rPr>
      <w:rFonts w:ascii="Tahoma" w:hAnsi="Tahoma" w:cs="Tahoma"/>
      <w:sz w:val="16"/>
      <w:szCs w:val="16"/>
    </w:rPr>
  </w:style>
  <w:style w:type="character" w:customStyle="1" w:styleId="BalloonTextChar">
    <w:name w:val="Balloon Text Char"/>
    <w:basedOn w:val="DefaultParagraphFont"/>
    <w:link w:val="BalloonText"/>
    <w:rsid w:val="002879CB"/>
    <w:rPr>
      <w:rFonts w:ascii="Tahoma" w:eastAsiaTheme="minorEastAsia" w:hAnsi="Tahoma" w:cs="Tahoma"/>
      <w:sz w:val="16"/>
      <w:szCs w:val="16"/>
    </w:rPr>
  </w:style>
  <w:style w:type="paragraph" w:styleId="Revision">
    <w:name w:val="Revision"/>
    <w:hidden/>
    <w:uiPriority w:val="99"/>
    <w:semiHidden/>
    <w:rsid w:val="0043497A"/>
    <w:rPr>
      <w:rFonts w:eastAsiaTheme="minorEastAsia"/>
      <w:sz w:val="24"/>
      <w:szCs w:val="24"/>
    </w:rPr>
  </w:style>
  <w:style w:type="paragraph" w:styleId="Header">
    <w:name w:val="header"/>
    <w:aliases w:val="Page Header,Header title,he=header,cntr/bld"/>
    <w:basedOn w:val="Normal"/>
    <w:link w:val="HeaderChar"/>
    <w:uiPriority w:val="99"/>
    <w:rsid w:val="00FA579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A5799"/>
    <w:rPr>
      <w:rFonts w:eastAsiaTheme="minorEastAsia"/>
      <w:sz w:val="24"/>
      <w:szCs w:val="24"/>
    </w:rPr>
  </w:style>
  <w:style w:type="paragraph" w:styleId="Footer">
    <w:name w:val="footer"/>
    <w:basedOn w:val="Normal"/>
    <w:link w:val="FooterChar"/>
    <w:uiPriority w:val="99"/>
    <w:rsid w:val="00FA5799"/>
    <w:pPr>
      <w:tabs>
        <w:tab w:val="center" w:pos="4513"/>
        <w:tab w:val="right" w:pos="9026"/>
      </w:tabs>
    </w:pPr>
  </w:style>
  <w:style w:type="character" w:customStyle="1" w:styleId="FooterChar">
    <w:name w:val="Footer Char"/>
    <w:basedOn w:val="DefaultParagraphFont"/>
    <w:link w:val="Footer"/>
    <w:uiPriority w:val="99"/>
    <w:rsid w:val="00FA5799"/>
    <w:rPr>
      <w:rFonts w:eastAsiaTheme="minorEastAsia"/>
      <w:sz w:val="24"/>
      <w:szCs w:val="24"/>
    </w:rPr>
  </w:style>
  <w:style w:type="character" w:customStyle="1" w:styleId="ListParagraphChar">
    <w:name w:val="List Paragraph Char"/>
    <w:basedOn w:val="DefaultParagraphFont"/>
    <w:link w:val="ListParagraph"/>
    <w:uiPriority w:val="72"/>
    <w:rsid w:val="00B33208"/>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0CA"/>
    <w:rPr>
      <w:rFonts w:eastAsiaTheme="minorEastAsia"/>
      <w:sz w:val="24"/>
      <w:szCs w:val="24"/>
    </w:rPr>
  </w:style>
  <w:style w:type="paragraph" w:styleId="Heading1">
    <w:name w:val="heading 1"/>
    <w:basedOn w:val="Normal"/>
    <w:next w:val="Normal"/>
    <w:qFormat/>
    <w:rsid w:val="008264EB"/>
    <w:pPr>
      <w:keepNext/>
      <w:spacing w:before="240" w:after="60"/>
      <w:outlineLvl w:val="0"/>
    </w:pPr>
    <w:rPr>
      <w:rFonts w:cs="Arial"/>
      <w:b/>
      <w:bCs/>
      <w:kern w:val="32"/>
      <w:sz w:val="32"/>
      <w:szCs w:val="32"/>
    </w:rPr>
  </w:style>
  <w:style w:type="paragraph" w:styleId="Heading2">
    <w:name w:val="heading 2"/>
    <w:basedOn w:val="Normal"/>
    <w:next w:val="Normal"/>
    <w:qFormat/>
    <w:rsid w:val="008264EB"/>
    <w:pPr>
      <w:keepNext/>
      <w:spacing w:before="240" w:after="60"/>
      <w:outlineLvl w:val="1"/>
    </w:pPr>
    <w:rPr>
      <w:rFonts w:cs="Arial"/>
      <w:b/>
      <w:bCs/>
      <w:i/>
      <w:iCs/>
      <w:sz w:val="28"/>
      <w:szCs w:val="28"/>
    </w:rPr>
  </w:style>
  <w:style w:type="paragraph" w:styleId="Heading3">
    <w:name w:val="heading 3"/>
    <w:basedOn w:val="Normal"/>
    <w:next w:val="Normal"/>
    <w:qFormat/>
    <w:rsid w:val="008264EB"/>
    <w:pPr>
      <w:keepNext/>
      <w:spacing w:before="240" w:after="60"/>
      <w:outlineLvl w:val="2"/>
    </w:pPr>
    <w:rPr>
      <w:rFonts w:cs="Arial"/>
      <w:b/>
      <w:bCs/>
      <w:sz w:val="26"/>
      <w:szCs w:val="26"/>
    </w:rPr>
  </w:style>
  <w:style w:type="paragraph" w:styleId="Heading4">
    <w:name w:val="heading 4"/>
    <w:basedOn w:val="Normal"/>
    <w:next w:val="Normal"/>
    <w:qFormat/>
    <w:rsid w:val="00CB5B1A"/>
    <w:pPr>
      <w:keepNext/>
      <w:spacing w:before="240" w:after="60"/>
      <w:outlineLvl w:val="3"/>
    </w:pPr>
    <w:rPr>
      <w:b/>
      <w:bCs/>
      <w:i/>
      <w:sz w:val="26"/>
      <w:szCs w:val="28"/>
    </w:rPr>
  </w:style>
  <w:style w:type="paragraph" w:styleId="Heading5">
    <w:name w:val="heading 5"/>
    <w:basedOn w:val="Normal"/>
    <w:next w:val="Normal"/>
    <w:qFormat/>
    <w:rsid w:val="00CB5B1A"/>
    <w:pPr>
      <w:spacing w:before="240" w:after="60"/>
      <w:outlineLvl w:val="4"/>
    </w:pPr>
    <w:rPr>
      <w:b/>
      <w:bCs/>
      <w:iCs/>
      <w:sz w:val="26"/>
      <w:szCs w:val="26"/>
    </w:rPr>
  </w:style>
  <w:style w:type="paragraph" w:styleId="Heading6">
    <w:name w:val="heading 6"/>
    <w:basedOn w:val="Normal"/>
    <w:next w:val="Normal"/>
    <w:qFormat/>
    <w:rsid w:val="00CB5B1A"/>
    <w:pPr>
      <w:spacing w:before="240" w:after="60"/>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2"/>
    <w:qFormat/>
    <w:rsid w:val="00FD70CA"/>
    <w:pPr>
      <w:ind w:left="720"/>
      <w:contextualSpacing/>
    </w:pPr>
  </w:style>
  <w:style w:type="character" w:styleId="CommentReference">
    <w:name w:val="annotation reference"/>
    <w:basedOn w:val="DefaultParagraphFont"/>
    <w:rsid w:val="002879CB"/>
    <w:rPr>
      <w:sz w:val="16"/>
      <w:szCs w:val="16"/>
    </w:rPr>
  </w:style>
  <w:style w:type="paragraph" w:styleId="CommentText">
    <w:name w:val="annotation text"/>
    <w:basedOn w:val="Normal"/>
    <w:link w:val="CommentTextChar"/>
    <w:rsid w:val="002879CB"/>
    <w:rPr>
      <w:sz w:val="20"/>
      <w:szCs w:val="20"/>
    </w:rPr>
  </w:style>
  <w:style w:type="character" w:customStyle="1" w:styleId="CommentTextChar">
    <w:name w:val="Comment Text Char"/>
    <w:basedOn w:val="DefaultParagraphFont"/>
    <w:link w:val="CommentText"/>
    <w:rsid w:val="002879CB"/>
    <w:rPr>
      <w:rFonts w:eastAsiaTheme="minorEastAsia"/>
    </w:rPr>
  </w:style>
  <w:style w:type="paragraph" w:styleId="CommentSubject">
    <w:name w:val="annotation subject"/>
    <w:basedOn w:val="CommentText"/>
    <w:next w:val="CommentText"/>
    <w:link w:val="CommentSubjectChar"/>
    <w:rsid w:val="002879CB"/>
    <w:rPr>
      <w:b/>
      <w:bCs/>
    </w:rPr>
  </w:style>
  <w:style w:type="character" w:customStyle="1" w:styleId="CommentSubjectChar">
    <w:name w:val="Comment Subject Char"/>
    <w:basedOn w:val="CommentTextChar"/>
    <w:link w:val="CommentSubject"/>
    <w:rsid w:val="002879CB"/>
    <w:rPr>
      <w:rFonts w:eastAsiaTheme="minorEastAsia"/>
      <w:b/>
      <w:bCs/>
    </w:rPr>
  </w:style>
  <w:style w:type="paragraph" w:styleId="BalloonText">
    <w:name w:val="Balloon Text"/>
    <w:basedOn w:val="Normal"/>
    <w:link w:val="BalloonTextChar"/>
    <w:rsid w:val="002879CB"/>
    <w:rPr>
      <w:rFonts w:ascii="Tahoma" w:hAnsi="Tahoma" w:cs="Tahoma"/>
      <w:sz w:val="16"/>
      <w:szCs w:val="16"/>
    </w:rPr>
  </w:style>
  <w:style w:type="character" w:customStyle="1" w:styleId="BalloonTextChar">
    <w:name w:val="Balloon Text Char"/>
    <w:basedOn w:val="DefaultParagraphFont"/>
    <w:link w:val="BalloonText"/>
    <w:rsid w:val="002879CB"/>
    <w:rPr>
      <w:rFonts w:ascii="Tahoma" w:eastAsiaTheme="minorEastAsia" w:hAnsi="Tahoma" w:cs="Tahoma"/>
      <w:sz w:val="16"/>
      <w:szCs w:val="16"/>
    </w:rPr>
  </w:style>
  <w:style w:type="paragraph" w:styleId="Revision">
    <w:name w:val="Revision"/>
    <w:hidden/>
    <w:uiPriority w:val="99"/>
    <w:semiHidden/>
    <w:rsid w:val="0043497A"/>
    <w:rPr>
      <w:rFonts w:eastAsiaTheme="minorEastAsia"/>
      <w:sz w:val="24"/>
      <w:szCs w:val="24"/>
    </w:rPr>
  </w:style>
  <w:style w:type="paragraph" w:styleId="Header">
    <w:name w:val="header"/>
    <w:aliases w:val="Page Header,Header title,he=header,cntr/bld"/>
    <w:basedOn w:val="Normal"/>
    <w:link w:val="HeaderChar"/>
    <w:uiPriority w:val="99"/>
    <w:rsid w:val="00FA579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A5799"/>
    <w:rPr>
      <w:rFonts w:eastAsiaTheme="minorEastAsia"/>
      <w:sz w:val="24"/>
      <w:szCs w:val="24"/>
    </w:rPr>
  </w:style>
  <w:style w:type="paragraph" w:styleId="Footer">
    <w:name w:val="footer"/>
    <w:basedOn w:val="Normal"/>
    <w:link w:val="FooterChar"/>
    <w:uiPriority w:val="99"/>
    <w:rsid w:val="00FA5799"/>
    <w:pPr>
      <w:tabs>
        <w:tab w:val="center" w:pos="4513"/>
        <w:tab w:val="right" w:pos="9026"/>
      </w:tabs>
    </w:pPr>
  </w:style>
  <w:style w:type="character" w:customStyle="1" w:styleId="FooterChar">
    <w:name w:val="Footer Char"/>
    <w:basedOn w:val="DefaultParagraphFont"/>
    <w:link w:val="Footer"/>
    <w:uiPriority w:val="99"/>
    <w:rsid w:val="00FA5799"/>
    <w:rPr>
      <w:rFonts w:eastAsiaTheme="minorEastAsia"/>
      <w:sz w:val="24"/>
      <w:szCs w:val="24"/>
    </w:rPr>
  </w:style>
  <w:style w:type="character" w:customStyle="1" w:styleId="ListParagraphChar">
    <w:name w:val="List Paragraph Char"/>
    <w:basedOn w:val="DefaultParagraphFont"/>
    <w:link w:val="ListParagraph"/>
    <w:uiPriority w:val="72"/>
    <w:rsid w:val="00B3320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511</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Sandra</dc:creator>
  <cp:lastModifiedBy>Yin Jun</cp:lastModifiedBy>
  <cp:revision>6</cp:revision>
  <cp:lastPrinted>2014-11-25T22:46:00Z</cp:lastPrinted>
  <dcterms:created xsi:type="dcterms:W3CDTF">2015-01-30T00:05:00Z</dcterms:created>
  <dcterms:modified xsi:type="dcterms:W3CDTF">2015-03-03T02:52:00Z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