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DF" w:rsidRPr="00B2332B" w:rsidRDefault="00931897" w:rsidP="00B2332B">
      <w:pPr>
        <w:pStyle w:val="BodyText"/>
        <w:rPr>
          <w:b/>
          <w:sz w:val="28"/>
        </w:rPr>
      </w:pPr>
      <w:bookmarkStart w:id="0" w:name="_Toc398304308"/>
      <w:bookmarkStart w:id="1" w:name="_Toc397430123"/>
      <w:r w:rsidRPr="00B2332B">
        <w:rPr>
          <w:b/>
          <w:sz w:val="28"/>
        </w:rPr>
        <w:t>5.8</w:t>
      </w:r>
      <w:r w:rsidRPr="00B2332B">
        <w:rPr>
          <w:b/>
          <w:sz w:val="28"/>
        </w:rPr>
        <w:tab/>
        <w:t>PEGINTERFERON BETA-1A</w:t>
      </w:r>
      <w:bookmarkEnd w:id="0"/>
      <w:r w:rsidRPr="00B2332B">
        <w:rPr>
          <w:b/>
          <w:sz w:val="28"/>
        </w:rPr>
        <w:t xml:space="preserve"> </w:t>
      </w:r>
    </w:p>
    <w:p w:rsidR="005610DF" w:rsidRPr="00EB6439" w:rsidRDefault="00931897" w:rsidP="00BA69A0">
      <w:pPr>
        <w:pStyle w:val="BodyText"/>
        <w:ind w:left="720"/>
        <w:rPr>
          <w:b/>
          <w:sz w:val="28"/>
          <w:szCs w:val="28"/>
        </w:rPr>
      </w:pPr>
      <w:r w:rsidRPr="00EB6439">
        <w:rPr>
          <w:b/>
          <w:sz w:val="28"/>
          <w:szCs w:val="28"/>
        </w:rPr>
        <w:t>63 microgram/0.5 ml injection, 0.5 ml syringe + 94 microgram/0.5 ml injection, 0.5 ml syringe, 63 microgram/0.5 ml injection, 0.5 ml injection device + 94 microgram/0.5 ml injection, 0.5 ml injection device, 125 microgram/0.5 ml injection, 2 x 0.5 ml syringes, 125 microgram/0.5 ml injection, 2 x 0.5 ml injection devices;</w:t>
      </w:r>
    </w:p>
    <w:p w:rsidR="00B60939" w:rsidRDefault="00931897" w:rsidP="00BA69A0">
      <w:pPr>
        <w:pStyle w:val="BodyText"/>
        <w:ind w:firstLine="720"/>
        <w:rPr>
          <w:b/>
          <w:sz w:val="28"/>
          <w:szCs w:val="28"/>
        </w:rPr>
      </w:pPr>
      <w:proofErr w:type="spellStart"/>
      <w:proofErr w:type="gramStart"/>
      <w:r w:rsidRPr="00EB6439">
        <w:rPr>
          <w:b/>
          <w:sz w:val="28"/>
          <w:szCs w:val="28"/>
        </w:rPr>
        <w:t>Plegridy</w:t>
      </w:r>
      <w:proofErr w:type="spellEnd"/>
      <w:r w:rsidRPr="00EB6439">
        <w:rPr>
          <w:b/>
          <w:sz w:val="28"/>
          <w:szCs w:val="28"/>
        </w:rPr>
        <w:t xml:space="preserve">®; </w:t>
      </w:r>
      <w:proofErr w:type="spellStart"/>
      <w:r w:rsidR="000339DD" w:rsidRPr="00EB6439">
        <w:rPr>
          <w:b/>
          <w:sz w:val="28"/>
          <w:szCs w:val="28"/>
        </w:rPr>
        <w:t>Biogen</w:t>
      </w:r>
      <w:proofErr w:type="spellEnd"/>
      <w:r w:rsidR="000339DD" w:rsidRPr="00EB6439">
        <w:rPr>
          <w:b/>
          <w:sz w:val="28"/>
          <w:szCs w:val="28"/>
        </w:rPr>
        <w:t xml:space="preserve"> Idec A</w:t>
      </w:r>
      <w:r w:rsidRPr="00EB6439">
        <w:rPr>
          <w:b/>
          <w:sz w:val="28"/>
          <w:szCs w:val="28"/>
        </w:rPr>
        <w:t xml:space="preserve">ustralia </w:t>
      </w:r>
      <w:r w:rsidR="000339DD" w:rsidRPr="00EB6439">
        <w:rPr>
          <w:b/>
          <w:sz w:val="28"/>
          <w:szCs w:val="28"/>
        </w:rPr>
        <w:t>P</w:t>
      </w:r>
      <w:r w:rsidRPr="00EB6439">
        <w:rPr>
          <w:b/>
          <w:sz w:val="28"/>
          <w:szCs w:val="28"/>
        </w:rPr>
        <w:t xml:space="preserve">ty </w:t>
      </w:r>
      <w:r w:rsidR="000339DD" w:rsidRPr="00EB6439">
        <w:rPr>
          <w:b/>
          <w:sz w:val="28"/>
          <w:szCs w:val="28"/>
        </w:rPr>
        <w:t>L</w:t>
      </w:r>
      <w:r w:rsidRPr="00EB6439">
        <w:rPr>
          <w:b/>
          <w:sz w:val="28"/>
          <w:szCs w:val="28"/>
        </w:rPr>
        <w:t>td.</w:t>
      </w:r>
      <w:bookmarkEnd w:id="1"/>
      <w:proofErr w:type="gramEnd"/>
    </w:p>
    <w:p w:rsidR="00010149" w:rsidRPr="00EB6439" w:rsidRDefault="00010149" w:rsidP="0031454D">
      <w:pPr>
        <w:pStyle w:val="BodyText"/>
        <w:rPr>
          <w:b/>
          <w:sz w:val="28"/>
          <w:szCs w:val="28"/>
        </w:rPr>
      </w:pPr>
    </w:p>
    <w:p w:rsidR="00B60939" w:rsidRPr="00EB6439" w:rsidRDefault="00B60939" w:rsidP="00207D00"/>
    <w:p w:rsidR="00B50DB8" w:rsidRPr="00EB6439" w:rsidRDefault="00B50DB8" w:rsidP="00BD6CF3">
      <w:pPr>
        <w:pStyle w:val="PBACHeading1"/>
      </w:pPr>
      <w:bookmarkStart w:id="2" w:name="_Toc398304310"/>
      <w:r w:rsidRPr="00EB6439">
        <w:t>Purpose of Application</w:t>
      </w:r>
      <w:bookmarkEnd w:id="2"/>
    </w:p>
    <w:p w:rsidR="00B60939" w:rsidRPr="00EB6439" w:rsidRDefault="00B60939" w:rsidP="00B60939">
      <w:pPr>
        <w:rPr>
          <w:szCs w:val="22"/>
        </w:rPr>
      </w:pPr>
    </w:p>
    <w:p w:rsidR="002C2775" w:rsidRPr="00EB6439" w:rsidRDefault="00181325" w:rsidP="002917A4">
      <w:pPr>
        <w:pStyle w:val="ListParagraph"/>
        <w:widowControl/>
        <w:numPr>
          <w:ilvl w:val="1"/>
          <w:numId w:val="7"/>
        </w:numPr>
        <w:rPr>
          <w:szCs w:val="22"/>
        </w:rPr>
      </w:pPr>
      <w:r w:rsidRPr="00EB6439">
        <w:t>The submission s</w:t>
      </w:r>
      <w:r w:rsidR="007B6259">
        <w:t>ought</w:t>
      </w:r>
      <w:r w:rsidRPr="00EB6439">
        <w:t xml:space="preserve"> an </w:t>
      </w:r>
      <w:r w:rsidR="00FE2FB4" w:rsidRPr="00EB6439">
        <w:t xml:space="preserve">Authority </w:t>
      </w:r>
      <w:proofErr w:type="gramStart"/>
      <w:r w:rsidR="00FE2FB4" w:rsidRPr="00EB6439">
        <w:t>Required</w:t>
      </w:r>
      <w:proofErr w:type="gramEnd"/>
      <w:r w:rsidR="00FE2FB4" w:rsidRPr="00EB6439">
        <w:t xml:space="preserve"> </w:t>
      </w:r>
      <w:r w:rsidR="001E238E" w:rsidRPr="00EB6439">
        <w:t xml:space="preserve">listing for </w:t>
      </w:r>
      <w:r w:rsidR="00235334">
        <w:t>peginterferon beta</w:t>
      </w:r>
      <w:r w:rsidR="00235334">
        <w:noBreakHyphen/>
        <w:t>1a</w:t>
      </w:r>
      <w:r w:rsidR="00FE2FB4" w:rsidRPr="00EB6439">
        <w:t xml:space="preserve"> </w:t>
      </w:r>
      <w:r w:rsidR="001E238E" w:rsidRPr="00EB6439">
        <w:t>for</w:t>
      </w:r>
      <w:r w:rsidRPr="00EB6439">
        <w:t xml:space="preserve"> the first </w:t>
      </w:r>
      <w:r w:rsidR="000339DD" w:rsidRPr="00EB6439">
        <w:t>line treatment</w:t>
      </w:r>
      <w:r w:rsidR="001E238E" w:rsidRPr="00EB6439">
        <w:t xml:space="preserve"> of </w:t>
      </w:r>
      <w:r w:rsidR="005B75DC" w:rsidRPr="00EB6439">
        <w:t xml:space="preserve">patients with </w:t>
      </w:r>
      <w:r w:rsidR="00FE2FB4" w:rsidRPr="00EB6439">
        <w:t>remitting, relapsing</w:t>
      </w:r>
      <w:bookmarkStart w:id="3" w:name="_GoBack"/>
      <w:bookmarkEnd w:id="3"/>
      <w:r w:rsidR="00FE2FB4" w:rsidRPr="00EB6439">
        <w:t xml:space="preserve"> </w:t>
      </w:r>
      <w:r w:rsidRPr="00EB6439">
        <w:t>multiple sclerosis.</w:t>
      </w:r>
    </w:p>
    <w:p w:rsidR="00010149" w:rsidRDefault="00010149" w:rsidP="004B1CB4"/>
    <w:p w:rsidR="00054F83" w:rsidRPr="00EB6439" w:rsidRDefault="00054F83" w:rsidP="004B1CB4"/>
    <w:p w:rsidR="00B50DB8" w:rsidRPr="00EB6439" w:rsidRDefault="00B50DB8" w:rsidP="00010149">
      <w:pPr>
        <w:pStyle w:val="PBACHeading1"/>
      </w:pPr>
      <w:bookmarkStart w:id="4" w:name="_Toc398304311"/>
      <w:r w:rsidRPr="00EB6439">
        <w:t>Requested listing</w:t>
      </w:r>
      <w:bookmarkEnd w:id="4"/>
    </w:p>
    <w:p w:rsidR="00B60939" w:rsidRPr="00EB6439" w:rsidRDefault="00B60939" w:rsidP="007B5067">
      <w:pPr>
        <w:pStyle w:val="BodyText"/>
      </w:pPr>
    </w:p>
    <w:p w:rsidR="00D709E4" w:rsidRDefault="00217BE4" w:rsidP="00010149">
      <w:pPr>
        <w:pStyle w:val="ListParagraph"/>
        <w:widowControl/>
        <w:numPr>
          <w:ilvl w:val="1"/>
          <w:numId w:val="7"/>
        </w:numPr>
        <w:rPr>
          <w:szCs w:val="22"/>
        </w:rPr>
      </w:pPr>
      <w:r>
        <w:rPr>
          <w:rFonts w:eastAsia="Calibri"/>
          <w:szCs w:val="22"/>
        </w:rPr>
        <w:t>S</w:t>
      </w:r>
      <w:r w:rsidR="00262754" w:rsidRPr="003E2982">
        <w:rPr>
          <w:rFonts w:eastAsia="Calibri"/>
          <w:szCs w:val="22"/>
        </w:rPr>
        <w:t xml:space="preserve">uggestions and additions </w:t>
      </w:r>
      <w:r w:rsidR="00262754">
        <w:rPr>
          <w:rFonts w:eastAsia="Calibri"/>
          <w:szCs w:val="22"/>
        </w:rPr>
        <w:t>proposed</w:t>
      </w:r>
      <w:r w:rsidR="00262754" w:rsidRPr="003E2982">
        <w:rPr>
          <w:rFonts w:eastAsia="Calibri"/>
          <w:szCs w:val="22"/>
        </w:rPr>
        <w:t xml:space="preserve"> by the Secretariat to the requested listing are added </w:t>
      </w:r>
      <w:r w:rsidR="00262754" w:rsidRPr="003E2982">
        <w:rPr>
          <w:szCs w:val="22"/>
        </w:rPr>
        <w:t>and suggeste</w:t>
      </w:r>
      <w:r w:rsidR="00262754">
        <w:rPr>
          <w:szCs w:val="22"/>
        </w:rPr>
        <w:t>d deletions are crossed out with strikethrough</w:t>
      </w:r>
      <w:r w:rsidR="00262754" w:rsidRPr="003E2982">
        <w:rPr>
          <w:szCs w:val="22"/>
        </w:rPr>
        <w:t>.</w:t>
      </w:r>
    </w:p>
    <w:p w:rsidR="00262754" w:rsidRPr="00EB6439" w:rsidRDefault="00262754" w:rsidP="0074015E">
      <w:pPr>
        <w:widowControl/>
        <w:jc w:val="left"/>
        <w:rPr>
          <w:szCs w:val="22"/>
        </w:rPr>
      </w:pPr>
    </w:p>
    <w:tbl>
      <w:tblPr>
        <w:tblW w:w="8363" w:type="dxa"/>
        <w:tblInd w:w="817" w:type="dxa"/>
        <w:tblLayout w:type="fixed"/>
        <w:tblLook w:val="0000" w:firstRow="0" w:lastRow="0" w:firstColumn="0" w:lastColumn="0" w:noHBand="0" w:noVBand="0"/>
      </w:tblPr>
      <w:tblGrid>
        <w:gridCol w:w="4394"/>
        <w:gridCol w:w="1276"/>
        <w:gridCol w:w="709"/>
        <w:gridCol w:w="850"/>
        <w:gridCol w:w="1134"/>
      </w:tblGrid>
      <w:tr w:rsidR="00D709E4" w:rsidRPr="00D709E4" w:rsidTr="00010149">
        <w:trPr>
          <w:cantSplit/>
          <w:trHeight w:val="471"/>
        </w:trPr>
        <w:tc>
          <w:tcPr>
            <w:tcW w:w="4394" w:type="dxa"/>
            <w:tcBorders>
              <w:bottom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Name, Restriction,</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Manner of administration and form</w:t>
            </w:r>
          </w:p>
        </w:tc>
        <w:tc>
          <w:tcPr>
            <w:tcW w:w="1276" w:type="dxa"/>
            <w:tcBorders>
              <w:bottom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Max.</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Qty (Packs)</w:t>
            </w:r>
          </w:p>
        </w:tc>
        <w:tc>
          <w:tcPr>
            <w:tcW w:w="709" w:type="dxa"/>
            <w:tcBorders>
              <w:bottom w:val="single" w:sz="4" w:space="0" w:color="auto"/>
            </w:tcBorders>
          </w:tcPr>
          <w:p w:rsidR="00D709E4" w:rsidRPr="00D709E4" w:rsidRDefault="00D709E4" w:rsidP="00D709E4">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 xml:space="preserve">No. of </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Rpts</w:t>
            </w:r>
          </w:p>
        </w:tc>
        <w:tc>
          <w:tcPr>
            <w:tcW w:w="1984" w:type="dxa"/>
            <w:gridSpan w:val="2"/>
            <w:tcBorders>
              <w:bottom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Proprietary Name and Manufacturer</w:t>
            </w:r>
          </w:p>
        </w:tc>
      </w:tr>
      <w:tr w:rsidR="00D709E4" w:rsidRPr="00D709E4" w:rsidTr="00010149">
        <w:trPr>
          <w:cantSplit/>
          <w:trHeight w:val="577"/>
        </w:trPr>
        <w:tc>
          <w:tcPr>
            <w:tcW w:w="4394" w:type="dxa"/>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 63 microgram/0.5 mL injection [0.5 mL syringe] (&amp;) peginterferon beta-1a 94 microgram/0.5 mL injection [0.5 mL syringe], 1 pack</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 63 microgram/0.5 mL injection [0.5 mL injection device] (&amp;) peginterferon beta-1a 94 microgram/0.5 mL injection [0.5 mL injection device], 1 pack</w:t>
            </w:r>
            <w:r w:rsidRPr="00D709E4" w:rsidDel="00C510CB">
              <w:rPr>
                <w:rFonts w:ascii="Arial Narrow" w:hAnsi="Arial Narrow"/>
                <w:snapToGrid/>
                <w:sz w:val="20"/>
                <w:lang w:eastAsia="en-AU"/>
              </w:rPr>
              <w:t xml:space="preserve"> </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 xml:space="preserve">peginterferon beta-1a  125 microgram/0.5 mL injection, 2 x 0.5 mL syringes </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injection devices</w:t>
            </w:r>
            <w:r w:rsidRPr="00D709E4" w:rsidDel="005B1094">
              <w:rPr>
                <w:rFonts w:ascii="Arial Narrow" w:hAnsi="Arial Narrow"/>
                <w:snapToGrid/>
                <w:sz w:val="20"/>
                <w:lang w:eastAsia="en-AU"/>
              </w:rPr>
              <w:t xml:space="preserve"> </w:t>
            </w:r>
          </w:p>
        </w:tc>
        <w:tc>
          <w:tcPr>
            <w:tcW w:w="1276" w:type="dxa"/>
          </w:tcPr>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010149" w:rsidRDefault="00010149"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1</w:t>
            </w:r>
          </w:p>
        </w:tc>
        <w:tc>
          <w:tcPr>
            <w:tcW w:w="709" w:type="dxa"/>
          </w:tcPr>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0</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0</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010149" w:rsidRDefault="00010149"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4</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4</w:t>
            </w:r>
          </w:p>
          <w:p w:rsidR="00D709E4" w:rsidRPr="00D709E4" w:rsidRDefault="00D709E4" w:rsidP="00D709E4">
            <w:pPr>
              <w:widowControl/>
              <w:jc w:val="left"/>
              <w:rPr>
                <w:rFonts w:ascii="Arial Narrow" w:hAnsi="Arial Narrow"/>
                <w:snapToGrid/>
                <w:sz w:val="20"/>
                <w:lang w:eastAsia="en-AU"/>
              </w:rPr>
            </w:pPr>
          </w:p>
        </w:tc>
        <w:tc>
          <w:tcPr>
            <w:tcW w:w="850" w:type="dxa"/>
          </w:tcPr>
          <w:p w:rsidR="00D709E4" w:rsidRPr="00D709E4" w:rsidRDefault="00E04D8E" w:rsidP="00D709E4">
            <w:pPr>
              <w:widowControl/>
              <w:jc w:val="left"/>
              <w:rPr>
                <w:rFonts w:ascii="Arial Narrow" w:hAnsi="Arial Narrow"/>
                <w:snapToGrid/>
                <w:sz w:val="20"/>
                <w:lang w:eastAsia="en-AU"/>
              </w:rPr>
            </w:pPr>
            <w:proofErr w:type="spellStart"/>
            <w:r>
              <w:rPr>
                <w:rFonts w:ascii="Arial Narrow" w:hAnsi="Arial Narrow"/>
                <w:snapToGrid/>
                <w:sz w:val="20"/>
                <w:lang w:eastAsia="en-AU"/>
              </w:rPr>
              <w:t>Plegridy</w:t>
            </w:r>
            <w:proofErr w:type="spellEnd"/>
          </w:p>
        </w:tc>
        <w:tc>
          <w:tcPr>
            <w:tcW w:w="1134" w:type="dxa"/>
          </w:tcPr>
          <w:p w:rsidR="00D709E4" w:rsidRPr="00D709E4" w:rsidRDefault="00D709E4" w:rsidP="00D709E4">
            <w:pPr>
              <w:widowControl/>
              <w:jc w:val="left"/>
              <w:rPr>
                <w:rFonts w:ascii="Arial Narrow" w:hAnsi="Arial Narrow"/>
                <w:snapToGrid/>
                <w:sz w:val="20"/>
                <w:lang w:eastAsia="en-AU"/>
              </w:rPr>
            </w:pPr>
            <w:proofErr w:type="spellStart"/>
            <w:r w:rsidRPr="00D709E4">
              <w:rPr>
                <w:rFonts w:ascii="Arial Narrow" w:hAnsi="Arial Narrow"/>
                <w:snapToGrid/>
                <w:sz w:val="20"/>
                <w:lang w:eastAsia="en-AU"/>
              </w:rPr>
              <w:t>Biogen</w:t>
            </w:r>
            <w:proofErr w:type="spellEnd"/>
            <w:r w:rsidRPr="00D709E4">
              <w:rPr>
                <w:rFonts w:ascii="Arial Narrow" w:hAnsi="Arial Narrow"/>
                <w:snapToGrid/>
                <w:sz w:val="20"/>
                <w:lang w:eastAsia="en-AU"/>
              </w:rPr>
              <w:t xml:space="preserve"> Idec</w:t>
            </w:r>
          </w:p>
        </w:tc>
      </w:tr>
    </w:tbl>
    <w:p w:rsidR="0074015E" w:rsidRDefault="0074015E"/>
    <w:tbl>
      <w:tblPr>
        <w:tblW w:w="8363" w:type="dxa"/>
        <w:tblInd w:w="817" w:type="dxa"/>
        <w:tblLayout w:type="fixed"/>
        <w:tblLook w:val="0000" w:firstRow="0" w:lastRow="0" w:firstColumn="0" w:lastColumn="0" w:noHBand="0" w:noVBand="0"/>
      </w:tblPr>
      <w:tblGrid>
        <w:gridCol w:w="2126"/>
        <w:gridCol w:w="6237"/>
      </w:tblGrid>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Category / Program</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GENERAL – General Schedule (Code GE)</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Prescriber type:</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fldChar w:fldCharType="begin">
                <w:ffData>
                  <w:name w:val="Check1"/>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Dental  </w:t>
            </w:r>
            <w:r w:rsidRPr="00D709E4">
              <w:rPr>
                <w:rFonts w:ascii="Arial Narrow" w:hAnsi="Arial Narrow"/>
                <w:snapToGrid/>
                <w:sz w:val="20"/>
                <w:lang w:eastAsia="en-AU"/>
              </w:rPr>
              <w:fldChar w:fldCharType="begin">
                <w:ffData>
                  <w:name w:val=""/>
                  <w:enabled/>
                  <w:calcOnExit w:val="0"/>
                  <w:checkBox>
                    <w:sizeAuto/>
                    <w:default w:val="1"/>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Medical Practitioners  </w:t>
            </w:r>
            <w:r w:rsidRPr="00D709E4">
              <w:rPr>
                <w:rFonts w:ascii="Arial Narrow" w:hAnsi="Arial Narrow"/>
                <w:snapToGrid/>
                <w:sz w:val="20"/>
                <w:lang w:eastAsia="en-AU"/>
              </w:rPr>
              <w:fldChar w:fldCharType="begin">
                <w:ffData>
                  <w:name w:val="Check3"/>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Nurse practitioners  </w:t>
            </w:r>
            <w:r w:rsidRPr="00D709E4">
              <w:rPr>
                <w:rFonts w:ascii="Arial Narrow" w:hAnsi="Arial Narrow"/>
                <w:snapToGrid/>
                <w:sz w:val="20"/>
                <w:lang w:eastAsia="en-AU"/>
              </w:rPr>
              <w:fldChar w:fldCharType="begin">
                <w:ffData>
                  <w:name w:val=""/>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Optometrists</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fldChar w:fldCharType="begin">
                <w:ffData>
                  <w:name w:val="Check5"/>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Midwives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proofErr w:type="spellStart"/>
            <w:r w:rsidRPr="00D709E4">
              <w:rPr>
                <w:rFonts w:ascii="Arial Narrow" w:hAnsi="Arial Narrow"/>
                <w:b/>
                <w:snapToGrid/>
                <w:sz w:val="20"/>
                <w:lang w:eastAsia="en-AU"/>
              </w:rPr>
              <w:t>Episodicity</w:t>
            </w:r>
            <w:proofErr w:type="spellEnd"/>
            <w:r w:rsidRPr="00D709E4">
              <w:rPr>
                <w:rFonts w:ascii="Arial Narrow" w:hAnsi="Arial Narrow"/>
                <w:b/>
                <w:snapToGrid/>
                <w:sz w:val="20"/>
                <w:lang w:eastAsia="en-AU"/>
              </w:rPr>
              <w:t>:</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Severity:</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Condition: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Multiple sclerosis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PBS Indication: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Multiple sclerosis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Treatment phase:</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Initial</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lastRenderedPageBreak/>
              <w:t>Restriction: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 xml:space="preserve">Authority Required </w:t>
            </w:r>
            <w:r w:rsidRPr="00D709E4">
              <w:rPr>
                <w:rFonts w:ascii="Arial Narrow" w:hAnsi="Arial Narrow"/>
                <w:strike/>
                <w:snapToGrid/>
                <w:sz w:val="20"/>
                <w:lang w:eastAsia="en-AU"/>
              </w:rPr>
              <w:t>(STREAMLINED)</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Clinical criteria:</w:t>
            </w:r>
          </w:p>
          <w:p w:rsidR="00D709E4" w:rsidRPr="00D709E4" w:rsidRDefault="00D709E4" w:rsidP="00D709E4">
            <w:pPr>
              <w:widowControl/>
              <w:rPr>
                <w:rFonts w:ascii="Arial Narrow" w:hAnsi="Arial Narrow"/>
                <w:i/>
                <w:snapToGrid/>
                <w:sz w:val="20"/>
                <w:lang w:eastAsia="en-AU"/>
              </w:rPr>
            </w:pPr>
          </w:p>
          <w:p w:rsidR="00D709E4" w:rsidRPr="00D709E4" w:rsidRDefault="00D709E4" w:rsidP="00D709E4">
            <w:pPr>
              <w:widowControl/>
              <w:rPr>
                <w:rFonts w:ascii="Arial Narrow" w:hAnsi="Arial Narrow"/>
                <w:snapToGrid/>
                <w:sz w:val="20"/>
                <w:lang w:eastAsia="en-AU"/>
              </w:rPr>
            </w:pP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The condition must be diagnosed as clinically definite relapsing-remitting multiple sclerosis by magnetic resonance imaging of the brain and/or spinal cord; OR</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AND</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Patient must have experienced at least 2 documented attacks of neurological dysfunction, believed to be due to the multiple sclerosis, in the preceding 2 years</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AND</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Patient must be ambulatory (without assistance or support)</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Prescriber Instructions</w:t>
            </w:r>
          </w:p>
          <w:p w:rsidR="00D709E4" w:rsidRPr="00D709E4" w:rsidRDefault="00D709E4" w:rsidP="00D709E4">
            <w:pPr>
              <w:widowControl/>
              <w:rPr>
                <w:rFonts w:ascii="Arial Narrow" w:hAnsi="Arial Narrow"/>
                <w:snapToGrid/>
                <w:sz w:val="20"/>
                <w:lang w:eastAsia="en-AU"/>
              </w:rPr>
            </w:pP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Where applicable, the date of the magnetic resonance imaging scan must be provided with the authority application.</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lang w:eastAsia="en-AU"/>
              </w:rPr>
            </w:pPr>
            <w:r w:rsidRPr="00D709E4">
              <w:rPr>
                <w:rFonts w:ascii="Arial Narrow" w:hAnsi="Arial Narrow"/>
                <w:b/>
                <w:snapToGrid/>
                <w:sz w:val="20"/>
                <w:lang w:eastAsia="en-AU"/>
              </w:rPr>
              <w:t>Administrative Advice</w:t>
            </w:r>
          </w:p>
          <w:p w:rsidR="00D709E4" w:rsidRPr="00D709E4" w:rsidRDefault="00D709E4" w:rsidP="00D709E4">
            <w:pPr>
              <w:widowControl/>
              <w:rPr>
                <w:rFonts w:ascii="Arial Narrow" w:hAnsi="Arial Narrow"/>
                <w:i/>
                <w:snapToGrid/>
                <w:sz w:val="20"/>
                <w:lang w:eastAsia="en-AU"/>
              </w:rPr>
            </w:pPr>
          </w:p>
          <w:p w:rsidR="00D709E4" w:rsidRPr="00D709E4" w:rsidRDefault="00D709E4" w:rsidP="00D709E4">
            <w:pPr>
              <w:widowControl/>
              <w:rPr>
                <w:rFonts w:ascii="Arial Narrow" w:hAnsi="Arial Narrow"/>
                <w:i/>
                <w:snapToGrid/>
                <w:sz w:val="20"/>
                <w:lang w:eastAsia="en-AU"/>
              </w:rPr>
            </w:pP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No increase in the maximum quantity or number of units may be authorised.</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No increase in the maximum number of repeats may be authorised.</w:t>
            </w:r>
          </w:p>
        </w:tc>
      </w:tr>
    </w:tbl>
    <w:p w:rsidR="00D709E4" w:rsidRPr="00D709E4" w:rsidRDefault="00D709E4" w:rsidP="00D709E4">
      <w:pPr>
        <w:widowControl/>
        <w:jc w:val="left"/>
        <w:rPr>
          <w:snapToGrid/>
          <w:szCs w:val="22"/>
          <w:lang w:eastAsia="en-AU"/>
        </w:rPr>
      </w:pPr>
    </w:p>
    <w:p w:rsidR="00D709E4" w:rsidRPr="00D709E4" w:rsidRDefault="00D709E4" w:rsidP="00D709E4">
      <w:pPr>
        <w:widowControl/>
        <w:rPr>
          <w:snapToGrid/>
          <w:szCs w:val="22"/>
          <w:lang w:eastAsia="en-AU"/>
        </w:rPr>
      </w:pPr>
    </w:p>
    <w:tbl>
      <w:tblPr>
        <w:tblW w:w="8363" w:type="dxa"/>
        <w:tblInd w:w="817" w:type="dxa"/>
        <w:tblLayout w:type="fixed"/>
        <w:tblLook w:val="0000" w:firstRow="0" w:lastRow="0" w:firstColumn="0" w:lastColumn="0" w:noHBand="0" w:noVBand="0"/>
      </w:tblPr>
      <w:tblGrid>
        <w:gridCol w:w="4678"/>
        <w:gridCol w:w="992"/>
        <w:gridCol w:w="567"/>
        <w:gridCol w:w="851"/>
        <w:gridCol w:w="1275"/>
      </w:tblGrid>
      <w:tr w:rsidR="00D709E4" w:rsidRPr="00D709E4" w:rsidTr="00010149">
        <w:trPr>
          <w:cantSplit/>
          <w:trHeight w:val="471"/>
        </w:trPr>
        <w:tc>
          <w:tcPr>
            <w:tcW w:w="4678" w:type="dxa"/>
            <w:tcBorders>
              <w:bottom w:val="single" w:sz="4" w:space="0" w:color="auto"/>
            </w:tcBorders>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Name, Restriction,</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Manner of administration and form</w:t>
            </w:r>
          </w:p>
        </w:tc>
        <w:tc>
          <w:tcPr>
            <w:tcW w:w="992" w:type="dxa"/>
            <w:tcBorders>
              <w:bottom w:val="single" w:sz="4" w:space="0" w:color="auto"/>
            </w:tcBorders>
          </w:tcPr>
          <w:p w:rsidR="00D709E4" w:rsidRPr="00D709E4" w:rsidRDefault="00D709E4" w:rsidP="00D709E4">
            <w:pPr>
              <w:keepNext/>
              <w:widowControl/>
              <w:ind w:left="-108"/>
              <w:rPr>
                <w:rFonts w:ascii="Arial Narrow" w:hAnsi="Arial Narrow"/>
                <w:snapToGrid/>
                <w:sz w:val="20"/>
                <w:lang w:eastAsia="en-AU"/>
              </w:rPr>
            </w:pPr>
            <w:r w:rsidRPr="00D709E4">
              <w:rPr>
                <w:rFonts w:ascii="Arial Narrow" w:hAnsi="Arial Narrow"/>
                <w:snapToGrid/>
                <w:sz w:val="20"/>
                <w:lang w:eastAsia="en-AU"/>
              </w:rPr>
              <w:t>Max.</w:t>
            </w:r>
          </w:p>
          <w:p w:rsidR="00D709E4" w:rsidRPr="00D709E4" w:rsidRDefault="00D709E4" w:rsidP="00D709E4">
            <w:pPr>
              <w:keepNext/>
              <w:widowControl/>
              <w:ind w:left="-108"/>
              <w:rPr>
                <w:rFonts w:ascii="Arial Narrow" w:hAnsi="Arial Narrow"/>
                <w:snapToGrid/>
                <w:sz w:val="20"/>
                <w:lang w:eastAsia="en-AU"/>
              </w:rPr>
            </w:pPr>
            <w:r w:rsidRPr="00D709E4">
              <w:rPr>
                <w:rFonts w:ascii="Arial Narrow" w:hAnsi="Arial Narrow"/>
                <w:snapToGrid/>
                <w:sz w:val="20"/>
                <w:lang w:eastAsia="en-AU"/>
              </w:rPr>
              <w:t>Qty (Packs)</w:t>
            </w:r>
          </w:p>
        </w:tc>
        <w:tc>
          <w:tcPr>
            <w:tcW w:w="567" w:type="dxa"/>
            <w:tcBorders>
              <w:bottom w:val="single" w:sz="4" w:space="0" w:color="auto"/>
            </w:tcBorders>
          </w:tcPr>
          <w:p w:rsidR="00D709E4" w:rsidRPr="00D709E4" w:rsidRDefault="00D709E4" w:rsidP="00D709E4">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 xml:space="preserve">No. of </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Rpts</w:t>
            </w:r>
          </w:p>
        </w:tc>
        <w:tc>
          <w:tcPr>
            <w:tcW w:w="2126" w:type="dxa"/>
            <w:gridSpan w:val="2"/>
            <w:tcBorders>
              <w:bottom w:val="single" w:sz="4" w:space="0" w:color="auto"/>
            </w:tcBorders>
          </w:tcPr>
          <w:p w:rsidR="00D709E4" w:rsidRPr="00D709E4" w:rsidRDefault="00D709E4" w:rsidP="00D709E4">
            <w:pPr>
              <w:widowControl/>
              <w:rPr>
                <w:rFonts w:ascii="Arial Narrow" w:hAnsi="Arial Narrow"/>
                <w:snapToGrid/>
                <w:sz w:val="20"/>
                <w:lang w:eastAsia="en-AU"/>
              </w:rPr>
            </w:pPr>
            <w:r w:rsidRPr="00D709E4">
              <w:rPr>
                <w:rFonts w:ascii="Arial Narrow" w:hAnsi="Arial Narrow"/>
                <w:snapToGrid/>
                <w:sz w:val="20"/>
                <w:lang w:eastAsia="en-AU"/>
              </w:rPr>
              <w:t>Proprietary Name and Manufacturer</w:t>
            </w:r>
          </w:p>
        </w:tc>
      </w:tr>
      <w:tr w:rsidR="00D709E4" w:rsidRPr="00D709E4" w:rsidTr="00010149">
        <w:trPr>
          <w:cantSplit/>
          <w:trHeight w:val="577"/>
        </w:trPr>
        <w:tc>
          <w:tcPr>
            <w:tcW w:w="4678" w:type="dxa"/>
          </w:tcPr>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w:t>
            </w: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syringes</w:t>
            </w:r>
            <w:r w:rsidRPr="00D709E4" w:rsidDel="005B1094">
              <w:rPr>
                <w:rFonts w:ascii="Arial Narrow" w:hAnsi="Arial Narrow"/>
                <w:snapToGrid/>
                <w:sz w:val="20"/>
                <w:lang w:eastAsia="en-AU"/>
              </w:rPr>
              <w:t xml:space="preserve"> </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injection devices</w:t>
            </w:r>
          </w:p>
        </w:tc>
        <w:tc>
          <w:tcPr>
            <w:tcW w:w="992" w:type="dxa"/>
          </w:tcPr>
          <w:p w:rsidR="00D709E4" w:rsidRPr="00D709E4" w:rsidRDefault="00D709E4" w:rsidP="00D709E4">
            <w:pPr>
              <w:keepNext/>
              <w:widowControl/>
              <w:ind w:left="-108"/>
              <w:jc w:val="left"/>
              <w:rPr>
                <w:rFonts w:ascii="Arial Narrow" w:hAnsi="Arial Narrow"/>
                <w:snapToGrid/>
                <w:sz w:val="20"/>
                <w:lang w:eastAsia="en-AU"/>
              </w:rPr>
            </w:pPr>
          </w:p>
          <w:p w:rsidR="00D709E4" w:rsidRPr="00D709E4" w:rsidRDefault="00D709E4" w:rsidP="00D709E4">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1</w:t>
            </w:r>
          </w:p>
          <w:p w:rsidR="00D709E4" w:rsidRPr="00D709E4" w:rsidRDefault="00D709E4" w:rsidP="00D709E4">
            <w:pPr>
              <w:keepNext/>
              <w:widowControl/>
              <w:ind w:left="-108"/>
              <w:jc w:val="left"/>
              <w:rPr>
                <w:rFonts w:ascii="Arial Narrow" w:hAnsi="Arial Narrow"/>
                <w:snapToGrid/>
                <w:sz w:val="20"/>
                <w:lang w:eastAsia="en-AU"/>
              </w:rPr>
            </w:pPr>
          </w:p>
          <w:p w:rsidR="00D709E4" w:rsidRPr="00D709E4" w:rsidRDefault="00D709E4" w:rsidP="00D709E4">
            <w:pPr>
              <w:keepNext/>
              <w:widowControl/>
              <w:ind w:left="-108"/>
              <w:jc w:val="left"/>
              <w:rPr>
                <w:rFonts w:ascii="Arial Narrow" w:hAnsi="Arial Narrow"/>
                <w:snapToGrid/>
                <w:sz w:val="20"/>
                <w:lang w:eastAsia="en-AU"/>
              </w:rPr>
            </w:pPr>
          </w:p>
          <w:p w:rsidR="00D709E4" w:rsidRPr="00D709E4" w:rsidRDefault="00D709E4" w:rsidP="00D709E4">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1</w:t>
            </w:r>
          </w:p>
        </w:tc>
        <w:tc>
          <w:tcPr>
            <w:tcW w:w="567" w:type="dxa"/>
          </w:tcPr>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5</w:t>
            </w: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p>
          <w:p w:rsidR="00D709E4" w:rsidRPr="00D709E4" w:rsidRDefault="00D709E4" w:rsidP="00D709E4">
            <w:pPr>
              <w:widowControl/>
              <w:jc w:val="left"/>
              <w:rPr>
                <w:rFonts w:ascii="Arial Narrow" w:hAnsi="Arial Narrow"/>
                <w:snapToGrid/>
                <w:sz w:val="20"/>
                <w:lang w:eastAsia="en-AU"/>
              </w:rPr>
            </w:pPr>
            <w:r w:rsidRPr="00D709E4">
              <w:rPr>
                <w:rFonts w:ascii="Arial Narrow" w:hAnsi="Arial Narrow"/>
                <w:snapToGrid/>
                <w:sz w:val="20"/>
                <w:lang w:eastAsia="en-AU"/>
              </w:rPr>
              <w:t>5</w:t>
            </w:r>
          </w:p>
          <w:p w:rsidR="00D709E4" w:rsidRPr="00D709E4" w:rsidRDefault="00D709E4" w:rsidP="00D709E4">
            <w:pPr>
              <w:widowControl/>
              <w:jc w:val="left"/>
              <w:rPr>
                <w:rFonts w:ascii="Arial Narrow" w:hAnsi="Arial Narrow"/>
                <w:snapToGrid/>
                <w:sz w:val="20"/>
                <w:lang w:eastAsia="en-AU"/>
              </w:rPr>
            </w:pPr>
          </w:p>
        </w:tc>
        <w:tc>
          <w:tcPr>
            <w:tcW w:w="851" w:type="dxa"/>
          </w:tcPr>
          <w:p w:rsidR="00D709E4" w:rsidRPr="00D709E4" w:rsidRDefault="00E04D8E" w:rsidP="00D709E4">
            <w:pPr>
              <w:keepNext/>
              <w:widowControl/>
              <w:rPr>
                <w:rFonts w:ascii="Arial Narrow" w:hAnsi="Arial Narrow"/>
                <w:snapToGrid/>
                <w:sz w:val="20"/>
                <w:lang w:eastAsia="en-AU"/>
              </w:rPr>
            </w:pPr>
            <w:proofErr w:type="spellStart"/>
            <w:r>
              <w:rPr>
                <w:rFonts w:ascii="Arial Narrow" w:hAnsi="Arial Narrow"/>
                <w:snapToGrid/>
                <w:sz w:val="20"/>
                <w:lang w:eastAsia="en-AU"/>
              </w:rPr>
              <w:t>Plegridy</w:t>
            </w:r>
            <w:proofErr w:type="spellEnd"/>
          </w:p>
        </w:tc>
        <w:tc>
          <w:tcPr>
            <w:tcW w:w="1275" w:type="dxa"/>
          </w:tcPr>
          <w:p w:rsidR="00D709E4" w:rsidRPr="00D709E4" w:rsidRDefault="00D709E4" w:rsidP="00D709E4">
            <w:pPr>
              <w:keepNext/>
              <w:widowControl/>
              <w:rPr>
                <w:rFonts w:ascii="Arial Narrow" w:hAnsi="Arial Narrow"/>
                <w:snapToGrid/>
                <w:sz w:val="20"/>
                <w:lang w:eastAsia="en-AU"/>
              </w:rPr>
            </w:pPr>
            <w:proofErr w:type="spellStart"/>
            <w:r w:rsidRPr="00D709E4">
              <w:rPr>
                <w:rFonts w:ascii="Arial Narrow" w:hAnsi="Arial Narrow"/>
                <w:snapToGrid/>
                <w:sz w:val="20"/>
                <w:lang w:eastAsia="en-AU"/>
              </w:rPr>
              <w:t>Biogen</w:t>
            </w:r>
            <w:proofErr w:type="spellEnd"/>
            <w:r w:rsidRPr="00D709E4">
              <w:rPr>
                <w:rFonts w:ascii="Arial Narrow" w:hAnsi="Arial Narrow"/>
                <w:snapToGrid/>
                <w:sz w:val="20"/>
                <w:lang w:eastAsia="en-AU"/>
              </w:rPr>
              <w:t xml:space="preserve"> Idec</w:t>
            </w:r>
          </w:p>
        </w:tc>
      </w:tr>
    </w:tbl>
    <w:p w:rsidR="0074015E" w:rsidRDefault="0074015E" w:rsidP="00D709E4">
      <w:pPr>
        <w:widowControl/>
        <w:rPr>
          <w:snapToGrid/>
          <w:szCs w:val="22"/>
          <w:lang w:eastAsia="en-AU"/>
        </w:rPr>
      </w:pPr>
    </w:p>
    <w:tbl>
      <w:tblPr>
        <w:tblW w:w="8363" w:type="dxa"/>
        <w:tblInd w:w="817" w:type="dxa"/>
        <w:tblLayout w:type="fixed"/>
        <w:tblLook w:val="0000" w:firstRow="0" w:lastRow="0" w:firstColumn="0" w:lastColumn="0" w:noHBand="0" w:noVBand="0"/>
      </w:tblPr>
      <w:tblGrid>
        <w:gridCol w:w="2126"/>
        <w:gridCol w:w="6237"/>
      </w:tblGrid>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Category / Program</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GENERAL – General Schedule (Code GE)</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Prescriber type:</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fldChar w:fldCharType="begin">
                <w:ffData>
                  <w:name w:val="Check1"/>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Dental  </w:t>
            </w:r>
            <w:r w:rsidRPr="00D709E4">
              <w:rPr>
                <w:rFonts w:ascii="Arial Narrow" w:hAnsi="Arial Narrow"/>
                <w:snapToGrid/>
                <w:sz w:val="20"/>
                <w:szCs w:val="22"/>
                <w:lang w:eastAsia="en-AU"/>
              </w:rPr>
              <w:fldChar w:fldCharType="begin">
                <w:ffData>
                  <w:name w:val=""/>
                  <w:enabled/>
                  <w:calcOnExit w:val="0"/>
                  <w:checkBox>
                    <w:sizeAuto/>
                    <w:default w:val="1"/>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Medical Practitioners  </w:t>
            </w:r>
            <w:r w:rsidRPr="00D709E4">
              <w:rPr>
                <w:rFonts w:ascii="Arial Narrow" w:hAnsi="Arial Narrow"/>
                <w:snapToGrid/>
                <w:sz w:val="20"/>
                <w:szCs w:val="22"/>
                <w:lang w:eastAsia="en-AU"/>
              </w:rPr>
              <w:fldChar w:fldCharType="begin">
                <w:ffData>
                  <w:name w:val="Check3"/>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Nurse practitioners  </w:t>
            </w:r>
            <w:r w:rsidRPr="00D709E4">
              <w:rPr>
                <w:rFonts w:ascii="Arial Narrow" w:hAnsi="Arial Narrow"/>
                <w:snapToGrid/>
                <w:sz w:val="20"/>
                <w:szCs w:val="22"/>
                <w:lang w:eastAsia="en-AU"/>
              </w:rPr>
              <w:fldChar w:fldCharType="begin">
                <w:ffData>
                  <w:name w:val=""/>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Optometrists</w:t>
            </w: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fldChar w:fldCharType="begin">
                <w:ffData>
                  <w:name w:val="Check5"/>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Midwives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proofErr w:type="spellStart"/>
            <w:r w:rsidRPr="00D709E4">
              <w:rPr>
                <w:rFonts w:ascii="Arial Narrow" w:hAnsi="Arial Narrow"/>
                <w:b/>
                <w:snapToGrid/>
                <w:sz w:val="20"/>
                <w:szCs w:val="22"/>
                <w:lang w:eastAsia="en-AU"/>
              </w:rPr>
              <w:t>Episodicity</w:t>
            </w:r>
            <w:proofErr w:type="spellEnd"/>
            <w:r w:rsidRPr="00D709E4">
              <w:rPr>
                <w:rFonts w:ascii="Arial Narrow" w:hAnsi="Arial Narrow"/>
                <w:b/>
                <w:snapToGrid/>
                <w:sz w:val="20"/>
                <w:szCs w:val="22"/>
                <w:lang w:eastAsia="en-AU"/>
              </w:rPr>
              <w:t>:</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Severity:</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Condition: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Multiple sclerosis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PBS Indication: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Multiple sclerosis</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Treatment phase:</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Continuing</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Restriction:</w:t>
            </w: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 xml:space="preserve">Authority Required </w:t>
            </w:r>
            <w:r w:rsidRPr="00D709E4">
              <w:rPr>
                <w:rFonts w:ascii="Arial Narrow" w:hAnsi="Arial Narrow"/>
                <w:strike/>
                <w:snapToGrid/>
                <w:sz w:val="20"/>
                <w:szCs w:val="22"/>
                <w:lang w:eastAsia="en-AU"/>
              </w:rPr>
              <w:t>(STREAMLINED)</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lastRenderedPageBreak/>
              <w:t>Clinical criteria:</w:t>
            </w:r>
          </w:p>
          <w:p w:rsidR="00D709E4" w:rsidRPr="00D709E4" w:rsidRDefault="00D709E4" w:rsidP="00D709E4">
            <w:pPr>
              <w:widowControl/>
              <w:rPr>
                <w:rFonts w:ascii="Arial Narrow" w:hAnsi="Arial Narrow"/>
                <w:i/>
                <w:snapToGrid/>
                <w:sz w:val="20"/>
                <w:szCs w:val="22"/>
                <w:lang w:eastAsia="en-AU"/>
              </w:rPr>
            </w:pPr>
          </w:p>
          <w:p w:rsidR="00D709E4" w:rsidRPr="00D709E4" w:rsidRDefault="00D709E4" w:rsidP="00D709E4">
            <w:pPr>
              <w:widowControl/>
              <w:rPr>
                <w:rFonts w:ascii="Arial Narrow" w:hAnsi="Arial Narrow"/>
                <w:snapToGrid/>
                <w:sz w:val="20"/>
                <w:szCs w:val="22"/>
                <w:lang w:eastAsia="en-AU"/>
              </w:rPr>
            </w:pP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have previously been issued with an authority prescription for this drug</w:t>
            </w:r>
          </w:p>
          <w:p w:rsidR="00D709E4" w:rsidRPr="00D709E4" w:rsidRDefault="00D709E4" w:rsidP="00D709E4">
            <w:pPr>
              <w:widowControl/>
              <w:jc w:val="left"/>
              <w:rPr>
                <w:rFonts w:ascii="Arial Narrow" w:hAnsi="Arial Narrow"/>
                <w:snapToGrid/>
                <w:sz w:val="20"/>
                <w:szCs w:val="22"/>
                <w:lang w:eastAsia="en-AU"/>
              </w:rPr>
            </w:pP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AND</w:t>
            </w:r>
          </w:p>
          <w:p w:rsidR="00D709E4" w:rsidRPr="00D709E4" w:rsidRDefault="00D709E4" w:rsidP="00D709E4">
            <w:pPr>
              <w:widowControl/>
              <w:jc w:val="left"/>
              <w:rPr>
                <w:rFonts w:ascii="Arial Narrow" w:hAnsi="Arial Narrow"/>
                <w:snapToGrid/>
                <w:sz w:val="20"/>
                <w:szCs w:val="22"/>
                <w:lang w:eastAsia="en-AU"/>
              </w:rPr>
            </w:pP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not show continuing progression of disability while on treatment with this drug</w:t>
            </w:r>
          </w:p>
          <w:p w:rsidR="00D709E4" w:rsidRPr="00D709E4" w:rsidRDefault="00D709E4" w:rsidP="00D709E4">
            <w:pPr>
              <w:widowControl/>
              <w:jc w:val="left"/>
              <w:rPr>
                <w:rFonts w:ascii="Arial Narrow" w:hAnsi="Arial Narrow"/>
                <w:snapToGrid/>
                <w:sz w:val="20"/>
                <w:szCs w:val="22"/>
                <w:lang w:eastAsia="en-AU"/>
              </w:rPr>
            </w:pP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AND</w:t>
            </w:r>
          </w:p>
          <w:p w:rsidR="00D709E4" w:rsidRPr="00D709E4" w:rsidRDefault="00D709E4" w:rsidP="00D709E4">
            <w:pPr>
              <w:widowControl/>
              <w:jc w:val="left"/>
              <w:rPr>
                <w:rFonts w:ascii="Arial Narrow" w:hAnsi="Arial Narrow"/>
                <w:snapToGrid/>
                <w:sz w:val="20"/>
                <w:szCs w:val="22"/>
                <w:lang w:eastAsia="en-AU"/>
              </w:rPr>
            </w:pP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have demonstrated compliance with, and an ability to tolerate, this therapy</w:t>
            </w:r>
          </w:p>
        </w:tc>
      </w:tr>
      <w:tr w:rsidR="00D709E4" w:rsidRPr="00D709E4" w:rsidTr="00D709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rPr>
                <w:rFonts w:ascii="Arial Narrow" w:hAnsi="Arial Narrow"/>
                <w:b/>
                <w:snapToGrid/>
                <w:sz w:val="20"/>
                <w:szCs w:val="22"/>
                <w:lang w:eastAsia="en-AU"/>
              </w:rPr>
            </w:pPr>
            <w:r w:rsidRPr="00D709E4">
              <w:rPr>
                <w:rFonts w:ascii="Arial Narrow" w:hAnsi="Arial Narrow"/>
                <w:b/>
                <w:snapToGrid/>
                <w:sz w:val="20"/>
                <w:szCs w:val="22"/>
                <w:lang w:eastAsia="en-AU"/>
              </w:rPr>
              <w:t>Administrative Advice</w:t>
            </w:r>
          </w:p>
          <w:p w:rsidR="00D709E4" w:rsidRPr="00D709E4" w:rsidRDefault="00D709E4" w:rsidP="00D709E4">
            <w:pPr>
              <w:widowControl/>
              <w:rPr>
                <w:rFonts w:ascii="Arial Narrow" w:hAnsi="Arial Narrow"/>
                <w:i/>
                <w:snapToGrid/>
                <w:sz w:val="20"/>
                <w:szCs w:val="22"/>
                <w:lang w:eastAsia="en-AU"/>
              </w:rPr>
            </w:pPr>
          </w:p>
          <w:p w:rsidR="00D709E4" w:rsidRPr="00D709E4" w:rsidRDefault="00D709E4" w:rsidP="00D709E4">
            <w:pPr>
              <w:widowControl/>
              <w:rPr>
                <w:rFonts w:ascii="Arial Narrow" w:hAnsi="Arial Narrow"/>
                <w:i/>
                <w:snapToGrid/>
                <w:sz w:val="20"/>
                <w:szCs w:val="22"/>
                <w:lang w:eastAsia="en-AU"/>
              </w:rPr>
            </w:pPr>
          </w:p>
        </w:tc>
        <w:tc>
          <w:tcPr>
            <w:tcW w:w="6237" w:type="dxa"/>
            <w:tcBorders>
              <w:top w:val="single" w:sz="4" w:space="0" w:color="auto"/>
              <w:left w:val="single" w:sz="4" w:space="0" w:color="auto"/>
              <w:bottom w:val="single" w:sz="4" w:space="0" w:color="auto"/>
              <w:right w:val="single" w:sz="4" w:space="0" w:color="auto"/>
            </w:tcBorders>
          </w:tcPr>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No increase in the maximum quantity or number of units may be authorised.</w:t>
            </w:r>
          </w:p>
          <w:p w:rsidR="00D709E4" w:rsidRPr="00D709E4" w:rsidRDefault="00D709E4" w:rsidP="00D709E4">
            <w:pPr>
              <w:widowControl/>
              <w:jc w:val="left"/>
              <w:rPr>
                <w:rFonts w:ascii="Arial Narrow" w:hAnsi="Arial Narrow"/>
                <w:snapToGrid/>
                <w:sz w:val="20"/>
                <w:szCs w:val="22"/>
                <w:lang w:eastAsia="en-AU"/>
              </w:rPr>
            </w:pPr>
          </w:p>
          <w:p w:rsidR="00D709E4" w:rsidRPr="00D709E4" w:rsidRDefault="00D709E4" w:rsidP="00D709E4">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No increase in the maximum number of repeats may be authorised.</w:t>
            </w:r>
          </w:p>
        </w:tc>
      </w:tr>
    </w:tbl>
    <w:p w:rsidR="00FE2FB4" w:rsidRPr="00D709E4" w:rsidRDefault="00FE2FB4" w:rsidP="00D709E4">
      <w:pPr>
        <w:widowControl/>
        <w:rPr>
          <w:szCs w:val="22"/>
        </w:rPr>
      </w:pPr>
    </w:p>
    <w:p w:rsidR="001B5168" w:rsidRPr="00EB6439" w:rsidRDefault="001B5168" w:rsidP="004B1CB4"/>
    <w:p w:rsidR="002C2775" w:rsidRPr="00EB6439" w:rsidRDefault="00181325" w:rsidP="002917A4">
      <w:pPr>
        <w:pStyle w:val="ListParagraph"/>
        <w:widowControl/>
        <w:numPr>
          <w:ilvl w:val="1"/>
          <w:numId w:val="7"/>
        </w:numPr>
        <w:rPr>
          <w:szCs w:val="22"/>
        </w:rPr>
      </w:pPr>
      <w:r w:rsidRPr="00EB6439">
        <w:rPr>
          <w:szCs w:val="22"/>
        </w:rPr>
        <w:t xml:space="preserve">Listing </w:t>
      </w:r>
      <w:r w:rsidR="00BE7A81">
        <w:rPr>
          <w:szCs w:val="22"/>
        </w:rPr>
        <w:t>wa</w:t>
      </w:r>
      <w:r w:rsidRPr="00EB6439">
        <w:rPr>
          <w:szCs w:val="22"/>
        </w:rPr>
        <w:t>s sought on a c</w:t>
      </w:r>
      <w:r w:rsidR="00FE2FB4" w:rsidRPr="00EB6439">
        <w:rPr>
          <w:szCs w:val="22"/>
        </w:rPr>
        <w:t xml:space="preserve">ost minimisation </w:t>
      </w:r>
      <w:r w:rsidRPr="00EB6439">
        <w:rPr>
          <w:szCs w:val="22"/>
        </w:rPr>
        <w:t xml:space="preserve">basis with </w:t>
      </w:r>
      <w:r w:rsidR="008F0191" w:rsidRPr="00EB6439">
        <w:rPr>
          <w:szCs w:val="22"/>
        </w:rPr>
        <w:t>INFB-1a</w:t>
      </w:r>
      <w:r w:rsidRPr="00EB6439">
        <w:rPr>
          <w:szCs w:val="22"/>
        </w:rPr>
        <w:t xml:space="preserve"> as the main comparator.</w:t>
      </w:r>
    </w:p>
    <w:p w:rsidR="00010149" w:rsidRDefault="00010149" w:rsidP="004B1CB4"/>
    <w:p w:rsidR="00054F83" w:rsidRPr="00EB6439" w:rsidRDefault="00054F83" w:rsidP="004B1CB4"/>
    <w:p w:rsidR="00B50DB8" w:rsidRPr="00EB6439" w:rsidRDefault="00B50DB8" w:rsidP="00BD6CF3">
      <w:pPr>
        <w:pStyle w:val="PBACHeading1"/>
      </w:pPr>
      <w:bookmarkStart w:id="5" w:name="_Toc398304312"/>
      <w:r w:rsidRPr="00EB6439">
        <w:t>Background</w:t>
      </w:r>
      <w:bookmarkEnd w:id="5"/>
    </w:p>
    <w:p w:rsidR="00B76309" w:rsidRPr="00EB6439" w:rsidRDefault="00B76309" w:rsidP="00B76309">
      <w:pPr>
        <w:pStyle w:val="PBACHeading1"/>
        <w:numPr>
          <w:ilvl w:val="0"/>
          <w:numId w:val="0"/>
        </w:numPr>
        <w:ind w:left="720"/>
      </w:pPr>
    </w:p>
    <w:p w:rsidR="008F6353" w:rsidRDefault="00CA1B6D" w:rsidP="008F6353">
      <w:pPr>
        <w:pStyle w:val="ListParagraph"/>
        <w:widowControl/>
        <w:numPr>
          <w:ilvl w:val="1"/>
          <w:numId w:val="7"/>
        </w:numPr>
      </w:pPr>
      <w:r w:rsidRPr="00EB6439">
        <w:t xml:space="preserve">The submission was made under TGA/PBAC Parallel Process.  </w:t>
      </w:r>
      <w:r w:rsidR="00827652">
        <w:t>At the time of PBAC consideration, the TGA approval letter was available.</w:t>
      </w:r>
    </w:p>
    <w:p w:rsidR="00B60939" w:rsidRPr="009F0CFB" w:rsidRDefault="00B60939" w:rsidP="009F0CFB">
      <w:pPr>
        <w:rPr>
          <w:szCs w:val="22"/>
        </w:rPr>
      </w:pPr>
    </w:p>
    <w:p w:rsidR="00B60939" w:rsidRPr="00EB6439" w:rsidRDefault="002E7FFB" w:rsidP="004B1CB4">
      <w:pPr>
        <w:pStyle w:val="ListParagraph"/>
        <w:widowControl/>
        <w:numPr>
          <w:ilvl w:val="1"/>
          <w:numId w:val="7"/>
        </w:numPr>
        <w:rPr>
          <w:szCs w:val="22"/>
        </w:rPr>
      </w:pPr>
      <w:r w:rsidRPr="00EB6439">
        <w:rPr>
          <w:szCs w:val="22"/>
        </w:rPr>
        <w:t xml:space="preserve">This </w:t>
      </w:r>
      <w:r w:rsidR="00217BE4">
        <w:rPr>
          <w:szCs w:val="22"/>
        </w:rPr>
        <w:t xml:space="preserve">application </w:t>
      </w:r>
      <w:r w:rsidRPr="00EB6439">
        <w:rPr>
          <w:szCs w:val="22"/>
        </w:rPr>
        <w:t>has not been</w:t>
      </w:r>
      <w:r w:rsidR="00B60939" w:rsidRPr="00EB6439">
        <w:rPr>
          <w:szCs w:val="22"/>
        </w:rPr>
        <w:t xml:space="preserve"> considered by PBAC previously</w:t>
      </w:r>
      <w:r w:rsidR="00A35D16" w:rsidRPr="00EB6439">
        <w:rPr>
          <w:szCs w:val="22"/>
        </w:rPr>
        <w:t>.</w:t>
      </w:r>
    </w:p>
    <w:p w:rsidR="00E55BB5" w:rsidRDefault="00E55BB5" w:rsidP="004B1CB4"/>
    <w:p w:rsidR="00054F83" w:rsidRDefault="00054F83" w:rsidP="004B1CB4"/>
    <w:p w:rsidR="00B50DB8" w:rsidRPr="00EB6439" w:rsidRDefault="00B50DB8" w:rsidP="00010149">
      <w:pPr>
        <w:pStyle w:val="PBACHeading1"/>
      </w:pPr>
      <w:bookmarkStart w:id="6" w:name="_Toc398304313"/>
      <w:r w:rsidRPr="00EB6439">
        <w:t>Clinical place for the proposed therapy</w:t>
      </w:r>
      <w:bookmarkEnd w:id="6"/>
    </w:p>
    <w:p w:rsidR="00B60939" w:rsidRPr="00EB6439" w:rsidRDefault="00B60939" w:rsidP="007B5067">
      <w:pPr>
        <w:pStyle w:val="BodyText"/>
      </w:pPr>
    </w:p>
    <w:p w:rsidR="00FE2FB4" w:rsidRPr="00EB6439" w:rsidRDefault="00BE7A81" w:rsidP="002917A4">
      <w:pPr>
        <w:pStyle w:val="ListParagraph"/>
        <w:widowControl/>
        <w:numPr>
          <w:ilvl w:val="1"/>
          <w:numId w:val="7"/>
        </w:numPr>
        <w:rPr>
          <w:szCs w:val="22"/>
        </w:rPr>
      </w:pPr>
      <w:r>
        <w:t>Peginterferon beta-1</w:t>
      </w:r>
      <w:r w:rsidR="00FE2FB4" w:rsidRPr="00EB6439">
        <w:t>a (</w:t>
      </w:r>
      <w:proofErr w:type="gramStart"/>
      <w:r w:rsidR="00F565C7" w:rsidRPr="00EB6439">
        <w:t>peg(</w:t>
      </w:r>
      <w:proofErr w:type="gramEnd"/>
      <w:r w:rsidR="00F565C7" w:rsidRPr="00EB6439">
        <w:t>INF)</w:t>
      </w:r>
      <w:r w:rsidR="00FE2FB4" w:rsidRPr="00EB6439">
        <w:t>) is a</w:t>
      </w:r>
      <w:r w:rsidR="00181325" w:rsidRPr="00EB6439">
        <w:t>n</w:t>
      </w:r>
      <w:r w:rsidR="00FE2FB4" w:rsidRPr="00EB6439">
        <w:t xml:space="preserve"> immunomodulatory agent </w:t>
      </w:r>
      <w:r w:rsidR="006D76F0" w:rsidRPr="00EB6439">
        <w:t xml:space="preserve">in </w:t>
      </w:r>
      <w:r w:rsidR="00FE2FB4" w:rsidRPr="00EB6439">
        <w:t xml:space="preserve">which </w:t>
      </w:r>
      <w:r w:rsidR="006D76F0" w:rsidRPr="00EB6439">
        <w:t xml:space="preserve">the </w:t>
      </w:r>
      <w:r w:rsidR="00FE2FB4" w:rsidRPr="00EB6439">
        <w:t xml:space="preserve">principal pharmacological action </w:t>
      </w:r>
      <w:r w:rsidR="006D76F0" w:rsidRPr="00EB6439">
        <w:t xml:space="preserve">operates </w:t>
      </w:r>
      <w:r w:rsidR="00FE2FB4" w:rsidRPr="00EB6439">
        <w:t>to reduce inflammation through cytokine production, promote nerve growth factor and natural killer cells and prevent leukocyte migration across the blood borne barrier.</w:t>
      </w:r>
      <w:r w:rsidR="000F50BF" w:rsidRPr="00EB6439">
        <w:t xml:space="preserve"> </w:t>
      </w:r>
    </w:p>
    <w:p w:rsidR="00894489" w:rsidRPr="00EB6439" w:rsidRDefault="00894489" w:rsidP="00894489">
      <w:pPr>
        <w:widowControl/>
        <w:rPr>
          <w:szCs w:val="22"/>
        </w:rPr>
      </w:pPr>
    </w:p>
    <w:p w:rsidR="00E55BB5" w:rsidRPr="002554AD" w:rsidRDefault="000339DD" w:rsidP="004013F1">
      <w:pPr>
        <w:pStyle w:val="ListParagraph"/>
        <w:widowControl/>
        <w:numPr>
          <w:ilvl w:val="1"/>
          <w:numId w:val="7"/>
        </w:numPr>
        <w:rPr>
          <w:szCs w:val="22"/>
        </w:rPr>
      </w:pPr>
      <w:r w:rsidRPr="00FC31E8">
        <w:rPr>
          <w:szCs w:val="22"/>
        </w:rPr>
        <w:t xml:space="preserve">The </w:t>
      </w:r>
      <w:r w:rsidRPr="004013F1">
        <w:t>submission</w:t>
      </w:r>
      <w:r w:rsidRPr="00FC31E8">
        <w:rPr>
          <w:szCs w:val="22"/>
        </w:rPr>
        <w:t xml:space="preserve"> proposes </w:t>
      </w:r>
      <w:proofErr w:type="gramStart"/>
      <w:r w:rsidRPr="00FC31E8">
        <w:rPr>
          <w:szCs w:val="22"/>
        </w:rPr>
        <w:t>peg(</w:t>
      </w:r>
      <w:proofErr w:type="gramEnd"/>
      <w:r w:rsidRPr="00FC31E8">
        <w:rPr>
          <w:szCs w:val="22"/>
        </w:rPr>
        <w:t>INF) as an alternative first line treatment for patients with remitting, relapsing MS</w:t>
      </w:r>
      <w:r w:rsidRPr="002554AD">
        <w:rPr>
          <w:szCs w:val="22"/>
        </w:rPr>
        <w:t xml:space="preserve">. </w:t>
      </w:r>
      <w:r w:rsidR="005F1B7E" w:rsidRPr="002554AD">
        <w:rPr>
          <w:szCs w:val="22"/>
        </w:rPr>
        <w:t xml:space="preserve">The </w:t>
      </w:r>
      <w:r w:rsidR="00347993" w:rsidRPr="002554AD">
        <w:rPr>
          <w:szCs w:val="22"/>
        </w:rPr>
        <w:t xml:space="preserve">submission suggests that </w:t>
      </w:r>
      <w:proofErr w:type="spellStart"/>
      <w:r w:rsidR="009A603C" w:rsidRPr="002554AD">
        <w:rPr>
          <w:szCs w:val="22"/>
        </w:rPr>
        <w:t>pegylation</w:t>
      </w:r>
      <w:proofErr w:type="spellEnd"/>
      <w:r w:rsidR="009A603C" w:rsidRPr="002554AD">
        <w:rPr>
          <w:szCs w:val="22"/>
        </w:rPr>
        <w:t xml:space="preserve"> of IFN</w:t>
      </w:r>
      <w:r w:rsidR="001938C9" w:rsidRPr="002554AD">
        <w:rPr>
          <w:szCs w:val="22"/>
        </w:rPr>
        <w:t>B</w:t>
      </w:r>
      <w:r w:rsidR="009A603C" w:rsidRPr="002554AD">
        <w:rPr>
          <w:szCs w:val="22"/>
        </w:rPr>
        <w:t xml:space="preserve">-1a by </w:t>
      </w:r>
      <w:r w:rsidR="007A6ED5" w:rsidRPr="002554AD">
        <w:rPr>
          <w:szCs w:val="22"/>
        </w:rPr>
        <w:t xml:space="preserve">attaching </w:t>
      </w:r>
      <w:r w:rsidR="00FC31E8" w:rsidRPr="002554AD">
        <w:rPr>
          <w:szCs w:val="22"/>
        </w:rPr>
        <w:t xml:space="preserve">a 20 </w:t>
      </w:r>
      <w:proofErr w:type="spellStart"/>
      <w:r w:rsidR="00FC31E8" w:rsidRPr="002554AD">
        <w:rPr>
          <w:szCs w:val="22"/>
        </w:rPr>
        <w:t>kDa</w:t>
      </w:r>
      <w:proofErr w:type="spellEnd"/>
      <w:r w:rsidR="00FC31E8" w:rsidRPr="002554AD">
        <w:rPr>
          <w:szCs w:val="22"/>
        </w:rPr>
        <w:t xml:space="preserve"> methoxy-PEG-O-2-methyl-propionaldehyde group to the N-terminus of IFNβ-1a, </w:t>
      </w:r>
      <w:r w:rsidR="009A603C" w:rsidRPr="002554AD">
        <w:rPr>
          <w:szCs w:val="22"/>
        </w:rPr>
        <w:t>(</w:t>
      </w:r>
      <w:proofErr w:type="spellStart"/>
      <w:r w:rsidR="00FC31E8" w:rsidRPr="002554AD">
        <w:rPr>
          <w:szCs w:val="22"/>
        </w:rPr>
        <w:t>pegINF</w:t>
      </w:r>
      <w:proofErr w:type="spellEnd"/>
      <w:r w:rsidR="009A603C" w:rsidRPr="002554AD">
        <w:rPr>
          <w:szCs w:val="22"/>
        </w:rPr>
        <w:t>)</w:t>
      </w:r>
      <w:r w:rsidR="00FC31E8" w:rsidRPr="002554AD">
        <w:rPr>
          <w:szCs w:val="22"/>
        </w:rPr>
        <w:t xml:space="preserve"> </w:t>
      </w:r>
      <w:r w:rsidR="005F1B7E" w:rsidRPr="002554AD">
        <w:rPr>
          <w:szCs w:val="22"/>
        </w:rPr>
        <w:t xml:space="preserve">would improve stability and biological activity, compared with </w:t>
      </w:r>
      <w:r w:rsidR="00B61757" w:rsidRPr="002554AD">
        <w:t>INFB-1a</w:t>
      </w:r>
      <w:r w:rsidR="005F1B7E" w:rsidRPr="002554AD">
        <w:rPr>
          <w:szCs w:val="22"/>
        </w:rPr>
        <w:t xml:space="preserve">. </w:t>
      </w:r>
      <w:r w:rsidR="00FC31E8" w:rsidRPr="002554AD">
        <w:rPr>
          <w:szCs w:val="22"/>
        </w:rPr>
        <w:t xml:space="preserve"> </w:t>
      </w:r>
    </w:p>
    <w:p w:rsidR="00285699" w:rsidRDefault="00285699" w:rsidP="004013F1">
      <w:pPr>
        <w:pStyle w:val="PBACHeading1"/>
        <w:numPr>
          <w:ilvl w:val="0"/>
          <w:numId w:val="0"/>
        </w:numPr>
      </w:pPr>
    </w:p>
    <w:p w:rsidR="00054F83" w:rsidRPr="00FC31E8" w:rsidRDefault="00054F83" w:rsidP="004013F1">
      <w:pPr>
        <w:pStyle w:val="PBACHeading1"/>
        <w:numPr>
          <w:ilvl w:val="0"/>
          <w:numId w:val="0"/>
        </w:numPr>
      </w:pPr>
    </w:p>
    <w:p w:rsidR="00B50DB8" w:rsidRPr="00EB6439" w:rsidRDefault="00B50DB8" w:rsidP="002917A4">
      <w:pPr>
        <w:pStyle w:val="Header"/>
        <w:widowControl/>
        <w:numPr>
          <w:ilvl w:val="0"/>
          <w:numId w:val="7"/>
        </w:numPr>
        <w:tabs>
          <w:tab w:val="clear" w:pos="4513"/>
          <w:tab w:val="clear" w:pos="9026"/>
        </w:tabs>
        <w:rPr>
          <w:b/>
          <w:szCs w:val="22"/>
        </w:rPr>
      </w:pPr>
      <w:r w:rsidRPr="00EB6439">
        <w:rPr>
          <w:b/>
          <w:szCs w:val="22"/>
        </w:rPr>
        <w:t>Comparator</w:t>
      </w:r>
    </w:p>
    <w:p w:rsidR="00B60939" w:rsidRPr="00EB6439" w:rsidRDefault="00B60939" w:rsidP="004B1CB4"/>
    <w:p w:rsidR="00B60939" w:rsidRPr="00EB6439" w:rsidRDefault="00510FFE" w:rsidP="002917A4">
      <w:pPr>
        <w:pStyle w:val="ListParagraph"/>
        <w:widowControl/>
        <w:numPr>
          <w:ilvl w:val="1"/>
          <w:numId w:val="7"/>
        </w:numPr>
        <w:rPr>
          <w:szCs w:val="22"/>
        </w:rPr>
      </w:pPr>
      <w:r w:rsidRPr="00EB6439">
        <w:t>The submission nominate</w:t>
      </w:r>
      <w:r w:rsidR="007B6259">
        <w:t>d</w:t>
      </w:r>
      <w:r w:rsidRPr="00EB6439">
        <w:t xml:space="preserve"> </w:t>
      </w:r>
      <w:r w:rsidR="008F0191" w:rsidRPr="00EB6439">
        <w:t>INFB-1a</w:t>
      </w:r>
      <w:r w:rsidR="00181325" w:rsidRPr="00EB6439">
        <w:t xml:space="preserve"> as the comparator</w:t>
      </w:r>
      <w:r w:rsidR="002E7FFB" w:rsidRPr="00EB6439">
        <w:rPr>
          <w:color w:val="3366FF"/>
        </w:rPr>
        <w:t>.</w:t>
      </w:r>
      <w:r w:rsidR="00F067A2" w:rsidRPr="002554AD">
        <w:t xml:space="preserve"> </w:t>
      </w:r>
      <w:r w:rsidR="00A84972" w:rsidRPr="002554AD">
        <w:t xml:space="preserve">The ESC agreed that this was an appropriate comparator, noting that other drugs for MS such as interferon beta-1b and </w:t>
      </w:r>
      <w:proofErr w:type="spellStart"/>
      <w:r w:rsidR="00A84972" w:rsidRPr="002554AD">
        <w:t>glatiramer</w:t>
      </w:r>
      <w:proofErr w:type="spellEnd"/>
      <w:r w:rsidR="00A84972" w:rsidRPr="002554AD">
        <w:t xml:space="preserve"> may also be replaced.</w:t>
      </w:r>
    </w:p>
    <w:p w:rsidR="00285699" w:rsidRDefault="00285699" w:rsidP="002E7FFB">
      <w:pPr>
        <w:pStyle w:val="ListParagraph"/>
        <w:widowControl/>
        <w:rPr>
          <w:szCs w:val="22"/>
        </w:rPr>
      </w:pPr>
    </w:p>
    <w:p w:rsidR="00054F83" w:rsidRPr="00EB6439" w:rsidRDefault="00054F83" w:rsidP="002E7FFB">
      <w:pPr>
        <w:pStyle w:val="ListParagraph"/>
        <w:widowControl/>
        <w:rPr>
          <w:szCs w:val="22"/>
        </w:rPr>
      </w:pPr>
    </w:p>
    <w:p w:rsidR="00B50DB8" w:rsidRPr="00EB6439" w:rsidRDefault="008F3371" w:rsidP="00BD6CF3">
      <w:pPr>
        <w:pStyle w:val="PBACHeading1"/>
      </w:pPr>
      <w:bookmarkStart w:id="7" w:name="_Toc398304314"/>
      <w:r>
        <w:t>C</w:t>
      </w:r>
      <w:r w:rsidR="00B50DB8" w:rsidRPr="00EB6439">
        <w:t>onsideration of the evidence</w:t>
      </w:r>
      <w:bookmarkEnd w:id="7"/>
    </w:p>
    <w:p w:rsidR="00B60939" w:rsidRDefault="00B60939" w:rsidP="004B1CB4"/>
    <w:p w:rsidR="008F3371" w:rsidRPr="00B80194" w:rsidRDefault="008F3371" w:rsidP="008F3371">
      <w:pPr>
        <w:rPr>
          <w:b/>
          <w:szCs w:val="22"/>
        </w:rPr>
      </w:pPr>
      <w:r w:rsidRPr="00B80194">
        <w:rPr>
          <w:b/>
          <w:szCs w:val="22"/>
        </w:rPr>
        <w:lastRenderedPageBreak/>
        <w:t>Sponsor hearing</w:t>
      </w:r>
    </w:p>
    <w:p w:rsidR="008F3371" w:rsidRPr="00B80194" w:rsidRDefault="008F3371" w:rsidP="00FD5847">
      <w:pPr>
        <w:rPr>
          <w:szCs w:val="22"/>
        </w:rPr>
      </w:pPr>
    </w:p>
    <w:p w:rsidR="008F3371" w:rsidRPr="00B80194" w:rsidRDefault="008F3371" w:rsidP="006E0816">
      <w:pPr>
        <w:pStyle w:val="ListParagraph"/>
        <w:widowControl/>
        <w:numPr>
          <w:ilvl w:val="1"/>
          <w:numId w:val="7"/>
        </w:numPr>
        <w:rPr>
          <w:szCs w:val="22"/>
        </w:rPr>
      </w:pPr>
      <w:r w:rsidRPr="00B80194">
        <w:rPr>
          <w:szCs w:val="22"/>
        </w:rPr>
        <w:t>There was no hearing for this item.</w:t>
      </w:r>
    </w:p>
    <w:p w:rsidR="008F3371" w:rsidRPr="0031454D" w:rsidRDefault="008F3371" w:rsidP="0031454D">
      <w:pPr>
        <w:rPr>
          <w:szCs w:val="22"/>
        </w:rPr>
      </w:pPr>
    </w:p>
    <w:p w:rsidR="008F3371" w:rsidRPr="00B80194" w:rsidRDefault="008F3371" w:rsidP="008F3371">
      <w:pPr>
        <w:rPr>
          <w:b/>
          <w:szCs w:val="22"/>
        </w:rPr>
      </w:pPr>
      <w:r w:rsidRPr="00B80194">
        <w:rPr>
          <w:b/>
          <w:szCs w:val="22"/>
        </w:rPr>
        <w:t>Consumer comments</w:t>
      </w:r>
    </w:p>
    <w:p w:rsidR="008F3371" w:rsidRPr="0031454D" w:rsidRDefault="008F3371" w:rsidP="0031454D">
      <w:pPr>
        <w:rPr>
          <w:szCs w:val="22"/>
        </w:rPr>
      </w:pPr>
    </w:p>
    <w:p w:rsidR="008F3371" w:rsidRPr="00BA6FB1" w:rsidRDefault="008F3371" w:rsidP="006E0816">
      <w:pPr>
        <w:pStyle w:val="ListParagraph"/>
        <w:widowControl/>
        <w:numPr>
          <w:ilvl w:val="1"/>
          <w:numId w:val="7"/>
        </w:numPr>
        <w:rPr>
          <w:szCs w:val="22"/>
        </w:rPr>
      </w:pPr>
      <w:r w:rsidRPr="00BA6FB1">
        <w:rPr>
          <w:szCs w:val="22"/>
        </w:rPr>
        <w:t>The PBAC noted and welcomed the input from organisations (</w:t>
      </w:r>
      <w:r w:rsidR="001C2785" w:rsidRPr="00BA6FB1">
        <w:rPr>
          <w:szCs w:val="22"/>
        </w:rPr>
        <w:t>2</w:t>
      </w:r>
      <w:r w:rsidRPr="00BA6FB1">
        <w:rPr>
          <w:szCs w:val="22"/>
        </w:rPr>
        <w:t xml:space="preserve">) via the Consumer Comments facility on the PBS website. The comments described </w:t>
      </w:r>
      <w:r w:rsidR="0091789E" w:rsidRPr="00BA6FB1">
        <w:rPr>
          <w:szCs w:val="22"/>
        </w:rPr>
        <w:t xml:space="preserve">the </w:t>
      </w:r>
      <w:r w:rsidR="00286087">
        <w:rPr>
          <w:szCs w:val="22"/>
        </w:rPr>
        <w:t xml:space="preserve">perceived </w:t>
      </w:r>
      <w:r w:rsidR="0091789E" w:rsidRPr="00BA6FB1">
        <w:rPr>
          <w:szCs w:val="22"/>
        </w:rPr>
        <w:t>benefit</w:t>
      </w:r>
      <w:r w:rsidR="006E2490">
        <w:rPr>
          <w:szCs w:val="22"/>
        </w:rPr>
        <w:t xml:space="preserve"> to patients</w:t>
      </w:r>
      <w:r w:rsidR="0091789E" w:rsidRPr="00BA6FB1">
        <w:rPr>
          <w:szCs w:val="22"/>
        </w:rPr>
        <w:t xml:space="preserve"> of having another treatment option for MS.</w:t>
      </w:r>
    </w:p>
    <w:p w:rsidR="008F3371" w:rsidRPr="00EB6439" w:rsidRDefault="008F3371" w:rsidP="004B1CB4"/>
    <w:p w:rsidR="00B60939" w:rsidRPr="00B2332B" w:rsidRDefault="00B60939" w:rsidP="00B2332B">
      <w:pPr>
        <w:rPr>
          <w:b/>
          <w:szCs w:val="22"/>
        </w:rPr>
      </w:pPr>
      <w:bookmarkStart w:id="8" w:name="_Toc398304315"/>
      <w:r w:rsidRPr="00B2332B">
        <w:rPr>
          <w:b/>
          <w:szCs w:val="22"/>
        </w:rPr>
        <w:t>Clinical trials</w:t>
      </w:r>
      <w:bookmarkEnd w:id="8"/>
    </w:p>
    <w:p w:rsidR="00B60939" w:rsidRPr="00EB6439" w:rsidRDefault="00B60939" w:rsidP="00B60939">
      <w:pPr>
        <w:rPr>
          <w:szCs w:val="22"/>
        </w:rPr>
      </w:pPr>
    </w:p>
    <w:p w:rsidR="007F1017" w:rsidRPr="00EB6439" w:rsidRDefault="002E7FFB" w:rsidP="002917A4">
      <w:pPr>
        <w:pStyle w:val="ListParagraph"/>
        <w:widowControl/>
        <w:numPr>
          <w:ilvl w:val="1"/>
          <w:numId w:val="7"/>
        </w:numPr>
        <w:rPr>
          <w:szCs w:val="22"/>
        </w:rPr>
      </w:pPr>
      <w:r w:rsidRPr="00EB6439">
        <w:t xml:space="preserve">The submission </w:t>
      </w:r>
      <w:r w:rsidR="00244268">
        <w:t>wa</w:t>
      </w:r>
      <w:r w:rsidRPr="00EB6439">
        <w:t>s base</w:t>
      </w:r>
      <w:r w:rsidR="000F50BF" w:rsidRPr="00EB6439">
        <w:t xml:space="preserve">d </w:t>
      </w:r>
      <w:r w:rsidR="006D76F0" w:rsidRPr="00EB6439">
        <w:t xml:space="preserve">on </w:t>
      </w:r>
      <w:r w:rsidR="000F50BF" w:rsidRPr="00EB6439">
        <w:t xml:space="preserve">an indirect comparison of </w:t>
      </w:r>
      <w:r w:rsidRPr="00EB6439">
        <w:t>two</w:t>
      </w:r>
      <w:r w:rsidR="00862502" w:rsidRPr="00EB6439">
        <w:t xml:space="preserve"> trial</w:t>
      </w:r>
      <w:r w:rsidRPr="00EB6439">
        <w:t>s</w:t>
      </w:r>
      <w:r w:rsidR="00862502" w:rsidRPr="00EB6439">
        <w:t xml:space="preserve"> comparing </w:t>
      </w:r>
      <w:proofErr w:type="gramStart"/>
      <w:r w:rsidRPr="00EB6439">
        <w:t>peg(</w:t>
      </w:r>
      <w:proofErr w:type="gramEnd"/>
      <w:r w:rsidR="003E373C" w:rsidRPr="00EB6439">
        <w:t>INF</w:t>
      </w:r>
      <w:r w:rsidRPr="00EB6439">
        <w:t>) (n=10</w:t>
      </w:r>
      <w:r w:rsidR="00181325" w:rsidRPr="00EB6439">
        <w:t>12)</w:t>
      </w:r>
      <w:r w:rsidR="00862502" w:rsidRPr="00EB6439">
        <w:t xml:space="preserve"> to </w:t>
      </w:r>
      <w:r w:rsidR="008F0191" w:rsidRPr="00EB6439">
        <w:t>INFB-1a</w:t>
      </w:r>
      <w:r w:rsidRPr="00EB6439">
        <w:t xml:space="preserve"> (n=</w:t>
      </w:r>
      <w:r w:rsidR="00181325" w:rsidRPr="00EB6439">
        <w:t>897</w:t>
      </w:r>
      <w:r w:rsidRPr="00EB6439">
        <w:t>)</w:t>
      </w:r>
      <w:r w:rsidR="006D76F0" w:rsidRPr="00EB6439">
        <w:t xml:space="preserve"> </w:t>
      </w:r>
      <w:r w:rsidRPr="00EB6439">
        <w:t>with placebo being the common comparator</w:t>
      </w:r>
      <w:r w:rsidR="00862502" w:rsidRPr="00EB6439">
        <w:t>.</w:t>
      </w:r>
      <w:r w:rsidR="00702F8F" w:rsidRPr="00EB6439">
        <w:rPr>
          <w:color w:val="3366FF"/>
        </w:rPr>
        <w:t xml:space="preserve">  </w:t>
      </w:r>
    </w:p>
    <w:p w:rsidR="00862502" w:rsidRPr="00EB6439" w:rsidRDefault="00862502" w:rsidP="00862502">
      <w:pPr>
        <w:widowControl/>
        <w:rPr>
          <w:szCs w:val="22"/>
        </w:rPr>
      </w:pPr>
    </w:p>
    <w:p w:rsidR="00862502" w:rsidRPr="00EB6439" w:rsidRDefault="00862502" w:rsidP="002917A4">
      <w:pPr>
        <w:pStyle w:val="ListParagraph"/>
        <w:widowControl/>
        <w:numPr>
          <w:ilvl w:val="1"/>
          <w:numId w:val="7"/>
        </w:numPr>
        <w:rPr>
          <w:szCs w:val="22"/>
        </w:rPr>
      </w:pPr>
      <w:r w:rsidRPr="00EB6439">
        <w:rPr>
          <w:szCs w:val="22"/>
        </w:rPr>
        <w:t xml:space="preserve">Details of the trials presented in the submission are provided </w:t>
      </w:r>
      <w:r w:rsidR="004B705F">
        <w:rPr>
          <w:szCs w:val="22"/>
        </w:rPr>
        <w:t>below</w:t>
      </w:r>
      <w:r w:rsidRPr="00EB6439">
        <w:rPr>
          <w:szCs w:val="22"/>
        </w:rPr>
        <w:t xml:space="preserve">.  </w:t>
      </w:r>
    </w:p>
    <w:p w:rsidR="00181325" w:rsidRPr="0031454D" w:rsidRDefault="00181325" w:rsidP="00181325">
      <w:pPr>
        <w:rPr>
          <w:szCs w:val="22"/>
        </w:rPr>
      </w:pPr>
    </w:p>
    <w:p w:rsidR="004F00B5" w:rsidRPr="007078E2" w:rsidRDefault="004F00B5" w:rsidP="004F00B5">
      <w:pPr>
        <w:ind w:firstLine="720"/>
        <w:rPr>
          <w:rStyle w:val="CommentReference"/>
        </w:rPr>
      </w:pPr>
      <w:r w:rsidRPr="007078E2">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4962"/>
        <w:gridCol w:w="1682"/>
      </w:tblGrid>
      <w:tr w:rsidR="004F00B5" w:rsidRPr="007078E2" w:rsidTr="004F00B5">
        <w:trPr>
          <w:cantSplit/>
        </w:trPr>
        <w:tc>
          <w:tcPr>
            <w:tcW w:w="1019" w:type="pct"/>
            <w:tcBorders>
              <w:top w:val="single" w:sz="4" w:space="0" w:color="auto"/>
              <w:left w:val="single" w:sz="4" w:space="0" w:color="auto"/>
              <w:bottom w:val="single" w:sz="4" w:space="0" w:color="auto"/>
              <w:right w:val="single" w:sz="4" w:space="0" w:color="auto"/>
            </w:tcBorders>
            <w:vAlign w:val="center"/>
          </w:tcPr>
          <w:p w:rsidR="004F00B5" w:rsidRPr="007078E2" w:rsidRDefault="004F00B5" w:rsidP="004F00B5">
            <w:pPr>
              <w:pStyle w:val="TableHeading"/>
              <w:spacing w:before="0" w:after="0"/>
              <w:rPr>
                <w:rFonts w:cs="Arial"/>
                <w:lang w:eastAsia="en-AU"/>
              </w:rPr>
            </w:pPr>
            <w:r w:rsidRPr="007078E2">
              <w:rPr>
                <w:rFonts w:cs="Arial"/>
                <w:lang w:eastAsia="en-AU"/>
              </w:rPr>
              <w:t>Trial ID</w:t>
            </w:r>
          </w:p>
        </w:tc>
        <w:tc>
          <w:tcPr>
            <w:tcW w:w="2973" w:type="pct"/>
            <w:tcBorders>
              <w:top w:val="single" w:sz="4" w:space="0" w:color="auto"/>
              <w:left w:val="single" w:sz="4" w:space="0" w:color="auto"/>
              <w:bottom w:val="single" w:sz="4" w:space="0" w:color="auto"/>
              <w:right w:val="single" w:sz="4" w:space="0" w:color="auto"/>
            </w:tcBorders>
            <w:vAlign w:val="center"/>
          </w:tcPr>
          <w:p w:rsidR="004F00B5" w:rsidRPr="007078E2" w:rsidRDefault="004F00B5" w:rsidP="004F00B5">
            <w:pPr>
              <w:pStyle w:val="TableHeading"/>
              <w:spacing w:before="0" w:after="0"/>
              <w:jc w:val="center"/>
              <w:rPr>
                <w:rFonts w:cs="Arial"/>
                <w:lang w:eastAsia="en-AU"/>
              </w:rPr>
            </w:pPr>
            <w:r w:rsidRPr="007078E2">
              <w:rPr>
                <w:rFonts w:cs="Arial"/>
                <w:lang w:eastAsia="en-AU"/>
              </w:rPr>
              <w:t>Protocol title/ Publication title</w:t>
            </w:r>
          </w:p>
        </w:tc>
        <w:tc>
          <w:tcPr>
            <w:tcW w:w="1008" w:type="pct"/>
            <w:tcBorders>
              <w:top w:val="single" w:sz="4" w:space="0" w:color="auto"/>
              <w:left w:val="single" w:sz="4" w:space="0" w:color="auto"/>
              <w:bottom w:val="single" w:sz="4" w:space="0" w:color="auto"/>
              <w:right w:val="single" w:sz="4" w:space="0" w:color="auto"/>
            </w:tcBorders>
            <w:vAlign w:val="center"/>
          </w:tcPr>
          <w:p w:rsidR="004F00B5" w:rsidRPr="007078E2" w:rsidRDefault="004F00B5" w:rsidP="004F00B5">
            <w:pPr>
              <w:pStyle w:val="TableHeading"/>
              <w:spacing w:before="0" w:after="0"/>
              <w:jc w:val="center"/>
              <w:rPr>
                <w:rFonts w:cs="Arial"/>
                <w:lang w:eastAsia="en-AU"/>
              </w:rPr>
            </w:pPr>
            <w:r w:rsidRPr="007078E2">
              <w:rPr>
                <w:rFonts w:cs="Arial"/>
                <w:lang w:eastAsia="en-AU"/>
              </w:rPr>
              <w:t>Publication citation</w:t>
            </w:r>
          </w:p>
        </w:tc>
      </w:tr>
      <w:tr w:rsidR="004F00B5" w:rsidRPr="007078E2" w:rsidTr="004F00B5">
        <w:trPr>
          <w:cantSplit/>
        </w:trPr>
        <w:tc>
          <w:tcPr>
            <w:tcW w:w="1019"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0"/>
              <w:spacing w:before="0" w:after="0"/>
              <w:rPr>
                <w:rFonts w:cs="Arial"/>
                <w:lang w:eastAsia="en-AU"/>
              </w:rPr>
            </w:pPr>
            <w:r w:rsidRPr="007078E2">
              <w:t>ADVANCE (105-MS-301)</w:t>
            </w:r>
          </w:p>
        </w:tc>
        <w:tc>
          <w:tcPr>
            <w:tcW w:w="2973"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0"/>
              <w:spacing w:before="0" w:after="0"/>
              <w:rPr>
                <w:rFonts w:cs="Arial"/>
                <w:lang w:eastAsia="en-AU"/>
              </w:rPr>
            </w:pPr>
            <w:r w:rsidRPr="007078E2">
              <w:t xml:space="preserve">A Multicenter, Randomised, Double-Blind, Parallel-Group, Placebo-Controlled Study to Evaluate the Efficacy and Safety of </w:t>
            </w:r>
            <w:proofErr w:type="spellStart"/>
            <w:r w:rsidRPr="007078E2">
              <w:t>PEGylated</w:t>
            </w:r>
            <w:proofErr w:type="spellEnd"/>
            <w:r w:rsidRPr="007078E2">
              <w:t xml:space="preserve"> Interferon Beta-1a (BIIB017) in Subjects with Relapsing Multiple Sclerosis</w:t>
            </w:r>
          </w:p>
        </w:tc>
        <w:tc>
          <w:tcPr>
            <w:tcW w:w="1008" w:type="pct"/>
            <w:tcBorders>
              <w:top w:val="single" w:sz="4" w:space="0" w:color="auto"/>
              <w:left w:val="single" w:sz="4" w:space="0" w:color="auto"/>
              <w:bottom w:val="single" w:sz="4" w:space="0" w:color="auto"/>
              <w:right w:val="single" w:sz="4" w:space="0" w:color="auto"/>
            </w:tcBorders>
            <w:vAlign w:val="center"/>
          </w:tcPr>
          <w:p w:rsidR="004F00B5" w:rsidRDefault="004F00B5" w:rsidP="004F00B5">
            <w:pPr>
              <w:pStyle w:val="TableText0"/>
              <w:spacing w:before="0" w:after="0"/>
              <w:jc w:val="center"/>
              <w:rPr>
                <w:rFonts w:cs="Arial"/>
                <w:lang w:eastAsia="en-AU"/>
              </w:rPr>
            </w:pPr>
            <w:r w:rsidRPr="007078E2">
              <w:rPr>
                <w:rFonts w:cs="Arial"/>
                <w:lang w:eastAsia="en-AU"/>
              </w:rPr>
              <w:t>Clinical Study Report</w:t>
            </w:r>
            <w:r>
              <w:rPr>
                <w:rFonts w:cs="Arial"/>
                <w:lang w:eastAsia="en-AU"/>
              </w:rPr>
              <w:t>.</w:t>
            </w:r>
          </w:p>
          <w:p w:rsidR="004F00B5" w:rsidRPr="007078E2" w:rsidRDefault="004F00B5" w:rsidP="004F00B5">
            <w:pPr>
              <w:pStyle w:val="TableText0"/>
              <w:spacing w:before="0" w:after="0"/>
              <w:jc w:val="center"/>
              <w:rPr>
                <w:rFonts w:cs="Arial"/>
                <w:lang w:eastAsia="en-AU"/>
              </w:rPr>
            </w:pPr>
            <w:r w:rsidRPr="007078E2">
              <w:rPr>
                <w:rFonts w:cs="Arial"/>
                <w:lang w:eastAsia="en-AU"/>
              </w:rPr>
              <w:t>18 April 2013</w:t>
            </w:r>
          </w:p>
        </w:tc>
      </w:tr>
      <w:tr w:rsidR="004F00B5" w:rsidRPr="007078E2" w:rsidTr="004F00B5">
        <w:trPr>
          <w:cantSplit/>
        </w:trPr>
        <w:tc>
          <w:tcPr>
            <w:tcW w:w="1019"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1"/>
              <w:rPr>
                <w:lang w:val="en-AU"/>
              </w:rPr>
            </w:pPr>
            <w:r w:rsidRPr="007078E2">
              <w:rPr>
                <w:lang w:val="en-AU"/>
              </w:rPr>
              <w:t xml:space="preserve">ATTAIN </w:t>
            </w:r>
          </w:p>
          <w:p w:rsidR="004F00B5" w:rsidRPr="007078E2" w:rsidRDefault="004F00B5" w:rsidP="004F00B5">
            <w:pPr>
              <w:pStyle w:val="TableText0"/>
              <w:spacing w:before="0" w:after="0"/>
              <w:rPr>
                <w:rFonts w:cs="Arial"/>
                <w:lang w:eastAsia="en-AU"/>
              </w:rPr>
            </w:pPr>
            <w:r w:rsidRPr="007078E2">
              <w:t>(105-MS-302)</w:t>
            </w:r>
          </w:p>
        </w:tc>
        <w:tc>
          <w:tcPr>
            <w:tcW w:w="2973"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0"/>
              <w:spacing w:before="0" w:after="0"/>
              <w:rPr>
                <w:rFonts w:cs="Arial"/>
                <w:lang w:eastAsia="en-AU"/>
              </w:rPr>
            </w:pPr>
            <w:r w:rsidRPr="007078E2">
              <w:t xml:space="preserve">A Dose-Frequency Blinded, Multicenter, Extension Study to Determine the Long-Term Safety and Efficacy of </w:t>
            </w:r>
            <w:proofErr w:type="spellStart"/>
            <w:r w:rsidRPr="007078E2">
              <w:t>PEGylated</w:t>
            </w:r>
            <w:proofErr w:type="spellEnd"/>
            <w:r w:rsidRPr="007078E2">
              <w:t xml:space="preserve"> Interferon Beta-1a (BIIB017) in Subjects with Relapsing Multiple Sclerosis</w:t>
            </w:r>
          </w:p>
        </w:tc>
        <w:tc>
          <w:tcPr>
            <w:tcW w:w="1008" w:type="pct"/>
            <w:tcBorders>
              <w:top w:val="single" w:sz="4" w:space="0" w:color="auto"/>
              <w:left w:val="single" w:sz="4" w:space="0" w:color="auto"/>
              <w:bottom w:val="single" w:sz="4" w:space="0" w:color="auto"/>
              <w:right w:val="single" w:sz="4" w:space="0" w:color="auto"/>
            </w:tcBorders>
            <w:vAlign w:val="center"/>
          </w:tcPr>
          <w:p w:rsidR="004F00B5" w:rsidRDefault="004F00B5" w:rsidP="004F00B5">
            <w:pPr>
              <w:pStyle w:val="TableText0"/>
              <w:spacing w:before="0" w:after="0"/>
              <w:jc w:val="center"/>
              <w:rPr>
                <w:rFonts w:cs="Arial"/>
                <w:lang w:eastAsia="en-AU"/>
              </w:rPr>
            </w:pPr>
            <w:r w:rsidRPr="007078E2">
              <w:rPr>
                <w:rFonts w:cs="Arial"/>
                <w:lang w:eastAsia="en-AU"/>
              </w:rPr>
              <w:t>Clinical Study Report</w:t>
            </w:r>
            <w:r>
              <w:rPr>
                <w:rFonts w:cs="Arial"/>
                <w:lang w:eastAsia="en-AU"/>
              </w:rPr>
              <w:t>.</w:t>
            </w:r>
          </w:p>
          <w:p w:rsidR="004F00B5" w:rsidRPr="007078E2" w:rsidRDefault="004F00B5" w:rsidP="004F00B5">
            <w:pPr>
              <w:pStyle w:val="TableText0"/>
              <w:spacing w:before="0" w:after="0"/>
              <w:jc w:val="center"/>
              <w:rPr>
                <w:rFonts w:cs="Arial"/>
                <w:lang w:eastAsia="en-AU"/>
              </w:rPr>
            </w:pPr>
            <w:r w:rsidRPr="007078E2">
              <w:rPr>
                <w:rFonts w:cs="Arial"/>
                <w:lang w:eastAsia="en-AU"/>
              </w:rPr>
              <w:t>23 April 2013</w:t>
            </w:r>
          </w:p>
        </w:tc>
      </w:tr>
      <w:tr w:rsidR="004F00B5" w:rsidRPr="007078E2" w:rsidTr="004F00B5">
        <w:trPr>
          <w:cantSplit/>
        </w:trPr>
        <w:tc>
          <w:tcPr>
            <w:tcW w:w="1019"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0"/>
              <w:spacing w:before="0" w:after="0"/>
              <w:rPr>
                <w:rFonts w:cs="Arial"/>
                <w:lang w:eastAsia="en-AU"/>
              </w:rPr>
            </w:pPr>
            <w:r w:rsidRPr="007078E2">
              <w:t>BRAVO</w:t>
            </w:r>
          </w:p>
        </w:tc>
        <w:tc>
          <w:tcPr>
            <w:tcW w:w="2973" w:type="pct"/>
            <w:tcBorders>
              <w:top w:val="single" w:sz="4" w:space="0" w:color="auto"/>
              <w:left w:val="single" w:sz="4" w:space="0" w:color="auto"/>
              <w:bottom w:val="single" w:sz="4" w:space="0" w:color="auto"/>
              <w:right w:val="single" w:sz="4" w:space="0" w:color="auto"/>
            </w:tcBorders>
          </w:tcPr>
          <w:p w:rsidR="004F00B5" w:rsidRPr="007078E2" w:rsidRDefault="004F00B5" w:rsidP="004F00B5">
            <w:pPr>
              <w:pStyle w:val="TableText0"/>
              <w:spacing w:before="0" w:after="0"/>
              <w:rPr>
                <w:rFonts w:cs="Arial"/>
                <w:lang w:eastAsia="en-AU"/>
              </w:rPr>
            </w:pPr>
            <w:r w:rsidRPr="007078E2">
              <w:t xml:space="preserve">Vollmer et al. A randomised placebo-controlled phase III trial of oral </w:t>
            </w:r>
            <w:proofErr w:type="spellStart"/>
            <w:r w:rsidRPr="007078E2">
              <w:t>laquinimod</w:t>
            </w:r>
            <w:proofErr w:type="spellEnd"/>
            <w:r w:rsidRPr="007078E2">
              <w:t xml:space="preserve"> for multiple sclerosis. </w:t>
            </w:r>
          </w:p>
        </w:tc>
        <w:tc>
          <w:tcPr>
            <w:tcW w:w="1008" w:type="pct"/>
            <w:tcBorders>
              <w:top w:val="single" w:sz="4" w:space="0" w:color="auto"/>
              <w:left w:val="single" w:sz="4" w:space="0" w:color="auto"/>
              <w:bottom w:val="single" w:sz="4" w:space="0" w:color="auto"/>
              <w:right w:val="single" w:sz="4" w:space="0" w:color="auto"/>
            </w:tcBorders>
            <w:vAlign w:val="center"/>
          </w:tcPr>
          <w:p w:rsidR="004F00B5" w:rsidRPr="007078E2" w:rsidRDefault="004F00B5" w:rsidP="004F00B5">
            <w:pPr>
              <w:pStyle w:val="TableText0"/>
              <w:spacing w:before="0" w:after="0"/>
              <w:jc w:val="center"/>
              <w:rPr>
                <w:rFonts w:cs="Arial"/>
                <w:lang w:eastAsia="en-AU"/>
              </w:rPr>
            </w:pPr>
            <w:r w:rsidRPr="007078E2">
              <w:t xml:space="preserve">J </w:t>
            </w:r>
            <w:proofErr w:type="spellStart"/>
            <w:r w:rsidRPr="007078E2">
              <w:t>Neurol</w:t>
            </w:r>
            <w:proofErr w:type="spellEnd"/>
            <w:r w:rsidRPr="007078E2">
              <w:t xml:space="preserve"> (2014), 261:773-783</w:t>
            </w:r>
          </w:p>
        </w:tc>
      </w:tr>
    </w:tbl>
    <w:p w:rsidR="004F00B5" w:rsidRDefault="004F00B5" w:rsidP="004F00B5">
      <w:pPr>
        <w:ind w:left="709"/>
        <w:rPr>
          <w:rFonts w:ascii="Arial Narrow" w:hAnsi="Arial Narrow"/>
          <w:sz w:val="18"/>
          <w:szCs w:val="18"/>
        </w:rPr>
      </w:pPr>
      <w:r w:rsidRPr="007078E2">
        <w:rPr>
          <w:rFonts w:ascii="Arial Narrow" w:hAnsi="Arial Narrow"/>
          <w:sz w:val="18"/>
          <w:szCs w:val="18"/>
        </w:rPr>
        <w:t>Source: Table B.2.5, Section B p 45 of the submission.</w:t>
      </w:r>
    </w:p>
    <w:p w:rsidR="00862502" w:rsidRPr="00EB6439" w:rsidRDefault="00862502" w:rsidP="008F120A">
      <w:pPr>
        <w:widowControl/>
        <w:rPr>
          <w:szCs w:val="22"/>
        </w:rPr>
      </w:pPr>
    </w:p>
    <w:p w:rsidR="007F1017" w:rsidRPr="00951451" w:rsidRDefault="008F120A" w:rsidP="00897D4E">
      <w:pPr>
        <w:pStyle w:val="ListParagraph"/>
        <w:widowControl/>
        <w:numPr>
          <w:ilvl w:val="1"/>
          <w:numId w:val="7"/>
        </w:numPr>
        <w:rPr>
          <w:i/>
        </w:rPr>
      </w:pPr>
      <w:r w:rsidRPr="00EB6439">
        <w:rPr>
          <w:szCs w:val="22"/>
        </w:rPr>
        <w:t>The key features</w:t>
      </w:r>
      <w:r w:rsidR="00FE2FB4" w:rsidRPr="00EB6439">
        <w:rPr>
          <w:szCs w:val="22"/>
        </w:rPr>
        <w:t xml:space="preserve"> of the direct randomised trials</w:t>
      </w:r>
      <w:r w:rsidRPr="00EB6439">
        <w:rPr>
          <w:szCs w:val="22"/>
        </w:rPr>
        <w:t xml:space="preserve"> are summarised </w:t>
      </w:r>
      <w:r w:rsidR="004B705F">
        <w:rPr>
          <w:szCs w:val="22"/>
        </w:rPr>
        <w:t>below</w:t>
      </w:r>
      <w:r w:rsidRPr="00EB6439">
        <w:rPr>
          <w:szCs w:val="22"/>
        </w:rPr>
        <w:t xml:space="preserve">.  </w:t>
      </w:r>
      <w:r w:rsidR="00FE2FB4" w:rsidRPr="00EB6439">
        <w:rPr>
          <w:szCs w:val="22"/>
        </w:rPr>
        <w:t>The common comparator is placebo.</w:t>
      </w:r>
      <w:r w:rsidR="009C7A97" w:rsidRPr="00EB6439">
        <w:rPr>
          <w:szCs w:val="22"/>
        </w:rPr>
        <w:t xml:space="preserve"> The risk of bias is high in the BRAVO trial as </w:t>
      </w:r>
      <w:r w:rsidR="00874D38" w:rsidRPr="00EB6439">
        <w:rPr>
          <w:szCs w:val="22"/>
        </w:rPr>
        <w:t xml:space="preserve">patients </w:t>
      </w:r>
      <w:r w:rsidR="00BE7A81">
        <w:rPr>
          <w:szCs w:val="22"/>
        </w:rPr>
        <w:t>we</w:t>
      </w:r>
      <w:r w:rsidR="00874D38" w:rsidRPr="00EB6439">
        <w:rPr>
          <w:szCs w:val="22"/>
        </w:rPr>
        <w:t>re</w:t>
      </w:r>
      <w:r w:rsidR="009C7A97" w:rsidRPr="00EB6439">
        <w:rPr>
          <w:szCs w:val="22"/>
        </w:rPr>
        <w:t xml:space="preserve"> </w:t>
      </w:r>
      <w:r w:rsidR="00217BE4">
        <w:rPr>
          <w:szCs w:val="22"/>
        </w:rPr>
        <w:t xml:space="preserve">not </w:t>
      </w:r>
      <w:r w:rsidR="009C7A97" w:rsidRPr="00EB6439">
        <w:rPr>
          <w:szCs w:val="22"/>
        </w:rPr>
        <w:t xml:space="preserve">blinded to treatment with </w:t>
      </w:r>
      <w:r w:rsidR="008F0191" w:rsidRPr="00EB6439">
        <w:rPr>
          <w:szCs w:val="22"/>
        </w:rPr>
        <w:t>I</w:t>
      </w:r>
      <w:r w:rsidR="008F0191" w:rsidRPr="002554AD">
        <w:rPr>
          <w:szCs w:val="22"/>
        </w:rPr>
        <w:t>NFB-1a</w:t>
      </w:r>
      <w:r w:rsidR="00217BE4" w:rsidRPr="002554AD">
        <w:rPr>
          <w:szCs w:val="22"/>
        </w:rPr>
        <w:t xml:space="preserve"> </w:t>
      </w:r>
      <w:r w:rsidR="00951451" w:rsidRPr="002554AD">
        <w:rPr>
          <w:szCs w:val="22"/>
        </w:rPr>
        <w:t>but</w:t>
      </w:r>
      <w:r w:rsidR="00951451" w:rsidRPr="002554AD">
        <w:t xml:space="preserve"> blinded to the oral treatment (</w:t>
      </w:r>
      <w:proofErr w:type="spellStart"/>
      <w:r w:rsidR="00951451" w:rsidRPr="002554AD">
        <w:t>laquinimod</w:t>
      </w:r>
      <w:proofErr w:type="spellEnd"/>
      <w:r w:rsidR="00951451" w:rsidRPr="002554AD">
        <w:t xml:space="preserve"> vs placebo).</w:t>
      </w:r>
    </w:p>
    <w:p w:rsidR="007F1017" w:rsidRPr="00EB6439" w:rsidRDefault="007F1017" w:rsidP="007F1017"/>
    <w:p w:rsidR="007F1017" w:rsidRPr="00EB6439" w:rsidRDefault="007F1017" w:rsidP="005152B0">
      <w:pPr>
        <w:keepNext/>
        <w:ind w:firstLine="720"/>
        <w:rPr>
          <w:rStyle w:val="CommentReference"/>
        </w:rPr>
      </w:pPr>
      <w:r w:rsidRPr="00EB6439">
        <w:rPr>
          <w:rStyle w:val="CommentReference"/>
        </w:rPr>
        <w:t>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08"/>
        <w:gridCol w:w="1844"/>
        <w:gridCol w:w="991"/>
        <w:gridCol w:w="1417"/>
        <w:gridCol w:w="1135"/>
        <w:gridCol w:w="1117"/>
      </w:tblGrid>
      <w:tr w:rsidR="007F1017" w:rsidRPr="00EB6439" w:rsidTr="00054F83">
        <w:trPr>
          <w:tblHeader/>
        </w:trPr>
        <w:tc>
          <w:tcPr>
            <w:tcW w:w="679" w:type="pct"/>
            <w:shd w:val="clear" w:color="auto" w:fill="auto"/>
            <w:vAlign w:val="center"/>
          </w:tcPr>
          <w:p w:rsidR="007F1017" w:rsidRPr="00EB6439" w:rsidRDefault="007F1017" w:rsidP="005152B0">
            <w:pPr>
              <w:keepNext/>
              <w:jc w:val="left"/>
              <w:rPr>
                <w:rFonts w:ascii="Arial Narrow" w:hAnsi="Arial Narrow"/>
                <w:b/>
                <w:sz w:val="20"/>
                <w:szCs w:val="16"/>
                <w:lang w:val="en-US"/>
              </w:rPr>
            </w:pPr>
            <w:r w:rsidRPr="00EB6439">
              <w:rPr>
                <w:rFonts w:ascii="Arial Narrow" w:hAnsi="Arial Narrow"/>
                <w:b/>
                <w:sz w:val="20"/>
                <w:szCs w:val="16"/>
                <w:lang w:val="en-US"/>
              </w:rPr>
              <w:t>Trial</w:t>
            </w:r>
          </w:p>
        </w:tc>
        <w:tc>
          <w:tcPr>
            <w:tcW w:w="424"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N</w:t>
            </w:r>
          </w:p>
        </w:tc>
        <w:tc>
          <w:tcPr>
            <w:tcW w:w="1105"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Design/ duration</w:t>
            </w:r>
          </w:p>
        </w:tc>
        <w:tc>
          <w:tcPr>
            <w:tcW w:w="594"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Risk of bias</w:t>
            </w:r>
          </w:p>
        </w:tc>
        <w:tc>
          <w:tcPr>
            <w:tcW w:w="849"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Patient population</w:t>
            </w:r>
          </w:p>
        </w:tc>
        <w:tc>
          <w:tcPr>
            <w:tcW w:w="680"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Outcome(s)</w:t>
            </w:r>
          </w:p>
        </w:tc>
        <w:tc>
          <w:tcPr>
            <w:tcW w:w="669" w:type="pct"/>
            <w:shd w:val="clear" w:color="auto" w:fill="auto"/>
            <w:vAlign w:val="center"/>
          </w:tcPr>
          <w:p w:rsidR="007F1017" w:rsidRPr="00EB6439" w:rsidRDefault="007F1017" w:rsidP="005152B0">
            <w:pPr>
              <w:keepNext/>
              <w:jc w:val="center"/>
              <w:rPr>
                <w:rFonts w:ascii="Arial Narrow" w:hAnsi="Arial Narrow"/>
                <w:b/>
                <w:sz w:val="20"/>
                <w:szCs w:val="16"/>
                <w:lang w:val="en-US"/>
              </w:rPr>
            </w:pPr>
            <w:r w:rsidRPr="00EB6439">
              <w:rPr>
                <w:rFonts w:ascii="Arial Narrow" w:hAnsi="Arial Narrow"/>
                <w:b/>
                <w:sz w:val="20"/>
                <w:szCs w:val="16"/>
                <w:lang w:val="en-US"/>
              </w:rPr>
              <w:t>Use in modelled evaluation</w:t>
            </w:r>
          </w:p>
        </w:tc>
      </w:tr>
      <w:tr w:rsidR="007F1017" w:rsidRPr="00EB6439" w:rsidTr="00054F83">
        <w:tc>
          <w:tcPr>
            <w:tcW w:w="5000" w:type="pct"/>
            <w:gridSpan w:val="7"/>
            <w:shd w:val="clear" w:color="auto" w:fill="auto"/>
            <w:vAlign w:val="center"/>
          </w:tcPr>
          <w:p w:rsidR="007F1017" w:rsidRPr="00EB6439" w:rsidRDefault="002E3347" w:rsidP="005152B0">
            <w:pPr>
              <w:keepNext/>
              <w:jc w:val="left"/>
              <w:rPr>
                <w:rFonts w:ascii="Arial Narrow" w:hAnsi="Arial Narrow"/>
                <w:b/>
                <w:sz w:val="20"/>
                <w:szCs w:val="16"/>
                <w:lang w:val="en-US"/>
              </w:rPr>
            </w:pPr>
            <w:r w:rsidRPr="00EB6439">
              <w:rPr>
                <w:rFonts w:ascii="Arial Narrow" w:hAnsi="Arial Narrow"/>
                <w:b/>
                <w:sz w:val="20"/>
                <w:lang w:val="en-US"/>
              </w:rPr>
              <w:t>Peg(</w:t>
            </w:r>
            <w:r w:rsidR="003E373C" w:rsidRPr="00EB6439">
              <w:rPr>
                <w:rFonts w:ascii="Arial Narrow" w:hAnsi="Arial Narrow"/>
                <w:b/>
                <w:sz w:val="20"/>
                <w:lang w:val="en-US"/>
              </w:rPr>
              <w:t>INF</w:t>
            </w:r>
            <w:r w:rsidRPr="00EB6439">
              <w:rPr>
                <w:rFonts w:ascii="Arial Narrow" w:hAnsi="Arial Narrow"/>
                <w:b/>
                <w:sz w:val="20"/>
                <w:lang w:val="en-US"/>
              </w:rPr>
              <w:t xml:space="preserve">) vs </w:t>
            </w:r>
            <w:r w:rsidR="002D01BD" w:rsidRPr="00EB6439">
              <w:rPr>
                <w:rFonts w:ascii="Arial Narrow" w:hAnsi="Arial Narrow"/>
                <w:b/>
                <w:sz w:val="20"/>
                <w:lang w:val="en-US"/>
              </w:rPr>
              <w:t>placebo</w:t>
            </w:r>
          </w:p>
        </w:tc>
      </w:tr>
      <w:tr w:rsidR="007F1017" w:rsidRPr="00EB6439" w:rsidTr="00054F83">
        <w:tc>
          <w:tcPr>
            <w:tcW w:w="679" w:type="pct"/>
            <w:shd w:val="clear" w:color="auto" w:fill="auto"/>
            <w:vAlign w:val="center"/>
          </w:tcPr>
          <w:p w:rsidR="007F1017" w:rsidRPr="00EB6439" w:rsidRDefault="002E3347" w:rsidP="005152B0">
            <w:pPr>
              <w:keepNext/>
              <w:jc w:val="left"/>
              <w:rPr>
                <w:rFonts w:ascii="Arial Narrow" w:hAnsi="Arial Narrow"/>
                <w:sz w:val="20"/>
                <w:szCs w:val="16"/>
                <w:lang w:val="en-US"/>
              </w:rPr>
            </w:pPr>
            <w:r w:rsidRPr="00EB6439">
              <w:rPr>
                <w:rFonts w:ascii="Arial Narrow" w:hAnsi="Arial Narrow"/>
                <w:sz w:val="20"/>
                <w:szCs w:val="16"/>
                <w:lang w:val="en-US"/>
              </w:rPr>
              <w:t>ADVANCE</w:t>
            </w:r>
          </w:p>
        </w:tc>
        <w:tc>
          <w:tcPr>
            <w:tcW w:w="424" w:type="pct"/>
            <w:shd w:val="clear" w:color="auto" w:fill="auto"/>
            <w:vAlign w:val="center"/>
          </w:tcPr>
          <w:p w:rsidR="007F1017"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1015</w:t>
            </w:r>
          </w:p>
        </w:tc>
        <w:tc>
          <w:tcPr>
            <w:tcW w:w="1105" w:type="pct"/>
            <w:shd w:val="clear" w:color="auto" w:fill="auto"/>
            <w:vAlign w:val="center"/>
          </w:tcPr>
          <w:p w:rsidR="002E3347" w:rsidRPr="00EB6439" w:rsidRDefault="002E3347" w:rsidP="005152B0">
            <w:pPr>
              <w:keepNext/>
              <w:jc w:val="center"/>
              <w:rPr>
                <w:rFonts w:ascii="Arial Narrow" w:hAnsi="Arial Narrow"/>
                <w:sz w:val="20"/>
                <w:szCs w:val="16"/>
                <w:lang w:val="en-US"/>
              </w:rPr>
            </w:pPr>
            <w:r w:rsidRPr="00EB6439">
              <w:rPr>
                <w:rFonts w:ascii="Arial Narrow" w:hAnsi="Arial Narrow"/>
                <w:sz w:val="20"/>
                <w:szCs w:val="16"/>
              </w:rPr>
              <w:t>R DB PG PC</w:t>
            </w:r>
            <w:r w:rsidRPr="00EB6439">
              <w:rPr>
                <w:rFonts w:ascii="Arial Narrow" w:hAnsi="Arial Narrow"/>
                <w:sz w:val="20"/>
                <w:szCs w:val="16"/>
                <w:lang w:val="en-US"/>
              </w:rPr>
              <w:t xml:space="preserve"> </w:t>
            </w:r>
          </w:p>
          <w:p w:rsidR="007F1017" w:rsidRPr="00EB6439" w:rsidRDefault="002E3347" w:rsidP="005152B0">
            <w:pPr>
              <w:keepNext/>
              <w:jc w:val="center"/>
              <w:rPr>
                <w:rFonts w:ascii="Arial Narrow" w:hAnsi="Arial Narrow"/>
                <w:sz w:val="20"/>
                <w:szCs w:val="16"/>
                <w:lang w:val="en-US"/>
              </w:rPr>
            </w:pPr>
            <w:r w:rsidRPr="00EB6439">
              <w:rPr>
                <w:rFonts w:ascii="Arial Narrow" w:hAnsi="Arial Narrow"/>
                <w:sz w:val="20"/>
                <w:szCs w:val="16"/>
                <w:lang w:val="en-US"/>
              </w:rPr>
              <w:t xml:space="preserve">48 weeks </w:t>
            </w:r>
          </w:p>
        </w:tc>
        <w:tc>
          <w:tcPr>
            <w:tcW w:w="594" w:type="pct"/>
            <w:shd w:val="clear" w:color="auto" w:fill="auto"/>
            <w:vAlign w:val="center"/>
          </w:tcPr>
          <w:p w:rsidR="007F1017" w:rsidRPr="00EB6439" w:rsidRDefault="007F1017" w:rsidP="005152B0">
            <w:pPr>
              <w:keepNext/>
              <w:jc w:val="center"/>
              <w:rPr>
                <w:rFonts w:ascii="Arial Narrow" w:hAnsi="Arial Narrow"/>
                <w:sz w:val="20"/>
                <w:szCs w:val="16"/>
                <w:lang w:val="en-US"/>
              </w:rPr>
            </w:pPr>
            <w:r w:rsidRPr="00EB6439">
              <w:rPr>
                <w:rFonts w:ascii="Arial Narrow" w:hAnsi="Arial Narrow"/>
                <w:sz w:val="20"/>
                <w:szCs w:val="16"/>
                <w:lang w:val="en-US"/>
              </w:rPr>
              <w:t>Low</w:t>
            </w:r>
          </w:p>
        </w:tc>
        <w:tc>
          <w:tcPr>
            <w:tcW w:w="849" w:type="pct"/>
            <w:shd w:val="clear" w:color="auto" w:fill="auto"/>
            <w:vAlign w:val="center"/>
          </w:tcPr>
          <w:p w:rsidR="007F1017" w:rsidRPr="00EB6439" w:rsidRDefault="002E3347" w:rsidP="005152B0">
            <w:pPr>
              <w:keepNext/>
              <w:jc w:val="center"/>
              <w:rPr>
                <w:rFonts w:ascii="Arial Narrow" w:hAnsi="Arial Narrow"/>
                <w:sz w:val="20"/>
                <w:szCs w:val="16"/>
                <w:lang w:val="en-US"/>
              </w:rPr>
            </w:pPr>
            <w:r w:rsidRPr="00EB6439">
              <w:rPr>
                <w:rFonts w:ascii="Arial Narrow" w:hAnsi="Arial Narrow"/>
                <w:sz w:val="20"/>
                <w:szCs w:val="16"/>
                <w:lang w:val="en-US"/>
              </w:rPr>
              <w:t>Relapsed remitting</w:t>
            </w:r>
          </w:p>
        </w:tc>
        <w:tc>
          <w:tcPr>
            <w:tcW w:w="680" w:type="pct"/>
            <w:shd w:val="clear" w:color="auto" w:fill="auto"/>
            <w:vAlign w:val="center"/>
          </w:tcPr>
          <w:p w:rsidR="007F1017" w:rsidRPr="00EB6439" w:rsidRDefault="002E3347" w:rsidP="008673B9">
            <w:pPr>
              <w:keepNext/>
              <w:jc w:val="center"/>
              <w:rPr>
                <w:rFonts w:ascii="Arial Narrow" w:hAnsi="Arial Narrow"/>
                <w:sz w:val="20"/>
                <w:szCs w:val="16"/>
                <w:lang w:val="en-US"/>
              </w:rPr>
            </w:pPr>
            <w:proofErr w:type="spellStart"/>
            <w:r w:rsidRPr="00EB6439">
              <w:rPr>
                <w:rFonts w:ascii="Arial Narrow" w:hAnsi="Arial Narrow"/>
                <w:sz w:val="20"/>
                <w:szCs w:val="16"/>
                <w:lang w:val="en-US"/>
              </w:rPr>
              <w:t>Annualised</w:t>
            </w:r>
            <w:proofErr w:type="spellEnd"/>
            <w:r w:rsidRPr="00EB6439">
              <w:rPr>
                <w:rFonts w:ascii="Arial Narrow" w:hAnsi="Arial Narrow"/>
                <w:sz w:val="20"/>
                <w:szCs w:val="16"/>
                <w:lang w:val="en-US"/>
              </w:rPr>
              <w:t xml:space="preserve"> </w:t>
            </w:r>
            <w:r w:rsidR="008673B9" w:rsidRPr="007E6534">
              <w:rPr>
                <w:rFonts w:ascii="Arial Narrow" w:hAnsi="Arial Narrow"/>
                <w:sz w:val="20"/>
                <w:szCs w:val="16"/>
                <w:lang w:val="en-US"/>
              </w:rPr>
              <w:t>relapse</w:t>
            </w:r>
            <w:r w:rsidRPr="007E6534">
              <w:rPr>
                <w:rFonts w:ascii="Arial Narrow" w:hAnsi="Arial Narrow"/>
                <w:sz w:val="20"/>
                <w:szCs w:val="16"/>
                <w:lang w:val="en-US"/>
              </w:rPr>
              <w:t xml:space="preserve"> rate (ARR)</w:t>
            </w:r>
          </w:p>
        </w:tc>
        <w:tc>
          <w:tcPr>
            <w:tcW w:w="669" w:type="pct"/>
            <w:shd w:val="clear" w:color="auto" w:fill="auto"/>
            <w:vAlign w:val="center"/>
          </w:tcPr>
          <w:p w:rsidR="007F1017" w:rsidRPr="00EB6439" w:rsidRDefault="002E3347" w:rsidP="005152B0">
            <w:pPr>
              <w:keepNext/>
              <w:jc w:val="center"/>
              <w:rPr>
                <w:rFonts w:ascii="Arial Narrow" w:hAnsi="Arial Narrow"/>
                <w:sz w:val="20"/>
                <w:szCs w:val="16"/>
                <w:lang w:val="en-US"/>
              </w:rPr>
            </w:pPr>
            <w:r w:rsidRPr="00EB6439">
              <w:rPr>
                <w:rFonts w:ascii="Arial Narrow" w:hAnsi="Arial Narrow"/>
                <w:sz w:val="20"/>
                <w:szCs w:val="16"/>
                <w:lang w:val="en-US"/>
              </w:rPr>
              <w:t>N/A</w:t>
            </w:r>
          </w:p>
        </w:tc>
      </w:tr>
      <w:tr w:rsidR="007F1017" w:rsidRPr="00EB6439" w:rsidTr="00054F83">
        <w:tc>
          <w:tcPr>
            <w:tcW w:w="5000" w:type="pct"/>
            <w:gridSpan w:val="7"/>
            <w:shd w:val="clear" w:color="auto" w:fill="auto"/>
            <w:vAlign w:val="center"/>
          </w:tcPr>
          <w:p w:rsidR="007F1017" w:rsidRPr="00EB6439" w:rsidRDefault="003E373C" w:rsidP="005152B0">
            <w:pPr>
              <w:keepNext/>
              <w:jc w:val="left"/>
              <w:rPr>
                <w:rFonts w:ascii="Arial Narrow" w:hAnsi="Arial Narrow"/>
                <w:b/>
                <w:sz w:val="20"/>
                <w:szCs w:val="16"/>
                <w:lang w:val="en-US"/>
              </w:rPr>
            </w:pPr>
            <w:r w:rsidRPr="00EB6439">
              <w:rPr>
                <w:rFonts w:ascii="Arial Narrow" w:hAnsi="Arial Narrow"/>
                <w:b/>
                <w:sz w:val="20"/>
                <w:lang w:val="en-US"/>
              </w:rPr>
              <w:t>INF</w:t>
            </w:r>
            <w:r w:rsidR="002E3347" w:rsidRPr="00EB6439">
              <w:rPr>
                <w:rFonts w:ascii="Arial Narrow" w:hAnsi="Arial Narrow"/>
                <w:b/>
                <w:sz w:val="20"/>
                <w:lang w:val="en-US"/>
              </w:rPr>
              <w:t xml:space="preserve"> b-1a vs placebo</w:t>
            </w:r>
          </w:p>
        </w:tc>
      </w:tr>
      <w:tr w:rsidR="002D01BD" w:rsidRPr="00EB6439" w:rsidTr="00054F83">
        <w:tc>
          <w:tcPr>
            <w:tcW w:w="679" w:type="pct"/>
            <w:shd w:val="clear" w:color="auto" w:fill="auto"/>
            <w:vAlign w:val="center"/>
          </w:tcPr>
          <w:p w:rsidR="002D01BD" w:rsidRPr="00EB6439" w:rsidRDefault="002D01BD" w:rsidP="005152B0">
            <w:pPr>
              <w:keepNext/>
              <w:jc w:val="left"/>
              <w:rPr>
                <w:rFonts w:ascii="Arial Narrow" w:hAnsi="Arial Narrow"/>
                <w:sz w:val="20"/>
                <w:szCs w:val="16"/>
                <w:lang w:val="en-US"/>
              </w:rPr>
            </w:pPr>
            <w:r w:rsidRPr="00EB6439">
              <w:rPr>
                <w:rFonts w:ascii="Arial Narrow" w:hAnsi="Arial Narrow"/>
                <w:sz w:val="20"/>
                <w:szCs w:val="16"/>
                <w:lang w:val="en-US"/>
              </w:rPr>
              <w:t>BRAVO</w:t>
            </w:r>
          </w:p>
        </w:tc>
        <w:tc>
          <w:tcPr>
            <w:tcW w:w="424" w:type="pct"/>
            <w:shd w:val="clear" w:color="auto" w:fill="auto"/>
            <w:vAlign w:val="center"/>
          </w:tcPr>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897</w:t>
            </w:r>
          </w:p>
        </w:tc>
        <w:tc>
          <w:tcPr>
            <w:tcW w:w="1105" w:type="pct"/>
            <w:shd w:val="clear" w:color="auto" w:fill="auto"/>
            <w:vAlign w:val="center"/>
          </w:tcPr>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rPr>
              <w:t>R PB PG PC</w:t>
            </w:r>
            <w:r w:rsidRPr="00EB6439">
              <w:rPr>
                <w:rFonts w:ascii="Arial Narrow" w:hAnsi="Arial Narrow"/>
                <w:sz w:val="20"/>
                <w:szCs w:val="16"/>
                <w:lang w:val="en-US"/>
              </w:rPr>
              <w:t xml:space="preserve"> </w:t>
            </w:r>
          </w:p>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2 years</w:t>
            </w:r>
          </w:p>
        </w:tc>
        <w:tc>
          <w:tcPr>
            <w:tcW w:w="594" w:type="pct"/>
            <w:shd w:val="clear" w:color="auto" w:fill="auto"/>
            <w:vAlign w:val="center"/>
          </w:tcPr>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High</w:t>
            </w:r>
          </w:p>
        </w:tc>
        <w:tc>
          <w:tcPr>
            <w:tcW w:w="849" w:type="pct"/>
            <w:shd w:val="clear" w:color="auto" w:fill="auto"/>
            <w:vAlign w:val="center"/>
          </w:tcPr>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Relapsed remitting</w:t>
            </w:r>
          </w:p>
        </w:tc>
        <w:tc>
          <w:tcPr>
            <w:tcW w:w="680" w:type="pct"/>
            <w:shd w:val="clear" w:color="auto" w:fill="auto"/>
            <w:vAlign w:val="center"/>
          </w:tcPr>
          <w:p w:rsidR="002D01BD" w:rsidRPr="00EB6439" w:rsidRDefault="002D01BD" w:rsidP="008673B9">
            <w:pPr>
              <w:keepNext/>
              <w:jc w:val="center"/>
              <w:rPr>
                <w:rFonts w:ascii="Arial Narrow" w:hAnsi="Arial Narrow"/>
                <w:sz w:val="20"/>
                <w:szCs w:val="16"/>
                <w:lang w:val="en-US"/>
              </w:rPr>
            </w:pPr>
            <w:proofErr w:type="spellStart"/>
            <w:r w:rsidRPr="00EB6439">
              <w:rPr>
                <w:rFonts w:ascii="Arial Narrow" w:hAnsi="Arial Narrow"/>
                <w:sz w:val="20"/>
                <w:szCs w:val="16"/>
                <w:lang w:val="en-US"/>
              </w:rPr>
              <w:t>Annualised</w:t>
            </w:r>
            <w:proofErr w:type="spellEnd"/>
            <w:r w:rsidRPr="00EB6439">
              <w:rPr>
                <w:rFonts w:ascii="Arial Narrow" w:hAnsi="Arial Narrow"/>
                <w:sz w:val="20"/>
                <w:szCs w:val="16"/>
                <w:lang w:val="en-US"/>
              </w:rPr>
              <w:t xml:space="preserve"> </w:t>
            </w:r>
            <w:r w:rsidR="008673B9" w:rsidRPr="007E6534">
              <w:rPr>
                <w:rFonts w:ascii="Arial Narrow" w:hAnsi="Arial Narrow"/>
                <w:sz w:val="20"/>
                <w:szCs w:val="16"/>
                <w:lang w:val="en-US"/>
              </w:rPr>
              <w:t>relapse</w:t>
            </w:r>
            <w:r w:rsidRPr="007E6534">
              <w:rPr>
                <w:rFonts w:ascii="Arial Narrow" w:hAnsi="Arial Narrow"/>
                <w:sz w:val="20"/>
                <w:szCs w:val="16"/>
                <w:lang w:val="en-US"/>
              </w:rPr>
              <w:t xml:space="preserve"> rate (ARR)</w:t>
            </w:r>
          </w:p>
        </w:tc>
        <w:tc>
          <w:tcPr>
            <w:tcW w:w="669" w:type="pct"/>
            <w:shd w:val="clear" w:color="auto" w:fill="auto"/>
            <w:vAlign w:val="center"/>
          </w:tcPr>
          <w:p w:rsidR="002D01BD" w:rsidRPr="00EB6439" w:rsidRDefault="002D01BD" w:rsidP="005152B0">
            <w:pPr>
              <w:keepNext/>
              <w:jc w:val="center"/>
              <w:rPr>
                <w:rFonts w:ascii="Arial Narrow" w:hAnsi="Arial Narrow"/>
                <w:sz w:val="20"/>
                <w:szCs w:val="16"/>
                <w:lang w:val="en-US"/>
              </w:rPr>
            </w:pPr>
            <w:r w:rsidRPr="00EB6439">
              <w:rPr>
                <w:rFonts w:ascii="Arial Narrow" w:hAnsi="Arial Narrow"/>
                <w:sz w:val="20"/>
                <w:szCs w:val="16"/>
                <w:lang w:val="en-US"/>
              </w:rPr>
              <w:t>N/A</w:t>
            </w:r>
          </w:p>
        </w:tc>
      </w:tr>
    </w:tbl>
    <w:p w:rsidR="007F1017" w:rsidRPr="00EB6439" w:rsidRDefault="007F1017" w:rsidP="005152B0">
      <w:pPr>
        <w:pStyle w:val="TableFooter"/>
        <w:keepNext/>
        <w:ind w:left="720"/>
      </w:pPr>
      <w:r w:rsidRPr="00EB6439">
        <w:t>DB=double blind;</w:t>
      </w:r>
      <w:r w:rsidR="002E3347" w:rsidRPr="00EB6439">
        <w:t xml:space="preserve"> PB; partially blinded</w:t>
      </w:r>
      <w:r w:rsidRPr="00EB6439">
        <w:t xml:space="preserve"> MC=multi-centre; OL=open label;</w:t>
      </w:r>
      <w:r w:rsidR="002E3347" w:rsidRPr="00EB6439">
        <w:t xml:space="preserve"> PC=placebo controlled; PG=parallel group</w:t>
      </w:r>
      <w:r w:rsidRPr="00EB6439">
        <w:t xml:space="preserve"> R=randomised</w:t>
      </w:r>
    </w:p>
    <w:p w:rsidR="00B60939" w:rsidRPr="00EB6439" w:rsidRDefault="007F1017" w:rsidP="00E22A0D">
      <w:pPr>
        <w:pStyle w:val="TableFooter"/>
        <w:ind w:firstLine="720"/>
        <w:rPr>
          <w:szCs w:val="18"/>
        </w:rPr>
      </w:pPr>
      <w:r w:rsidRPr="00EB6439">
        <w:rPr>
          <w:szCs w:val="18"/>
        </w:rPr>
        <w:t>Source: compiled during the evaluation</w:t>
      </w:r>
    </w:p>
    <w:p w:rsidR="00B60939" w:rsidRPr="00EB6439" w:rsidRDefault="00B60939" w:rsidP="00B60939">
      <w:pPr>
        <w:rPr>
          <w:szCs w:val="22"/>
        </w:rPr>
      </w:pPr>
    </w:p>
    <w:p w:rsidR="00B60939" w:rsidRPr="00B2332B" w:rsidRDefault="00B60939" w:rsidP="00B2332B">
      <w:pPr>
        <w:rPr>
          <w:b/>
          <w:szCs w:val="22"/>
        </w:rPr>
      </w:pPr>
      <w:bookmarkStart w:id="9" w:name="_Toc398304316"/>
      <w:r w:rsidRPr="00B2332B">
        <w:rPr>
          <w:b/>
          <w:szCs w:val="22"/>
        </w:rPr>
        <w:t>Comparative effectiveness</w:t>
      </w:r>
      <w:bookmarkEnd w:id="9"/>
    </w:p>
    <w:p w:rsidR="00B60939" w:rsidRPr="00EB6439" w:rsidRDefault="00B60939" w:rsidP="00B60939">
      <w:pPr>
        <w:rPr>
          <w:szCs w:val="22"/>
        </w:rPr>
      </w:pPr>
    </w:p>
    <w:p w:rsidR="007F1017" w:rsidRPr="00EB6439" w:rsidRDefault="007F1017" w:rsidP="005152B0">
      <w:pPr>
        <w:keepNext/>
        <w:ind w:firstLine="720"/>
        <w:rPr>
          <w:rStyle w:val="CommentReference"/>
        </w:rPr>
      </w:pPr>
      <w:r w:rsidRPr="00EB6439">
        <w:rPr>
          <w:rStyle w:val="CommentReference"/>
        </w:rPr>
        <w:t xml:space="preserve">Results of </w:t>
      </w:r>
      <w:r w:rsidR="009C7A97" w:rsidRPr="00EB6439">
        <w:rPr>
          <w:rStyle w:val="CommentReference"/>
        </w:rPr>
        <w:t xml:space="preserve">annualised relapse rate (ARR) </w:t>
      </w:r>
      <w:r w:rsidRPr="00EB6439">
        <w:rPr>
          <w:rStyle w:val="CommentReference"/>
        </w:rPr>
        <w:t xml:space="preserve">across the direct randomised trials </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5"/>
        <w:gridCol w:w="1276"/>
        <w:gridCol w:w="1525"/>
        <w:gridCol w:w="848"/>
        <w:gridCol w:w="949"/>
      </w:tblGrid>
      <w:tr w:rsidR="00920987" w:rsidRPr="00EB6439" w:rsidTr="00151702">
        <w:trPr>
          <w:trHeight w:val="255"/>
          <w:tblHeader/>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b/>
                <w:color w:val="000000"/>
                <w:sz w:val="20"/>
              </w:rPr>
            </w:pPr>
          </w:p>
        </w:tc>
        <w:tc>
          <w:tcPr>
            <w:tcW w:w="1513" w:type="pct"/>
            <w:gridSpan w:val="2"/>
            <w:shd w:val="clear" w:color="auto" w:fill="auto"/>
            <w:noWrap/>
            <w:vAlign w:val="center"/>
            <w:hideMark/>
          </w:tcPr>
          <w:p w:rsidR="00920987" w:rsidRPr="00EB6439" w:rsidRDefault="00920987" w:rsidP="005152B0">
            <w:pPr>
              <w:keepNext/>
              <w:jc w:val="center"/>
              <w:rPr>
                <w:rFonts w:ascii="Arial Narrow" w:hAnsi="Arial Narrow" w:cs="Calibri"/>
                <w:b/>
                <w:color w:val="000000"/>
                <w:sz w:val="20"/>
              </w:rPr>
            </w:pPr>
            <w:r w:rsidRPr="00EB6439">
              <w:rPr>
                <w:rFonts w:ascii="Arial Narrow" w:hAnsi="Arial Narrow" w:cs="Calibri"/>
                <w:b/>
                <w:color w:val="000000"/>
                <w:sz w:val="20"/>
              </w:rPr>
              <w:t>ADVANCE</w:t>
            </w:r>
          </w:p>
          <w:p w:rsidR="00920987" w:rsidRPr="00EB6439" w:rsidRDefault="00920987" w:rsidP="005152B0">
            <w:pPr>
              <w:keepNext/>
              <w:jc w:val="center"/>
              <w:rPr>
                <w:rFonts w:ascii="Arial Narrow" w:hAnsi="Arial Narrow" w:cs="Calibri"/>
                <w:b/>
                <w:sz w:val="20"/>
              </w:rPr>
            </w:pPr>
            <w:r w:rsidRPr="00EB6439">
              <w:rPr>
                <w:rFonts w:ascii="Arial Narrow" w:hAnsi="Arial Narrow" w:cs="Calibri"/>
                <w:b/>
                <w:color w:val="000000"/>
                <w:sz w:val="20"/>
              </w:rPr>
              <w:t>1 year</w:t>
            </w:r>
          </w:p>
        </w:tc>
        <w:tc>
          <w:tcPr>
            <w:tcW w:w="905" w:type="pct"/>
            <w:vAlign w:val="center"/>
          </w:tcPr>
          <w:p w:rsidR="00920987" w:rsidRPr="00EB6439" w:rsidRDefault="00920987" w:rsidP="005152B0">
            <w:pPr>
              <w:keepNext/>
              <w:spacing w:before="20" w:after="20"/>
              <w:jc w:val="center"/>
              <w:rPr>
                <w:rFonts w:ascii="Arial Narrow" w:hAnsi="Arial Narrow" w:cs="Calibri"/>
                <w:b/>
                <w:sz w:val="20"/>
              </w:rPr>
            </w:pPr>
            <w:r w:rsidRPr="00EB6439">
              <w:rPr>
                <w:rFonts w:ascii="Arial Narrow" w:hAnsi="Arial Narrow" w:cs="Calibri"/>
                <w:b/>
                <w:sz w:val="20"/>
              </w:rPr>
              <w:t xml:space="preserve">ADVANCE </w:t>
            </w:r>
          </w:p>
          <w:p w:rsidR="00920987" w:rsidRPr="00EB6439" w:rsidRDefault="00920987" w:rsidP="005152B0">
            <w:pPr>
              <w:keepNext/>
              <w:spacing w:before="20" w:after="20"/>
              <w:jc w:val="center"/>
              <w:rPr>
                <w:rFonts w:ascii="Arial Narrow" w:hAnsi="Arial Narrow" w:cs="Calibri"/>
                <w:b/>
                <w:sz w:val="20"/>
              </w:rPr>
            </w:pPr>
            <w:r w:rsidRPr="00EB6439">
              <w:rPr>
                <w:rFonts w:ascii="Arial Narrow" w:hAnsi="Arial Narrow" w:cs="Calibri"/>
                <w:b/>
                <w:sz w:val="20"/>
              </w:rPr>
              <w:t>2 years</w:t>
            </w:r>
          </w:p>
        </w:tc>
        <w:tc>
          <w:tcPr>
            <w:tcW w:w="1066" w:type="pct"/>
            <w:gridSpan w:val="2"/>
            <w:shd w:val="clear" w:color="auto" w:fill="auto"/>
            <w:vAlign w:val="center"/>
          </w:tcPr>
          <w:p w:rsidR="00920987" w:rsidRPr="00EB6439" w:rsidRDefault="00920987" w:rsidP="005152B0">
            <w:pPr>
              <w:keepNext/>
              <w:jc w:val="center"/>
              <w:rPr>
                <w:rFonts w:ascii="Arial Narrow" w:hAnsi="Arial Narrow" w:cs="Calibri"/>
                <w:b/>
                <w:sz w:val="20"/>
              </w:rPr>
            </w:pPr>
            <w:r w:rsidRPr="00EB6439">
              <w:rPr>
                <w:rFonts w:ascii="Arial Narrow" w:hAnsi="Arial Narrow" w:cs="Calibri"/>
                <w:b/>
                <w:sz w:val="20"/>
              </w:rPr>
              <w:t>BRAVO*</w:t>
            </w:r>
          </w:p>
          <w:p w:rsidR="00920987" w:rsidRPr="00EB6439" w:rsidRDefault="00920987" w:rsidP="005152B0">
            <w:pPr>
              <w:keepNext/>
              <w:jc w:val="center"/>
              <w:rPr>
                <w:rFonts w:ascii="Arial Narrow" w:hAnsi="Arial Narrow" w:cs="Calibri"/>
                <w:b/>
                <w:sz w:val="20"/>
              </w:rPr>
            </w:pPr>
            <w:r w:rsidRPr="00EB6439">
              <w:rPr>
                <w:rFonts w:ascii="Arial Narrow" w:hAnsi="Arial Narrow" w:cs="Calibri"/>
                <w:b/>
                <w:sz w:val="20"/>
              </w:rPr>
              <w:t>2 years</w:t>
            </w:r>
          </w:p>
        </w:tc>
      </w:tr>
      <w:tr w:rsidR="00920987" w:rsidRPr="00EB6439" w:rsidTr="00151702">
        <w:trPr>
          <w:trHeight w:val="255"/>
          <w:tblHeader/>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b/>
                <w:color w:val="000000"/>
                <w:sz w:val="20"/>
              </w:rPr>
            </w:pP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b/>
                <w:color w:val="000000"/>
                <w:sz w:val="20"/>
              </w:rPr>
            </w:pPr>
            <w:r w:rsidRPr="00EB6439">
              <w:rPr>
                <w:rFonts w:ascii="Arial Narrow" w:hAnsi="Arial Narrow" w:cs="Calibri"/>
                <w:b/>
                <w:color w:val="000000"/>
                <w:sz w:val="20"/>
              </w:rPr>
              <w:t>Placebo</w:t>
            </w:r>
          </w:p>
        </w:tc>
        <w:tc>
          <w:tcPr>
            <w:tcW w:w="757" w:type="pct"/>
            <w:shd w:val="clear" w:color="auto" w:fill="auto"/>
            <w:noWrap/>
            <w:vAlign w:val="bottom"/>
          </w:tcPr>
          <w:p w:rsidR="00920987" w:rsidRPr="00EB6439" w:rsidRDefault="00F565C7" w:rsidP="005152B0">
            <w:pPr>
              <w:keepNext/>
              <w:spacing w:before="20" w:after="20"/>
              <w:jc w:val="center"/>
              <w:rPr>
                <w:rFonts w:ascii="Arial Narrow" w:hAnsi="Arial Narrow" w:cs="Calibri"/>
                <w:b/>
                <w:bCs/>
                <w:color w:val="000000"/>
                <w:sz w:val="20"/>
              </w:rPr>
            </w:pPr>
            <w:r w:rsidRPr="00EB6439">
              <w:rPr>
                <w:rFonts w:ascii="Arial Narrow" w:hAnsi="Arial Narrow" w:cs="Calibri"/>
                <w:b/>
                <w:color w:val="000000"/>
                <w:sz w:val="20"/>
              </w:rPr>
              <w:t>peg(INF)</w:t>
            </w:r>
            <w:r w:rsidR="00920987" w:rsidRPr="00EB6439">
              <w:rPr>
                <w:rFonts w:ascii="Arial Narrow" w:hAnsi="Arial Narrow" w:cs="Calibri"/>
                <w:b/>
                <w:color w:val="000000"/>
                <w:sz w:val="20"/>
              </w:rPr>
              <w:t xml:space="preserve"> </w:t>
            </w:r>
            <w:r w:rsidR="00920987" w:rsidRPr="00EB6439">
              <w:rPr>
                <w:rFonts w:ascii="Arial Narrow" w:hAnsi="Arial Narrow" w:cs="Calibri"/>
                <w:b/>
                <w:bCs/>
                <w:color w:val="000000"/>
                <w:sz w:val="20"/>
              </w:rPr>
              <w:t>Q2W</w:t>
            </w:r>
          </w:p>
        </w:tc>
        <w:tc>
          <w:tcPr>
            <w:tcW w:w="905" w:type="pct"/>
            <w:vAlign w:val="center"/>
          </w:tcPr>
          <w:p w:rsidR="00920987" w:rsidRPr="00EB6439" w:rsidRDefault="00F565C7" w:rsidP="005152B0">
            <w:pPr>
              <w:keepNext/>
              <w:jc w:val="center"/>
              <w:rPr>
                <w:rFonts w:ascii="Arial Narrow" w:hAnsi="Arial Narrow" w:cs="Calibri"/>
                <w:b/>
                <w:color w:val="000000"/>
                <w:sz w:val="20"/>
              </w:rPr>
            </w:pPr>
            <w:r w:rsidRPr="00EB6439">
              <w:rPr>
                <w:rFonts w:ascii="Arial Narrow" w:hAnsi="Arial Narrow" w:cs="Calibri"/>
                <w:b/>
                <w:color w:val="000000"/>
                <w:sz w:val="20"/>
              </w:rPr>
              <w:t>peg(INF)</w:t>
            </w:r>
            <w:r w:rsidR="00920987" w:rsidRPr="00EB6439">
              <w:rPr>
                <w:rFonts w:ascii="Arial Narrow" w:hAnsi="Arial Narrow" w:cs="Calibri"/>
                <w:b/>
                <w:color w:val="000000"/>
                <w:sz w:val="20"/>
              </w:rPr>
              <w:t xml:space="preserve"> </w:t>
            </w:r>
            <w:r w:rsidR="00920987" w:rsidRPr="00EB6439">
              <w:rPr>
                <w:rFonts w:ascii="Arial Narrow" w:hAnsi="Arial Narrow" w:cs="Calibri"/>
                <w:b/>
                <w:bCs/>
                <w:color w:val="000000"/>
                <w:sz w:val="20"/>
              </w:rPr>
              <w:t>Q2W</w:t>
            </w:r>
          </w:p>
        </w:tc>
        <w:tc>
          <w:tcPr>
            <w:tcW w:w="503" w:type="pct"/>
            <w:shd w:val="clear" w:color="auto" w:fill="auto"/>
            <w:noWrap/>
            <w:vAlign w:val="center"/>
          </w:tcPr>
          <w:p w:rsidR="00920987" w:rsidRPr="00EB6439" w:rsidRDefault="00920987" w:rsidP="005152B0">
            <w:pPr>
              <w:keepNext/>
              <w:jc w:val="center"/>
              <w:rPr>
                <w:rFonts w:ascii="Arial Narrow" w:hAnsi="Arial Narrow" w:cs="Calibri"/>
                <w:b/>
                <w:color w:val="000000"/>
                <w:sz w:val="20"/>
              </w:rPr>
            </w:pPr>
            <w:r w:rsidRPr="00EB6439">
              <w:rPr>
                <w:rFonts w:ascii="Arial Narrow" w:hAnsi="Arial Narrow" w:cs="Calibri"/>
                <w:b/>
                <w:color w:val="000000"/>
                <w:sz w:val="20"/>
              </w:rPr>
              <w:t>Placebo</w:t>
            </w:r>
          </w:p>
        </w:tc>
        <w:tc>
          <w:tcPr>
            <w:tcW w:w="564" w:type="pct"/>
            <w:vAlign w:val="center"/>
          </w:tcPr>
          <w:p w:rsidR="00920987" w:rsidRPr="00EB6439" w:rsidRDefault="008F0191" w:rsidP="005152B0">
            <w:pPr>
              <w:keepNext/>
              <w:jc w:val="center"/>
              <w:rPr>
                <w:rFonts w:ascii="Arial Narrow" w:hAnsi="Arial Narrow" w:cs="Calibri"/>
                <w:b/>
                <w:color w:val="000000"/>
                <w:sz w:val="20"/>
              </w:rPr>
            </w:pPr>
            <w:r w:rsidRPr="00EB6439">
              <w:rPr>
                <w:rFonts w:ascii="Arial Narrow" w:hAnsi="Arial Narrow" w:cs="Calibri"/>
                <w:b/>
                <w:color w:val="000000"/>
                <w:sz w:val="20"/>
              </w:rPr>
              <w:t>INFB-1a</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Number of subjects in ITT population</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500</w:t>
            </w:r>
          </w:p>
        </w:tc>
        <w:tc>
          <w:tcPr>
            <w:tcW w:w="757"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512</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438</w:t>
            </w:r>
          </w:p>
        </w:tc>
        <w:tc>
          <w:tcPr>
            <w:tcW w:w="503"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450</w:t>
            </w:r>
          </w:p>
        </w:tc>
        <w:tc>
          <w:tcPr>
            <w:tcW w:w="564"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447</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sz w:val="20"/>
              </w:rPr>
            </w:pPr>
            <w:r w:rsidRPr="00EB6439">
              <w:rPr>
                <w:rFonts w:ascii="Arial Narrow" w:hAnsi="Arial Narrow" w:cs="Calibri"/>
                <w:color w:val="000000"/>
                <w:sz w:val="20"/>
              </w:rPr>
              <w:t xml:space="preserve">Total number of relapses </w:t>
            </w:r>
            <w:r w:rsidRPr="00EB6439">
              <w:rPr>
                <w:rFonts w:ascii="Arial Narrow" w:hAnsi="Arial Narrow" w:cs="Calibri"/>
                <w:sz w:val="20"/>
              </w:rPr>
              <w:t xml:space="preserve">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181</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116</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95</w:t>
            </w:r>
          </w:p>
        </w:tc>
        <w:tc>
          <w:tcPr>
            <w:tcW w:w="503"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NR</w:t>
            </w:r>
          </w:p>
        </w:tc>
        <w:tc>
          <w:tcPr>
            <w:tcW w:w="564"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NR</w:t>
            </w:r>
          </w:p>
        </w:tc>
      </w:tr>
      <w:tr w:rsidR="00920987" w:rsidRPr="00EB6439" w:rsidTr="00151702">
        <w:trPr>
          <w:trHeight w:val="255"/>
        </w:trPr>
        <w:tc>
          <w:tcPr>
            <w:tcW w:w="1515" w:type="pct"/>
            <w:shd w:val="clear" w:color="auto" w:fill="auto"/>
            <w:noWrap/>
            <w:vAlign w:val="center"/>
          </w:tcPr>
          <w:p w:rsidR="00920987" w:rsidRPr="00EB6439" w:rsidRDefault="00920987" w:rsidP="005152B0">
            <w:pPr>
              <w:keepNext/>
              <w:jc w:val="left"/>
              <w:rPr>
                <w:rFonts w:ascii="Arial Narrow" w:hAnsi="Arial Narrow"/>
                <w:sz w:val="20"/>
              </w:rPr>
            </w:pPr>
            <w:r w:rsidRPr="00EB6439">
              <w:rPr>
                <w:rFonts w:ascii="Arial Narrow" w:hAnsi="Arial Narrow"/>
                <w:sz w:val="20"/>
              </w:rPr>
              <w:t>Absolute difference RD± NNT [or mean difference]</w:t>
            </w:r>
          </w:p>
          <w:p w:rsidR="00920987" w:rsidRPr="00EB6439" w:rsidRDefault="00920987" w:rsidP="005152B0">
            <w:pPr>
              <w:keepNext/>
              <w:jc w:val="left"/>
              <w:rPr>
                <w:rFonts w:ascii="Arial Narrow" w:hAnsi="Arial Narrow" w:cs="Calibri"/>
                <w:color w:val="000000"/>
                <w:sz w:val="20"/>
              </w:rPr>
            </w:pPr>
            <w:r w:rsidRPr="00EB6439">
              <w:rPr>
                <w:rFonts w:ascii="Arial Narrow" w:hAnsi="Arial Narrow"/>
                <w:sz w:val="20"/>
              </w:rPr>
              <w:t>(95% CI)</w:t>
            </w:r>
          </w:p>
        </w:tc>
        <w:tc>
          <w:tcPr>
            <w:tcW w:w="1513" w:type="pct"/>
            <w:gridSpan w:val="2"/>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sz w:val="20"/>
              </w:rPr>
              <w:t>13.54 (7.9,19.1)</w:t>
            </w:r>
          </w:p>
        </w:tc>
        <w:tc>
          <w:tcPr>
            <w:tcW w:w="905" w:type="pct"/>
            <w:vAlign w:val="center"/>
          </w:tcPr>
          <w:p w:rsidR="00920987" w:rsidRPr="00EB6439" w:rsidRDefault="00920987" w:rsidP="005152B0">
            <w:pPr>
              <w:keepNext/>
              <w:jc w:val="center"/>
              <w:rPr>
                <w:rFonts w:ascii="Arial Narrow" w:hAnsi="Arial Narrow" w:cs="Calibri"/>
                <w:color w:val="000000"/>
                <w:sz w:val="20"/>
              </w:rPr>
            </w:pPr>
          </w:p>
        </w:tc>
        <w:tc>
          <w:tcPr>
            <w:tcW w:w="1066" w:type="pct"/>
            <w:gridSpan w:val="2"/>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sz w:val="20"/>
              </w:rPr>
              <w:t>NR</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 xml:space="preserve">Total number of subject-years followed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445.25</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435.74</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402.33</w:t>
            </w:r>
          </w:p>
        </w:tc>
        <w:tc>
          <w:tcPr>
            <w:tcW w:w="503"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sz w:val="20"/>
              </w:rPr>
            </w:pPr>
            <w:r w:rsidRPr="00EB6439">
              <w:rPr>
                <w:rFonts w:ascii="Arial Narrow" w:hAnsi="Arial Narrow" w:cs="Calibri"/>
                <w:color w:val="000000"/>
                <w:sz w:val="20"/>
              </w:rPr>
              <w:t>Unadjusted annualised</w:t>
            </w:r>
            <w:r w:rsidRPr="00EB6439">
              <w:rPr>
                <w:rFonts w:ascii="Arial Narrow" w:hAnsi="Arial Narrow" w:cs="Calibri"/>
                <w:sz w:val="20"/>
              </w:rPr>
              <w:t xml:space="preserve"> relapse rate (a)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0.407</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0.266</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0.236</w:t>
            </w:r>
          </w:p>
        </w:tc>
        <w:tc>
          <w:tcPr>
            <w:tcW w:w="503"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 xml:space="preserve">Adjusted annualised relapse rate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0.397</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0.256</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0.230</w:t>
            </w:r>
          </w:p>
        </w:tc>
        <w:tc>
          <w:tcPr>
            <w:tcW w:w="503"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0.3474</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0.26</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ind w:left="142"/>
              <w:jc w:val="left"/>
              <w:rPr>
                <w:rFonts w:ascii="Arial Narrow" w:hAnsi="Arial Narrow" w:cs="Calibri"/>
                <w:sz w:val="20"/>
              </w:rPr>
            </w:pPr>
            <w:r w:rsidRPr="00EB6439">
              <w:rPr>
                <w:rFonts w:ascii="Arial Narrow" w:hAnsi="Arial Narrow" w:cs="Calibri"/>
                <w:color w:val="000000"/>
                <w:sz w:val="20"/>
              </w:rPr>
              <w:t xml:space="preserve">95% CI (b) </w:t>
            </w:r>
            <w:r w:rsidRPr="00EB6439">
              <w:rPr>
                <w:rFonts w:ascii="Arial Narrow" w:hAnsi="Arial Narrow" w:cs="Calibri"/>
                <w:sz w:val="20"/>
              </w:rPr>
              <w:t xml:space="preserve">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sz w:val="20"/>
              </w:rPr>
            </w:pPr>
            <w:r w:rsidRPr="00EB6439">
              <w:rPr>
                <w:rFonts w:ascii="Arial Narrow" w:hAnsi="Arial Narrow" w:cs="Calibri"/>
                <w:color w:val="000000"/>
                <w:sz w:val="20"/>
              </w:rPr>
              <w:t>0.328,0.481</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color w:val="000000"/>
                <w:sz w:val="20"/>
              </w:rPr>
              <w:t>0.206,0.318</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0.183, 0.291</w:t>
            </w:r>
          </w:p>
        </w:tc>
        <w:tc>
          <w:tcPr>
            <w:tcW w:w="503"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sz w:val="20"/>
              </w:rPr>
            </w:pPr>
            <w:r w:rsidRPr="00EB6439">
              <w:rPr>
                <w:rFonts w:ascii="Arial Narrow" w:hAnsi="Arial Narrow" w:cs="Calibri"/>
                <w:color w:val="000000"/>
                <w:sz w:val="20"/>
              </w:rPr>
              <w:t xml:space="preserve">Rate ratio (active/placebo) </w:t>
            </w:r>
            <w:r w:rsidRPr="00EB6439">
              <w:rPr>
                <w:rFonts w:ascii="Arial Narrow" w:hAnsi="Arial Narrow" w:cs="Calibri"/>
                <w:sz w:val="20"/>
              </w:rPr>
              <w:t xml:space="preserve">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0.644</w:t>
            </w:r>
          </w:p>
        </w:tc>
        <w:tc>
          <w:tcPr>
            <w:tcW w:w="905" w:type="pct"/>
            <w:vAlign w:val="center"/>
          </w:tcPr>
          <w:p w:rsidR="00920987" w:rsidRPr="00EB6439" w:rsidRDefault="00920987" w:rsidP="005152B0">
            <w:pPr>
              <w:keepNext/>
              <w:jc w:val="center"/>
              <w:rPr>
                <w:rFonts w:ascii="Arial Narrow" w:hAnsi="Arial Narrow" w:cs="Calibri"/>
                <w:color w:val="000000"/>
                <w:sz w:val="20"/>
              </w:rPr>
            </w:pPr>
          </w:p>
        </w:tc>
        <w:tc>
          <w:tcPr>
            <w:tcW w:w="503"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0.74</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ind w:left="142"/>
              <w:jc w:val="left"/>
              <w:rPr>
                <w:rFonts w:ascii="Arial Narrow" w:hAnsi="Arial Narrow" w:cs="Calibri"/>
                <w:sz w:val="20"/>
              </w:rPr>
            </w:pPr>
            <w:r w:rsidRPr="00EB6439">
              <w:rPr>
                <w:rFonts w:ascii="Arial Narrow" w:hAnsi="Arial Narrow" w:cs="Calibri"/>
                <w:color w:val="000000"/>
                <w:sz w:val="20"/>
              </w:rPr>
              <w:t xml:space="preserve">95% CI (b) </w:t>
            </w:r>
            <w:r w:rsidRPr="00EB6439">
              <w:rPr>
                <w:rFonts w:ascii="Arial Narrow" w:hAnsi="Arial Narrow" w:cs="Calibri"/>
                <w:sz w:val="20"/>
              </w:rPr>
              <w:t xml:space="preserve"> </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color w:val="000000"/>
                <w:sz w:val="20"/>
              </w:rPr>
              <w:t>0.500,0.831</w:t>
            </w:r>
          </w:p>
        </w:tc>
        <w:tc>
          <w:tcPr>
            <w:tcW w:w="905" w:type="pct"/>
            <w:vAlign w:val="center"/>
          </w:tcPr>
          <w:p w:rsidR="00920987" w:rsidRPr="00EB6439" w:rsidRDefault="00920987" w:rsidP="005152B0">
            <w:pPr>
              <w:keepNext/>
              <w:jc w:val="center"/>
              <w:rPr>
                <w:rFonts w:ascii="Arial Narrow" w:hAnsi="Arial Narrow" w:cs="Calibri"/>
                <w:color w:val="000000"/>
                <w:sz w:val="20"/>
              </w:rPr>
            </w:pPr>
          </w:p>
        </w:tc>
        <w:tc>
          <w:tcPr>
            <w:tcW w:w="503"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0.60, 0.92</w:t>
            </w:r>
          </w:p>
        </w:tc>
      </w:tr>
      <w:tr w:rsidR="00920987" w:rsidRPr="00EB6439" w:rsidTr="00151702">
        <w:trPr>
          <w:trHeight w:val="255"/>
        </w:trPr>
        <w:tc>
          <w:tcPr>
            <w:tcW w:w="1515" w:type="pct"/>
            <w:shd w:val="clear" w:color="auto" w:fill="auto"/>
            <w:noWrap/>
            <w:vAlign w:val="center"/>
            <w:hideMark/>
          </w:tcPr>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p-value (compared to placebo)</w:t>
            </w:r>
          </w:p>
        </w:tc>
        <w:tc>
          <w:tcPr>
            <w:tcW w:w="757" w:type="pct"/>
            <w:shd w:val="clear" w:color="auto" w:fill="auto"/>
            <w:noWrap/>
            <w:vAlign w:val="center"/>
            <w:hideMark/>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757" w:type="pct"/>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0.0007</w:t>
            </w:r>
          </w:p>
        </w:tc>
        <w:tc>
          <w:tcPr>
            <w:tcW w:w="905" w:type="pct"/>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503" w:type="pct"/>
            <w:shd w:val="clear" w:color="auto" w:fill="auto"/>
            <w:noWrap/>
            <w:vAlign w:val="center"/>
          </w:tcPr>
          <w:p w:rsidR="00920987" w:rsidRPr="00EB6439" w:rsidRDefault="00920987" w:rsidP="005152B0">
            <w:pPr>
              <w:keepNext/>
              <w:jc w:val="center"/>
              <w:rPr>
                <w:rFonts w:ascii="Arial Narrow" w:hAnsi="Arial Narrow" w:cs="Calibri"/>
                <w:color w:val="000000"/>
                <w:sz w:val="20"/>
              </w:rPr>
            </w:pPr>
            <w:r w:rsidRPr="00EB6439">
              <w:rPr>
                <w:rFonts w:ascii="Arial Narrow" w:hAnsi="Arial Narrow" w:cs="Calibri"/>
                <w:color w:val="000000"/>
                <w:sz w:val="20"/>
              </w:rPr>
              <w:t>–</w:t>
            </w:r>
          </w:p>
        </w:tc>
        <w:tc>
          <w:tcPr>
            <w:tcW w:w="564" w:type="pct"/>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0.007</w:t>
            </w:r>
          </w:p>
        </w:tc>
      </w:tr>
      <w:tr w:rsidR="00920987" w:rsidRPr="00EB6439" w:rsidTr="00151702">
        <w:trPr>
          <w:trHeight w:val="255"/>
        </w:trPr>
        <w:tc>
          <w:tcPr>
            <w:tcW w:w="1515" w:type="pct"/>
            <w:shd w:val="clear" w:color="auto" w:fill="auto"/>
            <w:noWrap/>
            <w:vAlign w:val="center"/>
          </w:tcPr>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Indirect rate ratio (95% CI)</w:t>
            </w:r>
          </w:p>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p value</w:t>
            </w:r>
          </w:p>
          <w:p w:rsidR="00920987" w:rsidRPr="00EB6439" w:rsidRDefault="00920987" w:rsidP="005152B0">
            <w:pPr>
              <w:keepNext/>
              <w:jc w:val="left"/>
              <w:rPr>
                <w:rFonts w:ascii="Arial Narrow" w:hAnsi="Arial Narrow" w:cs="Calibri"/>
                <w:color w:val="000000"/>
                <w:sz w:val="20"/>
              </w:rPr>
            </w:pPr>
            <w:r w:rsidRPr="00EB6439">
              <w:rPr>
                <w:rFonts w:ascii="Arial Narrow" w:hAnsi="Arial Narrow" w:cs="Calibri"/>
                <w:color w:val="000000"/>
                <w:sz w:val="20"/>
              </w:rPr>
              <w:t xml:space="preserve">Result &lt; 1 favours </w:t>
            </w:r>
            <w:r w:rsidR="00F565C7" w:rsidRPr="00EB6439">
              <w:rPr>
                <w:rFonts w:ascii="Arial Narrow" w:hAnsi="Arial Narrow" w:cs="Calibri"/>
                <w:color w:val="000000"/>
                <w:sz w:val="20"/>
              </w:rPr>
              <w:t>peg(INF)</w:t>
            </w:r>
          </w:p>
        </w:tc>
        <w:tc>
          <w:tcPr>
            <w:tcW w:w="3485" w:type="pct"/>
            <w:gridSpan w:val="5"/>
            <w:shd w:val="clear" w:color="auto" w:fill="auto"/>
            <w:noWrap/>
            <w:vAlign w:val="center"/>
          </w:tcPr>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0.87 (0.62, 1.21)</w:t>
            </w:r>
          </w:p>
          <w:p w:rsidR="00920987" w:rsidRPr="00EB6439" w:rsidRDefault="00920987" w:rsidP="005152B0">
            <w:pPr>
              <w:keepNext/>
              <w:jc w:val="center"/>
              <w:rPr>
                <w:rFonts w:ascii="Arial Narrow" w:hAnsi="Arial Narrow" w:cs="Calibri"/>
                <w:sz w:val="20"/>
              </w:rPr>
            </w:pPr>
            <w:r w:rsidRPr="00EB6439">
              <w:rPr>
                <w:rFonts w:ascii="Arial Narrow" w:hAnsi="Arial Narrow" w:cs="Calibri"/>
                <w:sz w:val="20"/>
              </w:rPr>
              <w:t>p=0.412</w:t>
            </w:r>
          </w:p>
        </w:tc>
      </w:tr>
    </w:tbl>
    <w:p w:rsidR="00920987" w:rsidRPr="00EB6439" w:rsidRDefault="00920987" w:rsidP="00897D4E">
      <w:pPr>
        <w:pStyle w:val="TableFooter"/>
        <w:ind w:firstLine="720"/>
      </w:pPr>
      <w:r w:rsidRPr="00EB6439">
        <w:t>NOTE</w:t>
      </w:r>
      <w:r w:rsidRPr="00EB6439">
        <w:tab/>
        <w:t xml:space="preserve">1: Only relapses confirmed by INEC are included in the analysis. </w:t>
      </w:r>
    </w:p>
    <w:p w:rsidR="00920987" w:rsidRPr="00EB6439" w:rsidRDefault="00920987" w:rsidP="00897D4E">
      <w:pPr>
        <w:pStyle w:val="TableFooter"/>
        <w:ind w:firstLine="720"/>
      </w:pPr>
      <w:r w:rsidRPr="00EB6439">
        <w:t>2: Data after subjects switched to alternative MS medications are excluded.</w:t>
      </w:r>
    </w:p>
    <w:p w:rsidR="00920987" w:rsidRPr="00EB6439" w:rsidRDefault="00920987" w:rsidP="00897D4E">
      <w:pPr>
        <w:pStyle w:val="TableFooter"/>
        <w:ind w:firstLine="720"/>
      </w:pPr>
      <w:r w:rsidRPr="00EB6439">
        <w:t>3: Numbers in parentheses are percentages.</w:t>
      </w:r>
    </w:p>
    <w:p w:rsidR="00920987" w:rsidRPr="00EB6439" w:rsidRDefault="00920987" w:rsidP="00897D4E">
      <w:pPr>
        <w:pStyle w:val="TableFooter"/>
        <w:ind w:firstLine="720"/>
      </w:pPr>
      <w:r w:rsidRPr="00EB6439">
        <w:t>* BRAVO reported ARR over 2 years</w:t>
      </w:r>
    </w:p>
    <w:p w:rsidR="00920987" w:rsidRPr="00EB6439" w:rsidRDefault="00920987" w:rsidP="00897D4E">
      <w:pPr>
        <w:pStyle w:val="TableFooter"/>
        <w:ind w:left="720"/>
      </w:pPr>
      <w:r w:rsidRPr="00EB6439">
        <w:t>(a) The annualised relapse rate is calculated as the total number of relapses occurred during year 1 for all subjects, divided by the total number of subject-years followed in year 1.</w:t>
      </w:r>
    </w:p>
    <w:p w:rsidR="00920987" w:rsidRPr="00EB6439" w:rsidRDefault="00920987" w:rsidP="00897D4E">
      <w:pPr>
        <w:pStyle w:val="TableFooter"/>
        <w:ind w:left="720"/>
      </w:pPr>
      <w:r w:rsidRPr="00EB6439">
        <w:t>(b) Based on negative binomial regression, with adjustment for baseline EDSS (&lt;4 vs. &gt;=4), baseline relapse rate, age (&lt;40 vs. &gt;=40).</w:t>
      </w:r>
    </w:p>
    <w:p w:rsidR="00920987" w:rsidRPr="00EB6439" w:rsidRDefault="00920987" w:rsidP="00897D4E">
      <w:pPr>
        <w:pStyle w:val="TableFooter"/>
        <w:ind w:left="720"/>
      </w:pPr>
      <w:r w:rsidRPr="00EB6439">
        <w:t xml:space="preserve">(c) The number of relapses for each subject divided by the number of years followed in year 1 for that subject. Summary statistics across all subjects are presented. </w:t>
      </w:r>
    </w:p>
    <w:p w:rsidR="00920987" w:rsidRPr="00EB6439" w:rsidRDefault="00920987" w:rsidP="00151702">
      <w:pPr>
        <w:pStyle w:val="TableFooter"/>
        <w:ind w:firstLine="720"/>
      </w:pPr>
      <w:r w:rsidRPr="00EB6439">
        <w:t>Source: Table B.6.2 Section B, p 69 of the submission.</w:t>
      </w:r>
    </w:p>
    <w:p w:rsidR="00920987" w:rsidRPr="00EB6439" w:rsidRDefault="00920987" w:rsidP="00E22A0D">
      <w:pPr>
        <w:ind w:firstLine="720"/>
        <w:rPr>
          <w:rStyle w:val="CommentReference"/>
        </w:rPr>
      </w:pPr>
    </w:p>
    <w:p w:rsidR="006601E2" w:rsidRPr="00EB6439" w:rsidRDefault="004F76B4" w:rsidP="00897D4E">
      <w:pPr>
        <w:pStyle w:val="ListParagraph"/>
        <w:widowControl/>
        <w:numPr>
          <w:ilvl w:val="1"/>
          <w:numId w:val="7"/>
        </w:numPr>
      </w:pPr>
      <w:r>
        <w:t>Th</w:t>
      </w:r>
      <w:r w:rsidR="00CE3955">
        <w:t>e annualised relapse rate (</w:t>
      </w:r>
      <w:r>
        <w:t>ARR)</w:t>
      </w:r>
      <w:r w:rsidR="006601E2" w:rsidRPr="00EB6439">
        <w:t xml:space="preserve"> </w:t>
      </w:r>
      <w:r>
        <w:t xml:space="preserve">was </w:t>
      </w:r>
      <w:r w:rsidR="006601E2" w:rsidRPr="00EB6439">
        <w:t xml:space="preserve">calculated based on 48 weeks in the ADVANCE trial and 2 years in the BRAVO trial. </w:t>
      </w:r>
      <w:r w:rsidR="00082665">
        <w:t xml:space="preserve">No difference </w:t>
      </w:r>
      <w:r w:rsidR="00157F61">
        <w:t>in</w:t>
      </w:r>
      <w:r w:rsidR="00082665">
        <w:t xml:space="preserve"> reducing ARR </w:t>
      </w:r>
      <w:r w:rsidR="00CE3955">
        <w:t>wa</w:t>
      </w:r>
      <w:r w:rsidR="00082665">
        <w:t xml:space="preserve">s observed between </w:t>
      </w:r>
      <w:proofErr w:type="gramStart"/>
      <w:r w:rsidR="00082665">
        <w:t>peg(</w:t>
      </w:r>
      <w:proofErr w:type="gramEnd"/>
      <w:r w:rsidR="00082665">
        <w:t>INF) and INFB-1a treatment.</w:t>
      </w:r>
    </w:p>
    <w:p w:rsidR="006601E2" w:rsidRDefault="006601E2" w:rsidP="006601E2">
      <w:pPr>
        <w:pStyle w:val="Header"/>
        <w:tabs>
          <w:tab w:val="left" w:pos="720"/>
        </w:tabs>
        <w:ind w:left="709"/>
      </w:pPr>
    </w:p>
    <w:p w:rsidR="00B61757" w:rsidRPr="00685261" w:rsidRDefault="00B61757" w:rsidP="00897D4E">
      <w:pPr>
        <w:pStyle w:val="Caption"/>
        <w:keepNext/>
        <w:spacing w:after="0"/>
        <w:ind w:left="720"/>
        <w:rPr>
          <w:rFonts w:ascii="Arial Narrow" w:hAnsi="Arial Narrow"/>
          <w:color w:val="auto"/>
          <w:sz w:val="20"/>
          <w:szCs w:val="20"/>
        </w:rPr>
      </w:pPr>
      <w:r w:rsidRPr="00685261">
        <w:rPr>
          <w:rFonts w:ascii="Arial Narrow" w:hAnsi="Arial Narrow"/>
          <w:color w:val="auto"/>
          <w:sz w:val="20"/>
          <w:szCs w:val="20"/>
        </w:rPr>
        <w:lastRenderedPageBreak/>
        <w:t>Time to sustained progression of disability as measured by increase in EDSS (confirmed at 3 months)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279"/>
        <w:gridCol w:w="2058"/>
        <w:gridCol w:w="913"/>
        <w:gridCol w:w="1151"/>
      </w:tblGrid>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keepLines/>
              <w:spacing w:before="40" w:after="40"/>
              <w:jc w:val="left"/>
              <w:rPr>
                <w:rFonts w:ascii="Arial Narrow" w:hAnsi="Arial Narrow" w:cs="Calibri"/>
                <w:color w:val="000000"/>
                <w:sz w:val="20"/>
              </w:rPr>
            </w:pPr>
          </w:p>
        </w:tc>
        <w:tc>
          <w:tcPr>
            <w:tcW w:w="1782" w:type="pct"/>
            <w:gridSpan w:val="2"/>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b/>
                <w:bCs/>
                <w:sz w:val="20"/>
              </w:rPr>
            </w:pPr>
            <w:r w:rsidRPr="007E2F96">
              <w:rPr>
                <w:rFonts w:ascii="Arial Narrow" w:hAnsi="Arial Narrow" w:cs="Calibri"/>
                <w:b/>
                <w:bCs/>
                <w:sz w:val="20"/>
              </w:rPr>
              <w:t>ADVANCE</w:t>
            </w:r>
            <w:r w:rsidRPr="007E2F96">
              <w:rPr>
                <w:rFonts w:ascii="Arial Narrow" w:hAnsi="Arial Narrow" w:cs="Calibri"/>
                <w:b/>
                <w:bCs/>
                <w:color w:val="000000"/>
                <w:sz w:val="20"/>
              </w:rPr>
              <w:t xml:space="preserve"> </w:t>
            </w:r>
            <w:r w:rsidRPr="007E2F96">
              <w:rPr>
                <w:rFonts w:ascii="Arial Narrow" w:hAnsi="Arial Narrow" w:cs="Calibri"/>
                <w:b/>
                <w:bCs/>
                <w:sz w:val="20"/>
              </w:rPr>
              <w:t xml:space="preserve"> </w:t>
            </w:r>
          </w:p>
        </w:tc>
        <w:tc>
          <w:tcPr>
            <w:tcW w:w="1359" w:type="pct"/>
            <w:gridSpan w:val="2"/>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b/>
                <w:bCs/>
                <w:color w:val="000000"/>
                <w:sz w:val="20"/>
              </w:rPr>
            </w:pPr>
            <w:r w:rsidRPr="007E2F96">
              <w:rPr>
                <w:rFonts w:ascii="Arial Narrow" w:hAnsi="Arial Narrow" w:cs="Calibri"/>
                <w:b/>
                <w:bCs/>
                <w:color w:val="000000"/>
                <w:sz w:val="20"/>
              </w:rPr>
              <w:t>BRAVO</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keepLines/>
              <w:spacing w:before="40" w:after="40"/>
              <w:jc w:val="left"/>
              <w:rPr>
                <w:rFonts w:ascii="Arial Narrow" w:hAnsi="Arial Narrow" w:cs="Calibri"/>
                <w:color w:val="000000"/>
                <w:sz w:val="20"/>
              </w:rPr>
            </w:pPr>
          </w:p>
        </w:tc>
        <w:tc>
          <w:tcPr>
            <w:tcW w:w="828"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b/>
                <w:bCs/>
                <w:color w:val="000000"/>
                <w:sz w:val="20"/>
              </w:rPr>
            </w:pPr>
            <w:r w:rsidRPr="007E2F96">
              <w:rPr>
                <w:rFonts w:ascii="Arial Narrow" w:hAnsi="Arial Narrow" w:cs="Calibri"/>
                <w:b/>
                <w:bCs/>
                <w:color w:val="000000"/>
                <w:sz w:val="20"/>
              </w:rPr>
              <w:t>Placebo</w:t>
            </w:r>
          </w:p>
        </w:tc>
        <w:tc>
          <w:tcPr>
            <w:tcW w:w="953" w:type="pct"/>
            <w:shd w:val="clear" w:color="auto" w:fill="auto"/>
            <w:noWrap/>
            <w:vAlign w:val="bottom"/>
          </w:tcPr>
          <w:p w:rsidR="00B61757" w:rsidRPr="007E2F96" w:rsidRDefault="00157F61" w:rsidP="00B61757">
            <w:pPr>
              <w:keepNext/>
              <w:keepLines/>
              <w:spacing w:before="40" w:after="40"/>
              <w:jc w:val="center"/>
              <w:rPr>
                <w:rFonts w:ascii="Arial Narrow" w:hAnsi="Arial Narrow" w:cs="Calibri"/>
                <w:b/>
                <w:bCs/>
                <w:color w:val="000000"/>
                <w:sz w:val="20"/>
              </w:rPr>
            </w:pPr>
            <w:r>
              <w:rPr>
                <w:rFonts w:ascii="Arial Narrow" w:hAnsi="Arial Narrow" w:cs="Calibri"/>
                <w:b/>
                <w:bCs/>
                <w:color w:val="000000"/>
                <w:sz w:val="20"/>
              </w:rPr>
              <w:t xml:space="preserve">Peg(IFN) </w:t>
            </w:r>
            <w:r w:rsidR="00B61757" w:rsidRPr="007E2F96">
              <w:rPr>
                <w:rFonts w:ascii="Arial Narrow" w:hAnsi="Arial Narrow" w:cs="Calibri"/>
                <w:b/>
                <w:bCs/>
                <w:color w:val="000000"/>
                <w:sz w:val="20"/>
              </w:rPr>
              <w:t xml:space="preserve">Every 2 weeks  </w:t>
            </w:r>
          </w:p>
        </w:tc>
        <w:tc>
          <w:tcPr>
            <w:tcW w:w="609"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b/>
                <w:bCs/>
                <w:color w:val="000000"/>
                <w:sz w:val="20"/>
              </w:rPr>
            </w:pPr>
            <w:r w:rsidRPr="007E2F96">
              <w:rPr>
                <w:rFonts w:ascii="Arial Narrow" w:hAnsi="Arial Narrow" w:cs="Calibri"/>
                <w:b/>
                <w:bCs/>
                <w:color w:val="000000"/>
                <w:sz w:val="20"/>
              </w:rPr>
              <w:t>Placebo</w:t>
            </w:r>
          </w:p>
        </w:tc>
        <w:tc>
          <w:tcPr>
            <w:tcW w:w="750"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b/>
                <w:bCs/>
                <w:color w:val="000000"/>
                <w:sz w:val="20"/>
              </w:rPr>
            </w:pPr>
            <w:r>
              <w:rPr>
                <w:rFonts w:ascii="Arial Narrow" w:hAnsi="Arial Narrow" w:cs="Calibri"/>
                <w:b/>
                <w:bCs/>
                <w:color w:val="000000"/>
                <w:sz w:val="20"/>
              </w:rPr>
              <w:t>INFB-1a</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keepLines/>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Number of subjects in ITT population</w:t>
            </w:r>
          </w:p>
        </w:tc>
        <w:tc>
          <w:tcPr>
            <w:tcW w:w="828"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500 (100) </w:t>
            </w:r>
            <w:r w:rsidRPr="007E2F96">
              <w:rPr>
                <w:rFonts w:ascii="Arial Narrow" w:hAnsi="Arial Narrow" w:cs="Calibri"/>
                <w:sz w:val="20"/>
              </w:rPr>
              <w:t xml:space="preserve"> </w:t>
            </w:r>
          </w:p>
        </w:tc>
        <w:tc>
          <w:tcPr>
            <w:tcW w:w="953" w:type="pct"/>
            <w:shd w:val="clear" w:color="auto" w:fill="auto"/>
            <w:noWrap/>
            <w:vAlign w:val="bottom"/>
          </w:tcPr>
          <w:p w:rsidR="00B61757" w:rsidRPr="007E2F96" w:rsidRDefault="00B61757" w:rsidP="00B61757">
            <w:pPr>
              <w:keepNext/>
              <w:keepLines/>
              <w:spacing w:before="40" w:after="40"/>
              <w:jc w:val="center"/>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512 (100) </w:t>
            </w:r>
            <w:r w:rsidRPr="007E2F96">
              <w:rPr>
                <w:rFonts w:ascii="Arial Narrow" w:hAnsi="Arial Narrow" w:cs="Calibri"/>
                <w:sz w:val="20"/>
              </w:rPr>
              <w:t xml:space="preserve"> </w:t>
            </w:r>
          </w:p>
        </w:tc>
        <w:tc>
          <w:tcPr>
            <w:tcW w:w="609"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color w:val="000000"/>
                <w:sz w:val="20"/>
              </w:rPr>
            </w:pPr>
            <w:r w:rsidRPr="007E2F96">
              <w:rPr>
                <w:rFonts w:ascii="Arial Narrow" w:hAnsi="Arial Narrow" w:cs="Calibri"/>
                <w:color w:val="000000"/>
                <w:sz w:val="20"/>
              </w:rPr>
              <w:t>450</w:t>
            </w:r>
          </w:p>
        </w:tc>
        <w:tc>
          <w:tcPr>
            <w:tcW w:w="750"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color w:val="000000"/>
                <w:sz w:val="20"/>
              </w:rPr>
            </w:pPr>
            <w:r w:rsidRPr="007E2F96">
              <w:rPr>
                <w:rFonts w:ascii="Arial Narrow" w:hAnsi="Arial Narrow" w:cs="Calibri"/>
                <w:color w:val="000000"/>
                <w:sz w:val="20"/>
              </w:rPr>
              <w:t>447</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keepLines/>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Number of subjects progressed, n (%)</w:t>
            </w:r>
          </w:p>
        </w:tc>
        <w:tc>
          <w:tcPr>
            <w:tcW w:w="828"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50 ( 10) </w:t>
            </w:r>
            <w:r w:rsidRPr="007E2F96">
              <w:rPr>
                <w:rFonts w:ascii="Arial Narrow" w:hAnsi="Arial Narrow" w:cs="Calibri"/>
                <w:sz w:val="20"/>
              </w:rPr>
              <w:t xml:space="preserve"> </w:t>
            </w:r>
          </w:p>
        </w:tc>
        <w:tc>
          <w:tcPr>
            <w:tcW w:w="953" w:type="pct"/>
            <w:shd w:val="clear" w:color="auto" w:fill="auto"/>
            <w:noWrap/>
            <w:vAlign w:val="bottom"/>
          </w:tcPr>
          <w:p w:rsidR="00B61757" w:rsidRPr="007E2F96" w:rsidRDefault="00B61757" w:rsidP="00B61757">
            <w:pPr>
              <w:keepNext/>
              <w:keepLines/>
              <w:spacing w:before="40" w:after="40"/>
              <w:jc w:val="center"/>
              <w:rPr>
                <w:rFonts w:ascii="Arial Narrow" w:hAnsi="Arial Narrow" w:cs="Calibri"/>
                <w:sz w:val="20"/>
              </w:rPr>
            </w:pPr>
            <w:r w:rsidRPr="007E2F96">
              <w:rPr>
                <w:rFonts w:ascii="Arial Narrow" w:hAnsi="Arial Narrow" w:cs="Calibri"/>
                <w:sz w:val="20"/>
              </w:rPr>
              <w:t>31 (6)</w:t>
            </w:r>
          </w:p>
        </w:tc>
        <w:tc>
          <w:tcPr>
            <w:tcW w:w="609"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color w:val="000000"/>
                <w:sz w:val="20"/>
              </w:rPr>
            </w:pPr>
            <w:r w:rsidRPr="007E2F96">
              <w:rPr>
                <w:rFonts w:ascii="Arial Narrow" w:hAnsi="Arial Narrow" w:cs="Calibri"/>
                <w:color w:val="000000"/>
                <w:sz w:val="20"/>
              </w:rPr>
              <w:t>60 (13)</w:t>
            </w:r>
          </w:p>
        </w:tc>
        <w:tc>
          <w:tcPr>
            <w:tcW w:w="750" w:type="pct"/>
            <w:shd w:val="clear" w:color="auto" w:fill="auto"/>
            <w:noWrap/>
            <w:vAlign w:val="bottom"/>
            <w:hideMark/>
          </w:tcPr>
          <w:p w:rsidR="00B61757" w:rsidRPr="007E2F96" w:rsidRDefault="00B61757" w:rsidP="00B61757">
            <w:pPr>
              <w:keepNext/>
              <w:keepLines/>
              <w:spacing w:before="40" w:after="40"/>
              <w:jc w:val="center"/>
              <w:rPr>
                <w:rFonts w:ascii="Arial Narrow" w:hAnsi="Arial Narrow" w:cs="Calibri"/>
                <w:color w:val="000000"/>
                <w:sz w:val="20"/>
              </w:rPr>
            </w:pPr>
            <w:r w:rsidRPr="007E2F96">
              <w:rPr>
                <w:rFonts w:ascii="Arial Narrow" w:hAnsi="Arial Narrow" w:cs="Calibri"/>
                <w:color w:val="000000"/>
                <w:sz w:val="20"/>
              </w:rPr>
              <w:t>47 (11)</w:t>
            </w:r>
          </w:p>
        </w:tc>
      </w:tr>
      <w:tr w:rsidR="00B61757" w:rsidRPr="007E2F96" w:rsidTr="00897D4E">
        <w:trPr>
          <w:trHeight w:val="255"/>
        </w:trPr>
        <w:tc>
          <w:tcPr>
            <w:tcW w:w="2688" w:type="pct"/>
            <w:gridSpan w:val="2"/>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Estimated proportion of subjects progressed at (a)  </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color w:val="000000"/>
                <w:sz w:val="20"/>
              </w:rPr>
            </w:pP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12 weeks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0.023</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0.004</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24 weeks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0.052</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0.038</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36 weeks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0.071</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0.056</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48 weeks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0.105</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0.068</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Hazard ratio (active/placebo)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0.62</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0.74</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 xml:space="preserve">95% CI (b) </w:t>
            </w:r>
            <w:r w:rsidRPr="007E2F96">
              <w:rPr>
                <w:rFonts w:ascii="Arial Narrow" w:hAnsi="Arial Narrow" w:cs="Calibri"/>
                <w:sz w:val="20"/>
              </w:rPr>
              <w:t xml:space="preserve"> </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color w:val="000000"/>
                <w:sz w:val="20"/>
              </w:rPr>
              <w:t>0.40, 0.97</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0.51, 1.09</w:t>
            </w:r>
          </w:p>
        </w:tc>
      </w:tr>
      <w:tr w:rsidR="00B61757" w:rsidRPr="007E2F96" w:rsidTr="00897D4E">
        <w:trPr>
          <w:trHeight w:val="255"/>
        </w:trPr>
        <w:tc>
          <w:tcPr>
            <w:tcW w:w="1859" w:type="pct"/>
            <w:shd w:val="clear" w:color="auto" w:fill="auto"/>
            <w:noWrap/>
            <w:vAlign w:val="bottom"/>
            <w:hideMark/>
          </w:tcPr>
          <w:p w:rsidR="00B61757" w:rsidRPr="007E2F96" w:rsidRDefault="00B61757" w:rsidP="00B61757">
            <w:pPr>
              <w:keepNext/>
              <w:spacing w:before="40" w:after="40"/>
              <w:jc w:val="left"/>
              <w:rPr>
                <w:rFonts w:ascii="Arial Narrow" w:hAnsi="Arial Narrow" w:cs="Calibri"/>
                <w:sz w:val="20"/>
              </w:rPr>
            </w:pPr>
            <w:r w:rsidRPr="007E2F96">
              <w:rPr>
                <w:rFonts w:ascii="Arial Narrow" w:hAnsi="Arial Narrow" w:cs="Calibri"/>
                <w:sz w:val="20"/>
              </w:rPr>
              <w:t xml:space="preserve"> </w:t>
            </w:r>
            <w:r w:rsidRPr="007E2F96">
              <w:rPr>
                <w:rFonts w:ascii="Arial Narrow" w:hAnsi="Arial Narrow" w:cs="Calibri"/>
                <w:color w:val="000000"/>
                <w:sz w:val="20"/>
              </w:rPr>
              <w:t>p-value (compared to placebo) (b)</w:t>
            </w:r>
          </w:p>
        </w:tc>
        <w:tc>
          <w:tcPr>
            <w:tcW w:w="828"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953" w:type="pct"/>
            <w:shd w:val="clear" w:color="auto" w:fill="auto"/>
            <w:noWrap/>
            <w:vAlign w:val="bottom"/>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0.0383</w:t>
            </w:r>
          </w:p>
        </w:tc>
        <w:tc>
          <w:tcPr>
            <w:tcW w:w="609"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w:t>
            </w:r>
          </w:p>
        </w:tc>
        <w:tc>
          <w:tcPr>
            <w:tcW w:w="750" w:type="pct"/>
            <w:shd w:val="clear" w:color="auto" w:fill="auto"/>
            <w:noWrap/>
            <w:vAlign w:val="bottom"/>
            <w:hideMark/>
          </w:tcPr>
          <w:p w:rsidR="00B61757" w:rsidRPr="007E2F96" w:rsidRDefault="00B61757" w:rsidP="00B61757">
            <w:pPr>
              <w:keepNext/>
              <w:spacing w:before="40" w:after="40"/>
              <w:jc w:val="center"/>
              <w:rPr>
                <w:rFonts w:ascii="Arial Narrow" w:hAnsi="Arial Narrow" w:cs="Calibri"/>
                <w:color w:val="000000"/>
                <w:sz w:val="20"/>
              </w:rPr>
            </w:pPr>
            <w:r w:rsidRPr="007E2F96">
              <w:rPr>
                <w:rFonts w:ascii="Arial Narrow" w:hAnsi="Arial Narrow" w:cs="Calibri"/>
                <w:color w:val="000000"/>
                <w:sz w:val="20"/>
              </w:rPr>
              <w:t>0.13</w:t>
            </w:r>
          </w:p>
        </w:tc>
      </w:tr>
      <w:tr w:rsidR="00B61757" w:rsidRPr="007E2F96" w:rsidTr="00897D4E">
        <w:trPr>
          <w:trHeight w:val="255"/>
        </w:trPr>
        <w:tc>
          <w:tcPr>
            <w:tcW w:w="1859" w:type="pct"/>
            <w:shd w:val="clear" w:color="auto" w:fill="auto"/>
            <w:noWrap/>
            <w:vAlign w:val="bottom"/>
          </w:tcPr>
          <w:p w:rsidR="00B61757" w:rsidRPr="007E2F96" w:rsidRDefault="00B61757" w:rsidP="00B61757">
            <w:pPr>
              <w:keepNext/>
              <w:spacing w:before="40" w:after="40"/>
              <w:jc w:val="left"/>
              <w:rPr>
                <w:rFonts w:ascii="Arial Narrow" w:hAnsi="Arial Narrow" w:cs="Calibri"/>
                <w:color w:val="000000"/>
                <w:sz w:val="20"/>
              </w:rPr>
            </w:pPr>
            <w:r w:rsidRPr="007E2F96">
              <w:rPr>
                <w:rFonts w:ascii="Arial Narrow" w:hAnsi="Arial Narrow" w:cs="Calibri"/>
                <w:color w:val="000000"/>
                <w:sz w:val="20"/>
              </w:rPr>
              <w:t>Indirect hazard ratio (95% CI)</w:t>
            </w:r>
            <w:r w:rsidRPr="007E2F96">
              <w:rPr>
                <w:rFonts w:ascii="Arial Narrow" w:hAnsi="Arial Narrow" w:cs="Calibri"/>
                <w:color w:val="000000"/>
                <w:sz w:val="20"/>
              </w:rPr>
              <w:br/>
              <w:t>p value</w:t>
            </w:r>
          </w:p>
          <w:p w:rsidR="00B61757" w:rsidRPr="007E2F96" w:rsidRDefault="00B61757" w:rsidP="00B61757">
            <w:pPr>
              <w:keepNext/>
              <w:spacing w:before="40" w:after="40"/>
              <w:jc w:val="left"/>
              <w:rPr>
                <w:rFonts w:ascii="Arial Narrow" w:hAnsi="Arial Narrow" w:cs="Calibri"/>
                <w:color w:val="000000"/>
                <w:sz w:val="20"/>
              </w:rPr>
            </w:pPr>
            <w:r w:rsidRPr="007E2F96">
              <w:rPr>
                <w:rFonts w:ascii="Arial Narrow" w:hAnsi="Arial Narrow" w:cs="Calibri"/>
                <w:color w:val="000000"/>
                <w:sz w:val="20"/>
              </w:rPr>
              <w:t xml:space="preserve">Result &lt; 1 favours </w:t>
            </w:r>
            <w:r>
              <w:rPr>
                <w:rFonts w:ascii="Arial Narrow" w:hAnsi="Arial Narrow" w:cs="Calibri"/>
                <w:color w:val="000000"/>
                <w:sz w:val="20"/>
              </w:rPr>
              <w:t>peg(INF)</w:t>
            </w:r>
          </w:p>
        </w:tc>
        <w:tc>
          <w:tcPr>
            <w:tcW w:w="3141" w:type="pct"/>
            <w:gridSpan w:val="4"/>
            <w:shd w:val="clear" w:color="auto" w:fill="auto"/>
            <w:noWrap/>
            <w:vAlign w:val="center"/>
          </w:tcPr>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0.84 (0.46, 1.50)</w:t>
            </w:r>
          </w:p>
          <w:p w:rsidR="00B61757" w:rsidRPr="007E2F96" w:rsidRDefault="00B61757" w:rsidP="00B61757">
            <w:pPr>
              <w:keepNext/>
              <w:spacing w:before="40" w:after="40"/>
              <w:jc w:val="center"/>
              <w:rPr>
                <w:rFonts w:ascii="Arial Narrow" w:hAnsi="Arial Narrow" w:cs="Calibri"/>
                <w:sz w:val="20"/>
              </w:rPr>
            </w:pPr>
            <w:r w:rsidRPr="007E2F96">
              <w:rPr>
                <w:rFonts w:ascii="Arial Narrow" w:hAnsi="Arial Narrow" w:cs="Calibri"/>
                <w:sz w:val="20"/>
              </w:rPr>
              <w:t>p=0.552</w:t>
            </w:r>
          </w:p>
        </w:tc>
      </w:tr>
    </w:tbl>
    <w:p w:rsidR="00B61757" w:rsidRPr="00897D4E" w:rsidRDefault="00B61757" w:rsidP="00897D4E">
      <w:pPr>
        <w:pStyle w:val="TableFooter"/>
        <w:ind w:left="720"/>
      </w:pPr>
      <w:r w:rsidRPr="00897D4E">
        <w:t>NOTE 1: Sustained progression of disability is defined as at least a 1.0 point increase on the EDSS from a baseline EDSS &gt;=1.0 sustained for 12 weeks or at least a 1.5 point increase on the EDSS from a baseline EDSS of 0 sustained for 12 weeks.</w:t>
      </w:r>
    </w:p>
    <w:p w:rsidR="00B61757" w:rsidRPr="00897D4E" w:rsidRDefault="00B61757" w:rsidP="00897D4E">
      <w:pPr>
        <w:pStyle w:val="TableFooter"/>
        <w:ind w:left="720"/>
      </w:pPr>
      <w:r w:rsidRPr="00897D4E">
        <w:t>2: Subjects are censored at the time of withdrawal/switch if they withdrew from study or switched to alternative MS medication without a progression.</w:t>
      </w:r>
    </w:p>
    <w:p w:rsidR="00B61757" w:rsidRPr="00897D4E" w:rsidRDefault="00B61757" w:rsidP="00897D4E">
      <w:pPr>
        <w:pStyle w:val="TableFooter"/>
        <w:ind w:firstLine="720"/>
      </w:pPr>
      <w:r w:rsidRPr="00897D4E">
        <w:t>3: Numbers in parentheses are percentages.</w:t>
      </w:r>
    </w:p>
    <w:p w:rsidR="00B61757" w:rsidRPr="00897D4E" w:rsidRDefault="00B61757" w:rsidP="00897D4E">
      <w:pPr>
        <w:pStyle w:val="TableFooter"/>
        <w:ind w:firstLine="720"/>
      </w:pPr>
      <w:r w:rsidRPr="00897D4E">
        <w:t>(a) Estimated time to progression and proportion of patients with progression based on the Kaplan-Meier product limit method.</w:t>
      </w:r>
    </w:p>
    <w:p w:rsidR="00B61757" w:rsidRPr="00897D4E" w:rsidRDefault="00B61757" w:rsidP="00897D4E">
      <w:pPr>
        <w:pStyle w:val="TableFooter"/>
        <w:ind w:firstLine="720"/>
      </w:pPr>
      <w:r w:rsidRPr="00897D4E">
        <w:t>(b) Based on Cox Proportional Hazards model, adjusted for baseline EDSS and age (&lt;40 vs. &gt;=40).</w:t>
      </w:r>
    </w:p>
    <w:p w:rsidR="00DF66A8" w:rsidRDefault="00B61757" w:rsidP="00897D4E">
      <w:pPr>
        <w:pStyle w:val="TableFooter"/>
        <w:ind w:left="720"/>
      </w:pPr>
      <w:r w:rsidRPr="00897D4E">
        <w:t>Abbreviations: NA = not available since the proportion of subjects with progression within the 48 weeks follow-up is less than the specified percentage. Source: Table B.6.6, Section B, p 73 of the submission.</w:t>
      </w:r>
    </w:p>
    <w:p w:rsidR="0031454D" w:rsidRPr="00EB6439" w:rsidRDefault="0031454D" w:rsidP="0031454D">
      <w:pPr>
        <w:rPr>
          <w:szCs w:val="22"/>
        </w:rPr>
      </w:pPr>
    </w:p>
    <w:p w:rsidR="00B60939" w:rsidRDefault="00082665" w:rsidP="00157F61">
      <w:pPr>
        <w:ind w:left="720" w:hanging="720"/>
        <w:rPr>
          <w:szCs w:val="22"/>
        </w:rPr>
      </w:pPr>
      <w:r>
        <w:rPr>
          <w:szCs w:val="22"/>
        </w:rPr>
        <w:t>6.7</w:t>
      </w:r>
      <w:r>
        <w:rPr>
          <w:szCs w:val="22"/>
        </w:rPr>
        <w:tab/>
        <w:t xml:space="preserve">No difference is observed </w:t>
      </w:r>
      <w:r w:rsidR="00157F61">
        <w:rPr>
          <w:szCs w:val="22"/>
        </w:rPr>
        <w:t xml:space="preserve">in reducing the risk of progression of disability between </w:t>
      </w:r>
      <w:proofErr w:type="gramStart"/>
      <w:r w:rsidR="00157F61">
        <w:rPr>
          <w:szCs w:val="22"/>
        </w:rPr>
        <w:t>peg(</w:t>
      </w:r>
      <w:proofErr w:type="gramEnd"/>
      <w:r w:rsidR="00157F61">
        <w:rPr>
          <w:szCs w:val="22"/>
        </w:rPr>
        <w:t>IFN) and INF B-1a treatment.</w:t>
      </w:r>
    </w:p>
    <w:p w:rsidR="00082665" w:rsidRPr="00EB6439" w:rsidRDefault="00082665" w:rsidP="00B60939">
      <w:pPr>
        <w:rPr>
          <w:szCs w:val="22"/>
        </w:rPr>
      </w:pPr>
    </w:p>
    <w:p w:rsidR="00B60939" w:rsidRPr="00B2332B" w:rsidRDefault="00B60939" w:rsidP="00B2332B">
      <w:pPr>
        <w:rPr>
          <w:b/>
          <w:szCs w:val="22"/>
        </w:rPr>
      </w:pPr>
      <w:bookmarkStart w:id="10" w:name="_Toc398304317"/>
      <w:r w:rsidRPr="00B2332B">
        <w:rPr>
          <w:b/>
          <w:szCs w:val="22"/>
        </w:rPr>
        <w:t>Comparative harms</w:t>
      </w:r>
      <w:bookmarkEnd w:id="10"/>
    </w:p>
    <w:p w:rsidR="00F730B0" w:rsidRPr="00EB6439" w:rsidRDefault="00F730B0" w:rsidP="00F730B0"/>
    <w:p w:rsidR="00510FFE" w:rsidRPr="00EB6439" w:rsidRDefault="00510FFE" w:rsidP="00082665">
      <w:pPr>
        <w:pStyle w:val="ListParagraph"/>
        <w:widowControl/>
        <w:numPr>
          <w:ilvl w:val="1"/>
          <w:numId w:val="37"/>
        </w:numPr>
      </w:pPr>
      <w:r w:rsidRPr="00EB6439">
        <w:rPr>
          <w:szCs w:val="22"/>
        </w:rPr>
        <w:t xml:space="preserve">Based on the trials, </w:t>
      </w:r>
      <w:r w:rsidR="00874D38" w:rsidRPr="00EB6439">
        <w:rPr>
          <w:szCs w:val="22"/>
        </w:rPr>
        <w:t>the incidence of treatment related adverse events w</w:t>
      </w:r>
      <w:r w:rsidR="00286087">
        <w:rPr>
          <w:szCs w:val="22"/>
        </w:rPr>
        <w:t>as</w:t>
      </w:r>
      <w:r w:rsidR="00874D38" w:rsidRPr="00EB6439">
        <w:rPr>
          <w:szCs w:val="22"/>
        </w:rPr>
        <w:t xml:space="preserve"> significantly more common in </w:t>
      </w:r>
      <w:r w:rsidR="003E373C" w:rsidRPr="00EB6439">
        <w:rPr>
          <w:szCs w:val="22"/>
        </w:rPr>
        <w:t>INF</w:t>
      </w:r>
      <w:r w:rsidR="00874D38" w:rsidRPr="00EB6439">
        <w:rPr>
          <w:szCs w:val="22"/>
        </w:rPr>
        <w:t>b1-a</w:t>
      </w:r>
      <w:r w:rsidR="00286087">
        <w:rPr>
          <w:szCs w:val="22"/>
        </w:rPr>
        <w:t xml:space="preserve"> treatment,</w:t>
      </w:r>
      <w:r w:rsidR="00874D38" w:rsidRPr="00EB6439">
        <w:rPr>
          <w:szCs w:val="22"/>
        </w:rPr>
        <w:t xml:space="preserve"> than </w:t>
      </w:r>
      <w:proofErr w:type="gramStart"/>
      <w:r w:rsidR="00874D38" w:rsidRPr="00EB6439">
        <w:rPr>
          <w:szCs w:val="22"/>
        </w:rPr>
        <w:t>peg(</w:t>
      </w:r>
      <w:proofErr w:type="gramEnd"/>
      <w:r w:rsidR="003E373C" w:rsidRPr="00EB6439">
        <w:rPr>
          <w:szCs w:val="22"/>
        </w:rPr>
        <w:t>INF</w:t>
      </w:r>
      <w:r w:rsidR="00874D38" w:rsidRPr="00EB6439">
        <w:rPr>
          <w:szCs w:val="22"/>
        </w:rPr>
        <w:t xml:space="preserve">). However, </w:t>
      </w:r>
      <w:r w:rsidRPr="00EB6439">
        <w:rPr>
          <w:szCs w:val="22"/>
        </w:rPr>
        <w:t xml:space="preserve">the incidence of </w:t>
      </w:r>
      <w:r w:rsidR="00874D38" w:rsidRPr="00EB6439">
        <w:rPr>
          <w:szCs w:val="22"/>
        </w:rPr>
        <w:t xml:space="preserve">adverse </w:t>
      </w:r>
      <w:r w:rsidR="00874D38" w:rsidRPr="002076BE">
        <w:rPr>
          <w:szCs w:val="22"/>
        </w:rPr>
        <w:t xml:space="preserve">events causing discontinuation </w:t>
      </w:r>
      <w:r w:rsidR="00874D38" w:rsidRPr="00EB6439">
        <w:rPr>
          <w:szCs w:val="22"/>
        </w:rPr>
        <w:t xml:space="preserve">and </w:t>
      </w:r>
      <w:r w:rsidRPr="00EB6439">
        <w:rPr>
          <w:szCs w:val="22"/>
        </w:rPr>
        <w:t>serious adverse events were simila</w:t>
      </w:r>
      <w:r w:rsidR="00FF7B01" w:rsidRPr="00EB6439">
        <w:rPr>
          <w:szCs w:val="22"/>
        </w:rPr>
        <w:t xml:space="preserve">r between </w:t>
      </w:r>
      <w:proofErr w:type="gramStart"/>
      <w:r w:rsidR="00FF7B01" w:rsidRPr="00EB6439">
        <w:rPr>
          <w:szCs w:val="22"/>
        </w:rPr>
        <w:t>peg(</w:t>
      </w:r>
      <w:proofErr w:type="gramEnd"/>
      <w:r w:rsidR="003E373C" w:rsidRPr="00EB6439">
        <w:rPr>
          <w:szCs w:val="22"/>
        </w:rPr>
        <w:t>INF</w:t>
      </w:r>
      <w:r w:rsidR="00FF7B01" w:rsidRPr="00EB6439">
        <w:rPr>
          <w:szCs w:val="22"/>
        </w:rPr>
        <w:t xml:space="preserve">) and </w:t>
      </w:r>
      <w:r w:rsidR="008F0191" w:rsidRPr="00EB6439">
        <w:rPr>
          <w:szCs w:val="22"/>
        </w:rPr>
        <w:t>INFB-1a</w:t>
      </w:r>
      <w:r w:rsidR="00FF7B01" w:rsidRPr="00EB6439">
        <w:rPr>
          <w:szCs w:val="22"/>
        </w:rPr>
        <w:t xml:space="preserve">. </w:t>
      </w:r>
      <w:r w:rsidR="000339DD" w:rsidRPr="00EB6439">
        <w:rPr>
          <w:szCs w:val="22"/>
        </w:rPr>
        <w:t xml:space="preserve">There are limitations to the indirect comparison </w:t>
      </w:r>
      <w:r w:rsidR="00606D3D">
        <w:rPr>
          <w:szCs w:val="22"/>
        </w:rPr>
        <w:t xml:space="preserve">as trial duration differed and the BRAVO trial was unblinded. </w:t>
      </w:r>
      <w:r w:rsidR="00FF7B01" w:rsidRPr="00EB6439">
        <w:rPr>
          <w:szCs w:val="22"/>
        </w:rPr>
        <w:t>Long</w:t>
      </w:r>
      <w:r w:rsidR="00AC7CD8" w:rsidRPr="00EB6439">
        <w:rPr>
          <w:szCs w:val="22"/>
        </w:rPr>
        <w:t>er</w:t>
      </w:r>
      <w:r w:rsidR="00FF7B01" w:rsidRPr="00EB6439">
        <w:rPr>
          <w:szCs w:val="22"/>
        </w:rPr>
        <w:t xml:space="preserve"> term safety data</w:t>
      </w:r>
      <w:r w:rsidR="00937A8C" w:rsidRPr="00EB6439">
        <w:rPr>
          <w:szCs w:val="22"/>
        </w:rPr>
        <w:t xml:space="preserve"> </w:t>
      </w:r>
      <w:r w:rsidR="00286087">
        <w:rPr>
          <w:szCs w:val="22"/>
        </w:rPr>
        <w:t>suggest</w:t>
      </w:r>
      <w:r w:rsidR="00937A8C" w:rsidRPr="00EB6439">
        <w:rPr>
          <w:szCs w:val="22"/>
        </w:rPr>
        <w:t>ed</w:t>
      </w:r>
      <w:r w:rsidR="0035316C" w:rsidRPr="00EB6439">
        <w:t xml:space="preserve"> </w:t>
      </w:r>
      <w:r w:rsidR="00286087">
        <w:t xml:space="preserve">that </w:t>
      </w:r>
      <w:r w:rsidR="0035316C" w:rsidRPr="00EB6439">
        <w:t xml:space="preserve">the benefit-risk profile of </w:t>
      </w:r>
      <w:proofErr w:type="gramStart"/>
      <w:r w:rsidR="0035316C" w:rsidRPr="00EB6439">
        <w:t>peg</w:t>
      </w:r>
      <w:r w:rsidR="00A34EC2">
        <w:t>(</w:t>
      </w:r>
      <w:proofErr w:type="gramEnd"/>
      <w:r w:rsidR="0035316C" w:rsidRPr="00EB6439">
        <w:t>IFN</w:t>
      </w:r>
      <w:r w:rsidR="00A34EC2">
        <w:t>)</w:t>
      </w:r>
      <w:r w:rsidR="0035316C" w:rsidRPr="00EB6439">
        <w:t xml:space="preserve"> remains favourable</w:t>
      </w:r>
      <w:r w:rsidR="00FF7B01" w:rsidRPr="00EB6439">
        <w:t xml:space="preserve">. </w:t>
      </w:r>
    </w:p>
    <w:p w:rsidR="00B60939" w:rsidRPr="00EB6439" w:rsidRDefault="00B60939" w:rsidP="007F1017">
      <w:pPr>
        <w:pStyle w:val="ListParagraph"/>
        <w:ind w:left="0"/>
        <w:rPr>
          <w:szCs w:val="22"/>
        </w:rPr>
      </w:pPr>
    </w:p>
    <w:p w:rsidR="007F1017" w:rsidRPr="00B2332B" w:rsidRDefault="007F1017" w:rsidP="00B2332B">
      <w:pPr>
        <w:rPr>
          <w:b/>
          <w:szCs w:val="22"/>
        </w:rPr>
      </w:pPr>
      <w:bookmarkStart w:id="11" w:name="_Toc398304318"/>
      <w:r w:rsidRPr="00B2332B">
        <w:rPr>
          <w:b/>
          <w:szCs w:val="22"/>
        </w:rPr>
        <w:t>Benefits/harms</w:t>
      </w:r>
      <w:bookmarkEnd w:id="11"/>
    </w:p>
    <w:p w:rsidR="007F1017" w:rsidRPr="00EB6439" w:rsidRDefault="007F1017" w:rsidP="004B1CB4"/>
    <w:p w:rsidR="00162913" w:rsidRPr="00EB6439" w:rsidRDefault="00EC00C9" w:rsidP="004B1CB4">
      <w:pPr>
        <w:pStyle w:val="ListParagraph"/>
        <w:widowControl/>
        <w:numPr>
          <w:ilvl w:val="1"/>
          <w:numId w:val="7"/>
        </w:numPr>
        <w:rPr>
          <w:szCs w:val="22"/>
        </w:rPr>
      </w:pPr>
      <w:r w:rsidRPr="00EB6439">
        <w:rPr>
          <w:szCs w:val="22"/>
        </w:rPr>
        <w:t>A summary of the comp</w:t>
      </w:r>
      <w:r w:rsidR="00BB69A5" w:rsidRPr="00EB6439">
        <w:rPr>
          <w:szCs w:val="22"/>
        </w:rPr>
        <w:t>arative benefits and harms for peg (</w:t>
      </w:r>
      <w:r w:rsidR="003E373C" w:rsidRPr="00EB6439">
        <w:rPr>
          <w:szCs w:val="22"/>
        </w:rPr>
        <w:t>INF</w:t>
      </w:r>
      <w:r w:rsidR="00BB69A5" w:rsidRPr="00EB6439">
        <w:rPr>
          <w:szCs w:val="22"/>
        </w:rPr>
        <w:t>)</w:t>
      </w:r>
      <w:r w:rsidRPr="00EB6439">
        <w:rPr>
          <w:szCs w:val="22"/>
        </w:rPr>
        <w:t xml:space="preserve"> versus </w:t>
      </w:r>
      <w:r w:rsidR="008F0191" w:rsidRPr="00EB6439">
        <w:rPr>
          <w:szCs w:val="22"/>
        </w:rPr>
        <w:t>INFB-1a</w:t>
      </w:r>
      <w:r w:rsidRPr="00EB6439">
        <w:rPr>
          <w:szCs w:val="22"/>
        </w:rPr>
        <w:t xml:space="preserve"> is presented </w:t>
      </w:r>
      <w:r w:rsidR="00D02761">
        <w:rPr>
          <w:szCs w:val="22"/>
        </w:rPr>
        <w:t>below</w:t>
      </w:r>
      <w:r w:rsidRPr="00EB6439">
        <w:rPr>
          <w:szCs w:val="22"/>
        </w:rPr>
        <w:t>.</w:t>
      </w:r>
      <w:r w:rsidR="00410708" w:rsidRPr="00EB6439">
        <w:rPr>
          <w:szCs w:val="22"/>
        </w:rPr>
        <w:t xml:space="preserve"> </w:t>
      </w:r>
    </w:p>
    <w:p w:rsidR="00B62715" w:rsidRPr="00EB6439" w:rsidRDefault="00B62715" w:rsidP="00B62715"/>
    <w:p w:rsidR="00B62715" w:rsidRPr="00EB6439" w:rsidRDefault="00B62715" w:rsidP="005152B0">
      <w:pPr>
        <w:keepNext/>
        <w:ind w:firstLine="720"/>
        <w:rPr>
          <w:rStyle w:val="CommentReference"/>
        </w:rPr>
      </w:pPr>
      <w:r w:rsidRPr="00EB6439">
        <w:rPr>
          <w:rStyle w:val="CommentReference"/>
        </w:rPr>
        <w:lastRenderedPageBreak/>
        <w:t xml:space="preserve">Summary of comparative benefits and harms for </w:t>
      </w:r>
      <w:proofErr w:type="gramStart"/>
      <w:r w:rsidR="00AD30F0" w:rsidRPr="00EB6439">
        <w:rPr>
          <w:rFonts w:ascii="Arial Narrow" w:hAnsi="Arial Narrow"/>
          <w:b/>
          <w:color w:val="000000"/>
          <w:sz w:val="20"/>
          <w:szCs w:val="18"/>
        </w:rPr>
        <w:t>Peg(</w:t>
      </w:r>
      <w:proofErr w:type="gramEnd"/>
      <w:r w:rsidR="003E373C" w:rsidRPr="00EB6439">
        <w:rPr>
          <w:rFonts w:ascii="Arial Narrow" w:hAnsi="Arial Narrow"/>
          <w:b/>
          <w:color w:val="000000"/>
          <w:sz w:val="20"/>
          <w:szCs w:val="18"/>
        </w:rPr>
        <w:t>INF</w:t>
      </w:r>
      <w:r w:rsidR="00AD30F0" w:rsidRPr="00EB6439">
        <w:rPr>
          <w:rFonts w:ascii="Arial Narrow" w:hAnsi="Arial Narrow"/>
          <w:b/>
          <w:color w:val="000000"/>
          <w:sz w:val="20"/>
          <w:szCs w:val="18"/>
        </w:rPr>
        <w:t xml:space="preserve">) </w:t>
      </w:r>
      <w:r w:rsidRPr="00EB6439">
        <w:rPr>
          <w:rStyle w:val="CommentReference"/>
        </w:rPr>
        <w:t xml:space="preserve">and </w:t>
      </w:r>
      <w:r w:rsidR="003E373C" w:rsidRPr="00EB6439">
        <w:rPr>
          <w:rFonts w:ascii="Arial Narrow" w:hAnsi="Arial Narrow"/>
          <w:b/>
          <w:color w:val="000000"/>
          <w:sz w:val="20"/>
          <w:szCs w:val="18"/>
        </w:rPr>
        <w:t>INF</w:t>
      </w:r>
      <w:r w:rsidR="00AD30F0" w:rsidRPr="00EB6439">
        <w:rPr>
          <w:rFonts w:ascii="Arial Narrow" w:hAnsi="Arial Narrow"/>
          <w:b/>
          <w:color w:val="000000"/>
          <w:sz w:val="20"/>
          <w:szCs w:val="18"/>
        </w:rPr>
        <w:t xml:space="preserve"> b-1a </w:t>
      </w:r>
      <w:r w:rsidRPr="00EB6439">
        <w:rPr>
          <w:rStyle w:val="CommentReference"/>
        </w:rPr>
        <w:t xml:space="preserve">/PBO </w:t>
      </w:r>
    </w:p>
    <w:tbl>
      <w:tblPr>
        <w:tblStyle w:val="TableGrid"/>
        <w:tblW w:w="4614" w:type="pct"/>
        <w:tblInd w:w="720" w:type="dxa"/>
        <w:tblLayout w:type="fixed"/>
        <w:tblCellMar>
          <w:left w:w="28" w:type="dxa"/>
          <w:right w:w="28" w:type="dxa"/>
        </w:tblCellMar>
        <w:tblLook w:val="04A0" w:firstRow="1" w:lastRow="0" w:firstColumn="1" w:lastColumn="0" w:noHBand="0" w:noVBand="1"/>
      </w:tblPr>
      <w:tblGrid>
        <w:gridCol w:w="1564"/>
        <w:gridCol w:w="67"/>
        <w:gridCol w:w="732"/>
        <w:gridCol w:w="654"/>
        <w:gridCol w:w="764"/>
        <w:gridCol w:w="1058"/>
        <w:gridCol w:w="783"/>
        <w:gridCol w:w="634"/>
        <w:gridCol w:w="994"/>
        <w:gridCol w:w="1131"/>
      </w:tblGrid>
      <w:tr w:rsidR="0058682C" w:rsidRPr="00EB6439" w:rsidTr="00897D4E">
        <w:trPr>
          <w:trHeight w:val="150"/>
        </w:trPr>
        <w:tc>
          <w:tcPr>
            <w:tcW w:w="933" w:type="pct"/>
            <w:vMerge w:val="restart"/>
            <w:shd w:val="clear" w:color="auto" w:fill="auto"/>
            <w:vAlign w:val="center"/>
          </w:tcPr>
          <w:p w:rsidR="00B62715" w:rsidRPr="00EB6439" w:rsidRDefault="00B62715" w:rsidP="005152B0">
            <w:pPr>
              <w:keepNext/>
              <w:rPr>
                <w:rFonts w:ascii="Arial Narrow" w:hAnsi="Arial Narrow"/>
                <w:b/>
                <w:color w:val="000000"/>
                <w:sz w:val="20"/>
                <w:szCs w:val="18"/>
              </w:rPr>
            </w:pPr>
            <w:r w:rsidRPr="00EB6439">
              <w:rPr>
                <w:rFonts w:ascii="Arial Narrow" w:hAnsi="Arial Narrow"/>
                <w:b/>
                <w:color w:val="000000"/>
                <w:sz w:val="20"/>
                <w:szCs w:val="18"/>
              </w:rPr>
              <w:t>Trial</w:t>
            </w:r>
          </w:p>
        </w:tc>
        <w:tc>
          <w:tcPr>
            <w:tcW w:w="477" w:type="pct"/>
            <w:gridSpan w:val="2"/>
            <w:vMerge w:val="restart"/>
            <w:vAlign w:val="center"/>
          </w:tcPr>
          <w:p w:rsidR="00B62715" w:rsidRPr="00EB6439" w:rsidRDefault="00E72DA8" w:rsidP="005152B0">
            <w:pPr>
              <w:keepNext/>
              <w:jc w:val="center"/>
              <w:rPr>
                <w:rFonts w:ascii="Arial Narrow" w:hAnsi="Arial Narrow"/>
                <w:b/>
                <w:color w:val="000000"/>
                <w:sz w:val="20"/>
                <w:szCs w:val="18"/>
              </w:rPr>
            </w:pPr>
            <w:r w:rsidRPr="00EB6439">
              <w:rPr>
                <w:rFonts w:ascii="Arial Narrow" w:hAnsi="Arial Narrow"/>
                <w:b/>
                <w:color w:val="000000"/>
                <w:sz w:val="20"/>
                <w:szCs w:val="18"/>
              </w:rPr>
              <w:t>Peg(</w:t>
            </w:r>
            <w:r w:rsidR="003E373C" w:rsidRPr="00EB6439">
              <w:rPr>
                <w:rFonts w:ascii="Arial Narrow" w:hAnsi="Arial Narrow"/>
                <w:b/>
                <w:color w:val="000000"/>
                <w:sz w:val="20"/>
                <w:szCs w:val="18"/>
              </w:rPr>
              <w:t>INF</w:t>
            </w:r>
            <w:r w:rsidRPr="00EB6439">
              <w:rPr>
                <w:rFonts w:ascii="Arial Narrow" w:hAnsi="Arial Narrow"/>
                <w:b/>
                <w:color w:val="000000"/>
                <w:sz w:val="20"/>
                <w:szCs w:val="18"/>
              </w:rPr>
              <w:t>)</w:t>
            </w:r>
          </w:p>
        </w:tc>
        <w:tc>
          <w:tcPr>
            <w:tcW w:w="846" w:type="pct"/>
            <w:gridSpan w:val="2"/>
            <w:vMerge w:val="restart"/>
            <w:vAlign w:val="center"/>
          </w:tcPr>
          <w:p w:rsidR="00B62715" w:rsidRPr="00EB6439" w:rsidRDefault="003E373C" w:rsidP="005152B0">
            <w:pPr>
              <w:keepNext/>
              <w:jc w:val="center"/>
              <w:rPr>
                <w:rFonts w:ascii="Arial Narrow" w:hAnsi="Arial Narrow"/>
                <w:b/>
                <w:color w:val="000000"/>
                <w:sz w:val="20"/>
                <w:szCs w:val="18"/>
              </w:rPr>
            </w:pPr>
            <w:r w:rsidRPr="00EB6439">
              <w:rPr>
                <w:rFonts w:ascii="Arial Narrow" w:hAnsi="Arial Narrow"/>
                <w:b/>
                <w:color w:val="000000"/>
                <w:sz w:val="20"/>
                <w:szCs w:val="18"/>
              </w:rPr>
              <w:t>INF</w:t>
            </w:r>
            <w:r w:rsidR="00E72DA8" w:rsidRPr="00EB6439">
              <w:rPr>
                <w:rFonts w:ascii="Arial Narrow" w:hAnsi="Arial Narrow"/>
                <w:b/>
                <w:color w:val="000000"/>
                <w:sz w:val="20"/>
                <w:szCs w:val="18"/>
              </w:rPr>
              <w:t xml:space="preserve"> b-1a</w:t>
            </w:r>
            <w:r w:rsidR="00B62715" w:rsidRPr="00EB6439">
              <w:rPr>
                <w:rFonts w:ascii="Arial Narrow" w:hAnsi="Arial Narrow"/>
                <w:b/>
                <w:color w:val="000000"/>
                <w:sz w:val="20"/>
                <w:szCs w:val="18"/>
              </w:rPr>
              <w:t xml:space="preserve"> /PBO</w:t>
            </w:r>
          </w:p>
        </w:tc>
        <w:tc>
          <w:tcPr>
            <w:tcW w:w="631" w:type="pct"/>
            <w:vMerge w:val="restar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RR</w:t>
            </w:r>
          </w:p>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(95% CI)</w:t>
            </w:r>
          </w:p>
        </w:tc>
        <w:tc>
          <w:tcPr>
            <w:tcW w:w="1438" w:type="pct"/>
            <w:gridSpan w:val="3"/>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 xml:space="preserve">Event rate/100 patients* </w:t>
            </w:r>
          </w:p>
        </w:tc>
        <w:tc>
          <w:tcPr>
            <w:tcW w:w="675" w:type="pct"/>
            <w:vMerge w:val="restar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RD</w:t>
            </w:r>
          </w:p>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(95% CI)</w:t>
            </w:r>
          </w:p>
        </w:tc>
      </w:tr>
      <w:tr w:rsidR="0058682C" w:rsidRPr="00EB6439" w:rsidTr="00897D4E">
        <w:trPr>
          <w:trHeight w:val="315"/>
        </w:trPr>
        <w:tc>
          <w:tcPr>
            <w:tcW w:w="933" w:type="pct"/>
            <w:vMerge/>
            <w:shd w:val="clear" w:color="auto" w:fill="auto"/>
            <w:vAlign w:val="center"/>
          </w:tcPr>
          <w:p w:rsidR="00B62715" w:rsidRPr="00EB6439" w:rsidRDefault="00B62715" w:rsidP="005152B0">
            <w:pPr>
              <w:keepNext/>
              <w:rPr>
                <w:rFonts w:ascii="Arial Narrow" w:hAnsi="Arial Narrow"/>
                <w:b/>
                <w:color w:val="000000"/>
                <w:sz w:val="20"/>
                <w:szCs w:val="18"/>
              </w:rPr>
            </w:pPr>
          </w:p>
        </w:tc>
        <w:tc>
          <w:tcPr>
            <w:tcW w:w="477" w:type="pct"/>
            <w:gridSpan w:val="2"/>
            <w:vMerge/>
            <w:vAlign w:val="center"/>
          </w:tcPr>
          <w:p w:rsidR="00B62715" w:rsidRPr="00EB6439" w:rsidRDefault="00B62715" w:rsidP="005152B0">
            <w:pPr>
              <w:keepNext/>
              <w:jc w:val="center"/>
              <w:rPr>
                <w:rFonts w:ascii="Arial Narrow" w:hAnsi="Arial Narrow"/>
                <w:b/>
                <w:color w:val="000000"/>
                <w:sz w:val="20"/>
                <w:szCs w:val="18"/>
              </w:rPr>
            </w:pPr>
          </w:p>
        </w:tc>
        <w:tc>
          <w:tcPr>
            <w:tcW w:w="846" w:type="pct"/>
            <w:gridSpan w:val="2"/>
            <w:vMerge/>
            <w:vAlign w:val="center"/>
          </w:tcPr>
          <w:p w:rsidR="00B62715" w:rsidRPr="00EB6439" w:rsidRDefault="00B62715" w:rsidP="005152B0">
            <w:pPr>
              <w:keepNext/>
              <w:jc w:val="center"/>
              <w:rPr>
                <w:rFonts w:ascii="Arial Narrow" w:hAnsi="Arial Narrow"/>
                <w:b/>
                <w:color w:val="000000"/>
                <w:sz w:val="20"/>
                <w:szCs w:val="18"/>
              </w:rPr>
            </w:pPr>
          </w:p>
        </w:tc>
        <w:tc>
          <w:tcPr>
            <w:tcW w:w="631" w:type="pct"/>
            <w:vMerge/>
            <w:vAlign w:val="center"/>
          </w:tcPr>
          <w:p w:rsidR="00B62715" w:rsidRPr="00EB6439" w:rsidRDefault="00B62715" w:rsidP="005152B0">
            <w:pPr>
              <w:keepNext/>
              <w:jc w:val="center"/>
              <w:rPr>
                <w:rFonts w:ascii="Arial Narrow" w:hAnsi="Arial Narrow"/>
                <w:b/>
                <w:color w:val="000000"/>
                <w:sz w:val="20"/>
                <w:szCs w:val="18"/>
              </w:rPr>
            </w:pPr>
          </w:p>
        </w:tc>
        <w:tc>
          <w:tcPr>
            <w:tcW w:w="467" w:type="pct"/>
            <w:vAlign w:val="center"/>
          </w:tcPr>
          <w:p w:rsidR="00B62715" w:rsidRPr="00EB6439" w:rsidRDefault="00E72DA8" w:rsidP="005152B0">
            <w:pPr>
              <w:keepNext/>
              <w:jc w:val="center"/>
              <w:rPr>
                <w:rFonts w:ascii="Arial Narrow" w:hAnsi="Arial Narrow"/>
                <w:b/>
                <w:color w:val="000000"/>
                <w:sz w:val="20"/>
                <w:szCs w:val="18"/>
              </w:rPr>
            </w:pPr>
            <w:r w:rsidRPr="00EB6439">
              <w:rPr>
                <w:rFonts w:ascii="Arial Narrow" w:hAnsi="Arial Narrow"/>
                <w:b/>
                <w:color w:val="000000"/>
                <w:sz w:val="20"/>
                <w:szCs w:val="18"/>
              </w:rPr>
              <w:t>Peg(</w:t>
            </w:r>
            <w:r w:rsidR="003E373C" w:rsidRPr="00EB6439">
              <w:rPr>
                <w:rFonts w:ascii="Arial Narrow" w:hAnsi="Arial Narrow"/>
                <w:b/>
                <w:color w:val="000000"/>
                <w:sz w:val="20"/>
                <w:szCs w:val="18"/>
              </w:rPr>
              <w:t>INF</w:t>
            </w:r>
            <w:r w:rsidRPr="00EB6439">
              <w:rPr>
                <w:rFonts w:ascii="Arial Narrow" w:hAnsi="Arial Narrow"/>
                <w:b/>
                <w:color w:val="000000"/>
                <w:sz w:val="20"/>
                <w:szCs w:val="18"/>
              </w:rPr>
              <w:t>)</w:t>
            </w:r>
          </w:p>
        </w:tc>
        <w:tc>
          <w:tcPr>
            <w:tcW w:w="971" w:type="pct"/>
            <w:gridSpan w:val="2"/>
            <w:vAlign w:val="center"/>
          </w:tcPr>
          <w:p w:rsidR="00B62715" w:rsidRPr="00EB6439" w:rsidRDefault="003E373C" w:rsidP="005152B0">
            <w:pPr>
              <w:keepNext/>
              <w:jc w:val="center"/>
              <w:rPr>
                <w:rFonts w:ascii="Arial Narrow" w:hAnsi="Arial Narrow"/>
                <w:b/>
                <w:color w:val="000000"/>
                <w:sz w:val="20"/>
                <w:szCs w:val="18"/>
              </w:rPr>
            </w:pPr>
            <w:r w:rsidRPr="00EB6439">
              <w:rPr>
                <w:rFonts w:ascii="Arial Narrow" w:hAnsi="Arial Narrow"/>
                <w:b/>
                <w:color w:val="000000"/>
                <w:sz w:val="20"/>
                <w:szCs w:val="18"/>
              </w:rPr>
              <w:t>INF</w:t>
            </w:r>
            <w:r w:rsidR="00E72DA8" w:rsidRPr="00EB6439">
              <w:rPr>
                <w:rFonts w:ascii="Arial Narrow" w:hAnsi="Arial Narrow"/>
                <w:b/>
                <w:color w:val="000000"/>
                <w:sz w:val="20"/>
                <w:szCs w:val="18"/>
              </w:rPr>
              <w:t xml:space="preserve"> b-1a </w:t>
            </w:r>
            <w:r w:rsidR="00B62715" w:rsidRPr="00EB6439">
              <w:rPr>
                <w:rFonts w:ascii="Arial Narrow" w:hAnsi="Arial Narrow"/>
                <w:b/>
                <w:color w:val="000000"/>
                <w:sz w:val="20"/>
                <w:szCs w:val="18"/>
              </w:rPr>
              <w:t>/</w:t>
            </w:r>
          </w:p>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PBO</w:t>
            </w:r>
          </w:p>
        </w:tc>
        <w:tc>
          <w:tcPr>
            <w:tcW w:w="675" w:type="pct"/>
            <w:vMerge/>
            <w:vAlign w:val="center"/>
          </w:tcPr>
          <w:p w:rsidR="00B62715" w:rsidRPr="00EB6439" w:rsidRDefault="00B62715" w:rsidP="005152B0">
            <w:pPr>
              <w:keepNext/>
              <w:jc w:val="center"/>
              <w:rPr>
                <w:rFonts w:ascii="Arial Narrow" w:hAnsi="Arial Narrow"/>
                <w:b/>
                <w:color w:val="000000"/>
                <w:sz w:val="20"/>
                <w:szCs w:val="18"/>
              </w:rPr>
            </w:pPr>
          </w:p>
        </w:tc>
      </w:tr>
      <w:tr w:rsidR="005D044D" w:rsidRPr="00EB6439" w:rsidTr="00897D4E">
        <w:tc>
          <w:tcPr>
            <w:tcW w:w="5000" w:type="pct"/>
            <w:gridSpan w:val="10"/>
            <w:shd w:val="clear" w:color="auto" w:fill="auto"/>
            <w:vAlign w:val="center"/>
          </w:tcPr>
          <w:p w:rsidR="00B62715" w:rsidRPr="00EB6439" w:rsidRDefault="00B62715" w:rsidP="005152B0">
            <w:pPr>
              <w:keepNext/>
              <w:rPr>
                <w:rFonts w:ascii="Arial Narrow" w:hAnsi="Arial Narrow"/>
                <w:b/>
                <w:color w:val="000000"/>
                <w:sz w:val="20"/>
                <w:szCs w:val="18"/>
              </w:rPr>
            </w:pPr>
            <w:r w:rsidRPr="00EB6439">
              <w:rPr>
                <w:rFonts w:ascii="Arial Narrow" w:hAnsi="Arial Narrow"/>
                <w:b/>
                <w:color w:val="000000"/>
                <w:sz w:val="20"/>
                <w:szCs w:val="18"/>
              </w:rPr>
              <w:t>Benefits</w:t>
            </w:r>
          </w:p>
        </w:tc>
      </w:tr>
      <w:tr w:rsidR="005D044D" w:rsidRPr="00EB6439" w:rsidTr="00897D4E">
        <w:tc>
          <w:tcPr>
            <w:tcW w:w="5000" w:type="pct"/>
            <w:gridSpan w:val="10"/>
            <w:tcBorders>
              <w:top w:val="double" w:sz="4" w:space="0" w:color="auto"/>
            </w:tcBorders>
            <w:shd w:val="clear" w:color="auto" w:fill="auto"/>
            <w:vAlign w:val="center"/>
          </w:tcPr>
          <w:p w:rsidR="00B62715" w:rsidRPr="00EB6439" w:rsidRDefault="00B62715" w:rsidP="005152B0">
            <w:pPr>
              <w:keepNext/>
              <w:rPr>
                <w:rFonts w:ascii="Arial Narrow" w:hAnsi="Arial Narrow"/>
                <w:b/>
                <w:color w:val="000000"/>
                <w:sz w:val="20"/>
                <w:szCs w:val="18"/>
              </w:rPr>
            </w:pPr>
            <w:r w:rsidRPr="00EB6439">
              <w:rPr>
                <w:rFonts w:ascii="Arial Narrow" w:hAnsi="Arial Narrow"/>
                <w:b/>
                <w:color w:val="000000"/>
                <w:sz w:val="20"/>
                <w:szCs w:val="18"/>
              </w:rPr>
              <w:t>Dichotomous Outcome I: indirect comparison</w:t>
            </w:r>
          </w:p>
        </w:tc>
      </w:tr>
      <w:tr w:rsidR="0058682C" w:rsidRPr="00EB6439" w:rsidTr="00897D4E">
        <w:trPr>
          <w:trHeight w:val="105"/>
        </w:trPr>
        <w:tc>
          <w:tcPr>
            <w:tcW w:w="933" w:type="pct"/>
            <w:vMerge w:val="restart"/>
            <w:shd w:val="clear" w:color="auto" w:fill="auto"/>
            <w:vAlign w:val="center"/>
          </w:tcPr>
          <w:p w:rsidR="00B62715" w:rsidRPr="00EB6439" w:rsidRDefault="00B62715" w:rsidP="005152B0">
            <w:pPr>
              <w:keepNext/>
              <w:rPr>
                <w:rFonts w:ascii="Arial Narrow" w:hAnsi="Arial Narrow"/>
                <w:color w:val="000000"/>
                <w:sz w:val="20"/>
                <w:szCs w:val="18"/>
              </w:rPr>
            </w:pPr>
          </w:p>
        </w:tc>
        <w:tc>
          <w:tcPr>
            <w:tcW w:w="477" w:type="pct"/>
            <w:gridSpan w:val="2"/>
            <w:vMerge w:val="restart"/>
            <w:vAlign w:val="center"/>
          </w:tcPr>
          <w:p w:rsidR="00B62715" w:rsidRPr="00EB6439" w:rsidRDefault="00555077" w:rsidP="005152B0">
            <w:pPr>
              <w:keepNext/>
              <w:jc w:val="center"/>
              <w:rPr>
                <w:rFonts w:ascii="Arial Narrow" w:hAnsi="Arial Narrow"/>
                <w:b/>
                <w:color w:val="000000"/>
                <w:sz w:val="20"/>
                <w:szCs w:val="18"/>
              </w:rPr>
            </w:pPr>
            <w:r w:rsidRPr="00EB6439">
              <w:rPr>
                <w:rFonts w:ascii="Arial Narrow" w:hAnsi="Arial Narrow"/>
                <w:b/>
                <w:color w:val="000000"/>
                <w:sz w:val="20"/>
                <w:szCs w:val="18"/>
              </w:rPr>
              <w:t>Peg(</w:t>
            </w:r>
            <w:r w:rsidR="003E373C" w:rsidRPr="00EB6439">
              <w:rPr>
                <w:rFonts w:ascii="Arial Narrow" w:hAnsi="Arial Narrow"/>
                <w:b/>
                <w:color w:val="000000"/>
                <w:sz w:val="20"/>
                <w:szCs w:val="18"/>
              </w:rPr>
              <w:t>INF</w:t>
            </w:r>
            <w:r w:rsidRPr="00EB6439">
              <w:rPr>
                <w:rFonts w:ascii="Arial Narrow" w:hAnsi="Arial Narrow"/>
                <w:b/>
                <w:color w:val="000000"/>
                <w:sz w:val="20"/>
                <w:szCs w:val="18"/>
              </w:rPr>
              <w:t>)</w:t>
            </w:r>
          </w:p>
        </w:tc>
        <w:tc>
          <w:tcPr>
            <w:tcW w:w="390" w:type="pct"/>
            <w:vMerge w:val="restar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PBO</w:t>
            </w:r>
          </w:p>
        </w:tc>
        <w:tc>
          <w:tcPr>
            <w:tcW w:w="456" w:type="pct"/>
            <w:vMerge w:val="restart"/>
            <w:vAlign w:val="center"/>
          </w:tcPr>
          <w:p w:rsidR="00B62715" w:rsidRPr="00EB6439" w:rsidRDefault="003E373C" w:rsidP="005152B0">
            <w:pPr>
              <w:keepNext/>
              <w:jc w:val="center"/>
              <w:rPr>
                <w:rFonts w:ascii="Arial Narrow" w:hAnsi="Arial Narrow"/>
                <w:b/>
                <w:color w:val="000000"/>
                <w:sz w:val="20"/>
                <w:szCs w:val="18"/>
              </w:rPr>
            </w:pPr>
            <w:r w:rsidRPr="00EB6439">
              <w:rPr>
                <w:rFonts w:ascii="Arial Narrow" w:hAnsi="Arial Narrow"/>
                <w:b/>
                <w:color w:val="000000"/>
                <w:sz w:val="20"/>
                <w:szCs w:val="18"/>
              </w:rPr>
              <w:t>INF</w:t>
            </w:r>
            <w:r w:rsidR="00555077" w:rsidRPr="00EB6439">
              <w:rPr>
                <w:rFonts w:ascii="Arial Narrow" w:hAnsi="Arial Narrow"/>
                <w:b/>
                <w:color w:val="000000"/>
                <w:sz w:val="20"/>
                <w:szCs w:val="18"/>
              </w:rPr>
              <w:t xml:space="preserve"> b-1a</w:t>
            </w:r>
          </w:p>
        </w:tc>
        <w:tc>
          <w:tcPr>
            <w:tcW w:w="631" w:type="pct"/>
            <w:vMerge w:val="restart"/>
            <w:vAlign w:val="center"/>
          </w:tcPr>
          <w:p w:rsidR="00B62715" w:rsidRPr="00EB6439" w:rsidRDefault="00AD30F0" w:rsidP="005152B0">
            <w:pPr>
              <w:keepNext/>
              <w:jc w:val="center"/>
              <w:rPr>
                <w:rFonts w:ascii="Arial Narrow" w:hAnsi="Arial Narrow"/>
                <w:b/>
                <w:color w:val="000000"/>
                <w:sz w:val="20"/>
                <w:szCs w:val="18"/>
              </w:rPr>
            </w:pPr>
            <w:r w:rsidRPr="00EB6439">
              <w:rPr>
                <w:rFonts w:ascii="Arial Narrow" w:hAnsi="Arial Narrow"/>
                <w:b/>
                <w:color w:val="000000"/>
                <w:sz w:val="20"/>
                <w:szCs w:val="18"/>
              </w:rPr>
              <w:t>Annualised</w:t>
            </w:r>
            <w:r w:rsidR="008673B9">
              <w:rPr>
                <w:rFonts w:ascii="Arial Narrow" w:hAnsi="Arial Narrow"/>
                <w:b/>
                <w:i/>
                <w:color w:val="000000"/>
                <w:sz w:val="20"/>
                <w:szCs w:val="18"/>
              </w:rPr>
              <w:t xml:space="preserve"> </w:t>
            </w:r>
            <w:r w:rsidR="00180F1D">
              <w:rPr>
                <w:rFonts w:ascii="Arial Narrow" w:hAnsi="Arial Narrow"/>
                <w:b/>
                <w:i/>
                <w:color w:val="000000"/>
                <w:sz w:val="20"/>
                <w:szCs w:val="18"/>
              </w:rPr>
              <w:t>rate</w:t>
            </w:r>
            <w:r w:rsidRPr="00EB6439">
              <w:rPr>
                <w:rFonts w:ascii="Arial Narrow" w:hAnsi="Arial Narrow"/>
                <w:b/>
                <w:color w:val="000000"/>
                <w:sz w:val="20"/>
                <w:szCs w:val="18"/>
              </w:rPr>
              <w:t xml:space="preserve"> ratio </w:t>
            </w:r>
          </w:p>
          <w:p w:rsidR="00B62715" w:rsidRPr="00EB6439" w:rsidRDefault="00B62715" w:rsidP="005152B0">
            <w:pPr>
              <w:keepNext/>
              <w:jc w:val="center"/>
              <w:rPr>
                <w:rFonts w:ascii="Arial Narrow" w:hAnsi="Arial Narrow"/>
                <w:color w:val="000000"/>
                <w:sz w:val="20"/>
                <w:szCs w:val="18"/>
              </w:rPr>
            </w:pPr>
            <w:r w:rsidRPr="00EB6439">
              <w:rPr>
                <w:rFonts w:ascii="Arial Narrow" w:hAnsi="Arial Narrow"/>
                <w:b/>
                <w:color w:val="000000"/>
                <w:sz w:val="20"/>
                <w:szCs w:val="18"/>
              </w:rPr>
              <w:t>(95% CI)</w:t>
            </w:r>
          </w:p>
        </w:tc>
        <w:tc>
          <w:tcPr>
            <w:tcW w:w="1438" w:type="pct"/>
            <w:gridSpan w:val="3"/>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Event rate/100 patients*</w:t>
            </w:r>
            <w:r w:rsidR="007C7B85" w:rsidRPr="00EB6439">
              <w:rPr>
                <w:rFonts w:ascii="Arial Narrow" w:hAnsi="Arial Narrow"/>
                <w:b/>
                <w:color w:val="000000"/>
                <w:sz w:val="20"/>
                <w:szCs w:val="18"/>
              </w:rPr>
              <w:t>^</w:t>
            </w:r>
            <w:r w:rsidRPr="00EB6439">
              <w:rPr>
                <w:rFonts w:ascii="Arial Narrow" w:hAnsi="Arial Narrow"/>
                <w:b/>
                <w:color w:val="000000"/>
                <w:sz w:val="20"/>
                <w:szCs w:val="18"/>
              </w:rPr>
              <w:t xml:space="preserve"> </w:t>
            </w:r>
          </w:p>
        </w:tc>
        <w:tc>
          <w:tcPr>
            <w:tcW w:w="675" w:type="pct"/>
            <w:vMerge w:val="restar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RD</w:t>
            </w:r>
            <w:r w:rsidR="007C7B85" w:rsidRPr="00EB6439">
              <w:rPr>
                <w:rFonts w:ascii="Arial Narrow" w:hAnsi="Arial Narrow"/>
                <w:b/>
                <w:color w:val="000000"/>
                <w:sz w:val="20"/>
                <w:szCs w:val="18"/>
              </w:rPr>
              <w:t>^</w:t>
            </w:r>
          </w:p>
          <w:p w:rsidR="00B62715" w:rsidRPr="00EB6439" w:rsidRDefault="00B62715" w:rsidP="005152B0">
            <w:pPr>
              <w:keepNext/>
              <w:jc w:val="center"/>
              <w:rPr>
                <w:rFonts w:ascii="Arial Narrow" w:hAnsi="Arial Narrow"/>
                <w:color w:val="000000"/>
                <w:sz w:val="20"/>
                <w:szCs w:val="18"/>
              </w:rPr>
            </w:pPr>
            <w:r w:rsidRPr="00EB6439">
              <w:rPr>
                <w:rFonts w:ascii="Arial Narrow" w:hAnsi="Arial Narrow"/>
                <w:b/>
                <w:color w:val="000000"/>
                <w:sz w:val="20"/>
                <w:szCs w:val="18"/>
              </w:rPr>
              <w:t>(95% CI)</w:t>
            </w:r>
          </w:p>
        </w:tc>
      </w:tr>
      <w:tr w:rsidR="0058682C" w:rsidRPr="00EB6439" w:rsidTr="00897D4E">
        <w:trPr>
          <w:trHeight w:val="70"/>
        </w:trPr>
        <w:tc>
          <w:tcPr>
            <w:tcW w:w="933" w:type="pct"/>
            <w:vMerge/>
            <w:shd w:val="clear" w:color="auto" w:fill="auto"/>
            <w:vAlign w:val="center"/>
          </w:tcPr>
          <w:p w:rsidR="00B62715" w:rsidRPr="00EB6439" w:rsidRDefault="00B62715" w:rsidP="005152B0">
            <w:pPr>
              <w:keepNext/>
              <w:rPr>
                <w:rFonts w:ascii="Arial Narrow" w:hAnsi="Arial Narrow"/>
                <w:color w:val="000000"/>
                <w:sz w:val="20"/>
                <w:szCs w:val="18"/>
              </w:rPr>
            </w:pPr>
          </w:p>
        </w:tc>
        <w:tc>
          <w:tcPr>
            <w:tcW w:w="477" w:type="pct"/>
            <w:gridSpan w:val="2"/>
            <w:vMerge/>
            <w:vAlign w:val="center"/>
          </w:tcPr>
          <w:p w:rsidR="00B62715" w:rsidRPr="00EB6439" w:rsidRDefault="00B62715" w:rsidP="005152B0">
            <w:pPr>
              <w:keepNext/>
              <w:jc w:val="center"/>
              <w:rPr>
                <w:rFonts w:ascii="Arial Narrow" w:hAnsi="Arial Narrow"/>
                <w:b/>
                <w:color w:val="000000"/>
                <w:sz w:val="20"/>
                <w:szCs w:val="18"/>
              </w:rPr>
            </w:pPr>
          </w:p>
        </w:tc>
        <w:tc>
          <w:tcPr>
            <w:tcW w:w="390" w:type="pct"/>
            <w:vMerge/>
            <w:vAlign w:val="center"/>
          </w:tcPr>
          <w:p w:rsidR="00B62715" w:rsidRPr="00EB6439" w:rsidRDefault="00B62715" w:rsidP="005152B0">
            <w:pPr>
              <w:keepNext/>
              <w:jc w:val="center"/>
              <w:rPr>
                <w:rFonts w:ascii="Arial Narrow" w:hAnsi="Arial Narrow"/>
                <w:b/>
                <w:color w:val="000000"/>
                <w:sz w:val="20"/>
                <w:szCs w:val="18"/>
              </w:rPr>
            </w:pPr>
          </w:p>
        </w:tc>
        <w:tc>
          <w:tcPr>
            <w:tcW w:w="456" w:type="pct"/>
            <w:vMerge/>
            <w:vAlign w:val="center"/>
          </w:tcPr>
          <w:p w:rsidR="00B62715" w:rsidRPr="00EB6439" w:rsidRDefault="00B62715" w:rsidP="005152B0">
            <w:pPr>
              <w:keepNext/>
              <w:jc w:val="center"/>
              <w:rPr>
                <w:rFonts w:ascii="Arial Narrow" w:hAnsi="Arial Narrow"/>
                <w:b/>
                <w:color w:val="000000"/>
                <w:sz w:val="20"/>
                <w:szCs w:val="18"/>
              </w:rPr>
            </w:pPr>
          </w:p>
        </w:tc>
        <w:tc>
          <w:tcPr>
            <w:tcW w:w="631" w:type="pct"/>
            <w:vMerge/>
            <w:vAlign w:val="center"/>
          </w:tcPr>
          <w:p w:rsidR="00B62715" w:rsidRPr="00EB6439" w:rsidRDefault="00B62715" w:rsidP="005152B0">
            <w:pPr>
              <w:keepNext/>
              <w:jc w:val="center"/>
              <w:rPr>
                <w:rFonts w:ascii="Arial Narrow" w:hAnsi="Arial Narrow"/>
                <w:b/>
                <w:color w:val="000000"/>
                <w:sz w:val="20"/>
                <w:szCs w:val="18"/>
              </w:rPr>
            </w:pPr>
          </w:p>
        </w:tc>
        <w:tc>
          <w:tcPr>
            <w:tcW w:w="467" w:type="pct"/>
            <w:vAlign w:val="center"/>
          </w:tcPr>
          <w:p w:rsidR="00B62715" w:rsidRPr="00EB6439" w:rsidRDefault="0035316C" w:rsidP="005152B0">
            <w:pPr>
              <w:keepNext/>
              <w:jc w:val="center"/>
              <w:rPr>
                <w:rFonts w:ascii="Arial Narrow" w:hAnsi="Arial Narrow"/>
                <w:b/>
                <w:color w:val="000000"/>
                <w:sz w:val="20"/>
                <w:szCs w:val="18"/>
              </w:rPr>
            </w:pPr>
            <w:r w:rsidRPr="00EB6439">
              <w:rPr>
                <w:rFonts w:ascii="Arial Narrow" w:hAnsi="Arial Narrow"/>
                <w:b/>
                <w:color w:val="000000"/>
                <w:sz w:val="20"/>
                <w:szCs w:val="18"/>
              </w:rPr>
              <w:t>Peg(INF)</w:t>
            </w:r>
          </w:p>
        </w:tc>
        <w:tc>
          <w:tcPr>
            <w:tcW w:w="378" w:type="pc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PBO</w:t>
            </w:r>
          </w:p>
        </w:tc>
        <w:tc>
          <w:tcPr>
            <w:tcW w:w="593" w:type="pct"/>
            <w:vAlign w:val="center"/>
          </w:tcPr>
          <w:p w:rsidR="00B62715" w:rsidRPr="00EB6439" w:rsidRDefault="00B62715" w:rsidP="005152B0">
            <w:pPr>
              <w:keepNext/>
              <w:jc w:val="center"/>
              <w:rPr>
                <w:rFonts w:ascii="Arial Narrow" w:hAnsi="Arial Narrow"/>
                <w:b/>
                <w:color w:val="000000"/>
                <w:sz w:val="20"/>
                <w:szCs w:val="18"/>
              </w:rPr>
            </w:pPr>
            <w:r w:rsidRPr="00EB6439">
              <w:rPr>
                <w:rFonts w:ascii="Arial Narrow" w:hAnsi="Arial Narrow"/>
                <w:b/>
                <w:color w:val="000000"/>
                <w:sz w:val="20"/>
                <w:szCs w:val="18"/>
              </w:rPr>
              <w:t>Comparator</w:t>
            </w:r>
          </w:p>
        </w:tc>
        <w:tc>
          <w:tcPr>
            <w:tcW w:w="675" w:type="pct"/>
            <w:vMerge/>
            <w:vAlign w:val="center"/>
          </w:tcPr>
          <w:p w:rsidR="00B62715" w:rsidRPr="00EB6439" w:rsidRDefault="00B62715" w:rsidP="005152B0">
            <w:pPr>
              <w:keepNext/>
              <w:jc w:val="center"/>
              <w:rPr>
                <w:rFonts w:ascii="Arial Narrow" w:hAnsi="Arial Narrow"/>
                <w:b/>
                <w:color w:val="000000"/>
                <w:sz w:val="20"/>
                <w:szCs w:val="18"/>
              </w:rPr>
            </w:pPr>
          </w:p>
        </w:tc>
      </w:tr>
      <w:tr w:rsidR="0058682C" w:rsidRPr="00EB6439" w:rsidTr="00897D4E">
        <w:tc>
          <w:tcPr>
            <w:tcW w:w="933" w:type="pct"/>
            <w:shd w:val="clear" w:color="auto" w:fill="auto"/>
            <w:vAlign w:val="center"/>
          </w:tcPr>
          <w:p w:rsidR="00B62715" w:rsidRPr="00EB6439" w:rsidRDefault="00F644F0" w:rsidP="005152B0">
            <w:pPr>
              <w:keepNext/>
              <w:rPr>
                <w:rFonts w:ascii="Arial Narrow" w:hAnsi="Arial Narrow"/>
                <w:color w:val="000000"/>
                <w:sz w:val="20"/>
                <w:szCs w:val="18"/>
              </w:rPr>
            </w:pPr>
            <w:r w:rsidRPr="00EB6439">
              <w:rPr>
                <w:rFonts w:ascii="Arial Narrow" w:hAnsi="Arial Narrow"/>
                <w:color w:val="000000"/>
                <w:sz w:val="20"/>
                <w:szCs w:val="18"/>
              </w:rPr>
              <w:t>ADVANCE</w:t>
            </w:r>
            <w:r w:rsidR="00AD30F0" w:rsidRPr="00EB6439">
              <w:rPr>
                <w:rFonts w:ascii="Arial Narrow" w:hAnsi="Arial Narrow"/>
                <w:color w:val="000000"/>
                <w:sz w:val="20"/>
                <w:szCs w:val="18"/>
              </w:rPr>
              <w:t xml:space="preserve"> (1 year)</w:t>
            </w:r>
          </w:p>
        </w:tc>
        <w:tc>
          <w:tcPr>
            <w:tcW w:w="477" w:type="pct"/>
            <w:gridSpan w:val="2"/>
            <w:vAlign w:val="center"/>
          </w:tcPr>
          <w:p w:rsidR="00B62715" w:rsidRPr="00EB6439" w:rsidRDefault="00F644F0" w:rsidP="005152B0">
            <w:pPr>
              <w:keepNext/>
              <w:jc w:val="center"/>
              <w:rPr>
                <w:rFonts w:ascii="Arial Narrow" w:hAnsi="Arial Narrow"/>
                <w:sz w:val="20"/>
                <w:szCs w:val="18"/>
              </w:rPr>
            </w:pPr>
            <w:r w:rsidRPr="00EB6439">
              <w:rPr>
                <w:rFonts w:ascii="Arial Narrow" w:hAnsi="Arial Narrow"/>
                <w:sz w:val="20"/>
                <w:szCs w:val="18"/>
              </w:rPr>
              <w:t>116/512</w:t>
            </w:r>
          </w:p>
        </w:tc>
        <w:tc>
          <w:tcPr>
            <w:tcW w:w="390" w:type="pct"/>
            <w:vAlign w:val="center"/>
          </w:tcPr>
          <w:p w:rsidR="00B62715" w:rsidRPr="00EB6439" w:rsidRDefault="00F644F0" w:rsidP="005152B0">
            <w:pPr>
              <w:keepNext/>
              <w:jc w:val="center"/>
              <w:rPr>
                <w:rFonts w:ascii="Arial Narrow" w:hAnsi="Arial Narrow"/>
                <w:sz w:val="20"/>
                <w:szCs w:val="18"/>
              </w:rPr>
            </w:pPr>
            <w:r w:rsidRPr="00EB6439">
              <w:rPr>
                <w:rFonts w:ascii="Arial Narrow" w:hAnsi="Arial Narrow"/>
                <w:sz w:val="20"/>
                <w:szCs w:val="18"/>
              </w:rPr>
              <w:t>181/500</w:t>
            </w:r>
          </w:p>
        </w:tc>
        <w:tc>
          <w:tcPr>
            <w:tcW w:w="456" w:type="pct"/>
            <w:vAlign w:val="center"/>
          </w:tcPr>
          <w:p w:rsidR="00B62715" w:rsidRPr="00EB6439" w:rsidRDefault="00B62715" w:rsidP="005152B0">
            <w:pPr>
              <w:keepNext/>
              <w:jc w:val="center"/>
              <w:rPr>
                <w:rFonts w:ascii="Arial Narrow" w:hAnsi="Arial Narrow"/>
                <w:color w:val="000000"/>
                <w:sz w:val="20"/>
                <w:szCs w:val="18"/>
              </w:rPr>
            </w:pPr>
            <w:r w:rsidRPr="00EB6439">
              <w:rPr>
                <w:rFonts w:ascii="Arial Narrow" w:hAnsi="Arial Narrow"/>
                <w:color w:val="000000"/>
                <w:sz w:val="20"/>
                <w:szCs w:val="18"/>
              </w:rPr>
              <w:t>-</w:t>
            </w:r>
          </w:p>
        </w:tc>
        <w:tc>
          <w:tcPr>
            <w:tcW w:w="631" w:type="pct"/>
            <w:vAlign w:val="center"/>
          </w:tcPr>
          <w:p w:rsidR="00B62715" w:rsidRPr="00EB6439" w:rsidRDefault="00F644F0" w:rsidP="005152B0">
            <w:pPr>
              <w:keepNext/>
              <w:jc w:val="center"/>
              <w:rPr>
                <w:rFonts w:ascii="Arial Narrow" w:hAnsi="Arial Narrow"/>
                <w:sz w:val="20"/>
                <w:szCs w:val="18"/>
              </w:rPr>
            </w:pPr>
            <w:r w:rsidRPr="00EB6439">
              <w:rPr>
                <w:rFonts w:ascii="Arial Narrow" w:hAnsi="Arial Narrow"/>
                <w:sz w:val="20"/>
                <w:szCs w:val="18"/>
              </w:rPr>
              <w:t>0</w:t>
            </w:r>
            <w:r w:rsidR="004B278F" w:rsidRPr="00EB6439">
              <w:rPr>
                <w:rFonts w:ascii="Arial Narrow" w:hAnsi="Arial Narrow"/>
                <w:sz w:val="20"/>
                <w:szCs w:val="18"/>
              </w:rPr>
              <w:t>.644</w:t>
            </w:r>
          </w:p>
          <w:p w:rsidR="00B62715" w:rsidRPr="00EB6439" w:rsidRDefault="004B278F" w:rsidP="005152B0">
            <w:pPr>
              <w:keepNext/>
              <w:jc w:val="center"/>
              <w:rPr>
                <w:rFonts w:ascii="Arial Narrow" w:hAnsi="Arial Narrow"/>
                <w:sz w:val="20"/>
                <w:szCs w:val="18"/>
              </w:rPr>
            </w:pPr>
            <w:r w:rsidRPr="00EB6439">
              <w:rPr>
                <w:rFonts w:ascii="Arial Narrow" w:hAnsi="Arial Narrow"/>
                <w:sz w:val="20"/>
                <w:szCs w:val="18"/>
              </w:rPr>
              <w:t>(0.500</w:t>
            </w:r>
            <w:r w:rsidR="00F644F0" w:rsidRPr="00EB6439">
              <w:rPr>
                <w:rFonts w:ascii="Arial Narrow" w:hAnsi="Arial Narrow"/>
                <w:sz w:val="20"/>
                <w:szCs w:val="18"/>
              </w:rPr>
              <w:t>,</w:t>
            </w:r>
            <w:r w:rsidRPr="00EB6439">
              <w:rPr>
                <w:rFonts w:ascii="Arial Narrow" w:hAnsi="Arial Narrow"/>
                <w:sz w:val="20"/>
                <w:szCs w:val="18"/>
              </w:rPr>
              <w:t>0.831)</w:t>
            </w:r>
          </w:p>
        </w:tc>
        <w:tc>
          <w:tcPr>
            <w:tcW w:w="467" w:type="pct"/>
            <w:vAlign w:val="center"/>
          </w:tcPr>
          <w:p w:rsidR="00B62715" w:rsidRPr="00EB6439" w:rsidRDefault="00555077" w:rsidP="005152B0">
            <w:pPr>
              <w:keepNext/>
              <w:jc w:val="center"/>
              <w:rPr>
                <w:rFonts w:ascii="Arial Narrow" w:hAnsi="Arial Narrow"/>
                <w:color w:val="000000"/>
                <w:sz w:val="20"/>
                <w:szCs w:val="18"/>
              </w:rPr>
            </w:pPr>
            <w:r w:rsidRPr="00EB6439">
              <w:rPr>
                <w:rFonts w:ascii="Arial Narrow" w:hAnsi="Arial Narrow"/>
                <w:color w:val="000000"/>
                <w:sz w:val="20"/>
                <w:szCs w:val="18"/>
              </w:rPr>
              <w:t>22.66</w:t>
            </w:r>
          </w:p>
        </w:tc>
        <w:tc>
          <w:tcPr>
            <w:tcW w:w="378" w:type="pct"/>
            <w:vAlign w:val="center"/>
          </w:tcPr>
          <w:p w:rsidR="00B62715" w:rsidRPr="00EB6439" w:rsidRDefault="00555077" w:rsidP="005152B0">
            <w:pPr>
              <w:keepNext/>
              <w:jc w:val="center"/>
              <w:rPr>
                <w:rFonts w:ascii="Arial Narrow" w:hAnsi="Arial Narrow"/>
                <w:color w:val="000000"/>
                <w:sz w:val="20"/>
                <w:szCs w:val="18"/>
              </w:rPr>
            </w:pPr>
            <w:r w:rsidRPr="00EB6439">
              <w:rPr>
                <w:rFonts w:ascii="Arial Narrow" w:hAnsi="Arial Narrow"/>
                <w:color w:val="000000"/>
                <w:sz w:val="20"/>
                <w:szCs w:val="18"/>
              </w:rPr>
              <w:t>36.2</w:t>
            </w:r>
          </w:p>
        </w:tc>
        <w:tc>
          <w:tcPr>
            <w:tcW w:w="593" w:type="pct"/>
            <w:vAlign w:val="center"/>
          </w:tcPr>
          <w:p w:rsidR="00B62715" w:rsidRPr="00EB6439" w:rsidRDefault="00B62715" w:rsidP="005152B0">
            <w:pPr>
              <w:keepNext/>
              <w:jc w:val="center"/>
              <w:rPr>
                <w:rFonts w:ascii="Arial Narrow" w:hAnsi="Arial Narrow"/>
                <w:color w:val="000000"/>
                <w:sz w:val="20"/>
                <w:szCs w:val="18"/>
              </w:rPr>
            </w:pPr>
            <w:r w:rsidRPr="00EB6439">
              <w:rPr>
                <w:rFonts w:ascii="Arial Narrow" w:hAnsi="Arial Narrow"/>
                <w:color w:val="000000"/>
                <w:sz w:val="20"/>
                <w:szCs w:val="18"/>
              </w:rPr>
              <w:t>-</w:t>
            </w:r>
          </w:p>
        </w:tc>
        <w:tc>
          <w:tcPr>
            <w:tcW w:w="675" w:type="pct"/>
            <w:vAlign w:val="center"/>
          </w:tcPr>
          <w:p w:rsidR="00B62715" w:rsidRPr="00EB6439" w:rsidRDefault="00555077" w:rsidP="005152B0">
            <w:pPr>
              <w:keepNext/>
              <w:jc w:val="center"/>
              <w:rPr>
                <w:rFonts w:ascii="Arial Narrow" w:hAnsi="Arial Narrow"/>
                <w:color w:val="000000"/>
                <w:sz w:val="20"/>
                <w:szCs w:val="18"/>
              </w:rPr>
            </w:pPr>
            <w:r w:rsidRPr="00EB6439">
              <w:rPr>
                <w:rFonts w:ascii="Arial Narrow" w:hAnsi="Arial Narrow"/>
                <w:color w:val="000000"/>
                <w:sz w:val="20"/>
                <w:szCs w:val="18"/>
              </w:rPr>
              <w:t>-13.54</w:t>
            </w:r>
          </w:p>
          <w:p w:rsidR="00B62715" w:rsidRPr="00EB6439" w:rsidRDefault="00555077" w:rsidP="005152B0">
            <w:pPr>
              <w:keepNext/>
              <w:jc w:val="center"/>
              <w:rPr>
                <w:rFonts w:ascii="Arial Narrow" w:hAnsi="Arial Narrow"/>
                <w:color w:val="000000"/>
                <w:sz w:val="20"/>
                <w:szCs w:val="18"/>
              </w:rPr>
            </w:pPr>
            <w:r w:rsidRPr="00EB6439">
              <w:rPr>
                <w:rFonts w:ascii="Arial Narrow" w:hAnsi="Arial Narrow"/>
                <w:color w:val="000000"/>
                <w:sz w:val="20"/>
                <w:szCs w:val="18"/>
              </w:rPr>
              <w:t>(-19.1, -7.98</w:t>
            </w:r>
            <w:r w:rsidR="00B62715" w:rsidRPr="00EB6439">
              <w:rPr>
                <w:rFonts w:ascii="Arial Narrow" w:hAnsi="Arial Narrow"/>
                <w:color w:val="000000"/>
                <w:sz w:val="20"/>
                <w:szCs w:val="18"/>
              </w:rPr>
              <w:t>)</w:t>
            </w:r>
          </w:p>
        </w:tc>
      </w:tr>
      <w:tr w:rsidR="0058682C" w:rsidRPr="00EB6439" w:rsidTr="00897D4E">
        <w:tc>
          <w:tcPr>
            <w:tcW w:w="933" w:type="pct"/>
            <w:shd w:val="clear" w:color="auto" w:fill="auto"/>
            <w:vAlign w:val="center"/>
          </w:tcPr>
          <w:p w:rsidR="00B62715" w:rsidRPr="00F17AF4" w:rsidRDefault="00F644F0" w:rsidP="001D0789">
            <w:pPr>
              <w:keepNext/>
              <w:rPr>
                <w:rFonts w:ascii="Arial Narrow" w:hAnsi="Arial Narrow"/>
                <w:color w:val="000000"/>
                <w:sz w:val="20"/>
                <w:szCs w:val="18"/>
              </w:rPr>
            </w:pPr>
            <w:r w:rsidRPr="00F17AF4">
              <w:rPr>
                <w:rFonts w:ascii="Arial Narrow" w:hAnsi="Arial Narrow"/>
                <w:color w:val="000000"/>
                <w:sz w:val="20"/>
                <w:szCs w:val="18"/>
              </w:rPr>
              <w:t>BRAVO</w:t>
            </w:r>
            <w:r w:rsidR="00AD30F0" w:rsidRPr="00F17AF4">
              <w:rPr>
                <w:rFonts w:ascii="Arial Narrow" w:hAnsi="Arial Narrow"/>
                <w:color w:val="000000"/>
                <w:sz w:val="20"/>
                <w:szCs w:val="18"/>
              </w:rPr>
              <w:t xml:space="preserve"> (</w:t>
            </w:r>
            <w:r w:rsidR="001D0789" w:rsidRPr="00F17AF4">
              <w:rPr>
                <w:rFonts w:ascii="Arial Narrow" w:hAnsi="Arial Narrow"/>
                <w:color w:val="000000"/>
                <w:sz w:val="20"/>
                <w:szCs w:val="18"/>
              </w:rPr>
              <w:t xml:space="preserve">2 </w:t>
            </w:r>
            <w:r w:rsidR="00AD30F0" w:rsidRPr="00F17AF4">
              <w:rPr>
                <w:rFonts w:ascii="Arial Narrow" w:hAnsi="Arial Narrow"/>
                <w:color w:val="000000"/>
                <w:sz w:val="20"/>
                <w:szCs w:val="18"/>
              </w:rPr>
              <w:t>year</w:t>
            </w:r>
            <w:r w:rsidR="001D0789" w:rsidRPr="00F17AF4">
              <w:rPr>
                <w:rFonts w:ascii="Arial Narrow" w:hAnsi="Arial Narrow"/>
                <w:color w:val="000000"/>
                <w:sz w:val="20"/>
                <w:szCs w:val="18"/>
              </w:rPr>
              <w:t>s</w:t>
            </w:r>
            <w:r w:rsidR="00AD30F0" w:rsidRPr="00F17AF4">
              <w:rPr>
                <w:rFonts w:ascii="Arial Narrow" w:hAnsi="Arial Narrow"/>
                <w:color w:val="000000"/>
                <w:sz w:val="20"/>
                <w:szCs w:val="18"/>
              </w:rPr>
              <w:t>)</w:t>
            </w:r>
          </w:p>
        </w:tc>
        <w:tc>
          <w:tcPr>
            <w:tcW w:w="477" w:type="pct"/>
            <w:gridSpan w:val="2"/>
            <w:vAlign w:val="center"/>
          </w:tcPr>
          <w:p w:rsidR="00B62715" w:rsidRPr="00EB6439" w:rsidRDefault="00B62715" w:rsidP="005152B0">
            <w:pPr>
              <w:keepNext/>
              <w:jc w:val="center"/>
              <w:rPr>
                <w:rFonts w:ascii="Arial Narrow" w:hAnsi="Arial Narrow"/>
                <w:color w:val="000000"/>
                <w:sz w:val="20"/>
                <w:szCs w:val="18"/>
              </w:rPr>
            </w:pPr>
          </w:p>
        </w:tc>
        <w:tc>
          <w:tcPr>
            <w:tcW w:w="390" w:type="pct"/>
            <w:vAlign w:val="center"/>
          </w:tcPr>
          <w:p w:rsidR="00B62715"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NR</w:t>
            </w:r>
          </w:p>
        </w:tc>
        <w:tc>
          <w:tcPr>
            <w:tcW w:w="456" w:type="pct"/>
            <w:vAlign w:val="center"/>
          </w:tcPr>
          <w:p w:rsidR="00B62715"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NR</w:t>
            </w:r>
          </w:p>
        </w:tc>
        <w:tc>
          <w:tcPr>
            <w:tcW w:w="631" w:type="pct"/>
            <w:vAlign w:val="center"/>
          </w:tcPr>
          <w:p w:rsidR="00B62715" w:rsidRPr="00EB6439" w:rsidRDefault="004B278F" w:rsidP="005152B0">
            <w:pPr>
              <w:keepNext/>
              <w:jc w:val="center"/>
              <w:rPr>
                <w:rFonts w:ascii="Arial Narrow" w:hAnsi="Arial Narrow"/>
                <w:sz w:val="20"/>
                <w:szCs w:val="18"/>
              </w:rPr>
            </w:pPr>
            <w:r w:rsidRPr="00EB6439">
              <w:rPr>
                <w:rFonts w:ascii="Arial Narrow" w:hAnsi="Arial Narrow"/>
                <w:sz w:val="20"/>
                <w:szCs w:val="18"/>
              </w:rPr>
              <w:t>0.74</w:t>
            </w:r>
          </w:p>
          <w:p w:rsidR="00B62715" w:rsidRPr="001D0789" w:rsidRDefault="00B62715" w:rsidP="005152B0">
            <w:pPr>
              <w:keepNext/>
              <w:jc w:val="center"/>
              <w:rPr>
                <w:rFonts w:ascii="Arial Narrow" w:hAnsi="Arial Narrow"/>
                <w:i/>
                <w:color w:val="000000"/>
                <w:sz w:val="20"/>
                <w:szCs w:val="18"/>
              </w:rPr>
            </w:pPr>
            <w:r w:rsidRPr="00EB6439">
              <w:rPr>
                <w:rFonts w:ascii="Arial Narrow" w:hAnsi="Arial Narrow"/>
                <w:sz w:val="20"/>
                <w:szCs w:val="18"/>
              </w:rPr>
              <w:t>(0.</w:t>
            </w:r>
            <w:r w:rsidR="004B278F" w:rsidRPr="00EB6439">
              <w:rPr>
                <w:rFonts w:ascii="Arial Narrow" w:hAnsi="Arial Narrow"/>
                <w:sz w:val="20"/>
                <w:szCs w:val="18"/>
              </w:rPr>
              <w:t>60,0.92</w:t>
            </w:r>
            <w:r w:rsidR="001D0789">
              <w:rPr>
                <w:rFonts w:ascii="Arial Narrow" w:hAnsi="Arial Narrow"/>
                <w:sz w:val="20"/>
                <w:szCs w:val="18"/>
              </w:rPr>
              <w:t>)</w:t>
            </w:r>
          </w:p>
        </w:tc>
        <w:tc>
          <w:tcPr>
            <w:tcW w:w="467" w:type="pct"/>
            <w:vAlign w:val="center"/>
          </w:tcPr>
          <w:p w:rsidR="00B62715" w:rsidRPr="00EB6439" w:rsidRDefault="00B62715" w:rsidP="005152B0">
            <w:pPr>
              <w:keepNext/>
              <w:jc w:val="center"/>
              <w:rPr>
                <w:rFonts w:ascii="Arial Narrow" w:hAnsi="Arial Narrow"/>
                <w:color w:val="000000"/>
                <w:sz w:val="20"/>
                <w:szCs w:val="18"/>
              </w:rPr>
            </w:pPr>
            <w:r w:rsidRPr="00EB6439">
              <w:rPr>
                <w:rFonts w:ascii="Arial Narrow" w:hAnsi="Arial Narrow"/>
                <w:color w:val="000000"/>
                <w:sz w:val="20"/>
                <w:szCs w:val="18"/>
              </w:rPr>
              <w:t>-</w:t>
            </w:r>
          </w:p>
        </w:tc>
        <w:tc>
          <w:tcPr>
            <w:tcW w:w="378" w:type="pct"/>
            <w:vAlign w:val="center"/>
          </w:tcPr>
          <w:p w:rsidR="00B62715"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NR</w:t>
            </w:r>
          </w:p>
        </w:tc>
        <w:tc>
          <w:tcPr>
            <w:tcW w:w="593" w:type="pct"/>
            <w:vAlign w:val="center"/>
          </w:tcPr>
          <w:p w:rsidR="00B62715"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NR</w:t>
            </w:r>
          </w:p>
        </w:tc>
        <w:tc>
          <w:tcPr>
            <w:tcW w:w="675" w:type="pct"/>
            <w:vAlign w:val="center"/>
          </w:tcPr>
          <w:p w:rsidR="00B62715"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NR</w:t>
            </w:r>
          </w:p>
        </w:tc>
      </w:tr>
      <w:tr w:rsidR="00AD30F0" w:rsidRPr="00EB6439" w:rsidTr="00897D4E">
        <w:tc>
          <w:tcPr>
            <w:tcW w:w="2256" w:type="pct"/>
            <w:gridSpan w:val="5"/>
            <w:tcBorders>
              <w:bottom w:val="double" w:sz="4" w:space="0" w:color="auto"/>
            </w:tcBorders>
            <w:shd w:val="clear" w:color="auto" w:fill="auto"/>
            <w:vAlign w:val="center"/>
          </w:tcPr>
          <w:p w:rsidR="00AD30F0" w:rsidRPr="00EB6439" w:rsidRDefault="00AD30F0" w:rsidP="005152B0">
            <w:pPr>
              <w:keepNext/>
              <w:rPr>
                <w:rFonts w:ascii="Arial Narrow" w:hAnsi="Arial Narrow"/>
                <w:color w:val="000000"/>
                <w:sz w:val="20"/>
                <w:szCs w:val="18"/>
              </w:rPr>
            </w:pPr>
            <w:r w:rsidRPr="00EB6439">
              <w:rPr>
                <w:rFonts w:ascii="Arial Narrow" w:hAnsi="Arial Narrow"/>
                <w:color w:val="000000"/>
                <w:sz w:val="20"/>
                <w:szCs w:val="18"/>
              </w:rPr>
              <w:t>Indirect comparison: ADVANCE vs BRAVO</w:t>
            </w:r>
            <w:r w:rsidR="004E3C55" w:rsidRPr="00EB6439">
              <w:rPr>
                <w:rFonts w:ascii="Arial Narrow" w:hAnsi="Arial Narrow"/>
                <w:color w:val="000000"/>
                <w:sz w:val="20"/>
                <w:szCs w:val="18"/>
              </w:rPr>
              <w:t xml:space="preserve"> </w:t>
            </w:r>
          </w:p>
          <w:p w:rsidR="009F4967" w:rsidRPr="00EB6439" w:rsidRDefault="009F4967" w:rsidP="005152B0">
            <w:pPr>
              <w:keepNext/>
              <w:rPr>
                <w:rFonts w:ascii="Arial Narrow" w:hAnsi="Arial Narrow"/>
                <w:color w:val="000000"/>
                <w:sz w:val="20"/>
                <w:szCs w:val="18"/>
              </w:rPr>
            </w:pPr>
          </w:p>
        </w:tc>
        <w:tc>
          <w:tcPr>
            <w:tcW w:w="631" w:type="pct"/>
            <w:tcBorders>
              <w:bottom w:val="double" w:sz="4" w:space="0" w:color="auto"/>
            </w:tcBorders>
            <w:vAlign w:val="center"/>
          </w:tcPr>
          <w:p w:rsidR="00AD30F0" w:rsidRPr="00EB6439" w:rsidRDefault="00AD30F0" w:rsidP="005152B0">
            <w:pPr>
              <w:keepNext/>
              <w:jc w:val="center"/>
              <w:rPr>
                <w:rFonts w:ascii="Arial Narrow" w:hAnsi="Arial Narrow" w:cs="Calibri"/>
                <w:sz w:val="20"/>
              </w:rPr>
            </w:pPr>
            <w:r w:rsidRPr="00EB6439">
              <w:rPr>
                <w:rFonts w:ascii="Arial Narrow" w:hAnsi="Arial Narrow" w:cs="Calibri"/>
                <w:sz w:val="20"/>
              </w:rPr>
              <w:t>0.87</w:t>
            </w:r>
          </w:p>
          <w:p w:rsidR="00AD30F0" w:rsidRPr="00EB6439" w:rsidRDefault="00AD30F0" w:rsidP="005152B0">
            <w:pPr>
              <w:keepNext/>
              <w:jc w:val="center"/>
              <w:rPr>
                <w:rFonts w:ascii="Arial Narrow" w:hAnsi="Arial Narrow"/>
                <w:color w:val="000000"/>
                <w:sz w:val="20"/>
                <w:szCs w:val="18"/>
              </w:rPr>
            </w:pPr>
            <w:r w:rsidRPr="00EB6439">
              <w:rPr>
                <w:rFonts w:ascii="Arial Narrow" w:hAnsi="Arial Narrow" w:cs="Calibri"/>
                <w:sz w:val="20"/>
              </w:rPr>
              <w:t xml:space="preserve"> (0.62, 1.21)</w:t>
            </w:r>
          </w:p>
        </w:tc>
        <w:tc>
          <w:tcPr>
            <w:tcW w:w="1438" w:type="pct"/>
            <w:gridSpan w:val="3"/>
            <w:tcBorders>
              <w:bottom w:val="double" w:sz="4" w:space="0" w:color="auto"/>
            </w:tcBorders>
            <w:shd w:val="clear" w:color="auto" w:fill="auto"/>
            <w:vAlign w:val="center"/>
          </w:tcPr>
          <w:p w:rsidR="00AD30F0"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w:t>
            </w:r>
          </w:p>
        </w:tc>
        <w:tc>
          <w:tcPr>
            <w:tcW w:w="675" w:type="pct"/>
            <w:tcBorders>
              <w:bottom w:val="double" w:sz="4" w:space="0" w:color="auto"/>
            </w:tcBorders>
            <w:vAlign w:val="center"/>
          </w:tcPr>
          <w:p w:rsidR="00AD30F0" w:rsidRPr="00EB6439" w:rsidRDefault="00AD30F0" w:rsidP="005152B0">
            <w:pPr>
              <w:keepNext/>
              <w:jc w:val="center"/>
              <w:rPr>
                <w:rFonts w:ascii="Arial Narrow" w:hAnsi="Arial Narrow"/>
                <w:color w:val="000000"/>
                <w:sz w:val="20"/>
                <w:szCs w:val="18"/>
              </w:rPr>
            </w:pPr>
            <w:r w:rsidRPr="00EB6439">
              <w:rPr>
                <w:rFonts w:ascii="Arial Narrow" w:hAnsi="Arial Narrow"/>
                <w:color w:val="000000"/>
                <w:sz w:val="20"/>
                <w:szCs w:val="18"/>
              </w:rPr>
              <w:t>-</w:t>
            </w:r>
          </w:p>
        </w:tc>
      </w:tr>
      <w:tr w:rsidR="00AD30F0" w:rsidRPr="00EB6439" w:rsidTr="00897D4E">
        <w:trPr>
          <w:trHeight w:val="50"/>
        </w:trPr>
        <w:tc>
          <w:tcPr>
            <w:tcW w:w="5000" w:type="pct"/>
            <w:gridSpan w:val="10"/>
            <w:tcBorders>
              <w:top w:val="double" w:sz="4" w:space="0" w:color="auto"/>
            </w:tcBorders>
            <w:shd w:val="clear" w:color="auto" w:fill="auto"/>
            <w:vAlign w:val="center"/>
          </w:tcPr>
          <w:p w:rsidR="00AD30F0" w:rsidRPr="00EB6439" w:rsidRDefault="00AD30F0" w:rsidP="005152B0">
            <w:pPr>
              <w:keepNext/>
              <w:rPr>
                <w:rFonts w:ascii="Arial Narrow" w:hAnsi="Arial Narrow"/>
                <w:b/>
                <w:color w:val="000000"/>
                <w:sz w:val="20"/>
                <w:szCs w:val="18"/>
              </w:rPr>
            </w:pPr>
            <w:r w:rsidRPr="00EB6439">
              <w:rPr>
                <w:rFonts w:ascii="Arial Narrow" w:hAnsi="Arial Narrow"/>
                <w:b/>
                <w:color w:val="000000"/>
                <w:sz w:val="20"/>
                <w:szCs w:val="18"/>
              </w:rPr>
              <w:t xml:space="preserve">Harms </w:t>
            </w:r>
          </w:p>
        </w:tc>
      </w:tr>
      <w:tr w:rsidR="0058682C" w:rsidRPr="00EB6439" w:rsidTr="00897D4E">
        <w:trPr>
          <w:trHeight w:val="70"/>
        </w:trPr>
        <w:tc>
          <w:tcPr>
            <w:tcW w:w="973" w:type="pct"/>
            <w:gridSpan w:val="2"/>
            <w:vMerge w:val="restart"/>
            <w:shd w:val="clear" w:color="auto" w:fill="auto"/>
            <w:vAlign w:val="center"/>
          </w:tcPr>
          <w:p w:rsidR="00AD30F0" w:rsidRPr="00EB6439" w:rsidRDefault="00AD30F0" w:rsidP="005152B0">
            <w:pPr>
              <w:keepNext/>
              <w:rPr>
                <w:rFonts w:ascii="Arial Narrow" w:hAnsi="Arial Narrow"/>
                <w:b/>
                <w:color w:val="000000"/>
                <w:sz w:val="20"/>
                <w:szCs w:val="18"/>
              </w:rPr>
            </w:pPr>
          </w:p>
        </w:tc>
        <w:tc>
          <w:tcPr>
            <w:tcW w:w="437" w:type="pct"/>
            <w:vMerge w:val="restart"/>
            <w:vAlign w:val="center"/>
          </w:tcPr>
          <w:p w:rsidR="00AD30F0" w:rsidRPr="00EB6439" w:rsidRDefault="002557C7" w:rsidP="005152B0">
            <w:pPr>
              <w:keepNext/>
              <w:jc w:val="center"/>
              <w:rPr>
                <w:rFonts w:ascii="Arial Narrow" w:hAnsi="Arial Narrow"/>
                <w:b/>
                <w:color w:val="000000"/>
                <w:sz w:val="20"/>
                <w:szCs w:val="18"/>
              </w:rPr>
            </w:pPr>
            <w:r w:rsidRPr="00EB6439">
              <w:rPr>
                <w:rFonts w:ascii="Arial Narrow" w:hAnsi="Arial Narrow"/>
                <w:b/>
                <w:color w:val="000000"/>
                <w:sz w:val="20"/>
                <w:szCs w:val="18"/>
              </w:rPr>
              <w:t>Peg(</w:t>
            </w:r>
            <w:r w:rsidR="003E373C" w:rsidRPr="00EB6439">
              <w:rPr>
                <w:rFonts w:ascii="Arial Narrow" w:hAnsi="Arial Narrow"/>
                <w:b/>
                <w:color w:val="000000"/>
                <w:sz w:val="20"/>
                <w:szCs w:val="18"/>
              </w:rPr>
              <w:t>INF</w:t>
            </w:r>
            <w:r w:rsidRPr="00EB6439">
              <w:rPr>
                <w:rFonts w:ascii="Arial Narrow" w:hAnsi="Arial Narrow"/>
                <w:b/>
                <w:color w:val="000000"/>
                <w:sz w:val="20"/>
                <w:szCs w:val="18"/>
              </w:rPr>
              <w:t>)</w:t>
            </w:r>
          </w:p>
        </w:tc>
        <w:tc>
          <w:tcPr>
            <w:tcW w:w="846" w:type="pct"/>
            <w:gridSpan w:val="2"/>
            <w:vMerge w:val="restart"/>
            <w:vAlign w:val="center"/>
          </w:tcPr>
          <w:p w:rsidR="00AD30F0" w:rsidRPr="00EB6439" w:rsidRDefault="003E373C" w:rsidP="005152B0">
            <w:pPr>
              <w:keepNext/>
              <w:jc w:val="center"/>
              <w:rPr>
                <w:rFonts w:ascii="Arial Narrow" w:hAnsi="Arial Narrow"/>
                <w:b/>
                <w:color w:val="000000"/>
                <w:sz w:val="20"/>
                <w:szCs w:val="18"/>
              </w:rPr>
            </w:pPr>
            <w:r w:rsidRPr="00EB6439">
              <w:rPr>
                <w:rFonts w:ascii="Arial Narrow" w:hAnsi="Arial Narrow"/>
                <w:b/>
                <w:color w:val="000000"/>
                <w:sz w:val="20"/>
                <w:szCs w:val="18"/>
              </w:rPr>
              <w:t>INF</w:t>
            </w:r>
            <w:r w:rsidR="002557C7" w:rsidRPr="00EB6439">
              <w:rPr>
                <w:rFonts w:ascii="Arial Narrow" w:hAnsi="Arial Narrow"/>
                <w:b/>
                <w:color w:val="000000"/>
                <w:sz w:val="20"/>
                <w:szCs w:val="18"/>
              </w:rPr>
              <w:t xml:space="preserve"> b-1a </w:t>
            </w:r>
          </w:p>
          <w:p w:rsidR="00AD30F0" w:rsidRPr="00EB6439" w:rsidRDefault="00AD30F0" w:rsidP="005152B0">
            <w:pPr>
              <w:keepNext/>
              <w:jc w:val="center"/>
              <w:rPr>
                <w:rFonts w:ascii="Arial Narrow" w:hAnsi="Arial Narrow"/>
                <w:b/>
                <w:color w:val="000000"/>
                <w:sz w:val="20"/>
                <w:szCs w:val="18"/>
              </w:rPr>
            </w:pPr>
          </w:p>
        </w:tc>
        <w:tc>
          <w:tcPr>
            <w:tcW w:w="631" w:type="pct"/>
            <w:vMerge w:val="restart"/>
            <w:vAlign w:val="center"/>
          </w:tcPr>
          <w:p w:rsidR="00AD30F0" w:rsidRPr="00EB6439" w:rsidRDefault="00AD30F0" w:rsidP="005152B0">
            <w:pPr>
              <w:keepNext/>
              <w:jc w:val="center"/>
              <w:rPr>
                <w:rFonts w:ascii="Arial Narrow" w:hAnsi="Arial Narrow"/>
                <w:b/>
                <w:color w:val="000000"/>
                <w:sz w:val="20"/>
                <w:szCs w:val="18"/>
              </w:rPr>
            </w:pPr>
            <w:r w:rsidRPr="00EB6439">
              <w:rPr>
                <w:rFonts w:ascii="Arial Narrow" w:hAnsi="Arial Narrow"/>
                <w:b/>
                <w:color w:val="000000"/>
                <w:sz w:val="20"/>
                <w:szCs w:val="18"/>
              </w:rPr>
              <w:t>RR</w:t>
            </w:r>
          </w:p>
          <w:p w:rsidR="00AD30F0" w:rsidRPr="00EB6439" w:rsidRDefault="00AD30F0" w:rsidP="005152B0">
            <w:pPr>
              <w:keepNext/>
              <w:jc w:val="center"/>
              <w:rPr>
                <w:rFonts w:ascii="Arial Narrow" w:hAnsi="Arial Narrow"/>
                <w:b/>
                <w:color w:val="000000"/>
                <w:sz w:val="20"/>
                <w:szCs w:val="18"/>
              </w:rPr>
            </w:pPr>
            <w:r w:rsidRPr="00EB6439">
              <w:rPr>
                <w:rFonts w:ascii="Arial Narrow" w:hAnsi="Arial Narrow"/>
                <w:b/>
                <w:color w:val="000000"/>
                <w:sz w:val="20"/>
                <w:szCs w:val="18"/>
              </w:rPr>
              <w:t>(95% CI)</w:t>
            </w:r>
          </w:p>
        </w:tc>
        <w:tc>
          <w:tcPr>
            <w:tcW w:w="1438" w:type="pct"/>
            <w:gridSpan w:val="3"/>
            <w:vAlign w:val="center"/>
          </w:tcPr>
          <w:p w:rsidR="00AD30F0" w:rsidRPr="00EB6439" w:rsidRDefault="00E4230E" w:rsidP="005152B0">
            <w:pPr>
              <w:keepNext/>
              <w:jc w:val="center"/>
              <w:rPr>
                <w:rFonts w:ascii="Arial Narrow" w:hAnsi="Arial Narrow"/>
                <w:b/>
                <w:color w:val="000000"/>
                <w:sz w:val="20"/>
                <w:szCs w:val="18"/>
              </w:rPr>
            </w:pPr>
            <w:r w:rsidRPr="00EB6439">
              <w:rPr>
                <w:rFonts w:ascii="Arial Narrow" w:hAnsi="Arial Narrow"/>
                <w:b/>
                <w:color w:val="000000"/>
                <w:sz w:val="20"/>
                <w:szCs w:val="18"/>
              </w:rPr>
              <w:t>Event rate/100 patients*^</w:t>
            </w:r>
          </w:p>
        </w:tc>
        <w:tc>
          <w:tcPr>
            <w:tcW w:w="675" w:type="pct"/>
            <w:vMerge w:val="restart"/>
            <w:vAlign w:val="center"/>
          </w:tcPr>
          <w:p w:rsidR="00AD30F0" w:rsidRPr="00EB6439" w:rsidRDefault="00AD30F0" w:rsidP="005152B0">
            <w:pPr>
              <w:keepNext/>
              <w:jc w:val="center"/>
              <w:rPr>
                <w:rFonts w:ascii="Arial Narrow" w:hAnsi="Arial Narrow"/>
                <w:b/>
                <w:color w:val="000000"/>
                <w:sz w:val="20"/>
                <w:szCs w:val="18"/>
              </w:rPr>
            </w:pPr>
            <w:r w:rsidRPr="00EB6439">
              <w:rPr>
                <w:rFonts w:ascii="Arial Narrow" w:hAnsi="Arial Narrow"/>
                <w:b/>
                <w:color w:val="000000"/>
                <w:sz w:val="20"/>
                <w:szCs w:val="18"/>
              </w:rPr>
              <w:t>RD</w:t>
            </w:r>
            <w:r w:rsidR="00E4230E" w:rsidRPr="00EB6439">
              <w:rPr>
                <w:rFonts w:ascii="Arial Narrow" w:hAnsi="Arial Narrow"/>
                <w:b/>
                <w:color w:val="000000"/>
                <w:sz w:val="20"/>
                <w:szCs w:val="18"/>
              </w:rPr>
              <w:t>^</w:t>
            </w:r>
          </w:p>
          <w:p w:rsidR="00AD30F0" w:rsidRPr="00EB6439" w:rsidRDefault="00AD30F0" w:rsidP="005152B0">
            <w:pPr>
              <w:keepNext/>
              <w:jc w:val="center"/>
              <w:rPr>
                <w:rFonts w:ascii="Arial Narrow" w:hAnsi="Arial Narrow"/>
                <w:b/>
                <w:color w:val="000000"/>
                <w:sz w:val="20"/>
                <w:szCs w:val="18"/>
              </w:rPr>
            </w:pPr>
            <w:r w:rsidRPr="00EB6439">
              <w:rPr>
                <w:rFonts w:ascii="Arial Narrow" w:hAnsi="Arial Narrow"/>
                <w:b/>
                <w:color w:val="000000"/>
                <w:sz w:val="20"/>
                <w:szCs w:val="18"/>
              </w:rPr>
              <w:t>(95% CI)</w:t>
            </w:r>
          </w:p>
        </w:tc>
      </w:tr>
      <w:tr w:rsidR="0058682C" w:rsidRPr="00EB6439" w:rsidTr="00897D4E">
        <w:trPr>
          <w:trHeight w:val="390"/>
        </w:trPr>
        <w:tc>
          <w:tcPr>
            <w:tcW w:w="973" w:type="pct"/>
            <w:gridSpan w:val="2"/>
            <w:vMerge/>
            <w:shd w:val="clear" w:color="auto" w:fill="auto"/>
            <w:vAlign w:val="center"/>
          </w:tcPr>
          <w:p w:rsidR="002557C7" w:rsidRPr="00EB6439" w:rsidRDefault="002557C7" w:rsidP="005152B0">
            <w:pPr>
              <w:keepNext/>
              <w:rPr>
                <w:rFonts w:ascii="Arial Narrow" w:hAnsi="Arial Narrow"/>
                <w:b/>
                <w:color w:val="000000"/>
                <w:sz w:val="20"/>
                <w:szCs w:val="18"/>
              </w:rPr>
            </w:pPr>
          </w:p>
        </w:tc>
        <w:tc>
          <w:tcPr>
            <w:tcW w:w="437" w:type="pct"/>
            <w:vMerge/>
            <w:vAlign w:val="center"/>
          </w:tcPr>
          <w:p w:rsidR="002557C7" w:rsidRPr="00EB6439" w:rsidRDefault="002557C7" w:rsidP="005152B0">
            <w:pPr>
              <w:keepNext/>
              <w:jc w:val="center"/>
              <w:rPr>
                <w:rFonts w:ascii="Arial Narrow" w:hAnsi="Arial Narrow"/>
                <w:b/>
                <w:color w:val="000000"/>
                <w:sz w:val="20"/>
                <w:szCs w:val="18"/>
              </w:rPr>
            </w:pPr>
          </w:p>
        </w:tc>
        <w:tc>
          <w:tcPr>
            <w:tcW w:w="846" w:type="pct"/>
            <w:gridSpan w:val="2"/>
            <w:vMerge/>
            <w:vAlign w:val="center"/>
          </w:tcPr>
          <w:p w:rsidR="002557C7" w:rsidRPr="00EB6439" w:rsidRDefault="002557C7" w:rsidP="005152B0">
            <w:pPr>
              <w:keepNext/>
              <w:jc w:val="center"/>
              <w:rPr>
                <w:rFonts w:ascii="Arial Narrow" w:hAnsi="Arial Narrow"/>
                <w:b/>
                <w:color w:val="000000"/>
                <w:sz w:val="20"/>
                <w:szCs w:val="18"/>
              </w:rPr>
            </w:pPr>
          </w:p>
        </w:tc>
        <w:tc>
          <w:tcPr>
            <w:tcW w:w="631" w:type="pct"/>
            <w:vMerge/>
            <w:vAlign w:val="center"/>
          </w:tcPr>
          <w:p w:rsidR="002557C7" w:rsidRPr="00EB6439" w:rsidRDefault="002557C7" w:rsidP="005152B0">
            <w:pPr>
              <w:keepNext/>
              <w:jc w:val="center"/>
              <w:rPr>
                <w:rFonts w:ascii="Arial Narrow" w:hAnsi="Arial Narrow"/>
                <w:b/>
                <w:color w:val="000000"/>
                <w:sz w:val="20"/>
                <w:szCs w:val="18"/>
              </w:rPr>
            </w:pPr>
          </w:p>
        </w:tc>
        <w:tc>
          <w:tcPr>
            <w:tcW w:w="467" w:type="pct"/>
            <w:vAlign w:val="center"/>
          </w:tcPr>
          <w:p w:rsidR="002557C7" w:rsidRPr="00EB6439" w:rsidRDefault="002557C7" w:rsidP="005152B0">
            <w:pPr>
              <w:keepNext/>
              <w:jc w:val="center"/>
              <w:rPr>
                <w:rFonts w:ascii="Arial Narrow" w:hAnsi="Arial Narrow"/>
                <w:b/>
                <w:color w:val="000000"/>
                <w:sz w:val="20"/>
                <w:szCs w:val="18"/>
              </w:rPr>
            </w:pPr>
            <w:r w:rsidRPr="00EB6439">
              <w:rPr>
                <w:rFonts w:ascii="Arial Narrow" w:hAnsi="Arial Narrow"/>
                <w:b/>
                <w:color w:val="000000"/>
                <w:sz w:val="20"/>
                <w:szCs w:val="18"/>
              </w:rPr>
              <w:t>Peg(</w:t>
            </w:r>
            <w:r w:rsidR="003E373C" w:rsidRPr="00EB6439">
              <w:rPr>
                <w:rFonts w:ascii="Arial Narrow" w:hAnsi="Arial Narrow"/>
                <w:b/>
                <w:color w:val="000000"/>
                <w:sz w:val="20"/>
                <w:szCs w:val="18"/>
              </w:rPr>
              <w:t>INF</w:t>
            </w:r>
            <w:r w:rsidRPr="00EB6439">
              <w:rPr>
                <w:rFonts w:ascii="Arial Narrow" w:hAnsi="Arial Narrow"/>
                <w:b/>
                <w:color w:val="000000"/>
                <w:sz w:val="20"/>
                <w:szCs w:val="18"/>
              </w:rPr>
              <w:t>)</w:t>
            </w:r>
          </w:p>
        </w:tc>
        <w:tc>
          <w:tcPr>
            <w:tcW w:w="971" w:type="pct"/>
            <w:gridSpan w:val="2"/>
            <w:vAlign w:val="center"/>
          </w:tcPr>
          <w:p w:rsidR="002557C7" w:rsidRPr="00EB6439" w:rsidRDefault="003E373C" w:rsidP="005152B0">
            <w:pPr>
              <w:keepNext/>
              <w:jc w:val="center"/>
              <w:rPr>
                <w:rFonts w:ascii="Arial Narrow" w:hAnsi="Arial Narrow"/>
                <w:b/>
                <w:color w:val="000000"/>
                <w:sz w:val="20"/>
                <w:szCs w:val="18"/>
              </w:rPr>
            </w:pPr>
            <w:r w:rsidRPr="00EB6439">
              <w:rPr>
                <w:rFonts w:ascii="Arial Narrow" w:hAnsi="Arial Narrow"/>
                <w:b/>
                <w:color w:val="000000"/>
                <w:sz w:val="20"/>
                <w:szCs w:val="18"/>
              </w:rPr>
              <w:t>INF</w:t>
            </w:r>
            <w:r w:rsidR="002557C7" w:rsidRPr="00EB6439">
              <w:rPr>
                <w:rFonts w:ascii="Arial Narrow" w:hAnsi="Arial Narrow"/>
                <w:b/>
                <w:color w:val="000000"/>
                <w:sz w:val="20"/>
                <w:szCs w:val="18"/>
              </w:rPr>
              <w:t xml:space="preserve"> b-1a </w:t>
            </w:r>
          </w:p>
        </w:tc>
        <w:tc>
          <w:tcPr>
            <w:tcW w:w="675" w:type="pct"/>
            <w:vMerge/>
            <w:vAlign w:val="center"/>
          </w:tcPr>
          <w:p w:rsidR="002557C7" w:rsidRPr="00EB6439" w:rsidRDefault="002557C7" w:rsidP="005152B0">
            <w:pPr>
              <w:keepNext/>
              <w:jc w:val="center"/>
              <w:rPr>
                <w:rFonts w:ascii="Arial Narrow" w:hAnsi="Arial Narrow"/>
                <w:b/>
                <w:color w:val="000000"/>
                <w:sz w:val="20"/>
                <w:szCs w:val="18"/>
              </w:rPr>
            </w:pPr>
          </w:p>
        </w:tc>
      </w:tr>
      <w:tr w:rsidR="002557C7" w:rsidRPr="00EB6439" w:rsidTr="00897D4E">
        <w:tc>
          <w:tcPr>
            <w:tcW w:w="5000" w:type="pct"/>
            <w:gridSpan w:val="10"/>
            <w:shd w:val="clear" w:color="auto" w:fill="auto"/>
            <w:vAlign w:val="center"/>
          </w:tcPr>
          <w:p w:rsidR="002557C7" w:rsidRPr="00EB6439" w:rsidRDefault="00BB69A5" w:rsidP="005152B0">
            <w:pPr>
              <w:keepNext/>
              <w:rPr>
                <w:rFonts w:ascii="Arial Narrow" w:hAnsi="Arial Narrow"/>
                <w:color w:val="000000"/>
                <w:sz w:val="20"/>
                <w:szCs w:val="18"/>
              </w:rPr>
            </w:pPr>
            <w:r w:rsidRPr="00EB6439">
              <w:rPr>
                <w:rFonts w:ascii="Arial Narrow" w:hAnsi="Arial Narrow" w:cs="Times New Roman"/>
                <w:snapToGrid/>
                <w:sz w:val="20"/>
              </w:rPr>
              <w:t>Number of subjects with an event related to study treatment</w:t>
            </w:r>
          </w:p>
        </w:tc>
      </w:tr>
      <w:tr w:rsidR="0058682C" w:rsidRPr="00EB6439" w:rsidTr="00897D4E">
        <w:tc>
          <w:tcPr>
            <w:tcW w:w="973" w:type="pct"/>
            <w:gridSpan w:val="2"/>
            <w:shd w:val="clear" w:color="auto" w:fill="auto"/>
            <w:vAlign w:val="center"/>
          </w:tcPr>
          <w:p w:rsidR="00E4230E" w:rsidRPr="00EB6439" w:rsidRDefault="002557C7" w:rsidP="005152B0">
            <w:pPr>
              <w:keepNext/>
              <w:rPr>
                <w:rFonts w:ascii="Arial Narrow" w:hAnsi="Arial Narrow"/>
                <w:color w:val="000000"/>
                <w:sz w:val="20"/>
                <w:szCs w:val="18"/>
              </w:rPr>
            </w:pPr>
            <w:r w:rsidRPr="00EB6439">
              <w:rPr>
                <w:rFonts w:ascii="Arial Narrow" w:hAnsi="Arial Narrow"/>
                <w:color w:val="000000"/>
                <w:sz w:val="20"/>
                <w:szCs w:val="18"/>
              </w:rPr>
              <w:t>ADVANCE</w:t>
            </w:r>
            <w:r w:rsidR="00095E92" w:rsidRPr="00EB6439">
              <w:rPr>
                <w:rFonts w:ascii="Arial Narrow" w:hAnsi="Arial Narrow"/>
                <w:color w:val="000000"/>
                <w:sz w:val="20"/>
                <w:szCs w:val="18"/>
              </w:rPr>
              <w:t xml:space="preserve"> (1 year)</w:t>
            </w:r>
            <w:r w:rsidR="00E4230E" w:rsidRPr="00EB6439">
              <w:rPr>
                <w:rFonts w:ascii="Arial Narrow" w:hAnsi="Arial Narrow"/>
                <w:color w:val="000000"/>
                <w:sz w:val="20"/>
                <w:szCs w:val="18"/>
              </w:rPr>
              <w:t>/</w:t>
            </w:r>
          </w:p>
          <w:p w:rsidR="002557C7" w:rsidRPr="00EB6439" w:rsidRDefault="00E4230E" w:rsidP="005152B0">
            <w:pPr>
              <w:keepNext/>
              <w:rPr>
                <w:rFonts w:ascii="Arial Narrow" w:hAnsi="Arial Narrow"/>
                <w:color w:val="000000"/>
                <w:sz w:val="20"/>
                <w:szCs w:val="18"/>
              </w:rPr>
            </w:pPr>
            <w:r w:rsidRPr="00EB6439">
              <w:rPr>
                <w:rFonts w:ascii="Arial Narrow" w:hAnsi="Arial Narrow"/>
                <w:color w:val="000000"/>
                <w:sz w:val="20"/>
                <w:szCs w:val="18"/>
              </w:rPr>
              <w:t>BRAVO</w:t>
            </w:r>
            <w:r w:rsidR="00095E92" w:rsidRPr="00EB6439">
              <w:rPr>
                <w:rFonts w:ascii="Arial Narrow" w:hAnsi="Arial Narrow"/>
                <w:color w:val="000000"/>
                <w:sz w:val="20"/>
                <w:szCs w:val="18"/>
              </w:rPr>
              <w:t xml:space="preserve"> (2 years)</w:t>
            </w:r>
          </w:p>
        </w:tc>
        <w:tc>
          <w:tcPr>
            <w:tcW w:w="437" w:type="pct"/>
            <w:vAlign w:val="center"/>
          </w:tcPr>
          <w:p w:rsidR="002557C7" w:rsidRPr="00EB6439" w:rsidRDefault="00BB69A5" w:rsidP="005152B0">
            <w:pPr>
              <w:keepNext/>
              <w:jc w:val="center"/>
              <w:rPr>
                <w:rFonts w:ascii="Arial Narrow" w:hAnsi="Arial Narrow"/>
                <w:color w:val="000000"/>
                <w:sz w:val="20"/>
                <w:szCs w:val="18"/>
              </w:rPr>
            </w:pPr>
            <w:r w:rsidRPr="00EB6439">
              <w:rPr>
                <w:rFonts w:ascii="Arial Narrow" w:hAnsi="Arial Narrow"/>
                <w:color w:val="000000"/>
                <w:sz w:val="20"/>
                <w:szCs w:val="18"/>
              </w:rPr>
              <w:t>459/512</w:t>
            </w:r>
          </w:p>
        </w:tc>
        <w:tc>
          <w:tcPr>
            <w:tcW w:w="846" w:type="pct"/>
            <w:gridSpan w:val="2"/>
            <w:vAlign w:val="center"/>
          </w:tcPr>
          <w:p w:rsidR="002557C7" w:rsidRPr="00EB6439" w:rsidRDefault="00BB69A5" w:rsidP="005152B0">
            <w:pPr>
              <w:keepNext/>
              <w:jc w:val="center"/>
              <w:rPr>
                <w:rFonts w:ascii="Arial Narrow" w:hAnsi="Arial Narrow"/>
                <w:color w:val="000000"/>
                <w:sz w:val="20"/>
                <w:szCs w:val="18"/>
              </w:rPr>
            </w:pPr>
            <w:r w:rsidRPr="00EB6439">
              <w:rPr>
                <w:rFonts w:ascii="Arial Narrow" w:hAnsi="Arial Narrow"/>
                <w:color w:val="000000"/>
                <w:sz w:val="20"/>
                <w:szCs w:val="18"/>
              </w:rPr>
              <w:t>2</w:t>
            </w:r>
            <w:r w:rsidR="003553AA" w:rsidRPr="00EB6439">
              <w:rPr>
                <w:rFonts w:ascii="Arial Narrow" w:hAnsi="Arial Narrow"/>
                <w:color w:val="000000"/>
                <w:sz w:val="20"/>
                <w:szCs w:val="18"/>
              </w:rPr>
              <w:t>96/442</w:t>
            </w:r>
          </w:p>
        </w:tc>
        <w:tc>
          <w:tcPr>
            <w:tcW w:w="631" w:type="pct"/>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0.56</w:t>
            </w:r>
          </w:p>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(0.45,0.68</w:t>
            </w:r>
            <w:r w:rsidR="002557C7" w:rsidRPr="00EB6439">
              <w:rPr>
                <w:rFonts w:ascii="Arial Narrow" w:hAnsi="Arial Narrow"/>
                <w:color w:val="000000"/>
                <w:sz w:val="20"/>
                <w:szCs w:val="18"/>
              </w:rPr>
              <w:t>)</w:t>
            </w:r>
          </w:p>
          <w:p w:rsidR="003553AA"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P&lt;0.00001</w:t>
            </w:r>
          </w:p>
        </w:tc>
        <w:tc>
          <w:tcPr>
            <w:tcW w:w="467" w:type="pct"/>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89.6</w:t>
            </w:r>
          </w:p>
        </w:tc>
        <w:tc>
          <w:tcPr>
            <w:tcW w:w="971" w:type="pct"/>
            <w:gridSpan w:val="2"/>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66.97</w:t>
            </w:r>
          </w:p>
        </w:tc>
        <w:tc>
          <w:tcPr>
            <w:tcW w:w="675" w:type="pct"/>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0.227</w:t>
            </w:r>
          </w:p>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szCs w:val="18"/>
              </w:rPr>
              <w:t>(0.175,0.277)</w:t>
            </w:r>
          </w:p>
        </w:tc>
      </w:tr>
      <w:tr w:rsidR="002557C7" w:rsidRPr="00EB6439" w:rsidTr="00897D4E">
        <w:tc>
          <w:tcPr>
            <w:tcW w:w="5000" w:type="pct"/>
            <w:gridSpan w:val="10"/>
            <w:shd w:val="clear" w:color="auto" w:fill="auto"/>
            <w:vAlign w:val="center"/>
          </w:tcPr>
          <w:p w:rsidR="002557C7" w:rsidRPr="00EB6439" w:rsidRDefault="00BB69A5" w:rsidP="005152B0">
            <w:pPr>
              <w:keepNext/>
              <w:rPr>
                <w:rFonts w:ascii="Arial Narrow" w:hAnsi="Arial Narrow"/>
                <w:b/>
                <w:color w:val="000000"/>
                <w:sz w:val="20"/>
                <w:szCs w:val="18"/>
              </w:rPr>
            </w:pPr>
            <w:r w:rsidRPr="00EB6439">
              <w:rPr>
                <w:rFonts w:ascii="Arial Narrow" w:hAnsi="Arial Narrow" w:cs="Times New Roman"/>
                <w:snapToGrid/>
                <w:sz w:val="20"/>
              </w:rPr>
              <w:t>Number of subjects with a serious event</w:t>
            </w:r>
          </w:p>
        </w:tc>
      </w:tr>
      <w:tr w:rsidR="0058682C" w:rsidRPr="00EB6439" w:rsidTr="00897D4E">
        <w:tc>
          <w:tcPr>
            <w:tcW w:w="973" w:type="pct"/>
            <w:gridSpan w:val="2"/>
            <w:shd w:val="clear" w:color="auto" w:fill="auto"/>
            <w:vAlign w:val="center"/>
          </w:tcPr>
          <w:p w:rsidR="00095E92" w:rsidRPr="00EB6439" w:rsidRDefault="00095E92" w:rsidP="005152B0">
            <w:pPr>
              <w:keepNext/>
              <w:rPr>
                <w:rFonts w:ascii="Arial Narrow" w:hAnsi="Arial Narrow"/>
                <w:color w:val="000000"/>
                <w:sz w:val="20"/>
                <w:szCs w:val="18"/>
              </w:rPr>
            </w:pPr>
            <w:r w:rsidRPr="00EB6439">
              <w:rPr>
                <w:rFonts w:ascii="Arial Narrow" w:hAnsi="Arial Narrow"/>
                <w:color w:val="000000"/>
                <w:sz w:val="20"/>
                <w:szCs w:val="18"/>
              </w:rPr>
              <w:t>ADVANCE (1 year)/</w:t>
            </w:r>
          </w:p>
          <w:p w:rsidR="002557C7" w:rsidRPr="00EB6439" w:rsidRDefault="00095E92" w:rsidP="005152B0">
            <w:pPr>
              <w:keepNext/>
              <w:rPr>
                <w:rFonts w:ascii="Arial Narrow" w:hAnsi="Arial Narrow"/>
                <w:color w:val="000000"/>
                <w:sz w:val="20"/>
                <w:szCs w:val="18"/>
                <w:highlight w:val="yellow"/>
              </w:rPr>
            </w:pPr>
            <w:r w:rsidRPr="00EB6439">
              <w:rPr>
                <w:rFonts w:ascii="Arial Narrow" w:hAnsi="Arial Narrow"/>
                <w:color w:val="000000"/>
                <w:sz w:val="20"/>
                <w:szCs w:val="18"/>
              </w:rPr>
              <w:t>BRAVO (2 years)</w:t>
            </w:r>
          </w:p>
        </w:tc>
        <w:tc>
          <w:tcPr>
            <w:tcW w:w="437" w:type="pct"/>
            <w:shd w:val="clear" w:color="auto" w:fill="auto"/>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55</w:t>
            </w:r>
            <w:r w:rsidR="00BB69A5" w:rsidRPr="00EB6439">
              <w:rPr>
                <w:rFonts w:ascii="Arial Narrow" w:hAnsi="Arial Narrow"/>
                <w:color w:val="000000"/>
                <w:sz w:val="20"/>
                <w:szCs w:val="18"/>
              </w:rPr>
              <w:t>/512</w:t>
            </w:r>
          </w:p>
        </w:tc>
        <w:tc>
          <w:tcPr>
            <w:tcW w:w="846" w:type="pct"/>
            <w:gridSpan w:val="2"/>
            <w:shd w:val="clear" w:color="auto" w:fill="auto"/>
            <w:vAlign w:val="center"/>
          </w:tcPr>
          <w:p w:rsidR="002557C7" w:rsidRPr="00EB6439" w:rsidRDefault="003553AA" w:rsidP="005152B0">
            <w:pPr>
              <w:keepNext/>
              <w:jc w:val="center"/>
              <w:rPr>
                <w:rFonts w:ascii="Arial Narrow" w:hAnsi="Arial Narrow"/>
                <w:color w:val="000000"/>
                <w:sz w:val="20"/>
                <w:szCs w:val="18"/>
              </w:rPr>
            </w:pPr>
            <w:r w:rsidRPr="00EB6439">
              <w:rPr>
                <w:rFonts w:ascii="Arial Narrow" w:hAnsi="Arial Narrow"/>
                <w:color w:val="000000"/>
                <w:sz w:val="20"/>
                <w:szCs w:val="18"/>
              </w:rPr>
              <w:t>34/442</w:t>
            </w:r>
          </w:p>
        </w:tc>
        <w:tc>
          <w:tcPr>
            <w:tcW w:w="631" w:type="pct"/>
            <w:vAlign w:val="center"/>
          </w:tcPr>
          <w:p w:rsidR="002557C7" w:rsidRPr="00EB6439" w:rsidRDefault="00E16D70" w:rsidP="005152B0">
            <w:pPr>
              <w:keepNext/>
              <w:jc w:val="center"/>
              <w:rPr>
                <w:rFonts w:ascii="Arial Narrow" w:hAnsi="Arial Narrow"/>
                <w:color w:val="000000"/>
                <w:sz w:val="20"/>
                <w:szCs w:val="18"/>
              </w:rPr>
            </w:pPr>
            <w:r w:rsidRPr="00EB6439">
              <w:rPr>
                <w:rFonts w:ascii="Arial Narrow" w:hAnsi="Arial Narrow"/>
                <w:color w:val="000000"/>
                <w:sz w:val="20"/>
                <w:szCs w:val="18"/>
              </w:rPr>
              <w:t>1.10^</w:t>
            </w:r>
          </w:p>
          <w:p w:rsidR="002557C7" w:rsidRPr="00EB6439" w:rsidRDefault="00E16D70" w:rsidP="005152B0">
            <w:pPr>
              <w:keepNext/>
              <w:jc w:val="center"/>
              <w:rPr>
                <w:rFonts w:ascii="Arial Narrow" w:hAnsi="Arial Narrow"/>
                <w:color w:val="000000"/>
                <w:sz w:val="20"/>
                <w:szCs w:val="18"/>
              </w:rPr>
            </w:pPr>
            <w:r w:rsidRPr="00EB6439">
              <w:rPr>
                <w:rFonts w:ascii="Arial Narrow" w:hAnsi="Arial Narrow"/>
                <w:color w:val="000000"/>
                <w:sz w:val="20"/>
                <w:szCs w:val="18"/>
              </w:rPr>
              <w:t>(0.66, 1.86</w:t>
            </w:r>
            <w:r w:rsidR="002557C7" w:rsidRPr="00EB6439">
              <w:rPr>
                <w:rFonts w:ascii="Arial Narrow" w:hAnsi="Arial Narrow"/>
                <w:color w:val="000000"/>
                <w:sz w:val="20"/>
                <w:szCs w:val="18"/>
              </w:rPr>
              <w:t>)</w:t>
            </w:r>
          </w:p>
        </w:tc>
        <w:tc>
          <w:tcPr>
            <w:tcW w:w="467" w:type="pct"/>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szCs w:val="18"/>
              </w:rPr>
              <w:t>10.74</w:t>
            </w:r>
          </w:p>
        </w:tc>
        <w:tc>
          <w:tcPr>
            <w:tcW w:w="971" w:type="pct"/>
            <w:gridSpan w:val="2"/>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szCs w:val="18"/>
              </w:rPr>
              <w:t>7.69</w:t>
            </w:r>
          </w:p>
        </w:tc>
        <w:tc>
          <w:tcPr>
            <w:tcW w:w="675" w:type="pct"/>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szCs w:val="18"/>
              </w:rPr>
              <w:t>0.035</w:t>
            </w:r>
          </w:p>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szCs w:val="18"/>
              </w:rPr>
              <w:t>(0.0068,0.067)</w:t>
            </w:r>
          </w:p>
        </w:tc>
      </w:tr>
      <w:tr w:rsidR="002557C7" w:rsidRPr="00EB6439" w:rsidTr="00897D4E">
        <w:tc>
          <w:tcPr>
            <w:tcW w:w="5000" w:type="pct"/>
            <w:gridSpan w:val="10"/>
            <w:shd w:val="clear" w:color="auto" w:fill="auto"/>
            <w:vAlign w:val="center"/>
          </w:tcPr>
          <w:p w:rsidR="002557C7" w:rsidRPr="00EB6439" w:rsidRDefault="00BB69A5" w:rsidP="005152B0">
            <w:pPr>
              <w:keepNext/>
              <w:rPr>
                <w:rFonts w:ascii="Arial Narrow" w:hAnsi="Arial Narrow"/>
                <w:color w:val="000000"/>
                <w:sz w:val="20"/>
                <w:szCs w:val="18"/>
              </w:rPr>
            </w:pPr>
            <w:r w:rsidRPr="00EB6439">
              <w:rPr>
                <w:rFonts w:ascii="Arial Narrow" w:hAnsi="Arial Narrow" w:cs="Times New Roman"/>
                <w:snapToGrid/>
                <w:sz w:val="20"/>
              </w:rPr>
              <w:t>Number of subjects discontinuing study treatment due to an event</w:t>
            </w:r>
          </w:p>
        </w:tc>
      </w:tr>
      <w:tr w:rsidR="0058682C" w:rsidRPr="00EB6439" w:rsidTr="00897D4E">
        <w:tc>
          <w:tcPr>
            <w:tcW w:w="933" w:type="pct"/>
            <w:shd w:val="clear" w:color="auto" w:fill="auto"/>
            <w:vAlign w:val="center"/>
          </w:tcPr>
          <w:p w:rsidR="00095E92" w:rsidRPr="00EB6439" w:rsidRDefault="00095E92" w:rsidP="005152B0">
            <w:pPr>
              <w:keepNext/>
              <w:rPr>
                <w:rFonts w:ascii="Arial Narrow" w:hAnsi="Arial Narrow"/>
                <w:color w:val="000000"/>
                <w:sz w:val="20"/>
                <w:szCs w:val="18"/>
              </w:rPr>
            </w:pPr>
            <w:r w:rsidRPr="00EB6439">
              <w:rPr>
                <w:rFonts w:ascii="Arial Narrow" w:hAnsi="Arial Narrow"/>
                <w:color w:val="000000"/>
                <w:sz w:val="20"/>
                <w:szCs w:val="18"/>
              </w:rPr>
              <w:t>ADVANCE (1 year)/</w:t>
            </w:r>
          </w:p>
          <w:p w:rsidR="002557C7" w:rsidRPr="00EB6439" w:rsidRDefault="00095E92" w:rsidP="005152B0">
            <w:pPr>
              <w:keepNext/>
              <w:rPr>
                <w:rFonts w:ascii="Arial Narrow" w:hAnsi="Arial Narrow"/>
                <w:color w:val="000000"/>
                <w:sz w:val="20"/>
                <w:szCs w:val="18"/>
              </w:rPr>
            </w:pPr>
            <w:r w:rsidRPr="00EB6439">
              <w:rPr>
                <w:rFonts w:ascii="Arial Narrow" w:hAnsi="Arial Narrow"/>
                <w:color w:val="000000"/>
                <w:sz w:val="20"/>
                <w:szCs w:val="18"/>
              </w:rPr>
              <w:t>BRAVO (2 years)</w:t>
            </w:r>
          </w:p>
        </w:tc>
        <w:tc>
          <w:tcPr>
            <w:tcW w:w="477" w:type="pct"/>
            <w:gridSpan w:val="2"/>
            <w:vAlign w:val="center"/>
          </w:tcPr>
          <w:p w:rsidR="002557C7" w:rsidRPr="00EB6439" w:rsidRDefault="00BB69A5" w:rsidP="005152B0">
            <w:pPr>
              <w:keepNext/>
              <w:jc w:val="center"/>
              <w:rPr>
                <w:rFonts w:ascii="Arial Narrow" w:hAnsi="Arial Narrow"/>
                <w:color w:val="000000"/>
                <w:sz w:val="20"/>
                <w:szCs w:val="18"/>
              </w:rPr>
            </w:pPr>
            <w:r w:rsidRPr="00EB6439">
              <w:rPr>
                <w:rFonts w:ascii="Arial Narrow" w:hAnsi="Arial Narrow"/>
                <w:color w:val="000000"/>
                <w:sz w:val="20"/>
              </w:rPr>
              <w:t>25/512</w:t>
            </w:r>
          </w:p>
        </w:tc>
        <w:tc>
          <w:tcPr>
            <w:tcW w:w="846" w:type="pct"/>
            <w:gridSpan w:val="2"/>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rPr>
              <w:t>26/442</w:t>
            </w:r>
          </w:p>
        </w:tc>
        <w:tc>
          <w:tcPr>
            <w:tcW w:w="631" w:type="pct"/>
            <w:vAlign w:val="center"/>
          </w:tcPr>
          <w:p w:rsidR="002557C7" w:rsidRPr="00EB6439" w:rsidRDefault="00E16D70" w:rsidP="005152B0">
            <w:pPr>
              <w:keepNext/>
              <w:jc w:val="center"/>
              <w:rPr>
                <w:rFonts w:ascii="Arial Narrow" w:hAnsi="Arial Narrow"/>
                <w:color w:val="000000"/>
                <w:sz w:val="20"/>
              </w:rPr>
            </w:pPr>
            <w:r w:rsidRPr="00EB6439">
              <w:rPr>
                <w:rFonts w:ascii="Arial Narrow" w:hAnsi="Arial Narrow"/>
                <w:color w:val="000000"/>
                <w:sz w:val="20"/>
              </w:rPr>
              <w:t>2,51^</w:t>
            </w:r>
          </w:p>
          <w:p w:rsidR="002557C7" w:rsidRPr="00EB6439" w:rsidRDefault="00E16D70" w:rsidP="005152B0">
            <w:pPr>
              <w:keepNext/>
              <w:jc w:val="center"/>
              <w:rPr>
                <w:rFonts w:ascii="Arial Narrow" w:hAnsi="Arial Narrow"/>
                <w:color w:val="000000"/>
                <w:sz w:val="20"/>
                <w:szCs w:val="18"/>
              </w:rPr>
            </w:pPr>
            <w:r w:rsidRPr="00EB6439">
              <w:rPr>
                <w:rFonts w:ascii="Arial Narrow" w:hAnsi="Arial Narrow"/>
                <w:color w:val="000000"/>
                <w:sz w:val="20"/>
              </w:rPr>
              <w:t>(0.91, 6.89</w:t>
            </w:r>
            <w:r w:rsidR="002557C7" w:rsidRPr="00EB6439">
              <w:rPr>
                <w:rFonts w:ascii="Arial Narrow" w:hAnsi="Arial Narrow"/>
                <w:color w:val="000000"/>
                <w:sz w:val="20"/>
              </w:rPr>
              <w:t>)</w:t>
            </w:r>
          </w:p>
        </w:tc>
        <w:tc>
          <w:tcPr>
            <w:tcW w:w="467" w:type="pct"/>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rPr>
              <w:t>4.88</w:t>
            </w:r>
          </w:p>
        </w:tc>
        <w:tc>
          <w:tcPr>
            <w:tcW w:w="971" w:type="pct"/>
            <w:gridSpan w:val="2"/>
            <w:vAlign w:val="center"/>
          </w:tcPr>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rPr>
              <w:t>5.88</w:t>
            </w:r>
          </w:p>
        </w:tc>
        <w:tc>
          <w:tcPr>
            <w:tcW w:w="675" w:type="pct"/>
            <w:vAlign w:val="center"/>
          </w:tcPr>
          <w:p w:rsidR="002557C7" w:rsidRPr="00EB6439" w:rsidRDefault="00E4230E" w:rsidP="005152B0">
            <w:pPr>
              <w:keepNext/>
              <w:jc w:val="center"/>
              <w:rPr>
                <w:rFonts w:ascii="Arial Narrow" w:hAnsi="Arial Narrow"/>
                <w:color w:val="000000"/>
                <w:sz w:val="20"/>
              </w:rPr>
            </w:pPr>
            <w:r w:rsidRPr="00EB6439">
              <w:rPr>
                <w:rFonts w:ascii="Arial Narrow" w:hAnsi="Arial Narrow"/>
                <w:color w:val="000000"/>
                <w:sz w:val="20"/>
              </w:rPr>
              <w:t>-0.01</w:t>
            </w:r>
          </w:p>
          <w:p w:rsidR="002557C7" w:rsidRPr="00EB6439" w:rsidRDefault="00E4230E" w:rsidP="005152B0">
            <w:pPr>
              <w:keepNext/>
              <w:jc w:val="center"/>
              <w:rPr>
                <w:rFonts w:ascii="Arial Narrow" w:hAnsi="Arial Narrow"/>
                <w:color w:val="000000"/>
                <w:sz w:val="20"/>
                <w:szCs w:val="18"/>
              </w:rPr>
            </w:pPr>
            <w:r w:rsidRPr="00EB6439">
              <w:rPr>
                <w:rFonts w:ascii="Arial Narrow" w:hAnsi="Arial Narrow"/>
                <w:color w:val="000000"/>
                <w:sz w:val="20"/>
              </w:rPr>
              <w:t>(-0.04</w:t>
            </w:r>
            <w:r w:rsidR="002557C7" w:rsidRPr="00EB6439">
              <w:rPr>
                <w:rFonts w:ascii="Arial Narrow" w:hAnsi="Arial Narrow"/>
                <w:color w:val="000000"/>
                <w:sz w:val="20"/>
              </w:rPr>
              <w:t>, 0.</w:t>
            </w:r>
            <w:r w:rsidRPr="00EB6439">
              <w:rPr>
                <w:rFonts w:ascii="Arial Narrow" w:hAnsi="Arial Narrow"/>
                <w:color w:val="000000"/>
                <w:sz w:val="20"/>
              </w:rPr>
              <w:t>02)</w:t>
            </w:r>
          </w:p>
        </w:tc>
      </w:tr>
    </w:tbl>
    <w:p w:rsidR="00B62715" w:rsidRPr="00EB6439" w:rsidRDefault="0099521D" w:rsidP="005152B0">
      <w:pPr>
        <w:pStyle w:val="TableFooter"/>
        <w:keepNext/>
        <w:ind w:left="720"/>
      </w:pPr>
      <w:r w:rsidRPr="00EB6439">
        <w:t>* Maximum duration of follow-up /Maximum</w:t>
      </w:r>
      <w:r w:rsidR="00B62715" w:rsidRPr="00EB6439">
        <w:t xml:space="preserve"> duration of exposure: </w:t>
      </w:r>
      <w:r w:rsidRPr="00EB6439">
        <w:t xml:space="preserve">ADVANCE </w:t>
      </w:r>
      <w:proofErr w:type="gramStart"/>
      <w:r w:rsidRPr="00EB6439">
        <w:t xml:space="preserve">= </w:t>
      </w:r>
      <w:r w:rsidR="00E72DA8" w:rsidRPr="00EB6439">
        <w:t xml:space="preserve"> </w:t>
      </w:r>
      <w:r w:rsidR="00AD30F0" w:rsidRPr="00EB6439">
        <w:t>48</w:t>
      </w:r>
      <w:proofErr w:type="gramEnd"/>
      <w:r w:rsidR="00AD30F0" w:rsidRPr="00EB6439">
        <w:t xml:space="preserve"> weeks</w:t>
      </w:r>
      <w:r w:rsidR="00B62715" w:rsidRPr="00EB6439">
        <w:t xml:space="preserve">; </w:t>
      </w:r>
      <w:r w:rsidR="00AD30F0" w:rsidRPr="00EB6439">
        <w:t>BRAVO</w:t>
      </w:r>
      <w:r w:rsidR="00B62715" w:rsidRPr="00EB6439">
        <w:t xml:space="preserve"> = </w:t>
      </w:r>
      <w:r w:rsidR="00AD30F0" w:rsidRPr="00EB6439">
        <w:t xml:space="preserve">2 years </w:t>
      </w:r>
    </w:p>
    <w:p w:rsidR="00B62715" w:rsidRPr="00EB6439" w:rsidRDefault="00B62715" w:rsidP="005152B0">
      <w:pPr>
        <w:pStyle w:val="TableFooter"/>
        <w:keepNext/>
        <w:ind w:firstLine="720"/>
      </w:pPr>
      <w:r w:rsidRPr="00EB6439">
        <w:t>Abbreviations: PBO = placebo; RD = risk difference; RR = risk ratio</w:t>
      </w:r>
      <w:r w:rsidR="00AD30F0" w:rsidRPr="00EB6439">
        <w:t xml:space="preserve">. </w:t>
      </w:r>
      <w:r w:rsidR="00E4230E" w:rsidRPr="00EB6439">
        <w:t>^ calculated as part of the evaluation</w:t>
      </w:r>
    </w:p>
    <w:p w:rsidR="00B62715" w:rsidRPr="00EB6439" w:rsidRDefault="00B62715" w:rsidP="005D044D">
      <w:pPr>
        <w:pStyle w:val="TableFooter"/>
        <w:ind w:firstLine="720"/>
      </w:pPr>
      <w:r w:rsidRPr="00EB6439">
        <w:t xml:space="preserve">Source: Compiled during the evaluation/Table </w:t>
      </w:r>
      <w:r w:rsidR="00AD30F0" w:rsidRPr="00EB6439">
        <w:t>B.6.2</w:t>
      </w:r>
      <w:r w:rsidRPr="00EB6439">
        <w:t xml:space="preserve"> of the submission</w:t>
      </w:r>
      <w:r w:rsidR="00AD30F0" w:rsidRPr="00EB6439">
        <w:t>, Vollmer et al (2014), p 778</w:t>
      </w:r>
    </w:p>
    <w:p w:rsidR="00B60939" w:rsidRPr="00EB6439" w:rsidRDefault="00B60939" w:rsidP="004B1CB4">
      <w:pPr>
        <w:rPr>
          <w:highlight w:val="yellow"/>
        </w:rPr>
      </w:pPr>
    </w:p>
    <w:p w:rsidR="00B60939" w:rsidRPr="00EB6439" w:rsidRDefault="00C86B19" w:rsidP="002917A4">
      <w:pPr>
        <w:pStyle w:val="ListParagraph"/>
        <w:widowControl/>
        <w:numPr>
          <w:ilvl w:val="1"/>
          <w:numId w:val="7"/>
        </w:numPr>
      </w:pPr>
      <w:r w:rsidRPr="00EB6439">
        <w:t xml:space="preserve">The comparison </w:t>
      </w:r>
      <w:r w:rsidR="00244268">
        <w:t>wa</w:t>
      </w:r>
      <w:r w:rsidRPr="00EB6439">
        <w:t>s based on an indirect comparison of 2 trials, with placebo as the common comparator. There were</w:t>
      </w:r>
      <w:r w:rsidR="003A1131" w:rsidRPr="00EB6439">
        <w:t xml:space="preserve"> no</w:t>
      </w:r>
      <w:r w:rsidRPr="00EB6439">
        <w:t xml:space="preserve"> statistically</w:t>
      </w:r>
      <w:r w:rsidR="003A1131" w:rsidRPr="00EB6439">
        <w:t xml:space="preserve"> significant differences in </w:t>
      </w:r>
      <w:r w:rsidR="006D76F0" w:rsidRPr="00EB6439">
        <w:t xml:space="preserve">the </w:t>
      </w:r>
      <w:r w:rsidR="003A1131" w:rsidRPr="00EB6439">
        <w:t>annualised relapse</w:t>
      </w:r>
      <w:r w:rsidRPr="00EB6439">
        <w:t xml:space="preserve"> rate (primary outcome), number of subjects with a serious adverse event or number of subjects discontinuing due to a treatment related adverse event. </w:t>
      </w:r>
      <w:r w:rsidR="00E16D70" w:rsidRPr="00EB6439">
        <w:t xml:space="preserve">There was a statistically significant difference in the number of subjects with a treatment related adverse event, which was in favour of </w:t>
      </w:r>
      <w:proofErr w:type="gramStart"/>
      <w:r w:rsidR="00E16D70" w:rsidRPr="00EB6439">
        <w:t>peg(</w:t>
      </w:r>
      <w:proofErr w:type="gramEnd"/>
      <w:r w:rsidR="00E16D70" w:rsidRPr="00EB6439">
        <w:t>INF).</w:t>
      </w:r>
      <w:r w:rsidR="003A1131" w:rsidRPr="00EB6439">
        <w:t xml:space="preserve"> </w:t>
      </w:r>
      <w:r w:rsidR="00286087">
        <w:t>T</w:t>
      </w:r>
      <w:r w:rsidRPr="00EB6439">
        <w:t xml:space="preserve">here was a statistically significant difference between </w:t>
      </w:r>
      <w:proofErr w:type="gramStart"/>
      <w:r w:rsidRPr="00EB6439">
        <w:t>peg(</w:t>
      </w:r>
      <w:proofErr w:type="gramEnd"/>
      <w:r w:rsidR="003E373C" w:rsidRPr="00EB6439">
        <w:t>INF</w:t>
      </w:r>
      <w:r w:rsidRPr="00EB6439">
        <w:t xml:space="preserve">) and </w:t>
      </w:r>
      <w:r w:rsidR="008F0191" w:rsidRPr="00EB6439">
        <w:t>INFB-1a</w:t>
      </w:r>
      <w:r w:rsidRPr="00EB6439">
        <w:t xml:space="preserve"> for the </w:t>
      </w:r>
      <w:r w:rsidR="00286087">
        <w:t xml:space="preserve">secondary outcome of the </w:t>
      </w:r>
      <w:r w:rsidRPr="00EB6439">
        <w:t>number of new/enlarging T2 lesions, which was in favour of peg(</w:t>
      </w:r>
      <w:r w:rsidR="003E373C" w:rsidRPr="00EB6439">
        <w:t>INF</w:t>
      </w:r>
      <w:r w:rsidRPr="00B02EA1">
        <w:t>).</w:t>
      </w:r>
      <w:r w:rsidRPr="00EB6439">
        <w:t xml:space="preserve"> </w:t>
      </w:r>
      <w:r w:rsidR="00F55D27" w:rsidRPr="00EB6439">
        <w:t>However, t</w:t>
      </w:r>
      <w:r w:rsidRPr="00EB6439">
        <w:t xml:space="preserve">here are limitations to </w:t>
      </w:r>
      <w:r w:rsidR="00F55D27" w:rsidRPr="00EB6439">
        <w:t>the indirect comparison of comparative harms and secondary outcomes</w:t>
      </w:r>
      <w:r w:rsidRPr="00EB6439">
        <w:t xml:space="preserve"> due to</w:t>
      </w:r>
      <w:r w:rsidR="00020C5D">
        <w:t xml:space="preserve"> </w:t>
      </w:r>
      <w:r w:rsidR="00370D85" w:rsidRPr="00EB6439">
        <w:t>1) the BRAVO trial being unblinded and 2)</w:t>
      </w:r>
      <w:r w:rsidRPr="00EB6439">
        <w:t xml:space="preserve"> different trial </w:t>
      </w:r>
      <w:r w:rsidR="00FF7B01" w:rsidRPr="00EB6439">
        <w:t>lengths (</w:t>
      </w:r>
      <w:r w:rsidR="0023661A" w:rsidRPr="00EB6439">
        <w:t>48</w:t>
      </w:r>
      <w:r w:rsidR="007C65AA">
        <w:t xml:space="preserve"> </w:t>
      </w:r>
      <w:r w:rsidR="0023661A" w:rsidRPr="00EB6439">
        <w:t>weeks vs. 2</w:t>
      </w:r>
      <w:r w:rsidR="007C65AA">
        <w:t xml:space="preserve"> </w:t>
      </w:r>
      <w:r w:rsidR="0023661A" w:rsidRPr="00EB6439">
        <w:t>years for ADVANCE and BRAVO respectively)</w:t>
      </w:r>
      <w:r w:rsidRPr="00EB6439">
        <w:t>.</w:t>
      </w:r>
    </w:p>
    <w:p w:rsidR="00C86B19" w:rsidRPr="00EB6439" w:rsidRDefault="00C86B19" w:rsidP="00C86B19">
      <w:pPr>
        <w:pStyle w:val="ListParagraph"/>
        <w:widowControl/>
      </w:pPr>
    </w:p>
    <w:p w:rsidR="00B60939" w:rsidRPr="00B2332B" w:rsidRDefault="00B60939" w:rsidP="00B2332B">
      <w:pPr>
        <w:rPr>
          <w:b/>
          <w:szCs w:val="22"/>
        </w:rPr>
      </w:pPr>
      <w:bookmarkStart w:id="12" w:name="_Toc398304319"/>
      <w:r w:rsidRPr="00B2332B">
        <w:rPr>
          <w:b/>
          <w:szCs w:val="22"/>
        </w:rPr>
        <w:t>Clinical claim</w:t>
      </w:r>
      <w:bookmarkEnd w:id="12"/>
    </w:p>
    <w:p w:rsidR="00B60939" w:rsidRPr="00EB6439" w:rsidRDefault="00B60939" w:rsidP="00B60939">
      <w:pPr>
        <w:ind w:left="720" w:hanging="720"/>
        <w:rPr>
          <w:szCs w:val="22"/>
        </w:rPr>
      </w:pPr>
    </w:p>
    <w:p w:rsidR="004776CD" w:rsidRDefault="00FE06BE" w:rsidP="004776CD">
      <w:pPr>
        <w:pStyle w:val="ListParagraph"/>
        <w:numPr>
          <w:ilvl w:val="1"/>
          <w:numId w:val="7"/>
        </w:numPr>
      </w:pPr>
      <w:r w:rsidRPr="00EB6439">
        <w:t xml:space="preserve">The clinical claim </w:t>
      </w:r>
      <w:r w:rsidR="00244268">
        <w:t>wa</w:t>
      </w:r>
      <w:r w:rsidRPr="00EB6439">
        <w:t xml:space="preserve">s one of non-inferior efficacy and non-inferior safety. </w:t>
      </w:r>
      <w:r w:rsidR="0023661A" w:rsidRPr="00EB6439">
        <w:t xml:space="preserve">This claim </w:t>
      </w:r>
      <w:r w:rsidR="00244268">
        <w:t>wa</w:t>
      </w:r>
      <w:r w:rsidR="0023661A" w:rsidRPr="00EB6439">
        <w:t>s supported in terms of the primary efficacy outcome</w:t>
      </w:r>
      <w:r w:rsidR="00B8173F" w:rsidRPr="00EB6439">
        <w:t xml:space="preserve"> and all but one of the safety outcomes</w:t>
      </w:r>
      <w:r w:rsidR="0023661A" w:rsidRPr="00EB6439">
        <w:t xml:space="preserve">. Superiority was </w:t>
      </w:r>
      <w:r w:rsidR="00286087">
        <w:t>suggested</w:t>
      </w:r>
      <w:r w:rsidR="00286087" w:rsidRPr="00EB6439">
        <w:t xml:space="preserve"> </w:t>
      </w:r>
      <w:r w:rsidR="0023661A" w:rsidRPr="00EB6439">
        <w:t>in one secondary outcome and one safety outcome across the trials.</w:t>
      </w:r>
      <w:r w:rsidR="00B8173F" w:rsidRPr="00EB6439">
        <w:t xml:space="preserve"> However there are limitations to the indirect comparison due to </w:t>
      </w:r>
      <w:r w:rsidR="00370D85" w:rsidRPr="00EB6439">
        <w:t xml:space="preserve">the BRAVO trial being unblinded and due to different trial </w:t>
      </w:r>
      <w:r w:rsidR="00B846EB">
        <w:t>durations</w:t>
      </w:r>
      <w:r w:rsidR="00B8173F" w:rsidRPr="00EB6439">
        <w:t>.</w:t>
      </w:r>
      <w:r w:rsidR="0023661A" w:rsidRPr="00EB6439">
        <w:t xml:space="preserve"> </w:t>
      </w:r>
      <w:r w:rsidR="001D6E25" w:rsidRPr="00EB6439">
        <w:t xml:space="preserve"> </w:t>
      </w:r>
      <w:proofErr w:type="gramStart"/>
      <w:r w:rsidR="001D6E25" w:rsidRPr="00EB6439">
        <w:t>Peg(</w:t>
      </w:r>
      <w:proofErr w:type="gramEnd"/>
      <w:r w:rsidR="003E373C" w:rsidRPr="00EB6439">
        <w:t>INF</w:t>
      </w:r>
      <w:r w:rsidR="001D6E25" w:rsidRPr="00EB6439">
        <w:t xml:space="preserve">) appears to be tolerated at least as well as </w:t>
      </w:r>
      <w:r w:rsidR="003E373C" w:rsidRPr="00EB6439">
        <w:t>INF</w:t>
      </w:r>
      <w:r w:rsidR="00CE20AE">
        <w:t>B</w:t>
      </w:r>
      <w:r w:rsidR="001D6E25" w:rsidRPr="00EB6439">
        <w:t>1-a</w:t>
      </w:r>
      <w:r w:rsidR="00B846EB">
        <w:t>.</w:t>
      </w:r>
    </w:p>
    <w:p w:rsidR="00897D4E" w:rsidRDefault="00897D4E" w:rsidP="00897D4E">
      <w:pPr>
        <w:pStyle w:val="ListParagraph"/>
      </w:pPr>
    </w:p>
    <w:p w:rsidR="004776CD" w:rsidRPr="002554AD" w:rsidRDefault="004776CD" w:rsidP="005152B0">
      <w:pPr>
        <w:pStyle w:val="ListParagraph"/>
        <w:numPr>
          <w:ilvl w:val="1"/>
          <w:numId w:val="7"/>
        </w:numPr>
      </w:pPr>
      <w:r w:rsidRPr="002554AD">
        <w:t>The ESC considered that the claim of non-inferior efficacy and non-inferior safety compared to interferon beta-1a was reasonably well supported by the indirect comparison</w:t>
      </w:r>
      <w:r w:rsidR="002076BE" w:rsidRPr="002554AD">
        <w:t>.</w:t>
      </w:r>
    </w:p>
    <w:p w:rsidR="00B60939" w:rsidRPr="00EB6439" w:rsidRDefault="00B60939" w:rsidP="00B60939">
      <w:pPr>
        <w:ind w:left="720" w:hanging="720"/>
        <w:rPr>
          <w:szCs w:val="22"/>
        </w:rPr>
      </w:pPr>
    </w:p>
    <w:p w:rsidR="00B60939" w:rsidRPr="00B2332B" w:rsidRDefault="00B60939" w:rsidP="00B2332B">
      <w:pPr>
        <w:rPr>
          <w:b/>
          <w:szCs w:val="22"/>
        </w:rPr>
      </w:pPr>
      <w:bookmarkStart w:id="13" w:name="_Toc398304320"/>
      <w:r w:rsidRPr="00B2332B">
        <w:rPr>
          <w:b/>
          <w:szCs w:val="22"/>
        </w:rPr>
        <w:t>Economic analysis</w:t>
      </w:r>
      <w:bookmarkEnd w:id="13"/>
      <w:r w:rsidR="00491B3A" w:rsidRPr="00B2332B">
        <w:rPr>
          <w:b/>
          <w:szCs w:val="22"/>
        </w:rPr>
        <w:t xml:space="preserve"> </w:t>
      </w:r>
    </w:p>
    <w:p w:rsidR="00B60939" w:rsidRPr="00EB6439" w:rsidRDefault="00B60939" w:rsidP="00B60939">
      <w:pPr>
        <w:ind w:left="720" w:hanging="720"/>
        <w:rPr>
          <w:szCs w:val="22"/>
        </w:rPr>
      </w:pPr>
    </w:p>
    <w:p w:rsidR="00897D4E" w:rsidRPr="00897D4E" w:rsidRDefault="00A86E8B" w:rsidP="00897D4E">
      <w:pPr>
        <w:pStyle w:val="ListParagraph"/>
        <w:widowControl/>
        <w:numPr>
          <w:ilvl w:val="1"/>
          <w:numId w:val="7"/>
        </w:numPr>
      </w:pPr>
      <w:r w:rsidRPr="00EB6439">
        <w:t xml:space="preserve">The equi-effective doses </w:t>
      </w:r>
      <w:r w:rsidR="00244268">
        <w:t>we</w:t>
      </w:r>
      <w:r w:rsidRPr="00EB6439">
        <w:t xml:space="preserve">re estimated as </w:t>
      </w:r>
      <w:proofErr w:type="gramStart"/>
      <w:r w:rsidR="00CC4979" w:rsidRPr="00EB6439">
        <w:t>peg(</w:t>
      </w:r>
      <w:proofErr w:type="gramEnd"/>
      <w:r w:rsidR="003E373C" w:rsidRPr="00EB6439">
        <w:t>INF</w:t>
      </w:r>
      <w:r w:rsidR="00CC4979" w:rsidRPr="00EB6439">
        <w:t>)</w:t>
      </w:r>
      <w:r w:rsidRPr="00EB6439">
        <w:t xml:space="preserve"> </w:t>
      </w:r>
      <w:r w:rsidR="00CC4979" w:rsidRPr="00EB6439">
        <w:t>125 µg on</w:t>
      </w:r>
      <w:r w:rsidR="006D76F0" w:rsidRPr="00EB6439">
        <w:t>c</w:t>
      </w:r>
      <w:r w:rsidR="00CC4979" w:rsidRPr="00EB6439">
        <w:t>e every two weeks</w:t>
      </w:r>
      <w:r w:rsidRPr="00EB6439">
        <w:t xml:space="preserve"> </w:t>
      </w:r>
      <w:r w:rsidR="0023661A" w:rsidRPr="00EB6439">
        <w:t>vs.</w:t>
      </w:r>
      <w:r w:rsidRPr="00EB6439">
        <w:t xml:space="preserve"> </w:t>
      </w:r>
      <w:r w:rsidR="008F0191" w:rsidRPr="00EB6439">
        <w:t>INFB-1a</w:t>
      </w:r>
      <w:r w:rsidR="00CC4979" w:rsidRPr="00EB6439">
        <w:t xml:space="preserve"> IM 30 µg (once per week) or </w:t>
      </w:r>
      <w:r w:rsidR="008F0191" w:rsidRPr="00EB6439">
        <w:t>INFB-1a</w:t>
      </w:r>
      <w:r w:rsidR="00CC4979" w:rsidRPr="00EB6439">
        <w:t xml:space="preserve"> SC 44 µg (3 time</w:t>
      </w:r>
      <w:r w:rsidR="006D76F0" w:rsidRPr="00EB6439">
        <w:t>s</w:t>
      </w:r>
      <w:r w:rsidR="00CC4979" w:rsidRPr="00EB6439">
        <w:t xml:space="preserve"> per week). The estimates are based on the trials. </w:t>
      </w:r>
      <w:r w:rsidR="00846DF7" w:rsidRPr="00EB6439">
        <w:t xml:space="preserve">This dose is consistent with the clinical claim of non-inferiority. The TGA delegate’s overview notes </w:t>
      </w:r>
      <w:r w:rsidR="003174D9" w:rsidRPr="00EB6439">
        <w:t xml:space="preserve">that the proposed Q2W dose of </w:t>
      </w:r>
      <w:proofErr w:type="gramStart"/>
      <w:r w:rsidR="003174D9" w:rsidRPr="00EB6439">
        <w:t>peg(</w:t>
      </w:r>
      <w:proofErr w:type="gramEnd"/>
      <w:r w:rsidR="003174D9" w:rsidRPr="00EB6439">
        <w:t xml:space="preserve">INF) is benchmarked against the current weekly dose of INFb-1a. </w:t>
      </w:r>
    </w:p>
    <w:p w:rsidR="001F2AB7" w:rsidRPr="00EB6439" w:rsidRDefault="001F2AB7" w:rsidP="001F2AB7">
      <w:pPr>
        <w:rPr>
          <w:highlight w:val="yellow"/>
          <w:lang w:eastAsia="en-AU"/>
        </w:rPr>
      </w:pPr>
    </w:p>
    <w:p w:rsidR="0023661A" w:rsidRPr="00B2332B" w:rsidRDefault="00C25D9C" w:rsidP="00B2332B">
      <w:pPr>
        <w:rPr>
          <w:b/>
          <w:szCs w:val="22"/>
        </w:rPr>
      </w:pPr>
      <w:bookmarkStart w:id="14" w:name="_Toc398304321"/>
      <w:r w:rsidRPr="00B2332B">
        <w:rPr>
          <w:b/>
          <w:szCs w:val="22"/>
        </w:rPr>
        <w:t>Drug c</w:t>
      </w:r>
      <w:r w:rsidR="00CC4979" w:rsidRPr="00B2332B">
        <w:rPr>
          <w:b/>
          <w:szCs w:val="22"/>
        </w:rPr>
        <w:t>ost/patient/year</w:t>
      </w:r>
      <w:bookmarkEnd w:id="14"/>
    </w:p>
    <w:p w:rsidR="005D60CB" w:rsidRPr="00EB6439" w:rsidRDefault="005D60CB" w:rsidP="005D60CB"/>
    <w:p w:rsidR="00C25D9C" w:rsidRPr="00EB6439" w:rsidRDefault="0023661A" w:rsidP="005124B5">
      <w:pPr>
        <w:pStyle w:val="ListParagraph"/>
        <w:widowControl/>
        <w:numPr>
          <w:ilvl w:val="1"/>
          <w:numId w:val="7"/>
        </w:numPr>
        <w:rPr>
          <w:szCs w:val="22"/>
        </w:rPr>
      </w:pPr>
      <w:r w:rsidRPr="00EB6439">
        <w:rPr>
          <w:szCs w:val="22"/>
        </w:rPr>
        <w:t xml:space="preserve">The drug cost per patient per year is </w:t>
      </w:r>
      <w:r w:rsidR="00CC4979" w:rsidRPr="00EB6439">
        <w:rPr>
          <w:szCs w:val="22"/>
        </w:rPr>
        <w:t>$13,788.19</w:t>
      </w:r>
      <w:r w:rsidRPr="00EB6439">
        <w:rPr>
          <w:szCs w:val="22"/>
        </w:rPr>
        <w:t>. This is equal to the costs of the main comparator (</w:t>
      </w:r>
      <w:r w:rsidR="008F0191" w:rsidRPr="00EB6439">
        <w:rPr>
          <w:szCs w:val="22"/>
        </w:rPr>
        <w:t>INFB-1a</w:t>
      </w:r>
      <w:r w:rsidRPr="00EB6439">
        <w:rPr>
          <w:szCs w:val="22"/>
        </w:rPr>
        <w:t>).</w:t>
      </w:r>
      <w:r w:rsidR="00484BD4">
        <w:rPr>
          <w:szCs w:val="22"/>
        </w:rPr>
        <w:t xml:space="preserve"> </w:t>
      </w:r>
      <w:r w:rsidRPr="00EB6439">
        <w:rPr>
          <w:szCs w:val="22"/>
        </w:rPr>
        <w:t>The treatment is ongoing.</w:t>
      </w:r>
      <w:r w:rsidR="005124B5" w:rsidRPr="00EB6439">
        <w:rPr>
          <w:szCs w:val="22"/>
        </w:rPr>
        <w:t xml:space="preserve"> </w:t>
      </w:r>
    </w:p>
    <w:p w:rsidR="00B60939" w:rsidRPr="00EB6439" w:rsidRDefault="00B60939" w:rsidP="001456B0">
      <w:pPr>
        <w:rPr>
          <w:szCs w:val="22"/>
        </w:rPr>
      </w:pPr>
    </w:p>
    <w:p w:rsidR="00B60939" w:rsidRPr="00B2332B" w:rsidRDefault="00B60939" w:rsidP="00B2332B">
      <w:pPr>
        <w:rPr>
          <w:b/>
          <w:szCs w:val="22"/>
        </w:rPr>
      </w:pPr>
      <w:bookmarkStart w:id="15" w:name="_Toc398304322"/>
      <w:r w:rsidRPr="00B2332B">
        <w:rPr>
          <w:b/>
          <w:szCs w:val="22"/>
        </w:rPr>
        <w:t>Estimated PBS usage &amp; financial implications</w:t>
      </w:r>
      <w:bookmarkEnd w:id="15"/>
    </w:p>
    <w:p w:rsidR="00611A4B" w:rsidRPr="00EB6439" w:rsidRDefault="00611A4B" w:rsidP="00B2332B">
      <w:pPr>
        <w:rPr>
          <w:b/>
          <w:szCs w:val="22"/>
        </w:rPr>
      </w:pPr>
    </w:p>
    <w:p w:rsidR="00C25D9C" w:rsidRPr="002076BE" w:rsidRDefault="00771C0E" w:rsidP="002076BE">
      <w:pPr>
        <w:pStyle w:val="ListParagraph"/>
        <w:widowControl/>
        <w:numPr>
          <w:ilvl w:val="1"/>
          <w:numId w:val="7"/>
        </w:numPr>
        <w:rPr>
          <w:i/>
        </w:rPr>
      </w:pPr>
      <w:r>
        <w:t>This submission wa</w:t>
      </w:r>
      <w:r w:rsidR="00556248" w:rsidRPr="00EB6439">
        <w:t>s not</w:t>
      </w:r>
      <w:r w:rsidR="00C25D9C" w:rsidRPr="00EB6439">
        <w:t xml:space="preserve"> considered by DUSC</w:t>
      </w:r>
      <w:r w:rsidR="00C25D9C" w:rsidRPr="00EB6439">
        <w:rPr>
          <w:color w:val="0070C0"/>
        </w:rPr>
        <w:t xml:space="preserve">. </w:t>
      </w:r>
      <w:r w:rsidR="0023661A" w:rsidRPr="00EB6439">
        <w:rPr>
          <w:color w:val="0070C0"/>
        </w:rPr>
        <w:t xml:space="preserve"> </w:t>
      </w:r>
      <w:r w:rsidR="0023661A" w:rsidRPr="00EB6439">
        <w:t>The submission use</w:t>
      </w:r>
      <w:r w:rsidR="00244268">
        <w:t>d</w:t>
      </w:r>
      <w:r w:rsidR="0023661A" w:rsidRPr="00EB6439">
        <w:t xml:space="preserve"> a market share approach based on the current PBS utilisation of other ABCR treatments</w:t>
      </w:r>
      <w:r w:rsidR="0023661A" w:rsidRPr="00EB6439">
        <w:rPr>
          <w:color w:val="0070C0"/>
        </w:rPr>
        <w:t xml:space="preserve">. </w:t>
      </w:r>
      <w:r w:rsidR="00C24079" w:rsidRPr="00EB6439">
        <w:t>The submission assume</w:t>
      </w:r>
      <w:r w:rsidR="00244268">
        <w:t>d</w:t>
      </w:r>
      <w:r w:rsidR="00C24079" w:rsidRPr="00EB6439">
        <w:t xml:space="preserve"> that there are no cost offsets for reducing </w:t>
      </w:r>
      <w:r w:rsidR="006D76F0" w:rsidRPr="00EB6439">
        <w:t xml:space="preserve">the </w:t>
      </w:r>
      <w:r w:rsidR="00C24079" w:rsidRPr="00EB6439">
        <w:t xml:space="preserve">number of doses as patients self-administer. </w:t>
      </w:r>
      <w:r w:rsidR="007A49B3" w:rsidRPr="00EB6439">
        <w:t xml:space="preserve">The estimated net cost </w:t>
      </w:r>
      <w:r w:rsidR="00244268">
        <w:t>wa</w:t>
      </w:r>
      <w:r w:rsidR="007A49B3" w:rsidRPr="00EB6439">
        <w:t xml:space="preserve">s driven by small differences in the PBS price of </w:t>
      </w:r>
      <w:proofErr w:type="gramStart"/>
      <w:r w:rsidR="007A49B3" w:rsidRPr="00EB6439">
        <w:t>peg(</w:t>
      </w:r>
      <w:proofErr w:type="gramEnd"/>
      <w:r w:rsidR="007A49B3" w:rsidRPr="00EB6439">
        <w:t xml:space="preserve">INF), INFb-1b and </w:t>
      </w:r>
      <w:proofErr w:type="spellStart"/>
      <w:r w:rsidR="00D6102E">
        <w:t>glatiramer</w:t>
      </w:r>
      <w:proofErr w:type="spellEnd"/>
      <w:r w:rsidR="00D6102E">
        <w:t xml:space="preserve"> acetate</w:t>
      </w:r>
      <w:r w:rsidR="007A49B3" w:rsidRPr="00EB6439">
        <w:t>.</w:t>
      </w:r>
      <w:r w:rsidR="007A49B3" w:rsidRPr="002554AD">
        <w:t xml:space="preserve"> </w:t>
      </w:r>
      <w:r w:rsidR="00120043" w:rsidRPr="002554AD">
        <w:t>The ESC co</w:t>
      </w:r>
      <w:r w:rsidR="002076BE" w:rsidRPr="002554AD">
        <w:t>nsidered that the estimates seem</w:t>
      </w:r>
      <w:r w:rsidR="00120043" w:rsidRPr="002554AD">
        <w:t xml:space="preserve"> reasonable, despite </w:t>
      </w:r>
      <w:r w:rsidR="00120043" w:rsidRPr="002554AD">
        <w:rPr>
          <w:lang w:val="en-US"/>
        </w:rPr>
        <w:t>the m</w:t>
      </w:r>
      <w:r w:rsidR="00887248" w:rsidRPr="002554AD">
        <w:rPr>
          <w:lang w:val="en-US"/>
        </w:rPr>
        <w:t>odest uncertainty regarding wh</w:t>
      </w:r>
      <w:r w:rsidR="00BE7A81">
        <w:rPr>
          <w:lang w:val="en-US"/>
        </w:rPr>
        <w:t>at doses of PEG interferon beta-</w:t>
      </w:r>
      <w:r w:rsidR="00887248" w:rsidRPr="002554AD">
        <w:rPr>
          <w:lang w:val="en-US"/>
        </w:rPr>
        <w:t>1a will be used</w:t>
      </w:r>
      <w:r w:rsidR="00120043" w:rsidRPr="002554AD">
        <w:rPr>
          <w:lang w:val="en-US"/>
        </w:rPr>
        <w:t>.</w:t>
      </w:r>
    </w:p>
    <w:p w:rsidR="0023661A" w:rsidRPr="00EB6439" w:rsidRDefault="0023661A" w:rsidP="005152B0">
      <w:pPr>
        <w:pStyle w:val="ListParagraph"/>
        <w:widowControl/>
        <w:rPr>
          <w:szCs w:val="22"/>
        </w:rPr>
      </w:pPr>
    </w:p>
    <w:p w:rsidR="00C25D9C" w:rsidRPr="00EB6439" w:rsidRDefault="00C25D9C" w:rsidP="005152B0">
      <w:pPr>
        <w:keepNext/>
        <w:ind w:firstLine="709"/>
        <w:rPr>
          <w:rStyle w:val="CommentReference"/>
        </w:rPr>
      </w:pPr>
      <w:r w:rsidRPr="00EB6439">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C25D9C" w:rsidRPr="00EB6439" w:rsidTr="005D044D">
        <w:trPr>
          <w:tblHeader/>
        </w:trPr>
        <w:tc>
          <w:tcPr>
            <w:tcW w:w="1359" w:type="pct"/>
            <w:shd w:val="clear" w:color="auto" w:fill="auto"/>
            <w:vAlign w:val="center"/>
          </w:tcPr>
          <w:p w:rsidR="00C25D9C" w:rsidRPr="00EB6439" w:rsidRDefault="00C25D9C" w:rsidP="005152B0">
            <w:pPr>
              <w:keepNext/>
              <w:tabs>
                <w:tab w:val="left" w:pos="142"/>
              </w:tabs>
              <w:jc w:val="left"/>
              <w:rPr>
                <w:rFonts w:ascii="Arial Narrow" w:hAnsi="Arial Narrow"/>
                <w:b/>
                <w:sz w:val="20"/>
              </w:rPr>
            </w:pPr>
          </w:p>
        </w:tc>
        <w:tc>
          <w:tcPr>
            <w:tcW w:w="679" w:type="pct"/>
            <w:shd w:val="clear" w:color="auto" w:fill="auto"/>
            <w:vAlign w:val="center"/>
          </w:tcPr>
          <w:p w:rsidR="00C25D9C" w:rsidRPr="00EB6439" w:rsidRDefault="00C25D9C" w:rsidP="005152B0">
            <w:pPr>
              <w:keepNext/>
              <w:jc w:val="center"/>
              <w:rPr>
                <w:rFonts w:ascii="Arial Narrow" w:hAnsi="Arial Narrow"/>
                <w:b/>
                <w:sz w:val="20"/>
              </w:rPr>
            </w:pPr>
            <w:r w:rsidRPr="00EB6439">
              <w:rPr>
                <w:rFonts w:ascii="Arial Narrow" w:hAnsi="Arial Narrow"/>
                <w:b/>
                <w:sz w:val="20"/>
              </w:rPr>
              <w:t>Year 1</w:t>
            </w:r>
          </w:p>
        </w:tc>
        <w:tc>
          <w:tcPr>
            <w:tcW w:w="679" w:type="pct"/>
            <w:shd w:val="clear" w:color="auto" w:fill="auto"/>
            <w:vAlign w:val="center"/>
          </w:tcPr>
          <w:p w:rsidR="00C25D9C" w:rsidRPr="00EB6439" w:rsidRDefault="00C25D9C" w:rsidP="005152B0">
            <w:pPr>
              <w:keepNext/>
              <w:jc w:val="center"/>
              <w:rPr>
                <w:rFonts w:ascii="Arial Narrow" w:hAnsi="Arial Narrow"/>
                <w:b/>
                <w:sz w:val="20"/>
              </w:rPr>
            </w:pPr>
            <w:r w:rsidRPr="00EB6439">
              <w:rPr>
                <w:rFonts w:ascii="Arial Narrow" w:hAnsi="Arial Narrow"/>
                <w:b/>
                <w:sz w:val="20"/>
              </w:rPr>
              <w:t>Year 2</w:t>
            </w:r>
          </w:p>
        </w:tc>
        <w:tc>
          <w:tcPr>
            <w:tcW w:w="764" w:type="pct"/>
            <w:shd w:val="clear" w:color="auto" w:fill="auto"/>
            <w:vAlign w:val="center"/>
          </w:tcPr>
          <w:p w:rsidR="00C25D9C" w:rsidRPr="00EB6439" w:rsidRDefault="00C25D9C" w:rsidP="005152B0">
            <w:pPr>
              <w:keepNext/>
              <w:jc w:val="center"/>
              <w:rPr>
                <w:rFonts w:ascii="Arial Narrow" w:hAnsi="Arial Narrow"/>
                <w:b/>
                <w:sz w:val="20"/>
              </w:rPr>
            </w:pPr>
            <w:r w:rsidRPr="00EB6439">
              <w:rPr>
                <w:rFonts w:ascii="Arial Narrow" w:hAnsi="Arial Narrow"/>
                <w:b/>
                <w:sz w:val="20"/>
              </w:rPr>
              <w:t>Year 3</w:t>
            </w:r>
          </w:p>
        </w:tc>
        <w:tc>
          <w:tcPr>
            <w:tcW w:w="764" w:type="pct"/>
            <w:shd w:val="clear" w:color="auto" w:fill="auto"/>
            <w:vAlign w:val="center"/>
          </w:tcPr>
          <w:p w:rsidR="00C25D9C" w:rsidRPr="00EB6439" w:rsidRDefault="00C25D9C" w:rsidP="005152B0">
            <w:pPr>
              <w:keepNext/>
              <w:jc w:val="center"/>
              <w:rPr>
                <w:rFonts w:ascii="Arial Narrow" w:hAnsi="Arial Narrow"/>
                <w:b/>
                <w:sz w:val="20"/>
              </w:rPr>
            </w:pPr>
            <w:r w:rsidRPr="00EB6439">
              <w:rPr>
                <w:rFonts w:ascii="Arial Narrow" w:hAnsi="Arial Narrow"/>
                <w:b/>
                <w:sz w:val="20"/>
              </w:rPr>
              <w:t>Year 4</w:t>
            </w:r>
          </w:p>
        </w:tc>
        <w:tc>
          <w:tcPr>
            <w:tcW w:w="755" w:type="pct"/>
            <w:shd w:val="clear" w:color="auto" w:fill="auto"/>
            <w:vAlign w:val="center"/>
          </w:tcPr>
          <w:p w:rsidR="00C25D9C" w:rsidRPr="00EB6439" w:rsidRDefault="00C25D9C" w:rsidP="005152B0">
            <w:pPr>
              <w:keepNext/>
              <w:jc w:val="center"/>
              <w:rPr>
                <w:rFonts w:ascii="Arial Narrow" w:hAnsi="Arial Narrow"/>
                <w:b/>
                <w:sz w:val="20"/>
              </w:rPr>
            </w:pPr>
            <w:r w:rsidRPr="00EB6439">
              <w:rPr>
                <w:rFonts w:ascii="Arial Narrow" w:hAnsi="Arial Narrow"/>
                <w:b/>
                <w:sz w:val="20"/>
              </w:rPr>
              <w:t>Year 5</w:t>
            </w:r>
          </w:p>
        </w:tc>
      </w:tr>
      <w:tr w:rsidR="00C25D9C" w:rsidRPr="00EB6439" w:rsidTr="005D044D">
        <w:tc>
          <w:tcPr>
            <w:tcW w:w="5000" w:type="pct"/>
            <w:gridSpan w:val="6"/>
            <w:shd w:val="clear" w:color="auto" w:fill="auto"/>
            <w:vAlign w:val="center"/>
          </w:tcPr>
          <w:p w:rsidR="00C25D9C" w:rsidRPr="00EB6439" w:rsidRDefault="00C25D9C" w:rsidP="005152B0">
            <w:pPr>
              <w:keepNext/>
              <w:jc w:val="left"/>
              <w:rPr>
                <w:rFonts w:ascii="Arial Narrow" w:hAnsi="Arial Narrow"/>
                <w:b/>
                <w:bCs/>
                <w:color w:val="000000"/>
                <w:sz w:val="20"/>
              </w:rPr>
            </w:pPr>
            <w:r w:rsidRPr="00EB6439">
              <w:rPr>
                <w:rFonts w:ascii="Arial Narrow" w:hAnsi="Arial Narrow"/>
                <w:b/>
                <w:bCs/>
                <w:color w:val="000000"/>
                <w:sz w:val="20"/>
              </w:rPr>
              <w:t>Estimated extent of use</w:t>
            </w:r>
          </w:p>
        </w:tc>
      </w:tr>
      <w:tr w:rsidR="00EA2A4D" w:rsidRPr="00EB6439" w:rsidTr="005D044D">
        <w:tc>
          <w:tcPr>
            <w:tcW w:w="1359" w:type="pct"/>
            <w:shd w:val="clear" w:color="auto" w:fill="auto"/>
            <w:vAlign w:val="center"/>
          </w:tcPr>
          <w:p w:rsidR="00EA2A4D" w:rsidRPr="00EB6439" w:rsidRDefault="00EA2A4D" w:rsidP="005152B0">
            <w:pPr>
              <w:keepNext/>
              <w:tabs>
                <w:tab w:val="left" w:pos="142"/>
              </w:tabs>
              <w:jc w:val="left"/>
              <w:rPr>
                <w:rFonts w:ascii="Arial Narrow" w:hAnsi="Arial Narrow"/>
                <w:sz w:val="20"/>
              </w:rPr>
            </w:pPr>
            <w:r w:rsidRPr="00EB6439">
              <w:rPr>
                <w:rFonts w:ascii="Arial Narrow" w:hAnsi="Arial Narrow"/>
                <w:sz w:val="20"/>
              </w:rPr>
              <w:t>Market share of ABCRE</w:t>
            </w:r>
          </w:p>
        </w:tc>
        <w:tc>
          <w:tcPr>
            <w:tcW w:w="679" w:type="pct"/>
            <w:shd w:val="clear" w:color="auto" w:fill="auto"/>
            <w:vAlign w:val="center"/>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EA2A4D" w:rsidRPr="00EB6439" w:rsidTr="00FE2FB4">
        <w:tc>
          <w:tcPr>
            <w:tcW w:w="1359" w:type="pct"/>
            <w:shd w:val="clear" w:color="auto" w:fill="auto"/>
            <w:vAlign w:val="center"/>
          </w:tcPr>
          <w:p w:rsidR="00EA2A4D" w:rsidRPr="00EB6439" w:rsidRDefault="00EA2A4D" w:rsidP="005152B0">
            <w:pPr>
              <w:keepNext/>
              <w:tabs>
                <w:tab w:val="left" w:pos="142"/>
              </w:tabs>
              <w:jc w:val="left"/>
              <w:rPr>
                <w:rFonts w:ascii="Arial Narrow" w:hAnsi="Arial Narrow"/>
                <w:sz w:val="20"/>
              </w:rPr>
            </w:pPr>
            <w:proofErr w:type="spellStart"/>
            <w:r w:rsidRPr="00EB6439">
              <w:rPr>
                <w:rFonts w:ascii="Arial Narrow" w:hAnsi="Arial Narrow"/>
                <w:sz w:val="20"/>
              </w:rPr>
              <w:t>Scripts</w:t>
            </w:r>
            <w:r w:rsidRPr="00EB6439">
              <w:rPr>
                <w:rFonts w:ascii="Arial Narrow" w:hAnsi="Arial Narrow"/>
                <w:sz w:val="20"/>
                <w:vertAlign w:val="superscript"/>
              </w:rPr>
              <w:t>a</w:t>
            </w:r>
            <w:proofErr w:type="spellEnd"/>
          </w:p>
        </w:tc>
        <w:tc>
          <w:tcPr>
            <w:tcW w:w="679"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w:t>
            </w:r>
            <w:r w:rsidR="00EA2A4D" w:rsidRPr="00535855">
              <w:rPr>
                <w:rFonts w:ascii="Arial Narrow" w:hAnsi="Arial Narrow"/>
                <w:sz w:val="20"/>
                <w:highlight w:val="black"/>
              </w:rPr>
              <w:t xml:space="preserve"> </w:t>
            </w:r>
          </w:p>
        </w:tc>
        <w:tc>
          <w:tcPr>
            <w:tcW w:w="679"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 xml:space="preserve">''''''''''''' </w:t>
            </w:r>
          </w:p>
        </w:tc>
        <w:tc>
          <w:tcPr>
            <w:tcW w:w="764"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 xml:space="preserve">'''''''''''' </w:t>
            </w:r>
          </w:p>
        </w:tc>
        <w:tc>
          <w:tcPr>
            <w:tcW w:w="764"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 xml:space="preserve">''''''''''''' </w:t>
            </w:r>
          </w:p>
        </w:tc>
        <w:tc>
          <w:tcPr>
            <w:tcW w:w="755"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noProof/>
                <w:color w:val="000000"/>
                <w:sz w:val="20"/>
                <w:highlight w:val="black"/>
              </w:rPr>
              <w:t xml:space="preserve">''''''''''''''' </w:t>
            </w:r>
          </w:p>
        </w:tc>
      </w:tr>
      <w:tr w:rsidR="00C25D9C" w:rsidRPr="00EB6439" w:rsidTr="005D044D">
        <w:tc>
          <w:tcPr>
            <w:tcW w:w="5000" w:type="pct"/>
            <w:gridSpan w:val="6"/>
            <w:shd w:val="clear" w:color="auto" w:fill="auto"/>
            <w:vAlign w:val="center"/>
          </w:tcPr>
          <w:p w:rsidR="00C25D9C" w:rsidRPr="00EB6439" w:rsidRDefault="00C25D9C" w:rsidP="005152B0">
            <w:pPr>
              <w:keepNext/>
              <w:jc w:val="left"/>
              <w:rPr>
                <w:rFonts w:ascii="Arial Narrow" w:hAnsi="Arial Narrow"/>
                <w:b/>
                <w:bCs/>
                <w:color w:val="000000"/>
                <w:sz w:val="20"/>
              </w:rPr>
            </w:pPr>
            <w:r w:rsidRPr="00EB6439">
              <w:rPr>
                <w:rFonts w:ascii="Arial Narrow" w:hAnsi="Arial Narrow"/>
                <w:b/>
                <w:bCs/>
                <w:color w:val="000000"/>
                <w:sz w:val="20"/>
              </w:rPr>
              <w:t>Estimated net cost to PBS/RPBS/MBS</w:t>
            </w:r>
          </w:p>
        </w:tc>
      </w:tr>
      <w:tr w:rsidR="00EA2A4D" w:rsidRPr="00EB6439" w:rsidTr="00FE2FB4">
        <w:tc>
          <w:tcPr>
            <w:tcW w:w="1359" w:type="pct"/>
            <w:shd w:val="clear" w:color="auto" w:fill="auto"/>
            <w:vAlign w:val="center"/>
          </w:tcPr>
          <w:p w:rsidR="00EA2A4D" w:rsidRPr="00EB6439" w:rsidRDefault="00EA2A4D" w:rsidP="005152B0">
            <w:pPr>
              <w:keepNext/>
              <w:tabs>
                <w:tab w:val="left" w:pos="142"/>
              </w:tabs>
              <w:jc w:val="left"/>
              <w:rPr>
                <w:rFonts w:ascii="Arial Narrow" w:hAnsi="Arial Narrow"/>
                <w:sz w:val="20"/>
              </w:rPr>
            </w:pPr>
            <w:r w:rsidRPr="00EB6439">
              <w:rPr>
                <w:rFonts w:ascii="Arial Narrow" w:hAnsi="Arial Narrow"/>
                <w:sz w:val="19"/>
                <w:szCs w:val="19"/>
              </w:rPr>
              <w:t>Net cost to PBS/RPBS</w:t>
            </w:r>
          </w:p>
        </w:tc>
        <w:tc>
          <w:tcPr>
            <w:tcW w:w="679"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b/>
                <w:bCs/>
                <w:noProof/>
                <w:color w:val="000000"/>
                <w:sz w:val="20"/>
                <w:highlight w:val="black"/>
              </w:rPr>
              <w:t>''''''''''''</w:t>
            </w:r>
          </w:p>
        </w:tc>
        <w:tc>
          <w:tcPr>
            <w:tcW w:w="679"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EA2A4D" w:rsidRPr="00535855" w:rsidRDefault="00535855" w:rsidP="005152B0">
            <w:pPr>
              <w:keepNext/>
              <w:jc w:val="center"/>
              <w:rPr>
                <w:rFonts w:ascii="Arial Narrow" w:hAnsi="Arial Narrow"/>
                <w:bCs/>
                <w:color w:val="000000"/>
                <w:sz w:val="20"/>
                <w:highlight w:val="black"/>
              </w:rPr>
            </w:pPr>
            <w:r>
              <w:rPr>
                <w:rFonts w:ascii="Arial Narrow" w:hAnsi="Arial Narrow"/>
                <w:b/>
                <w:bCs/>
                <w:noProof/>
                <w:color w:val="000000"/>
                <w:sz w:val="20"/>
                <w:highlight w:val="black"/>
              </w:rPr>
              <w:t>''''''''''</w:t>
            </w:r>
          </w:p>
        </w:tc>
        <w:tc>
          <w:tcPr>
            <w:tcW w:w="755" w:type="pct"/>
            <w:shd w:val="clear" w:color="auto" w:fill="auto"/>
            <w:vAlign w:val="bottom"/>
          </w:tcPr>
          <w:p w:rsidR="00EA2A4D" w:rsidRPr="00535855" w:rsidRDefault="00535855" w:rsidP="005152B0">
            <w:pPr>
              <w:keepNext/>
              <w:jc w:val="center"/>
              <w:rPr>
                <w:rFonts w:ascii="Arial Narrow" w:hAnsi="Arial Narrow"/>
                <w:bCs/>
                <w:sz w:val="20"/>
                <w:highlight w:val="black"/>
              </w:rPr>
            </w:pPr>
            <w:r>
              <w:rPr>
                <w:rFonts w:ascii="Arial Narrow" w:hAnsi="Arial Narrow"/>
                <w:b/>
                <w:bCs/>
                <w:noProof/>
                <w:color w:val="000000"/>
                <w:sz w:val="20"/>
                <w:highlight w:val="black"/>
              </w:rPr>
              <w:t>'''''''''''</w:t>
            </w:r>
          </w:p>
        </w:tc>
      </w:tr>
      <w:tr w:rsidR="00EA2A4D" w:rsidRPr="00EB6439" w:rsidTr="00FE2FB4">
        <w:tc>
          <w:tcPr>
            <w:tcW w:w="1359" w:type="pct"/>
            <w:shd w:val="clear" w:color="auto" w:fill="auto"/>
            <w:vAlign w:val="center"/>
          </w:tcPr>
          <w:p w:rsidR="00EA2A4D" w:rsidRPr="00EB6439" w:rsidRDefault="00EA2A4D" w:rsidP="005152B0">
            <w:pPr>
              <w:keepNext/>
              <w:tabs>
                <w:tab w:val="left" w:pos="142"/>
              </w:tabs>
              <w:jc w:val="left"/>
              <w:rPr>
                <w:rFonts w:ascii="Arial Narrow" w:hAnsi="Arial Narrow"/>
                <w:sz w:val="20"/>
              </w:rPr>
            </w:pPr>
            <w:r w:rsidRPr="00EB6439">
              <w:rPr>
                <w:rFonts w:ascii="Arial Narrow" w:hAnsi="Arial Narrow"/>
                <w:sz w:val="19"/>
                <w:szCs w:val="19"/>
              </w:rPr>
              <w:t>Net cost to MBS</w:t>
            </w:r>
          </w:p>
        </w:tc>
        <w:tc>
          <w:tcPr>
            <w:tcW w:w="679" w:type="pct"/>
            <w:shd w:val="clear" w:color="auto" w:fill="auto"/>
            <w:vAlign w:val="bottom"/>
          </w:tcPr>
          <w:p w:rsidR="00EA2A4D" w:rsidRPr="00EB6439" w:rsidRDefault="00EA2A4D" w:rsidP="005152B0">
            <w:pPr>
              <w:keepNext/>
              <w:jc w:val="center"/>
              <w:rPr>
                <w:rFonts w:ascii="Arial Narrow" w:hAnsi="Arial Narrow"/>
                <w:bCs/>
                <w:color w:val="000000"/>
                <w:sz w:val="20"/>
              </w:rPr>
            </w:pPr>
          </w:p>
        </w:tc>
        <w:tc>
          <w:tcPr>
            <w:tcW w:w="679" w:type="pct"/>
            <w:shd w:val="clear" w:color="auto" w:fill="auto"/>
            <w:vAlign w:val="bottom"/>
          </w:tcPr>
          <w:p w:rsidR="00EA2A4D" w:rsidRPr="00EB6439" w:rsidRDefault="00EA2A4D" w:rsidP="005152B0">
            <w:pPr>
              <w:keepNext/>
              <w:jc w:val="center"/>
              <w:rPr>
                <w:rFonts w:ascii="Arial Narrow" w:hAnsi="Arial Narrow"/>
                <w:bCs/>
                <w:color w:val="000000"/>
                <w:sz w:val="20"/>
              </w:rPr>
            </w:pPr>
          </w:p>
        </w:tc>
        <w:tc>
          <w:tcPr>
            <w:tcW w:w="764" w:type="pct"/>
            <w:shd w:val="clear" w:color="auto" w:fill="auto"/>
            <w:vAlign w:val="bottom"/>
          </w:tcPr>
          <w:p w:rsidR="00EA2A4D" w:rsidRPr="00EB6439" w:rsidRDefault="00EA2A4D" w:rsidP="005152B0">
            <w:pPr>
              <w:keepNext/>
              <w:jc w:val="center"/>
              <w:rPr>
                <w:rFonts w:ascii="Arial Narrow" w:hAnsi="Arial Narrow"/>
                <w:bCs/>
                <w:color w:val="000000"/>
                <w:sz w:val="20"/>
              </w:rPr>
            </w:pPr>
          </w:p>
        </w:tc>
        <w:tc>
          <w:tcPr>
            <w:tcW w:w="764" w:type="pct"/>
            <w:shd w:val="clear" w:color="auto" w:fill="auto"/>
            <w:vAlign w:val="bottom"/>
          </w:tcPr>
          <w:p w:rsidR="00EA2A4D" w:rsidRPr="00EB6439" w:rsidRDefault="00EA2A4D" w:rsidP="005152B0">
            <w:pPr>
              <w:keepNext/>
              <w:jc w:val="center"/>
              <w:rPr>
                <w:rFonts w:ascii="Arial Narrow" w:hAnsi="Arial Narrow"/>
                <w:bCs/>
                <w:color w:val="000000"/>
                <w:sz w:val="20"/>
              </w:rPr>
            </w:pPr>
          </w:p>
        </w:tc>
        <w:tc>
          <w:tcPr>
            <w:tcW w:w="755" w:type="pct"/>
            <w:shd w:val="clear" w:color="auto" w:fill="auto"/>
            <w:vAlign w:val="bottom"/>
          </w:tcPr>
          <w:p w:rsidR="00EA2A4D" w:rsidRPr="00D06602" w:rsidRDefault="00EA2A4D" w:rsidP="005152B0">
            <w:pPr>
              <w:keepNext/>
              <w:jc w:val="center"/>
              <w:rPr>
                <w:rFonts w:ascii="Arial Narrow" w:hAnsi="Arial Narrow"/>
                <w:bCs/>
                <w:sz w:val="20"/>
              </w:rPr>
            </w:pPr>
          </w:p>
        </w:tc>
      </w:tr>
      <w:tr w:rsidR="00C25D9C" w:rsidRPr="00EB6439" w:rsidTr="005D044D">
        <w:tc>
          <w:tcPr>
            <w:tcW w:w="5000" w:type="pct"/>
            <w:gridSpan w:val="6"/>
            <w:shd w:val="clear" w:color="auto" w:fill="auto"/>
            <w:vAlign w:val="center"/>
          </w:tcPr>
          <w:p w:rsidR="00C25D9C" w:rsidRPr="00D06602" w:rsidRDefault="00C25D9C" w:rsidP="005152B0">
            <w:pPr>
              <w:keepNext/>
              <w:jc w:val="left"/>
              <w:rPr>
                <w:rFonts w:ascii="Arial Narrow" w:hAnsi="Arial Narrow"/>
                <w:b/>
                <w:sz w:val="20"/>
              </w:rPr>
            </w:pPr>
            <w:r w:rsidRPr="00D06602">
              <w:rPr>
                <w:rFonts w:ascii="Arial Narrow" w:hAnsi="Arial Narrow"/>
                <w:b/>
                <w:sz w:val="20"/>
              </w:rPr>
              <w:t>Estimated total net cost</w:t>
            </w:r>
          </w:p>
        </w:tc>
      </w:tr>
      <w:tr w:rsidR="00EA2A4D" w:rsidRPr="00EB6439" w:rsidTr="00FE2FB4">
        <w:tc>
          <w:tcPr>
            <w:tcW w:w="1359" w:type="pct"/>
            <w:shd w:val="clear" w:color="auto" w:fill="auto"/>
            <w:vAlign w:val="center"/>
          </w:tcPr>
          <w:p w:rsidR="00EA2A4D" w:rsidRPr="00EB6439" w:rsidRDefault="00EA2A4D" w:rsidP="005152B0">
            <w:pPr>
              <w:keepNext/>
              <w:tabs>
                <w:tab w:val="left" w:pos="142"/>
              </w:tabs>
              <w:jc w:val="left"/>
              <w:rPr>
                <w:rFonts w:ascii="Arial Narrow" w:hAnsi="Arial Narrow"/>
                <w:b/>
                <w:sz w:val="20"/>
              </w:rPr>
            </w:pPr>
            <w:r w:rsidRPr="00EB6439">
              <w:rPr>
                <w:rFonts w:ascii="Arial Narrow" w:hAnsi="Arial Narrow"/>
                <w:b/>
                <w:bCs/>
                <w:color w:val="000000"/>
                <w:sz w:val="20"/>
              </w:rPr>
              <w:t>Net cost to PBS/RPBS/MBS</w:t>
            </w:r>
          </w:p>
        </w:tc>
        <w:tc>
          <w:tcPr>
            <w:tcW w:w="679" w:type="pct"/>
            <w:shd w:val="clear" w:color="auto" w:fill="auto"/>
            <w:vAlign w:val="bottom"/>
          </w:tcPr>
          <w:p w:rsidR="00EA2A4D" w:rsidRPr="00535855" w:rsidRDefault="00535855" w:rsidP="005152B0">
            <w:pPr>
              <w:keepNext/>
              <w:jc w:val="center"/>
              <w:rPr>
                <w:rFonts w:ascii="Arial Narrow" w:hAnsi="Arial Narrow"/>
                <w:color w:val="000000"/>
                <w:sz w:val="20"/>
                <w:highlight w:val="black"/>
              </w:rPr>
            </w:pPr>
            <w:r>
              <w:rPr>
                <w:rFonts w:ascii="Arial Narrow" w:hAnsi="Arial Narrow"/>
                <w:b/>
                <w:bCs/>
                <w:noProof/>
                <w:color w:val="000000"/>
                <w:sz w:val="20"/>
                <w:highlight w:val="black"/>
              </w:rPr>
              <w:t>'''''''''''''''</w:t>
            </w:r>
          </w:p>
        </w:tc>
        <w:tc>
          <w:tcPr>
            <w:tcW w:w="679" w:type="pct"/>
            <w:shd w:val="clear" w:color="auto" w:fill="auto"/>
            <w:vAlign w:val="bottom"/>
          </w:tcPr>
          <w:p w:rsidR="00EA2A4D" w:rsidRPr="00535855" w:rsidRDefault="00535855" w:rsidP="005152B0">
            <w:pPr>
              <w:keepNext/>
              <w:jc w:val="center"/>
              <w:rPr>
                <w:rFonts w:ascii="Arial Narrow" w:hAnsi="Arial Narrow"/>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EA2A4D" w:rsidRPr="00535855" w:rsidRDefault="00535855" w:rsidP="005152B0">
            <w:pPr>
              <w:keepNext/>
              <w:jc w:val="center"/>
              <w:rPr>
                <w:rFonts w:ascii="Arial Narrow" w:hAnsi="Arial Narrow"/>
                <w:color w:val="000000"/>
                <w:sz w:val="20"/>
                <w:highlight w:val="black"/>
              </w:rPr>
            </w:pPr>
            <w:r>
              <w:rPr>
                <w:rFonts w:ascii="Arial Narrow" w:hAnsi="Arial Narrow"/>
                <w:b/>
                <w:bCs/>
                <w:noProof/>
                <w:color w:val="000000"/>
                <w:sz w:val="20"/>
                <w:highlight w:val="black"/>
              </w:rPr>
              <w:t>'''''''''''''</w:t>
            </w:r>
          </w:p>
        </w:tc>
        <w:tc>
          <w:tcPr>
            <w:tcW w:w="764" w:type="pct"/>
            <w:shd w:val="clear" w:color="auto" w:fill="auto"/>
            <w:vAlign w:val="bottom"/>
          </w:tcPr>
          <w:p w:rsidR="00EA2A4D" w:rsidRPr="00535855" w:rsidRDefault="00535855" w:rsidP="005152B0">
            <w:pPr>
              <w:keepNext/>
              <w:jc w:val="center"/>
              <w:rPr>
                <w:rFonts w:ascii="Arial Narrow" w:hAnsi="Arial Narrow"/>
                <w:color w:val="000000"/>
                <w:sz w:val="20"/>
                <w:highlight w:val="black"/>
              </w:rPr>
            </w:pPr>
            <w:r>
              <w:rPr>
                <w:rFonts w:ascii="Arial Narrow" w:hAnsi="Arial Narrow"/>
                <w:b/>
                <w:bCs/>
                <w:noProof/>
                <w:color w:val="000000"/>
                <w:sz w:val="20"/>
                <w:highlight w:val="black"/>
              </w:rPr>
              <w:t>'''''''''''</w:t>
            </w:r>
          </w:p>
        </w:tc>
        <w:tc>
          <w:tcPr>
            <w:tcW w:w="755" w:type="pct"/>
            <w:shd w:val="clear" w:color="auto" w:fill="auto"/>
            <w:vAlign w:val="bottom"/>
          </w:tcPr>
          <w:p w:rsidR="00EA2A4D" w:rsidRPr="00535855" w:rsidRDefault="00535855" w:rsidP="005152B0">
            <w:pPr>
              <w:keepNext/>
              <w:jc w:val="center"/>
              <w:rPr>
                <w:rFonts w:ascii="Arial Narrow" w:hAnsi="Arial Narrow"/>
                <w:sz w:val="20"/>
                <w:highlight w:val="black"/>
              </w:rPr>
            </w:pPr>
            <w:r>
              <w:rPr>
                <w:rFonts w:ascii="Arial Narrow" w:hAnsi="Arial Narrow"/>
                <w:b/>
                <w:bCs/>
                <w:noProof/>
                <w:color w:val="000000"/>
                <w:sz w:val="20"/>
                <w:highlight w:val="black"/>
              </w:rPr>
              <w:t>'''''''''''</w:t>
            </w:r>
          </w:p>
        </w:tc>
      </w:tr>
    </w:tbl>
    <w:p w:rsidR="00C25D9C" w:rsidRPr="00EB6439" w:rsidRDefault="00C25D9C" w:rsidP="005152B0">
      <w:pPr>
        <w:pStyle w:val="TableFooter"/>
        <w:keepNext/>
        <w:ind w:left="720"/>
        <w:rPr>
          <w:sz w:val="16"/>
          <w:szCs w:val="18"/>
        </w:rPr>
      </w:pPr>
      <w:proofErr w:type="spellStart"/>
      <w:proofErr w:type="gramStart"/>
      <w:r w:rsidRPr="00EB6439">
        <w:rPr>
          <w:vertAlign w:val="superscript"/>
        </w:rPr>
        <w:t>a</w:t>
      </w:r>
      <w:proofErr w:type="spellEnd"/>
      <w:proofErr w:type="gramEnd"/>
      <w:r w:rsidRPr="00EB6439">
        <w:t xml:space="preserve"> Assuming </w:t>
      </w:r>
      <w:r w:rsidR="0023661A" w:rsidRPr="00EB6439">
        <w:t>13.04</w:t>
      </w:r>
      <w:r w:rsidRPr="00EB6439">
        <w:t xml:space="preserve"> per year as estimated by the submission.</w:t>
      </w:r>
      <w:r w:rsidR="00EA2A4D" w:rsidRPr="00EB6439">
        <w:t xml:space="preserve"> ABCRE = therapies include </w:t>
      </w:r>
      <w:proofErr w:type="spellStart"/>
      <w:r w:rsidR="00EA2A4D" w:rsidRPr="00EB6439">
        <w:t>Avonex</w:t>
      </w:r>
      <w:proofErr w:type="spellEnd"/>
      <w:r w:rsidR="00EA2A4D" w:rsidRPr="00EB6439">
        <w:t xml:space="preserve"> </w:t>
      </w:r>
      <w:proofErr w:type="spellStart"/>
      <w:r w:rsidR="00EA2A4D" w:rsidRPr="00EB6439">
        <w:t>Rebif</w:t>
      </w:r>
      <w:proofErr w:type="spellEnd"/>
      <w:r w:rsidR="00EA2A4D" w:rsidRPr="00EB6439">
        <w:t xml:space="preserve"> 44, Interferon beta-1b and </w:t>
      </w:r>
      <w:proofErr w:type="spellStart"/>
      <w:r w:rsidR="00EA2A4D" w:rsidRPr="00EB6439">
        <w:t>Glatiramer</w:t>
      </w:r>
      <w:proofErr w:type="spellEnd"/>
      <w:r w:rsidR="00EA2A4D" w:rsidRPr="00EB6439">
        <w:t xml:space="preserve"> acetate</w:t>
      </w:r>
    </w:p>
    <w:p w:rsidR="00C25D9C" w:rsidRPr="00EB6439" w:rsidRDefault="00C25D9C" w:rsidP="005D044D">
      <w:pPr>
        <w:pStyle w:val="TableFooter"/>
        <w:ind w:firstLine="720"/>
        <w:rPr>
          <w:szCs w:val="18"/>
        </w:rPr>
      </w:pPr>
      <w:r w:rsidRPr="00EB6439">
        <w:rPr>
          <w:sz w:val="16"/>
          <w:szCs w:val="18"/>
        </w:rPr>
        <w:t xml:space="preserve">Source: </w:t>
      </w:r>
      <w:r w:rsidR="009C5743" w:rsidRPr="00EB6439">
        <w:rPr>
          <w:sz w:val="16"/>
          <w:szCs w:val="18"/>
        </w:rPr>
        <w:t>Table E.2-1, p 93 of the submission and E.4-1 Section E, p95 of the submission.</w:t>
      </w:r>
      <w:r w:rsidR="007A49B3" w:rsidRPr="00EB6439">
        <w:rPr>
          <w:szCs w:val="18"/>
        </w:rPr>
        <w:t xml:space="preserve"> </w:t>
      </w:r>
    </w:p>
    <w:p w:rsidR="00C25D9C" w:rsidRDefault="00C25D9C" w:rsidP="00C25D9C">
      <w:pPr>
        <w:widowControl/>
        <w:rPr>
          <w:szCs w:val="22"/>
        </w:rPr>
      </w:pPr>
    </w:p>
    <w:p w:rsidR="006169E1" w:rsidRDefault="006169E1" w:rsidP="006169E1">
      <w:pPr>
        <w:ind w:left="709"/>
        <w:rPr>
          <w:szCs w:val="22"/>
        </w:rPr>
      </w:pPr>
      <w:r>
        <w:rPr>
          <w:szCs w:val="22"/>
        </w:rPr>
        <w:t>The redacted table shows that the estimated net cost to the PBS/MBS is less than $10 million per year.</w:t>
      </w:r>
    </w:p>
    <w:p w:rsidR="00054F83" w:rsidRDefault="00054F83" w:rsidP="006169E1">
      <w:pPr>
        <w:ind w:left="709"/>
        <w:rPr>
          <w:szCs w:val="22"/>
        </w:rPr>
      </w:pPr>
    </w:p>
    <w:p w:rsidR="00C24079" w:rsidRPr="00EB6439" w:rsidRDefault="00CF1DD3" w:rsidP="002917A4">
      <w:pPr>
        <w:pStyle w:val="ListParagraph"/>
        <w:widowControl/>
        <w:numPr>
          <w:ilvl w:val="1"/>
          <w:numId w:val="7"/>
        </w:numPr>
        <w:rPr>
          <w:szCs w:val="22"/>
        </w:rPr>
      </w:pPr>
      <w:r w:rsidRPr="00EB6439">
        <w:t xml:space="preserve">It is possible </w:t>
      </w:r>
      <w:r w:rsidRPr="002554AD">
        <w:t xml:space="preserve">that the market share of </w:t>
      </w:r>
      <w:proofErr w:type="gramStart"/>
      <w:r w:rsidR="00821FA2" w:rsidRPr="002554AD">
        <w:t>peg(</w:t>
      </w:r>
      <w:proofErr w:type="gramEnd"/>
      <w:r w:rsidR="00821FA2" w:rsidRPr="002554AD">
        <w:t>INF) treatment</w:t>
      </w:r>
      <w:r w:rsidR="008675E5" w:rsidRPr="002554AD">
        <w:t xml:space="preserve"> could be higher than predicted</w:t>
      </w:r>
      <w:r w:rsidR="00B846EB" w:rsidRPr="002554AD">
        <w:t>,  if patients consider it to be more convenient in terms of dosing frequency</w:t>
      </w:r>
      <w:r w:rsidR="008675E5" w:rsidRPr="002554AD">
        <w:t>.</w:t>
      </w:r>
      <w:r w:rsidR="00973EA1">
        <w:t xml:space="preserve"> However</w:t>
      </w:r>
      <w:r w:rsidR="00C24079" w:rsidRPr="002554AD">
        <w:t xml:space="preserve">, the impact is </w:t>
      </w:r>
      <w:r w:rsidR="0035316C" w:rsidRPr="002554AD">
        <w:t xml:space="preserve">largely </w:t>
      </w:r>
      <w:r w:rsidR="00C24079" w:rsidRPr="002554AD">
        <w:t>cost neutral.</w:t>
      </w:r>
      <w:r w:rsidR="00C24079" w:rsidRPr="00EB6439">
        <w:t xml:space="preserve">  </w:t>
      </w:r>
    </w:p>
    <w:p w:rsidR="00170423" w:rsidRDefault="00170423" w:rsidP="00170423"/>
    <w:p w:rsidR="008F3371" w:rsidRPr="00882085" w:rsidRDefault="008F3371" w:rsidP="006E0816">
      <w:pPr>
        <w:pStyle w:val="PBACHeading1"/>
        <w:rPr>
          <w:b w:val="0"/>
        </w:rPr>
      </w:pPr>
      <w:r w:rsidRPr="00882085">
        <w:t xml:space="preserve">PBAC Outcome </w:t>
      </w:r>
    </w:p>
    <w:p w:rsidR="008F3371" w:rsidRDefault="008F3371" w:rsidP="008F3371">
      <w:pPr>
        <w:rPr>
          <w:b/>
          <w:szCs w:val="22"/>
        </w:rPr>
      </w:pPr>
    </w:p>
    <w:p w:rsidR="00CE20AE" w:rsidRDefault="00382A80" w:rsidP="00E9398C">
      <w:pPr>
        <w:pStyle w:val="ListParagraph"/>
        <w:widowControl/>
        <w:numPr>
          <w:ilvl w:val="1"/>
          <w:numId w:val="7"/>
        </w:numPr>
        <w:ind w:left="709" w:hanging="709"/>
        <w:rPr>
          <w:szCs w:val="22"/>
        </w:rPr>
      </w:pPr>
      <w:r w:rsidRPr="00F17AF4">
        <w:rPr>
          <w:szCs w:val="22"/>
        </w:rPr>
        <w:lastRenderedPageBreak/>
        <w:t xml:space="preserve">The PBAC recommended peginterferon beta-1a </w:t>
      </w:r>
      <w:r w:rsidR="00332820" w:rsidRPr="00F17AF4">
        <w:rPr>
          <w:szCs w:val="22"/>
        </w:rPr>
        <w:t xml:space="preserve">as an Authority </w:t>
      </w:r>
      <w:proofErr w:type="gramStart"/>
      <w:r w:rsidR="00CE20AE">
        <w:rPr>
          <w:szCs w:val="22"/>
        </w:rPr>
        <w:t>R</w:t>
      </w:r>
      <w:r w:rsidR="00332820" w:rsidRPr="00F17AF4">
        <w:rPr>
          <w:szCs w:val="22"/>
        </w:rPr>
        <w:t>equired</w:t>
      </w:r>
      <w:proofErr w:type="gramEnd"/>
      <w:r w:rsidR="00332820" w:rsidRPr="00F17AF4">
        <w:rPr>
          <w:szCs w:val="22"/>
        </w:rPr>
        <w:t xml:space="preserve"> listing </w:t>
      </w:r>
      <w:r w:rsidR="00B70995">
        <w:rPr>
          <w:szCs w:val="22"/>
        </w:rPr>
        <w:t xml:space="preserve">for the treatment of multiple sclerosis </w:t>
      </w:r>
      <w:r w:rsidRPr="00F17AF4">
        <w:rPr>
          <w:szCs w:val="22"/>
        </w:rPr>
        <w:t>on a cost-minimisatio</w:t>
      </w:r>
      <w:r w:rsidR="00F17AF4">
        <w:rPr>
          <w:szCs w:val="22"/>
        </w:rPr>
        <w:t>n basis</w:t>
      </w:r>
      <w:r w:rsidR="008F1465">
        <w:rPr>
          <w:szCs w:val="22"/>
        </w:rPr>
        <w:t xml:space="preserve"> compared</w:t>
      </w:r>
      <w:r w:rsidR="00F17AF4">
        <w:rPr>
          <w:szCs w:val="22"/>
        </w:rPr>
        <w:t xml:space="preserve"> with interferon beta-1a</w:t>
      </w:r>
      <w:r w:rsidR="00CE20AE">
        <w:rPr>
          <w:szCs w:val="22"/>
        </w:rPr>
        <w:t>.</w:t>
      </w:r>
    </w:p>
    <w:p w:rsidR="00CE20AE" w:rsidRDefault="00CE20AE" w:rsidP="00CE20AE">
      <w:pPr>
        <w:pStyle w:val="ListParagraph"/>
        <w:widowControl/>
        <w:ind w:left="709"/>
        <w:rPr>
          <w:szCs w:val="22"/>
        </w:rPr>
      </w:pPr>
    </w:p>
    <w:p w:rsidR="00332820" w:rsidRPr="00F17AF4" w:rsidRDefault="00CE20AE" w:rsidP="00E9398C">
      <w:pPr>
        <w:pStyle w:val="ListParagraph"/>
        <w:widowControl/>
        <w:numPr>
          <w:ilvl w:val="1"/>
          <w:numId w:val="7"/>
        </w:numPr>
        <w:ind w:left="709" w:hanging="709"/>
        <w:rPr>
          <w:szCs w:val="22"/>
        </w:rPr>
      </w:pPr>
      <w:r>
        <w:rPr>
          <w:szCs w:val="22"/>
        </w:rPr>
        <w:t xml:space="preserve">The PBAC agreed </w:t>
      </w:r>
      <w:r w:rsidR="00332820" w:rsidRPr="00F17AF4">
        <w:rPr>
          <w:szCs w:val="22"/>
        </w:rPr>
        <w:t>that the equi-effective doses</w:t>
      </w:r>
      <w:r w:rsidR="004F46BB">
        <w:rPr>
          <w:szCs w:val="22"/>
        </w:rPr>
        <w:t xml:space="preserve"> from the trials</w:t>
      </w:r>
      <w:r w:rsidR="00332820" w:rsidRPr="00F17AF4">
        <w:rPr>
          <w:szCs w:val="22"/>
        </w:rPr>
        <w:t xml:space="preserve"> </w:t>
      </w:r>
      <w:r w:rsidR="00B70995">
        <w:rPr>
          <w:szCs w:val="22"/>
        </w:rPr>
        <w:t>we</w:t>
      </w:r>
      <w:r w:rsidR="00770B72" w:rsidRPr="00F17AF4">
        <w:rPr>
          <w:szCs w:val="22"/>
        </w:rPr>
        <w:t xml:space="preserve">re peginterferon beta-1a 125 </w:t>
      </w:r>
      <w:r w:rsidRPr="00A62AF7">
        <w:rPr>
          <w:szCs w:val="22"/>
        </w:rPr>
        <w:t>µg</w:t>
      </w:r>
      <w:r w:rsidR="00770B72" w:rsidRPr="00F17AF4">
        <w:rPr>
          <w:szCs w:val="22"/>
        </w:rPr>
        <w:t xml:space="preserve"> fortnightly to interferon beta-1a </w:t>
      </w:r>
      <w:r w:rsidR="004A6190" w:rsidRPr="00F17AF4">
        <w:rPr>
          <w:szCs w:val="22"/>
        </w:rPr>
        <w:t>IM</w:t>
      </w:r>
      <w:r w:rsidR="00770B72" w:rsidRPr="00F17AF4">
        <w:rPr>
          <w:szCs w:val="22"/>
        </w:rPr>
        <w:t xml:space="preserve"> </w:t>
      </w:r>
      <w:r w:rsidR="00A62AF7">
        <w:rPr>
          <w:szCs w:val="22"/>
        </w:rPr>
        <w:t xml:space="preserve">30 </w:t>
      </w:r>
      <w:r w:rsidR="00A62AF7" w:rsidRPr="00A62AF7">
        <w:rPr>
          <w:szCs w:val="22"/>
        </w:rPr>
        <w:t>µg</w:t>
      </w:r>
      <w:r w:rsidR="00A62AF7">
        <w:rPr>
          <w:szCs w:val="22"/>
        </w:rPr>
        <w:t xml:space="preserve"> </w:t>
      </w:r>
      <w:r w:rsidR="00770B72" w:rsidRPr="00F17AF4">
        <w:rPr>
          <w:szCs w:val="22"/>
        </w:rPr>
        <w:t>onc</w:t>
      </w:r>
      <w:r w:rsidR="004A6190" w:rsidRPr="00F17AF4">
        <w:rPr>
          <w:szCs w:val="22"/>
        </w:rPr>
        <w:t xml:space="preserve">e </w:t>
      </w:r>
      <w:r w:rsidR="00703C63" w:rsidRPr="00F17AF4">
        <w:rPr>
          <w:szCs w:val="22"/>
        </w:rPr>
        <w:t xml:space="preserve">a </w:t>
      </w:r>
      <w:r w:rsidR="004A6190" w:rsidRPr="00F17AF4">
        <w:rPr>
          <w:szCs w:val="22"/>
        </w:rPr>
        <w:t>week</w:t>
      </w:r>
      <w:r>
        <w:rPr>
          <w:szCs w:val="22"/>
        </w:rPr>
        <w:t xml:space="preserve"> </w:t>
      </w:r>
      <w:r w:rsidR="00A62AF7">
        <w:rPr>
          <w:szCs w:val="22"/>
        </w:rPr>
        <w:t xml:space="preserve">or </w:t>
      </w:r>
      <w:r w:rsidR="004A6190" w:rsidRPr="00F17AF4">
        <w:rPr>
          <w:szCs w:val="22"/>
        </w:rPr>
        <w:t>interferon beta-1a SC</w:t>
      </w:r>
      <w:r w:rsidR="00A62AF7">
        <w:rPr>
          <w:szCs w:val="22"/>
        </w:rPr>
        <w:t xml:space="preserve"> </w:t>
      </w:r>
      <w:r w:rsidR="00A62AF7" w:rsidRPr="00A62AF7">
        <w:rPr>
          <w:szCs w:val="22"/>
        </w:rPr>
        <w:t xml:space="preserve">44 µg </w:t>
      </w:r>
      <w:r w:rsidR="00AE4D0F" w:rsidRPr="00F17AF4">
        <w:rPr>
          <w:szCs w:val="22"/>
        </w:rPr>
        <w:t xml:space="preserve"> three times </w:t>
      </w:r>
      <w:r w:rsidR="004A6190" w:rsidRPr="00F17AF4">
        <w:rPr>
          <w:szCs w:val="22"/>
        </w:rPr>
        <w:t xml:space="preserve">per </w:t>
      </w:r>
      <w:r w:rsidR="00AE4D0F" w:rsidRPr="00F17AF4">
        <w:rPr>
          <w:szCs w:val="22"/>
        </w:rPr>
        <w:t>week</w:t>
      </w:r>
      <w:r w:rsidR="00770B72" w:rsidRPr="00F17AF4">
        <w:rPr>
          <w:szCs w:val="22"/>
        </w:rPr>
        <w:t xml:space="preserve">. </w:t>
      </w:r>
    </w:p>
    <w:p w:rsidR="008F3371" w:rsidRPr="00BB7EC3" w:rsidRDefault="008F3371" w:rsidP="008F3371">
      <w:pPr>
        <w:pStyle w:val="ListParagraph"/>
        <w:rPr>
          <w:szCs w:val="22"/>
        </w:rPr>
      </w:pPr>
    </w:p>
    <w:p w:rsidR="008F3371" w:rsidRDefault="006F749B" w:rsidP="00E9398C">
      <w:pPr>
        <w:pStyle w:val="ListParagraph"/>
        <w:widowControl/>
        <w:numPr>
          <w:ilvl w:val="1"/>
          <w:numId w:val="7"/>
        </w:numPr>
        <w:ind w:left="709" w:hanging="709"/>
        <w:rPr>
          <w:szCs w:val="22"/>
        </w:rPr>
      </w:pPr>
      <w:r>
        <w:rPr>
          <w:szCs w:val="22"/>
        </w:rPr>
        <w:t xml:space="preserve">The PBAC accepted that interferon beta-1a was an appropriate comparator, </w:t>
      </w:r>
      <w:r w:rsidR="00CE20AE">
        <w:rPr>
          <w:szCs w:val="22"/>
        </w:rPr>
        <w:t xml:space="preserve">noting </w:t>
      </w:r>
      <w:r w:rsidR="00235334">
        <w:rPr>
          <w:szCs w:val="22"/>
        </w:rPr>
        <w:t>that</w:t>
      </w:r>
      <w:r>
        <w:rPr>
          <w:szCs w:val="22"/>
        </w:rPr>
        <w:t xml:space="preserve"> </w:t>
      </w:r>
      <w:r w:rsidR="00CE20AE">
        <w:rPr>
          <w:szCs w:val="22"/>
        </w:rPr>
        <w:t>peginterferon beta-1a</w:t>
      </w:r>
      <w:r>
        <w:rPr>
          <w:szCs w:val="22"/>
        </w:rPr>
        <w:t xml:space="preserve"> may also replace other therapies</w:t>
      </w:r>
      <w:r w:rsidR="00C8312F">
        <w:rPr>
          <w:szCs w:val="22"/>
        </w:rPr>
        <w:t xml:space="preserve"> such as interferon beta-1b and </w:t>
      </w:r>
      <w:proofErr w:type="spellStart"/>
      <w:r w:rsidR="00C8312F">
        <w:rPr>
          <w:szCs w:val="22"/>
        </w:rPr>
        <w:t>glatiramer</w:t>
      </w:r>
      <w:proofErr w:type="spellEnd"/>
      <w:r>
        <w:rPr>
          <w:szCs w:val="22"/>
        </w:rPr>
        <w:t xml:space="preserve">. </w:t>
      </w:r>
    </w:p>
    <w:p w:rsidR="008F3371" w:rsidRPr="004E4216" w:rsidRDefault="008F3371" w:rsidP="004E4216">
      <w:pPr>
        <w:rPr>
          <w:szCs w:val="22"/>
        </w:rPr>
      </w:pPr>
    </w:p>
    <w:p w:rsidR="008F3371" w:rsidRDefault="00C3437F" w:rsidP="00E9398C">
      <w:pPr>
        <w:pStyle w:val="ListParagraph"/>
        <w:widowControl/>
        <w:numPr>
          <w:ilvl w:val="1"/>
          <w:numId w:val="7"/>
        </w:numPr>
        <w:ind w:left="709" w:hanging="709"/>
        <w:rPr>
          <w:szCs w:val="22"/>
        </w:rPr>
      </w:pPr>
      <w:r>
        <w:rPr>
          <w:szCs w:val="22"/>
        </w:rPr>
        <w:t>The PBAC noted that the basis of the clinical evidence was an indirect comparison</w:t>
      </w:r>
      <w:r w:rsidR="008954E3">
        <w:rPr>
          <w:szCs w:val="22"/>
        </w:rPr>
        <w:t xml:space="preserve"> between ADVANCE and BRAVO trials. The PBAC considered </w:t>
      </w:r>
      <w:r w:rsidR="00A13014">
        <w:rPr>
          <w:szCs w:val="22"/>
        </w:rPr>
        <w:t xml:space="preserve">that </w:t>
      </w:r>
      <w:r w:rsidR="008954E3">
        <w:rPr>
          <w:szCs w:val="22"/>
        </w:rPr>
        <w:t xml:space="preserve">the two trials </w:t>
      </w:r>
      <w:r w:rsidR="00A13014">
        <w:rPr>
          <w:szCs w:val="22"/>
        </w:rPr>
        <w:t>could inform an indirect comparison, given similar</w:t>
      </w:r>
      <w:r w:rsidR="00CE3955">
        <w:rPr>
          <w:szCs w:val="22"/>
        </w:rPr>
        <w:t xml:space="preserve"> </w:t>
      </w:r>
      <w:r w:rsidR="008954E3">
        <w:rPr>
          <w:szCs w:val="22"/>
        </w:rPr>
        <w:t xml:space="preserve">placebo </w:t>
      </w:r>
      <w:r w:rsidR="00CE3955">
        <w:rPr>
          <w:szCs w:val="22"/>
        </w:rPr>
        <w:t>event rates</w:t>
      </w:r>
      <w:r w:rsidR="008954E3">
        <w:rPr>
          <w:szCs w:val="22"/>
        </w:rPr>
        <w:t xml:space="preserve"> in both trials.</w:t>
      </w:r>
    </w:p>
    <w:p w:rsidR="008F3371" w:rsidRPr="00BB7EC3" w:rsidRDefault="008F3371" w:rsidP="008F3371">
      <w:pPr>
        <w:pStyle w:val="ListParagraph"/>
        <w:rPr>
          <w:szCs w:val="22"/>
        </w:rPr>
      </w:pPr>
    </w:p>
    <w:p w:rsidR="008F3371" w:rsidRDefault="00A83DFA" w:rsidP="00E9398C">
      <w:pPr>
        <w:pStyle w:val="ListParagraph"/>
        <w:widowControl/>
        <w:numPr>
          <w:ilvl w:val="1"/>
          <w:numId w:val="7"/>
        </w:numPr>
        <w:ind w:left="709" w:hanging="709"/>
        <w:rPr>
          <w:szCs w:val="22"/>
        </w:rPr>
      </w:pPr>
      <w:r>
        <w:rPr>
          <w:szCs w:val="22"/>
        </w:rPr>
        <w:t xml:space="preserve">The PBAC considered that the claim of non-inferior </w:t>
      </w:r>
      <w:r w:rsidR="00020C5D">
        <w:rPr>
          <w:szCs w:val="22"/>
        </w:rPr>
        <w:t xml:space="preserve">comparative </w:t>
      </w:r>
      <w:r>
        <w:rPr>
          <w:szCs w:val="22"/>
        </w:rPr>
        <w:t xml:space="preserve">effectiveness to interferon beta-1a was reasonable. </w:t>
      </w:r>
    </w:p>
    <w:p w:rsidR="008F3371" w:rsidRPr="00BB7EC3" w:rsidRDefault="008F3371" w:rsidP="008F3371">
      <w:pPr>
        <w:pStyle w:val="ListParagraph"/>
        <w:rPr>
          <w:szCs w:val="22"/>
        </w:rPr>
      </w:pPr>
    </w:p>
    <w:p w:rsidR="008F3371" w:rsidRDefault="00020C5D" w:rsidP="00E9398C">
      <w:pPr>
        <w:pStyle w:val="ListParagraph"/>
        <w:widowControl/>
        <w:numPr>
          <w:ilvl w:val="1"/>
          <w:numId w:val="7"/>
        </w:numPr>
        <w:ind w:left="709" w:hanging="709"/>
        <w:rPr>
          <w:szCs w:val="22"/>
        </w:rPr>
      </w:pPr>
      <w:r>
        <w:rPr>
          <w:szCs w:val="22"/>
        </w:rPr>
        <w:t>The PBAC considered that the claim of non- inferior comparative safety to interferon beta-1a was reasonable</w:t>
      </w:r>
      <w:r w:rsidR="0030272D">
        <w:rPr>
          <w:szCs w:val="22"/>
        </w:rPr>
        <w:t>. The Committee noted however</w:t>
      </w:r>
      <w:r w:rsidR="004D20B1">
        <w:rPr>
          <w:szCs w:val="22"/>
        </w:rPr>
        <w:t xml:space="preserve"> that longer term safety data beyond the 2 year evaluation is unknown, and that MS treatment can involve decades of treatment.</w:t>
      </w:r>
    </w:p>
    <w:p w:rsidR="008F3371" w:rsidRPr="00AE4D0F" w:rsidRDefault="008F3371" w:rsidP="00AE4D0F">
      <w:pPr>
        <w:rPr>
          <w:szCs w:val="22"/>
        </w:rPr>
      </w:pPr>
    </w:p>
    <w:p w:rsidR="008F3371" w:rsidRDefault="00973EA1" w:rsidP="00E9398C">
      <w:pPr>
        <w:pStyle w:val="ListParagraph"/>
        <w:widowControl/>
        <w:numPr>
          <w:ilvl w:val="1"/>
          <w:numId w:val="7"/>
        </w:numPr>
        <w:ind w:left="709" w:hanging="709"/>
        <w:rPr>
          <w:szCs w:val="22"/>
        </w:rPr>
      </w:pPr>
      <w:r>
        <w:rPr>
          <w:szCs w:val="22"/>
        </w:rPr>
        <w:t xml:space="preserve">The PBAC considered the claim </w:t>
      </w:r>
      <w:r w:rsidR="00AC37A2">
        <w:rPr>
          <w:szCs w:val="22"/>
        </w:rPr>
        <w:t xml:space="preserve">that listing </w:t>
      </w:r>
      <w:r w:rsidR="00DC148C">
        <w:rPr>
          <w:szCs w:val="22"/>
        </w:rPr>
        <w:t>of</w:t>
      </w:r>
      <w:r w:rsidR="00AC37A2">
        <w:rPr>
          <w:szCs w:val="22"/>
        </w:rPr>
        <w:t xml:space="preserve"> peginterferon beta-1a on the PBS will be</w:t>
      </w:r>
      <w:r w:rsidR="00DC148C">
        <w:rPr>
          <w:szCs w:val="22"/>
        </w:rPr>
        <w:t xml:space="preserve"> cost neutral to the Commonwealth </w:t>
      </w:r>
      <w:r w:rsidR="00CE3955">
        <w:rPr>
          <w:szCs w:val="22"/>
        </w:rPr>
        <w:t>to be</w:t>
      </w:r>
      <w:r w:rsidR="00DC148C">
        <w:rPr>
          <w:szCs w:val="22"/>
        </w:rPr>
        <w:t xml:space="preserve"> reasonable. </w:t>
      </w:r>
    </w:p>
    <w:p w:rsidR="004E4216" w:rsidRPr="004E4216" w:rsidRDefault="004E4216" w:rsidP="004E4216">
      <w:pPr>
        <w:widowControl/>
        <w:rPr>
          <w:szCs w:val="22"/>
        </w:rPr>
      </w:pPr>
    </w:p>
    <w:p w:rsidR="004E4216" w:rsidRDefault="00F836C8" w:rsidP="004E4216">
      <w:pPr>
        <w:pStyle w:val="ListParagraph"/>
        <w:widowControl/>
        <w:numPr>
          <w:ilvl w:val="1"/>
          <w:numId w:val="7"/>
        </w:numPr>
        <w:ind w:left="709" w:hanging="709"/>
        <w:rPr>
          <w:szCs w:val="22"/>
        </w:rPr>
      </w:pPr>
      <w:r w:rsidRPr="00F836C8">
        <w:rPr>
          <w:szCs w:val="22"/>
        </w:rPr>
        <w:t xml:space="preserve">The PBAC noted that injectable MS drugs were also being considered as part of </w:t>
      </w:r>
      <w:r w:rsidR="00BE7A81">
        <w:rPr>
          <w:szCs w:val="22"/>
        </w:rPr>
        <w:t xml:space="preserve">the </w:t>
      </w:r>
      <w:r w:rsidRPr="00F836C8">
        <w:rPr>
          <w:szCs w:val="22"/>
        </w:rPr>
        <w:t>first tranche of the Post Market Review of PBS Authorities (item 9.2 refers).  The PBAC advised that any recommendation to amend these listings to Streamlined Authorities as part of its consideration of that Review would also apply to this listing</w:t>
      </w:r>
      <w:r w:rsidR="004E4216">
        <w:rPr>
          <w:szCs w:val="22"/>
        </w:rPr>
        <w:t>.</w:t>
      </w:r>
    </w:p>
    <w:p w:rsidR="008F3371" w:rsidRPr="002A6C4E" w:rsidRDefault="008F3371" w:rsidP="002A6C4E">
      <w:pPr>
        <w:rPr>
          <w:szCs w:val="22"/>
        </w:rPr>
      </w:pPr>
    </w:p>
    <w:p w:rsidR="008F3371" w:rsidRDefault="008F3371" w:rsidP="00E9398C">
      <w:pPr>
        <w:pStyle w:val="ListParagraph"/>
        <w:widowControl/>
        <w:numPr>
          <w:ilvl w:val="1"/>
          <w:numId w:val="7"/>
        </w:numPr>
        <w:ind w:left="709" w:hanging="709"/>
        <w:rPr>
          <w:szCs w:val="22"/>
        </w:rPr>
      </w:pPr>
      <w:r>
        <w:rPr>
          <w:szCs w:val="22"/>
        </w:rPr>
        <w:t>The PBAC recommended that</w:t>
      </w:r>
      <w:r w:rsidR="002A6C4E">
        <w:rPr>
          <w:szCs w:val="22"/>
        </w:rPr>
        <w:t xml:space="preserve"> peginterferon beta-1a</w:t>
      </w:r>
      <w:r>
        <w:rPr>
          <w:szCs w:val="22"/>
        </w:rPr>
        <w:t xml:space="preserve"> should be treated as interchangeable on an individu</w:t>
      </w:r>
      <w:r w:rsidRPr="008E17AC">
        <w:rPr>
          <w:szCs w:val="22"/>
        </w:rPr>
        <w:t xml:space="preserve">al patient basis with </w:t>
      </w:r>
      <w:r w:rsidR="00332820" w:rsidRPr="008E17AC">
        <w:rPr>
          <w:szCs w:val="22"/>
        </w:rPr>
        <w:t>interferon beta-1a</w:t>
      </w:r>
      <w:r w:rsidRPr="008E17AC">
        <w:rPr>
          <w:szCs w:val="22"/>
        </w:rPr>
        <w:t xml:space="preserve"> according to </w:t>
      </w:r>
      <w:r w:rsidR="005225BE">
        <w:rPr>
          <w:szCs w:val="22"/>
        </w:rPr>
        <w:t xml:space="preserve">Section </w:t>
      </w:r>
      <w:r w:rsidRPr="008E17AC">
        <w:rPr>
          <w:szCs w:val="22"/>
        </w:rPr>
        <w:t>101(3BA) advice</w:t>
      </w:r>
      <w:r w:rsidR="008E17AC">
        <w:rPr>
          <w:szCs w:val="22"/>
        </w:rPr>
        <w:t xml:space="preserve">. </w:t>
      </w:r>
    </w:p>
    <w:p w:rsidR="008F3371" w:rsidRPr="00BB7EC3" w:rsidRDefault="008F3371" w:rsidP="008F3371">
      <w:pPr>
        <w:rPr>
          <w:szCs w:val="22"/>
        </w:rPr>
      </w:pPr>
    </w:p>
    <w:p w:rsidR="008F3371" w:rsidRDefault="008F3371" w:rsidP="00E9398C">
      <w:pPr>
        <w:pStyle w:val="ListParagraph"/>
        <w:widowControl/>
        <w:numPr>
          <w:ilvl w:val="1"/>
          <w:numId w:val="7"/>
        </w:numPr>
        <w:ind w:left="709" w:hanging="709"/>
        <w:rPr>
          <w:szCs w:val="22"/>
        </w:rPr>
      </w:pPr>
      <w:r>
        <w:rPr>
          <w:szCs w:val="22"/>
        </w:rPr>
        <w:t xml:space="preserve">The PBAC advised that </w:t>
      </w:r>
      <w:r w:rsidR="00775BD4">
        <w:rPr>
          <w:szCs w:val="22"/>
        </w:rPr>
        <w:t>peginterferon beta-1a</w:t>
      </w:r>
      <w:r>
        <w:rPr>
          <w:szCs w:val="22"/>
        </w:rPr>
        <w:t xml:space="preserve"> is not suitable for prescribing by </w:t>
      </w:r>
      <w:r w:rsidRPr="00882085">
        <w:rPr>
          <w:szCs w:val="22"/>
        </w:rPr>
        <w:t>nurse practitioner</w:t>
      </w:r>
      <w:r>
        <w:rPr>
          <w:szCs w:val="22"/>
        </w:rPr>
        <w:t xml:space="preserve">s. </w:t>
      </w:r>
      <w:r w:rsidRPr="00882085">
        <w:rPr>
          <w:szCs w:val="22"/>
        </w:rPr>
        <w:t xml:space="preserve"> </w:t>
      </w:r>
    </w:p>
    <w:p w:rsidR="008F3371" w:rsidRPr="00BB7EC3" w:rsidRDefault="008F3371" w:rsidP="008F3371">
      <w:pPr>
        <w:pStyle w:val="ListParagraph"/>
        <w:rPr>
          <w:szCs w:val="22"/>
        </w:rPr>
      </w:pPr>
    </w:p>
    <w:p w:rsidR="008F3371" w:rsidRDefault="008F3371" w:rsidP="00E9398C">
      <w:pPr>
        <w:pStyle w:val="ListParagraph"/>
        <w:widowControl/>
        <w:numPr>
          <w:ilvl w:val="1"/>
          <w:numId w:val="7"/>
        </w:numPr>
        <w:ind w:left="709" w:hanging="709"/>
        <w:rPr>
          <w:szCs w:val="22"/>
        </w:rPr>
      </w:pPr>
      <w:r>
        <w:rPr>
          <w:szCs w:val="22"/>
        </w:rPr>
        <w:t>The PBAC recommended that the Safety Net 20 Day Rule should not apply.</w:t>
      </w:r>
      <w:r w:rsidRPr="00882085">
        <w:rPr>
          <w:szCs w:val="22"/>
        </w:rPr>
        <w:t xml:space="preserve"> </w:t>
      </w:r>
    </w:p>
    <w:p w:rsidR="008F3371" w:rsidRPr="00BB7EC3" w:rsidRDefault="008F3371" w:rsidP="008F3371">
      <w:pPr>
        <w:pStyle w:val="ListParagraph"/>
        <w:rPr>
          <w:szCs w:val="22"/>
        </w:rPr>
      </w:pPr>
    </w:p>
    <w:p w:rsidR="008F3371" w:rsidRPr="001630BB" w:rsidRDefault="008F3371" w:rsidP="008F3371">
      <w:pPr>
        <w:pStyle w:val="ListParagraph"/>
        <w:widowControl/>
        <w:numPr>
          <w:ilvl w:val="1"/>
          <w:numId w:val="7"/>
        </w:numPr>
        <w:ind w:hanging="709"/>
        <w:rPr>
          <w:bCs/>
          <w:i/>
          <w:szCs w:val="22"/>
        </w:rPr>
      </w:pPr>
      <w:r w:rsidRPr="001630BB">
        <w:rPr>
          <w:szCs w:val="22"/>
        </w:rPr>
        <w:t>The PBA</w:t>
      </w:r>
      <w:r w:rsidR="00FA0155" w:rsidRPr="001630BB">
        <w:rPr>
          <w:szCs w:val="22"/>
        </w:rPr>
        <w:t>C noted that this submission is</w:t>
      </w:r>
      <w:r w:rsidRPr="001630BB">
        <w:rPr>
          <w:szCs w:val="22"/>
        </w:rPr>
        <w:t xml:space="preserve"> </w:t>
      </w:r>
      <w:r w:rsidR="001630BB" w:rsidRPr="001630BB">
        <w:rPr>
          <w:szCs w:val="22"/>
        </w:rPr>
        <w:t xml:space="preserve">not </w:t>
      </w:r>
      <w:r w:rsidRPr="001630BB">
        <w:rPr>
          <w:szCs w:val="22"/>
        </w:rPr>
        <w:t>eligible for an Independent Review.</w:t>
      </w:r>
    </w:p>
    <w:p w:rsidR="008F3371" w:rsidRDefault="008F3371" w:rsidP="008F3371">
      <w:pPr>
        <w:rPr>
          <w:szCs w:val="22"/>
        </w:rPr>
      </w:pPr>
    </w:p>
    <w:p w:rsidR="0031454D" w:rsidRPr="00882085" w:rsidRDefault="0031454D" w:rsidP="008F3371">
      <w:pPr>
        <w:rPr>
          <w:szCs w:val="22"/>
        </w:rPr>
      </w:pPr>
    </w:p>
    <w:p w:rsidR="008F3371" w:rsidRPr="00882085" w:rsidRDefault="008F3371" w:rsidP="008F3371">
      <w:pPr>
        <w:rPr>
          <w:b/>
          <w:szCs w:val="22"/>
        </w:rPr>
      </w:pPr>
      <w:r w:rsidRPr="00882085">
        <w:rPr>
          <w:b/>
          <w:szCs w:val="22"/>
        </w:rPr>
        <w:t>Outcome:</w:t>
      </w:r>
    </w:p>
    <w:p w:rsidR="0074015E" w:rsidRDefault="008F3371" w:rsidP="0074015E">
      <w:pPr>
        <w:rPr>
          <w:szCs w:val="22"/>
        </w:rPr>
      </w:pPr>
      <w:r w:rsidRPr="00882085">
        <w:rPr>
          <w:szCs w:val="22"/>
        </w:rPr>
        <w:t>Recommended</w:t>
      </w:r>
    </w:p>
    <w:p w:rsidR="0074015E" w:rsidRDefault="0074015E">
      <w:pPr>
        <w:widowControl/>
        <w:jc w:val="left"/>
        <w:rPr>
          <w:szCs w:val="22"/>
        </w:rPr>
      </w:pPr>
    </w:p>
    <w:p w:rsidR="00054F83" w:rsidRDefault="00054F83">
      <w:pPr>
        <w:widowControl/>
        <w:jc w:val="left"/>
        <w:rPr>
          <w:szCs w:val="22"/>
        </w:rPr>
      </w:pPr>
    </w:p>
    <w:p w:rsidR="008F3371" w:rsidRPr="00882085" w:rsidRDefault="008F3371" w:rsidP="006E0816">
      <w:pPr>
        <w:pStyle w:val="PBACHeading1"/>
        <w:rPr>
          <w:b w:val="0"/>
          <w:i/>
        </w:rPr>
      </w:pPr>
      <w:r w:rsidRPr="00882085">
        <w:t>Recommended listing</w:t>
      </w:r>
    </w:p>
    <w:p w:rsidR="008F3371" w:rsidRPr="00882085" w:rsidRDefault="008F3371" w:rsidP="008F3371">
      <w:pPr>
        <w:rPr>
          <w:szCs w:val="22"/>
        </w:rPr>
      </w:pPr>
    </w:p>
    <w:p w:rsidR="008F3371" w:rsidRPr="00D45356" w:rsidRDefault="008F3371" w:rsidP="008F3371">
      <w:pPr>
        <w:pStyle w:val="ListParagraph"/>
        <w:widowControl/>
        <w:numPr>
          <w:ilvl w:val="1"/>
          <w:numId w:val="7"/>
        </w:numPr>
        <w:ind w:left="709"/>
        <w:rPr>
          <w:szCs w:val="22"/>
        </w:rPr>
      </w:pPr>
      <w:r w:rsidRPr="00D45356">
        <w:rPr>
          <w:szCs w:val="22"/>
        </w:rPr>
        <w:t>Add new item:</w:t>
      </w:r>
    </w:p>
    <w:p w:rsidR="008F3371" w:rsidRPr="00882085" w:rsidRDefault="008F3371" w:rsidP="008F3371">
      <w:pPr>
        <w:pStyle w:val="ListParagraph"/>
        <w:ind w:left="709"/>
        <w:rPr>
          <w:szCs w:val="22"/>
        </w:rPr>
      </w:pPr>
    </w:p>
    <w:tbl>
      <w:tblPr>
        <w:tblW w:w="8363" w:type="dxa"/>
        <w:tblInd w:w="817" w:type="dxa"/>
        <w:tblLayout w:type="fixed"/>
        <w:tblLook w:val="0000" w:firstRow="0" w:lastRow="0" w:firstColumn="0" w:lastColumn="0" w:noHBand="0" w:noVBand="0"/>
      </w:tblPr>
      <w:tblGrid>
        <w:gridCol w:w="2126"/>
        <w:gridCol w:w="2268"/>
        <w:gridCol w:w="1276"/>
        <w:gridCol w:w="709"/>
        <w:gridCol w:w="850"/>
        <w:gridCol w:w="1134"/>
      </w:tblGrid>
      <w:tr w:rsidR="00D45356" w:rsidRPr="00D709E4" w:rsidTr="004F00B5">
        <w:trPr>
          <w:cantSplit/>
          <w:trHeight w:val="471"/>
        </w:trPr>
        <w:tc>
          <w:tcPr>
            <w:tcW w:w="4394" w:type="dxa"/>
            <w:gridSpan w:val="2"/>
            <w:tcBorders>
              <w:bottom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Name, Restriction,</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Manner of administration and form</w:t>
            </w:r>
          </w:p>
        </w:tc>
        <w:tc>
          <w:tcPr>
            <w:tcW w:w="1276" w:type="dxa"/>
            <w:tcBorders>
              <w:bottom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Max.</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Qty (Packs)</w:t>
            </w:r>
          </w:p>
        </w:tc>
        <w:tc>
          <w:tcPr>
            <w:tcW w:w="709" w:type="dxa"/>
            <w:tcBorders>
              <w:bottom w:val="single" w:sz="4" w:space="0" w:color="auto"/>
            </w:tcBorders>
          </w:tcPr>
          <w:p w:rsidR="00D45356" w:rsidRPr="00D709E4" w:rsidRDefault="00D45356" w:rsidP="004F00B5">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 xml:space="preserve">No. of </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Rpts</w:t>
            </w:r>
          </w:p>
        </w:tc>
        <w:tc>
          <w:tcPr>
            <w:tcW w:w="1984" w:type="dxa"/>
            <w:gridSpan w:val="2"/>
            <w:tcBorders>
              <w:bottom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Proprietary Name and Manufacturer</w:t>
            </w:r>
          </w:p>
        </w:tc>
      </w:tr>
      <w:tr w:rsidR="00D45356" w:rsidRPr="00D709E4" w:rsidTr="004F00B5">
        <w:trPr>
          <w:cantSplit/>
          <w:trHeight w:val="577"/>
        </w:trPr>
        <w:tc>
          <w:tcPr>
            <w:tcW w:w="4394" w:type="dxa"/>
            <w:gridSpan w:val="2"/>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 63 microgram/0.5 mL injection [0.5 mL syringe] (&amp;) peginterferon beta-1a 94 microgram/0.5 mL injection [0.5 mL syringe], 1 pack</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 63 microgram/0.5 mL injection [0.5 mL injection device] (&amp;) peginterferon beta-1a 94 microgram/0.5 mL injection [0.5 mL injection device], 1 pack</w:t>
            </w:r>
            <w:r w:rsidRPr="00D709E4" w:rsidDel="00C510CB">
              <w:rPr>
                <w:rFonts w:ascii="Arial Narrow" w:hAnsi="Arial Narrow"/>
                <w:snapToGrid/>
                <w:sz w:val="20"/>
                <w:lang w:eastAsia="en-AU"/>
              </w:rPr>
              <w:t xml:space="preserve"> </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 xml:space="preserve">peginterferon beta-1a  125 microgram/0.5 mL injection, 2 x 0.5 mL syringes </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injection devices</w:t>
            </w:r>
            <w:r w:rsidRPr="00D709E4" w:rsidDel="005B1094">
              <w:rPr>
                <w:rFonts w:ascii="Arial Narrow" w:hAnsi="Arial Narrow"/>
                <w:snapToGrid/>
                <w:sz w:val="20"/>
                <w:lang w:eastAsia="en-AU"/>
              </w:rPr>
              <w:t xml:space="preserve"> </w:t>
            </w:r>
          </w:p>
        </w:tc>
        <w:tc>
          <w:tcPr>
            <w:tcW w:w="1276" w:type="dxa"/>
          </w:tcPr>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1</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1</w:t>
            </w:r>
          </w:p>
        </w:tc>
        <w:tc>
          <w:tcPr>
            <w:tcW w:w="709" w:type="dxa"/>
          </w:tcPr>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0</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0</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4</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4</w:t>
            </w:r>
          </w:p>
          <w:p w:rsidR="00D45356" w:rsidRPr="00D709E4" w:rsidRDefault="00D45356" w:rsidP="004F00B5">
            <w:pPr>
              <w:widowControl/>
              <w:jc w:val="left"/>
              <w:rPr>
                <w:rFonts w:ascii="Arial Narrow" w:hAnsi="Arial Narrow"/>
                <w:snapToGrid/>
                <w:sz w:val="20"/>
                <w:lang w:eastAsia="en-AU"/>
              </w:rPr>
            </w:pPr>
          </w:p>
        </w:tc>
        <w:tc>
          <w:tcPr>
            <w:tcW w:w="850" w:type="dxa"/>
          </w:tcPr>
          <w:p w:rsidR="00D45356" w:rsidRPr="00D709E4" w:rsidRDefault="00D45356" w:rsidP="004F00B5">
            <w:pPr>
              <w:widowControl/>
              <w:jc w:val="left"/>
              <w:rPr>
                <w:rFonts w:ascii="Arial Narrow" w:hAnsi="Arial Narrow"/>
                <w:snapToGrid/>
                <w:sz w:val="20"/>
                <w:lang w:eastAsia="en-AU"/>
              </w:rPr>
            </w:pPr>
            <w:proofErr w:type="spellStart"/>
            <w:r>
              <w:rPr>
                <w:rFonts w:ascii="Arial Narrow" w:hAnsi="Arial Narrow"/>
                <w:snapToGrid/>
                <w:sz w:val="20"/>
                <w:lang w:eastAsia="en-AU"/>
              </w:rPr>
              <w:t>Plegridy</w:t>
            </w:r>
            <w:proofErr w:type="spellEnd"/>
          </w:p>
        </w:tc>
        <w:tc>
          <w:tcPr>
            <w:tcW w:w="1134" w:type="dxa"/>
          </w:tcPr>
          <w:p w:rsidR="00D45356" w:rsidRPr="00D709E4" w:rsidRDefault="00D45356" w:rsidP="004F00B5">
            <w:pPr>
              <w:widowControl/>
              <w:jc w:val="left"/>
              <w:rPr>
                <w:rFonts w:ascii="Arial Narrow" w:hAnsi="Arial Narrow"/>
                <w:snapToGrid/>
                <w:sz w:val="20"/>
                <w:lang w:eastAsia="en-AU"/>
              </w:rPr>
            </w:pPr>
            <w:proofErr w:type="spellStart"/>
            <w:r w:rsidRPr="00D709E4">
              <w:rPr>
                <w:rFonts w:ascii="Arial Narrow" w:hAnsi="Arial Narrow"/>
                <w:snapToGrid/>
                <w:sz w:val="20"/>
                <w:lang w:eastAsia="en-AU"/>
              </w:rPr>
              <w:t>Biogen</w:t>
            </w:r>
            <w:proofErr w:type="spellEnd"/>
            <w:r w:rsidRPr="00D709E4">
              <w:rPr>
                <w:rFonts w:ascii="Arial Narrow" w:hAnsi="Arial Narrow"/>
                <w:snapToGrid/>
                <w:sz w:val="20"/>
                <w:lang w:eastAsia="en-AU"/>
              </w:rPr>
              <w:t xml:space="preserve"> Idec</w:t>
            </w:r>
          </w:p>
        </w:tc>
      </w:tr>
      <w:tr w:rsidR="00D45356" w:rsidRPr="00D709E4" w:rsidTr="004F00B5">
        <w:trPr>
          <w:cantSplit/>
          <w:trHeight w:val="360"/>
        </w:trPr>
        <w:tc>
          <w:tcPr>
            <w:tcW w:w="8363" w:type="dxa"/>
            <w:gridSpan w:val="6"/>
            <w:tcBorders>
              <w:bottom w:val="single" w:sz="4" w:space="0" w:color="auto"/>
            </w:tcBorders>
          </w:tcPr>
          <w:p w:rsidR="00D45356" w:rsidRPr="00D709E4" w:rsidRDefault="00D45356" w:rsidP="004F00B5">
            <w:pPr>
              <w:widowControl/>
              <w:rPr>
                <w:snapToGrid/>
                <w:szCs w:val="22"/>
                <w:lang w:eastAsia="en-AU"/>
              </w:rPr>
            </w:pPr>
          </w:p>
          <w:p w:rsidR="00D45356" w:rsidRPr="00D709E4" w:rsidRDefault="00D45356" w:rsidP="004F00B5">
            <w:pPr>
              <w:widowControl/>
              <w:rPr>
                <w:snapToGrid/>
                <w:szCs w:val="22"/>
                <w:lang w:eastAsia="en-AU"/>
              </w:rPr>
            </w:pP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GENERAL – General Schedule (Code GE)</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fldChar w:fldCharType="begin">
                <w:ffData>
                  <w:name w:val="Check1"/>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Dental  </w:t>
            </w:r>
            <w:r w:rsidRPr="00D709E4">
              <w:rPr>
                <w:rFonts w:ascii="Arial Narrow" w:hAnsi="Arial Narrow"/>
                <w:snapToGrid/>
                <w:sz w:val="20"/>
                <w:lang w:eastAsia="en-AU"/>
              </w:rPr>
              <w:fldChar w:fldCharType="begin">
                <w:ffData>
                  <w:name w:val=""/>
                  <w:enabled/>
                  <w:calcOnExit w:val="0"/>
                  <w:checkBox>
                    <w:sizeAuto/>
                    <w:default w:val="1"/>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Medical Practitioners  </w:t>
            </w:r>
            <w:r w:rsidRPr="00D709E4">
              <w:rPr>
                <w:rFonts w:ascii="Arial Narrow" w:hAnsi="Arial Narrow"/>
                <w:snapToGrid/>
                <w:sz w:val="20"/>
                <w:lang w:eastAsia="en-AU"/>
              </w:rPr>
              <w:fldChar w:fldCharType="begin">
                <w:ffData>
                  <w:name w:val="Check3"/>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 xml:space="preserve">Nurse practitioners  </w:t>
            </w:r>
            <w:r w:rsidRPr="00D709E4">
              <w:rPr>
                <w:rFonts w:ascii="Arial Narrow" w:hAnsi="Arial Narrow"/>
                <w:snapToGrid/>
                <w:sz w:val="20"/>
                <w:lang w:eastAsia="en-AU"/>
              </w:rPr>
              <w:fldChar w:fldCharType="begin">
                <w:ffData>
                  <w:name w:val=""/>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Optometrists</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fldChar w:fldCharType="begin">
                <w:ffData>
                  <w:name w:val="Check5"/>
                  <w:enabled/>
                  <w:calcOnExit w:val="0"/>
                  <w:checkBox>
                    <w:sizeAuto/>
                    <w:default w:val="0"/>
                  </w:checkBox>
                </w:ffData>
              </w:fldChar>
            </w:r>
            <w:r w:rsidRPr="00D709E4">
              <w:rPr>
                <w:rFonts w:ascii="Arial Narrow" w:hAnsi="Arial Narrow"/>
                <w:snapToGrid/>
                <w:sz w:val="20"/>
                <w:lang w:eastAsia="en-AU"/>
              </w:rPr>
              <w:instrText xml:space="preserve"> FORMCHECKBOX </w:instrText>
            </w:r>
            <w:r w:rsidR="00B2332B">
              <w:rPr>
                <w:rFonts w:ascii="Arial Narrow" w:hAnsi="Arial Narrow"/>
                <w:snapToGrid/>
                <w:sz w:val="20"/>
                <w:lang w:eastAsia="en-AU"/>
              </w:rPr>
            </w:r>
            <w:r w:rsidR="00B2332B">
              <w:rPr>
                <w:rFonts w:ascii="Arial Narrow" w:hAnsi="Arial Narrow"/>
                <w:snapToGrid/>
                <w:sz w:val="20"/>
                <w:lang w:eastAsia="en-AU"/>
              </w:rPr>
              <w:fldChar w:fldCharType="separate"/>
            </w:r>
            <w:r w:rsidRPr="00D709E4">
              <w:rPr>
                <w:rFonts w:ascii="Arial Narrow" w:hAnsi="Arial Narrow"/>
                <w:snapToGrid/>
                <w:sz w:val="20"/>
                <w:lang w:eastAsia="en-AU"/>
              </w:rPr>
              <w:fldChar w:fldCharType="end"/>
            </w:r>
            <w:r w:rsidRPr="00D709E4">
              <w:rPr>
                <w:rFonts w:ascii="Arial Narrow" w:hAnsi="Arial Narrow"/>
                <w:snapToGrid/>
                <w:sz w:val="20"/>
                <w:lang w:eastAsia="en-AU"/>
              </w:rPr>
              <w:t>Midwives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proofErr w:type="spellStart"/>
            <w:r w:rsidRPr="00D709E4">
              <w:rPr>
                <w:rFonts w:ascii="Arial Narrow" w:hAnsi="Arial Narrow"/>
                <w:b/>
                <w:snapToGrid/>
                <w:sz w:val="20"/>
                <w:lang w:eastAsia="en-AU"/>
              </w:rPr>
              <w:t>Episodicity</w:t>
            </w:r>
            <w:proofErr w:type="spellEnd"/>
            <w:r w:rsidRPr="00D709E4">
              <w:rPr>
                <w:rFonts w:ascii="Arial Narrow" w:hAnsi="Arial Narrow"/>
                <w:b/>
                <w:snapToGrid/>
                <w:sz w:val="20"/>
                <w:lang w:eastAsia="en-AU"/>
              </w:rPr>
              <w:t>:</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Multiple sclerosis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Multiple sclerosis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Initial</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8C55F2" w:rsidP="0074015E">
            <w:pPr>
              <w:widowControl/>
              <w:jc w:val="left"/>
              <w:rPr>
                <w:rFonts w:ascii="Arial Narrow" w:hAnsi="Arial Narrow"/>
                <w:b/>
                <w:snapToGrid/>
                <w:sz w:val="20"/>
                <w:lang w:eastAsia="en-AU"/>
              </w:rPr>
            </w:pPr>
            <w:r w:rsidRPr="00D709E4">
              <w:rPr>
                <w:rFonts w:ascii="Arial Narrow" w:hAnsi="Arial Narrow"/>
                <w:b/>
                <w:snapToGrid/>
                <w:sz w:val="20"/>
                <w:szCs w:val="22"/>
                <w:lang w:eastAsia="en-AU"/>
              </w:rPr>
              <w:t>Restriction</w:t>
            </w:r>
            <w:r>
              <w:rPr>
                <w:rFonts w:ascii="Arial Narrow" w:hAnsi="Arial Narrow"/>
                <w:b/>
                <w:snapToGrid/>
                <w:sz w:val="20"/>
                <w:szCs w:val="22"/>
                <w:lang w:eastAsia="en-AU"/>
              </w:rPr>
              <w:t xml:space="preserve"> Level/ Method</w:t>
            </w:r>
            <w:r w:rsidRPr="00D709E4">
              <w:rPr>
                <w:rFonts w:ascii="Arial Narrow" w:hAnsi="Arial Narrow"/>
                <w:b/>
                <w:snapToGrid/>
                <w:sz w:val="20"/>
                <w:szCs w:val="22"/>
                <w:lang w:eastAsia="en-AU"/>
              </w:rPr>
              <w:t>:</w:t>
            </w:r>
          </w:p>
        </w:tc>
        <w:tc>
          <w:tcPr>
            <w:tcW w:w="6237" w:type="dxa"/>
            <w:gridSpan w:val="5"/>
            <w:tcBorders>
              <w:top w:val="single" w:sz="4" w:space="0" w:color="auto"/>
              <w:left w:val="single" w:sz="4" w:space="0" w:color="auto"/>
              <w:bottom w:val="single" w:sz="4" w:space="0" w:color="auto"/>
              <w:right w:val="single" w:sz="4" w:space="0" w:color="auto"/>
            </w:tcBorders>
          </w:tcPr>
          <w:p w:rsidR="008C55F2" w:rsidRPr="00106BCF" w:rsidRDefault="008C55F2" w:rsidP="008C55F2">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Pr>
                <w:rFonts w:ascii="Arial Narrow" w:hAnsi="Arial Narrow"/>
                <w:sz w:val="20"/>
              </w:rPr>
              <w:t>-</w:t>
            </w:r>
            <w:r w:rsidRPr="00106BCF">
              <w:rPr>
                <w:rFonts w:ascii="Arial Narrow" w:hAnsi="Arial Narrow"/>
                <w:sz w:val="20"/>
              </w:rPr>
              <w:t xml:space="preserve"> Emergency</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D45356" w:rsidRPr="00D709E4" w:rsidRDefault="008C55F2" w:rsidP="008C55F2">
            <w:pPr>
              <w:widowControl/>
              <w:jc w:val="left"/>
              <w:rPr>
                <w:rFonts w:ascii="Arial Narrow" w:hAnsi="Arial Narrow"/>
                <w:snapToGrid/>
                <w:sz w:val="20"/>
                <w:lang w:eastAsia="en-AU"/>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Clinical criteria:</w:t>
            </w:r>
          </w:p>
          <w:p w:rsidR="00D45356" w:rsidRPr="00D709E4" w:rsidRDefault="00D45356" w:rsidP="004F00B5">
            <w:pPr>
              <w:widowControl/>
              <w:rPr>
                <w:rFonts w:ascii="Arial Narrow" w:hAnsi="Arial Narrow"/>
                <w:i/>
                <w:snapToGrid/>
                <w:sz w:val="20"/>
                <w:lang w:eastAsia="en-AU"/>
              </w:rPr>
            </w:pPr>
          </w:p>
          <w:p w:rsidR="00D45356" w:rsidRPr="00D709E4" w:rsidRDefault="00D45356" w:rsidP="004F00B5">
            <w:pPr>
              <w:widowControl/>
              <w:rPr>
                <w:rFonts w:ascii="Arial Narrow" w:hAnsi="Arial Narrow"/>
                <w:snapToGrid/>
                <w:sz w:val="20"/>
                <w:lang w:eastAsia="en-AU"/>
              </w:rPr>
            </w:pP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The condition must be diagnosed as clinically definite relapsing-remitting multiple sclerosis by magnetic resonance imaging of the brain and/or spinal cord; OR</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AND</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Patient must have experienced at least 2 documented attacks of neurological dysfunction, believed to be due to the multiple sclerosis, in the preceding 2 years</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AND</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Patient must be ambulatory (without assistance or support)</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t>Prescriber Instructions</w:t>
            </w:r>
          </w:p>
          <w:p w:rsidR="00D45356" w:rsidRPr="00D709E4" w:rsidRDefault="00D45356" w:rsidP="004F00B5">
            <w:pPr>
              <w:widowControl/>
              <w:rPr>
                <w:rFonts w:ascii="Arial Narrow" w:hAnsi="Arial Narrow"/>
                <w:snapToGrid/>
                <w:sz w:val="20"/>
                <w:lang w:eastAsia="en-AU"/>
              </w:rPr>
            </w:pP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Where applicable, the date of the magnetic resonance imaging scan must be provided with the authority application.</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lang w:eastAsia="en-AU"/>
              </w:rPr>
            </w:pPr>
            <w:r w:rsidRPr="00D709E4">
              <w:rPr>
                <w:rFonts w:ascii="Arial Narrow" w:hAnsi="Arial Narrow"/>
                <w:b/>
                <w:snapToGrid/>
                <w:sz w:val="20"/>
                <w:lang w:eastAsia="en-AU"/>
              </w:rPr>
              <w:lastRenderedPageBreak/>
              <w:t>Administrative Advice</w:t>
            </w:r>
          </w:p>
          <w:p w:rsidR="00D45356" w:rsidRPr="00D709E4" w:rsidRDefault="00D45356" w:rsidP="004F00B5">
            <w:pPr>
              <w:widowControl/>
              <w:rPr>
                <w:rFonts w:ascii="Arial Narrow" w:hAnsi="Arial Narrow"/>
                <w:i/>
                <w:snapToGrid/>
                <w:sz w:val="20"/>
                <w:lang w:eastAsia="en-AU"/>
              </w:rPr>
            </w:pPr>
          </w:p>
          <w:p w:rsidR="00D45356" w:rsidRPr="00D709E4" w:rsidRDefault="00D45356" w:rsidP="004F00B5">
            <w:pPr>
              <w:widowControl/>
              <w:rPr>
                <w:rFonts w:ascii="Arial Narrow" w:hAnsi="Arial Narrow"/>
                <w:i/>
                <w:snapToGrid/>
                <w:sz w:val="20"/>
                <w:lang w:eastAsia="en-AU"/>
              </w:rPr>
            </w:pPr>
          </w:p>
        </w:tc>
        <w:tc>
          <w:tcPr>
            <w:tcW w:w="6237" w:type="dxa"/>
            <w:gridSpan w:val="5"/>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No increase in the maximum quantity or number of units may be authorised.</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No increase in the maximum number of repeats may be authorised.</w:t>
            </w:r>
          </w:p>
        </w:tc>
      </w:tr>
    </w:tbl>
    <w:p w:rsidR="00D45356" w:rsidRDefault="00D45356" w:rsidP="00D45356">
      <w:pPr>
        <w:widowControl/>
        <w:jc w:val="left"/>
        <w:rPr>
          <w:snapToGrid/>
          <w:szCs w:val="22"/>
          <w:lang w:eastAsia="en-AU"/>
        </w:rPr>
      </w:pPr>
    </w:p>
    <w:p w:rsidR="00E92B99" w:rsidRPr="00D709E4" w:rsidRDefault="00E92B99" w:rsidP="00D45356">
      <w:pPr>
        <w:widowControl/>
        <w:jc w:val="left"/>
        <w:rPr>
          <w:snapToGrid/>
          <w:szCs w:val="22"/>
          <w:lang w:eastAsia="en-AU"/>
        </w:rPr>
      </w:pPr>
    </w:p>
    <w:tbl>
      <w:tblPr>
        <w:tblW w:w="8363" w:type="dxa"/>
        <w:tblInd w:w="817" w:type="dxa"/>
        <w:tblLayout w:type="fixed"/>
        <w:tblLook w:val="0000" w:firstRow="0" w:lastRow="0" w:firstColumn="0" w:lastColumn="0" w:noHBand="0" w:noVBand="0"/>
      </w:tblPr>
      <w:tblGrid>
        <w:gridCol w:w="4678"/>
        <w:gridCol w:w="992"/>
        <w:gridCol w:w="567"/>
        <w:gridCol w:w="851"/>
        <w:gridCol w:w="1275"/>
      </w:tblGrid>
      <w:tr w:rsidR="00D45356" w:rsidRPr="00D709E4" w:rsidTr="004F00B5">
        <w:trPr>
          <w:cantSplit/>
          <w:trHeight w:val="471"/>
        </w:trPr>
        <w:tc>
          <w:tcPr>
            <w:tcW w:w="4678" w:type="dxa"/>
            <w:tcBorders>
              <w:bottom w:val="single" w:sz="4" w:space="0" w:color="auto"/>
            </w:tcBorders>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Name, Restriction,</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Manner of administration and form</w:t>
            </w:r>
          </w:p>
        </w:tc>
        <w:tc>
          <w:tcPr>
            <w:tcW w:w="992" w:type="dxa"/>
            <w:tcBorders>
              <w:bottom w:val="single" w:sz="4" w:space="0" w:color="auto"/>
            </w:tcBorders>
          </w:tcPr>
          <w:p w:rsidR="00D45356" w:rsidRPr="00D709E4" w:rsidRDefault="00D45356" w:rsidP="004F00B5">
            <w:pPr>
              <w:keepNext/>
              <w:widowControl/>
              <w:ind w:left="-108"/>
              <w:rPr>
                <w:rFonts w:ascii="Arial Narrow" w:hAnsi="Arial Narrow"/>
                <w:snapToGrid/>
                <w:sz w:val="20"/>
                <w:lang w:eastAsia="en-AU"/>
              </w:rPr>
            </w:pPr>
            <w:r w:rsidRPr="00D709E4">
              <w:rPr>
                <w:rFonts w:ascii="Arial Narrow" w:hAnsi="Arial Narrow"/>
                <w:snapToGrid/>
                <w:sz w:val="20"/>
                <w:lang w:eastAsia="en-AU"/>
              </w:rPr>
              <w:t>Max.</w:t>
            </w:r>
          </w:p>
          <w:p w:rsidR="00D45356" w:rsidRPr="00D709E4" w:rsidRDefault="00D45356" w:rsidP="004F00B5">
            <w:pPr>
              <w:keepNext/>
              <w:widowControl/>
              <w:ind w:left="-108"/>
              <w:rPr>
                <w:rFonts w:ascii="Arial Narrow" w:hAnsi="Arial Narrow"/>
                <w:snapToGrid/>
                <w:sz w:val="20"/>
                <w:lang w:eastAsia="en-AU"/>
              </w:rPr>
            </w:pPr>
            <w:r w:rsidRPr="00D709E4">
              <w:rPr>
                <w:rFonts w:ascii="Arial Narrow" w:hAnsi="Arial Narrow"/>
                <w:snapToGrid/>
                <w:sz w:val="20"/>
                <w:lang w:eastAsia="en-AU"/>
              </w:rPr>
              <w:t>Qty (Packs)</w:t>
            </w:r>
          </w:p>
        </w:tc>
        <w:tc>
          <w:tcPr>
            <w:tcW w:w="567" w:type="dxa"/>
            <w:tcBorders>
              <w:bottom w:val="single" w:sz="4" w:space="0" w:color="auto"/>
            </w:tcBorders>
          </w:tcPr>
          <w:p w:rsidR="00D45356" w:rsidRPr="00D709E4" w:rsidRDefault="00D45356" w:rsidP="004F00B5">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 xml:space="preserve">No. of </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Rpts</w:t>
            </w:r>
          </w:p>
        </w:tc>
        <w:tc>
          <w:tcPr>
            <w:tcW w:w="2126" w:type="dxa"/>
            <w:gridSpan w:val="2"/>
            <w:tcBorders>
              <w:bottom w:val="single" w:sz="4" w:space="0" w:color="auto"/>
            </w:tcBorders>
          </w:tcPr>
          <w:p w:rsidR="00D45356" w:rsidRPr="00D709E4" w:rsidRDefault="00D45356" w:rsidP="004F00B5">
            <w:pPr>
              <w:widowControl/>
              <w:rPr>
                <w:rFonts w:ascii="Arial Narrow" w:hAnsi="Arial Narrow"/>
                <w:snapToGrid/>
                <w:sz w:val="20"/>
                <w:lang w:eastAsia="en-AU"/>
              </w:rPr>
            </w:pPr>
            <w:r w:rsidRPr="00D709E4">
              <w:rPr>
                <w:rFonts w:ascii="Arial Narrow" w:hAnsi="Arial Narrow"/>
                <w:snapToGrid/>
                <w:sz w:val="20"/>
                <w:lang w:eastAsia="en-AU"/>
              </w:rPr>
              <w:t>Proprietary Name and Manufacturer</w:t>
            </w:r>
          </w:p>
        </w:tc>
      </w:tr>
      <w:tr w:rsidR="00D45356" w:rsidRPr="00D709E4" w:rsidTr="004F00B5">
        <w:trPr>
          <w:cantSplit/>
          <w:trHeight w:val="577"/>
        </w:trPr>
        <w:tc>
          <w:tcPr>
            <w:tcW w:w="4678" w:type="dxa"/>
          </w:tcPr>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w:t>
            </w: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syringes</w:t>
            </w:r>
            <w:r w:rsidRPr="00D709E4" w:rsidDel="005B1094">
              <w:rPr>
                <w:rFonts w:ascii="Arial Narrow" w:hAnsi="Arial Narrow"/>
                <w:snapToGrid/>
                <w:sz w:val="20"/>
                <w:lang w:eastAsia="en-AU"/>
              </w:rPr>
              <w:t xml:space="preserve"> </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peginterferon beta-1a  125 microgram/0.5 mL injection, 2 x 0.5 mL injection devices</w:t>
            </w:r>
          </w:p>
        </w:tc>
        <w:tc>
          <w:tcPr>
            <w:tcW w:w="992" w:type="dxa"/>
          </w:tcPr>
          <w:p w:rsidR="00D45356" w:rsidRPr="00D709E4" w:rsidRDefault="00D45356" w:rsidP="004F00B5">
            <w:pPr>
              <w:keepNext/>
              <w:widowControl/>
              <w:ind w:left="-108"/>
              <w:jc w:val="left"/>
              <w:rPr>
                <w:rFonts w:ascii="Arial Narrow" w:hAnsi="Arial Narrow"/>
                <w:snapToGrid/>
                <w:sz w:val="20"/>
                <w:lang w:eastAsia="en-AU"/>
              </w:rPr>
            </w:pPr>
          </w:p>
          <w:p w:rsidR="00D45356" w:rsidRPr="00D709E4" w:rsidRDefault="00D45356" w:rsidP="004F00B5">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1</w:t>
            </w:r>
          </w:p>
          <w:p w:rsidR="00D45356" w:rsidRPr="00D709E4" w:rsidRDefault="00D45356" w:rsidP="004F00B5">
            <w:pPr>
              <w:keepNext/>
              <w:widowControl/>
              <w:ind w:left="-108"/>
              <w:jc w:val="left"/>
              <w:rPr>
                <w:rFonts w:ascii="Arial Narrow" w:hAnsi="Arial Narrow"/>
                <w:snapToGrid/>
                <w:sz w:val="20"/>
                <w:lang w:eastAsia="en-AU"/>
              </w:rPr>
            </w:pPr>
          </w:p>
          <w:p w:rsidR="00D45356" w:rsidRPr="00D709E4" w:rsidRDefault="00D45356" w:rsidP="004F00B5">
            <w:pPr>
              <w:keepNext/>
              <w:widowControl/>
              <w:ind w:left="-108"/>
              <w:jc w:val="left"/>
              <w:rPr>
                <w:rFonts w:ascii="Arial Narrow" w:hAnsi="Arial Narrow"/>
                <w:snapToGrid/>
                <w:sz w:val="20"/>
                <w:lang w:eastAsia="en-AU"/>
              </w:rPr>
            </w:pPr>
          </w:p>
          <w:p w:rsidR="00D45356" w:rsidRPr="00D709E4" w:rsidRDefault="00D45356" w:rsidP="004F00B5">
            <w:pPr>
              <w:keepNext/>
              <w:widowControl/>
              <w:ind w:left="-108"/>
              <w:jc w:val="left"/>
              <w:rPr>
                <w:rFonts w:ascii="Arial Narrow" w:hAnsi="Arial Narrow"/>
                <w:snapToGrid/>
                <w:sz w:val="20"/>
                <w:lang w:eastAsia="en-AU"/>
              </w:rPr>
            </w:pPr>
            <w:r w:rsidRPr="00D709E4">
              <w:rPr>
                <w:rFonts w:ascii="Arial Narrow" w:hAnsi="Arial Narrow"/>
                <w:snapToGrid/>
                <w:sz w:val="20"/>
                <w:lang w:eastAsia="en-AU"/>
              </w:rPr>
              <w:t>1</w:t>
            </w:r>
          </w:p>
        </w:tc>
        <w:tc>
          <w:tcPr>
            <w:tcW w:w="567" w:type="dxa"/>
          </w:tcPr>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5</w:t>
            </w: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p>
          <w:p w:rsidR="00D45356" w:rsidRPr="00D709E4" w:rsidRDefault="00D45356" w:rsidP="004F00B5">
            <w:pPr>
              <w:widowControl/>
              <w:jc w:val="left"/>
              <w:rPr>
                <w:rFonts w:ascii="Arial Narrow" w:hAnsi="Arial Narrow"/>
                <w:snapToGrid/>
                <w:sz w:val="20"/>
                <w:lang w:eastAsia="en-AU"/>
              </w:rPr>
            </w:pPr>
            <w:r w:rsidRPr="00D709E4">
              <w:rPr>
                <w:rFonts w:ascii="Arial Narrow" w:hAnsi="Arial Narrow"/>
                <w:snapToGrid/>
                <w:sz w:val="20"/>
                <w:lang w:eastAsia="en-AU"/>
              </w:rPr>
              <w:t>5</w:t>
            </w:r>
          </w:p>
          <w:p w:rsidR="00D45356" w:rsidRPr="00D709E4" w:rsidRDefault="00D45356" w:rsidP="004F00B5">
            <w:pPr>
              <w:widowControl/>
              <w:jc w:val="left"/>
              <w:rPr>
                <w:rFonts w:ascii="Arial Narrow" w:hAnsi="Arial Narrow"/>
                <w:snapToGrid/>
                <w:sz w:val="20"/>
                <w:lang w:eastAsia="en-AU"/>
              </w:rPr>
            </w:pPr>
          </w:p>
        </w:tc>
        <w:tc>
          <w:tcPr>
            <w:tcW w:w="851" w:type="dxa"/>
          </w:tcPr>
          <w:p w:rsidR="00D45356" w:rsidRPr="00D709E4" w:rsidRDefault="00D45356" w:rsidP="004F00B5">
            <w:pPr>
              <w:keepNext/>
              <w:widowControl/>
              <w:rPr>
                <w:rFonts w:ascii="Arial Narrow" w:hAnsi="Arial Narrow"/>
                <w:snapToGrid/>
                <w:sz w:val="20"/>
                <w:lang w:eastAsia="en-AU"/>
              </w:rPr>
            </w:pPr>
            <w:proofErr w:type="spellStart"/>
            <w:r>
              <w:rPr>
                <w:rFonts w:ascii="Arial Narrow" w:hAnsi="Arial Narrow"/>
                <w:snapToGrid/>
                <w:sz w:val="20"/>
                <w:lang w:eastAsia="en-AU"/>
              </w:rPr>
              <w:t>Plegridy</w:t>
            </w:r>
            <w:proofErr w:type="spellEnd"/>
          </w:p>
        </w:tc>
        <w:tc>
          <w:tcPr>
            <w:tcW w:w="1275" w:type="dxa"/>
          </w:tcPr>
          <w:p w:rsidR="00D45356" w:rsidRPr="00D709E4" w:rsidRDefault="00D45356" w:rsidP="004F00B5">
            <w:pPr>
              <w:keepNext/>
              <w:widowControl/>
              <w:rPr>
                <w:rFonts w:ascii="Arial Narrow" w:hAnsi="Arial Narrow"/>
                <w:snapToGrid/>
                <w:sz w:val="20"/>
                <w:lang w:eastAsia="en-AU"/>
              </w:rPr>
            </w:pPr>
            <w:proofErr w:type="spellStart"/>
            <w:r w:rsidRPr="00D709E4">
              <w:rPr>
                <w:rFonts w:ascii="Arial Narrow" w:hAnsi="Arial Narrow"/>
                <w:snapToGrid/>
                <w:sz w:val="20"/>
                <w:lang w:eastAsia="en-AU"/>
              </w:rPr>
              <w:t>Biogen</w:t>
            </w:r>
            <w:proofErr w:type="spellEnd"/>
            <w:r w:rsidRPr="00D709E4">
              <w:rPr>
                <w:rFonts w:ascii="Arial Narrow" w:hAnsi="Arial Narrow"/>
                <w:snapToGrid/>
                <w:sz w:val="20"/>
                <w:lang w:eastAsia="en-AU"/>
              </w:rPr>
              <w:t xml:space="preserve"> Idec</w:t>
            </w:r>
          </w:p>
        </w:tc>
      </w:tr>
    </w:tbl>
    <w:p w:rsidR="00D45356" w:rsidRPr="00D709E4" w:rsidRDefault="00D45356" w:rsidP="00D45356">
      <w:pPr>
        <w:widowControl/>
        <w:rPr>
          <w:snapToGrid/>
          <w:szCs w:val="22"/>
          <w:lang w:eastAsia="en-AU"/>
        </w:rPr>
      </w:pPr>
    </w:p>
    <w:tbl>
      <w:tblPr>
        <w:tblW w:w="8363" w:type="dxa"/>
        <w:tblInd w:w="817" w:type="dxa"/>
        <w:tblLayout w:type="fixed"/>
        <w:tblLook w:val="0000" w:firstRow="0" w:lastRow="0" w:firstColumn="0" w:lastColumn="0" w:noHBand="0" w:noVBand="0"/>
      </w:tblPr>
      <w:tblGrid>
        <w:gridCol w:w="2126"/>
        <w:gridCol w:w="6237"/>
      </w:tblGrid>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Category / Program</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GENERAL – General Schedule (Code GE)</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Prescriber type:</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fldChar w:fldCharType="begin">
                <w:ffData>
                  <w:name w:val="Check1"/>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Dental  </w:t>
            </w:r>
            <w:r w:rsidRPr="00D709E4">
              <w:rPr>
                <w:rFonts w:ascii="Arial Narrow" w:hAnsi="Arial Narrow"/>
                <w:snapToGrid/>
                <w:sz w:val="20"/>
                <w:szCs w:val="22"/>
                <w:lang w:eastAsia="en-AU"/>
              </w:rPr>
              <w:fldChar w:fldCharType="begin">
                <w:ffData>
                  <w:name w:val=""/>
                  <w:enabled/>
                  <w:calcOnExit w:val="0"/>
                  <w:checkBox>
                    <w:sizeAuto/>
                    <w:default w:val="1"/>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Medical Practitioners  </w:t>
            </w:r>
            <w:r w:rsidRPr="00D709E4">
              <w:rPr>
                <w:rFonts w:ascii="Arial Narrow" w:hAnsi="Arial Narrow"/>
                <w:snapToGrid/>
                <w:sz w:val="20"/>
                <w:szCs w:val="22"/>
                <w:lang w:eastAsia="en-AU"/>
              </w:rPr>
              <w:fldChar w:fldCharType="begin">
                <w:ffData>
                  <w:name w:val="Check3"/>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 xml:space="preserve">Nurse practitioners  </w:t>
            </w:r>
            <w:r w:rsidRPr="00D709E4">
              <w:rPr>
                <w:rFonts w:ascii="Arial Narrow" w:hAnsi="Arial Narrow"/>
                <w:snapToGrid/>
                <w:sz w:val="20"/>
                <w:szCs w:val="22"/>
                <w:lang w:eastAsia="en-AU"/>
              </w:rPr>
              <w:fldChar w:fldCharType="begin">
                <w:ffData>
                  <w:name w:val=""/>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Optometrists</w:t>
            </w:r>
          </w:p>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fldChar w:fldCharType="begin">
                <w:ffData>
                  <w:name w:val="Check5"/>
                  <w:enabled/>
                  <w:calcOnExit w:val="0"/>
                  <w:checkBox>
                    <w:sizeAuto/>
                    <w:default w:val="0"/>
                  </w:checkBox>
                </w:ffData>
              </w:fldChar>
            </w:r>
            <w:r w:rsidRPr="00D709E4">
              <w:rPr>
                <w:rFonts w:ascii="Arial Narrow" w:hAnsi="Arial Narrow"/>
                <w:snapToGrid/>
                <w:sz w:val="20"/>
                <w:szCs w:val="22"/>
                <w:lang w:eastAsia="en-AU"/>
              </w:rPr>
              <w:instrText xml:space="preserve"> FORMCHECKBOX </w:instrText>
            </w:r>
            <w:r w:rsidR="00B2332B">
              <w:rPr>
                <w:rFonts w:ascii="Arial Narrow" w:hAnsi="Arial Narrow"/>
                <w:snapToGrid/>
                <w:sz w:val="20"/>
                <w:szCs w:val="22"/>
                <w:lang w:eastAsia="en-AU"/>
              </w:rPr>
            </w:r>
            <w:r w:rsidR="00B2332B">
              <w:rPr>
                <w:rFonts w:ascii="Arial Narrow" w:hAnsi="Arial Narrow"/>
                <w:snapToGrid/>
                <w:sz w:val="20"/>
                <w:szCs w:val="22"/>
                <w:lang w:eastAsia="en-AU"/>
              </w:rPr>
              <w:fldChar w:fldCharType="separate"/>
            </w:r>
            <w:r w:rsidRPr="00D709E4">
              <w:rPr>
                <w:rFonts w:ascii="Arial Narrow" w:hAnsi="Arial Narrow"/>
                <w:snapToGrid/>
                <w:sz w:val="20"/>
                <w:szCs w:val="22"/>
                <w:lang w:eastAsia="en-AU"/>
              </w:rPr>
              <w:fldChar w:fldCharType="end"/>
            </w:r>
            <w:r w:rsidRPr="00D709E4">
              <w:rPr>
                <w:rFonts w:ascii="Arial Narrow" w:hAnsi="Arial Narrow"/>
                <w:snapToGrid/>
                <w:sz w:val="20"/>
                <w:szCs w:val="22"/>
                <w:lang w:eastAsia="en-AU"/>
              </w:rPr>
              <w:t>Midwives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proofErr w:type="spellStart"/>
            <w:r w:rsidRPr="00D709E4">
              <w:rPr>
                <w:rFonts w:ascii="Arial Narrow" w:hAnsi="Arial Narrow"/>
                <w:b/>
                <w:snapToGrid/>
                <w:sz w:val="20"/>
                <w:szCs w:val="22"/>
                <w:lang w:eastAsia="en-AU"/>
              </w:rPr>
              <w:t>Episodicity</w:t>
            </w:r>
            <w:proofErr w:type="spellEnd"/>
            <w:r w:rsidRPr="00D709E4">
              <w:rPr>
                <w:rFonts w:ascii="Arial Narrow" w:hAnsi="Arial Narrow"/>
                <w:b/>
                <w:snapToGrid/>
                <w:sz w:val="20"/>
                <w:szCs w:val="22"/>
                <w:lang w:eastAsia="en-AU"/>
              </w:rPr>
              <w:t>:</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Severity:</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Condition:</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Multiple sclerosis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PBS Indication:</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Multiple sclerosis</w:t>
            </w:r>
          </w:p>
        </w:tc>
      </w:tr>
      <w:tr w:rsidR="00D45356"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Treatment phase:</w:t>
            </w:r>
          </w:p>
        </w:tc>
        <w:tc>
          <w:tcPr>
            <w:tcW w:w="6237" w:type="dxa"/>
            <w:tcBorders>
              <w:top w:val="single" w:sz="4" w:space="0" w:color="auto"/>
              <w:left w:val="single" w:sz="4" w:space="0" w:color="auto"/>
              <w:bottom w:val="single" w:sz="4" w:space="0" w:color="auto"/>
              <w:right w:val="single" w:sz="4" w:space="0" w:color="auto"/>
            </w:tcBorders>
          </w:tcPr>
          <w:p w:rsidR="00D45356" w:rsidRPr="00D709E4" w:rsidRDefault="00D45356"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Continuing</w:t>
            </w:r>
          </w:p>
        </w:tc>
      </w:tr>
      <w:tr w:rsidR="008C55F2"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8C55F2" w:rsidRPr="00D709E4" w:rsidRDefault="008C55F2" w:rsidP="008C55F2">
            <w:pPr>
              <w:widowControl/>
              <w:jc w:val="left"/>
              <w:rPr>
                <w:rFonts w:ascii="Arial Narrow" w:hAnsi="Arial Narrow"/>
                <w:b/>
                <w:snapToGrid/>
                <w:sz w:val="20"/>
                <w:szCs w:val="22"/>
                <w:lang w:eastAsia="en-AU"/>
              </w:rPr>
            </w:pPr>
            <w:r w:rsidRPr="00D709E4">
              <w:rPr>
                <w:rFonts w:ascii="Arial Narrow" w:hAnsi="Arial Narrow"/>
                <w:b/>
                <w:snapToGrid/>
                <w:sz w:val="20"/>
                <w:szCs w:val="22"/>
                <w:lang w:eastAsia="en-AU"/>
              </w:rPr>
              <w:t>Restriction</w:t>
            </w:r>
            <w:r>
              <w:rPr>
                <w:rFonts w:ascii="Arial Narrow" w:hAnsi="Arial Narrow"/>
                <w:b/>
                <w:snapToGrid/>
                <w:sz w:val="20"/>
                <w:szCs w:val="22"/>
                <w:lang w:eastAsia="en-AU"/>
              </w:rPr>
              <w:t xml:space="preserve"> Level/ Method</w:t>
            </w:r>
            <w:r w:rsidRPr="00D709E4">
              <w:rPr>
                <w:rFonts w:ascii="Arial Narrow" w:hAnsi="Arial Narrow"/>
                <w:b/>
                <w:snapToGrid/>
                <w:sz w:val="20"/>
                <w:szCs w:val="22"/>
                <w:lang w:eastAsia="en-AU"/>
              </w:rPr>
              <w:t>:</w:t>
            </w:r>
          </w:p>
        </w:tc>
        <w:tc>
          <w:tcPr>
            <w:tcW w:w="6237" w:type="dxa"/>
            <w:tcBorders>
              <w:top w:val="single" w:sz="4" w:space="0" w:color="auto"/>
              <w:left w:val="single" w:sz="4" w:space="0" w:color="auto"/>
              <w:bottom w:val="single" w:sz="4" w:space="0" w:color="auto"/>
              <w:right w:val="single" w:sz="4" w:space="0" w:color="auto"/>
            </w:tcBorders>
          </w:tcPr>
          <w:p w:rsidR="008C55F2" w:rsidRPr="00106BCF" w:rsidRDefault="008C55F2" w:rsidP="008C55F2">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Pr>
                <w:rFonts w:ascii="Arial Narrow" w:hAnsi="Arial Narrow"/>
                <w:sz w:val="20"/>
              </w:rPr>
              <w:t>-</w:t>
            </w:r>
            <w:r w:rsidRPr="00106BCF">
              <w:rPr>
                <w:rFonts w:ascii="Arial Narrow" w:hAnsi="Arial Narrow"/>
                <w:sz w:val="20"/>
              </w:rPr>
              <w:t xml:space="preserve"> Emergency</w:t>
            </w:r>
          </w:p>
          <w:p w:rsidR="008C55F2" w:rsidRPr="00106BCF" w:rsidRDefault="008C55F2" w:rsidP="008C55F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8C55F2" w:rsidRPr="00D709E4" w:rsidRDefault="008C55F2" w:rsidP="008C55F2">
            <w:pPr>
              <w:widowControl/>
              <w:jc w:val="left"/>
              <w:rPr>
                <w:rFonts w:ascii="Arial Narrow" w:hAnsi="Arial Narrow"/>
                <w:snapToGrid/>
                <w:sz w:val="20"/>
                <w:szCs w:val="22"/>
                <w:lang w:eastAsia="en-AU"/>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2332B">
              <w:rPr>
                <w:rFonts w:ascii="Arial Narrow" w:hAnsi="Arial Narrow"/>
                <w:sz w:val="20"/>
              </w:rPr>
            </w:r>
            <w:r w:rsidR="00B2332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8C55F2"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8C55F2" w:rsidRPr="00D709E4" w:rsidRDefault="008C55F2"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Clinical criteria:</w:t>
            </w:r>
          </w:p>
          <w:p w:rsidR="008C55F2" w:rsidRPr="00D709E4" w:rsidRDefault="008C55F2" w:rsidP="004F00B5">
            <w:pPr>
              <w:widowControl/>
              <w:rPr>
                <w:rFonts w:ascii="Arial Narrow" w:hAnsi="Arial Narrow"/>
                <w:i/>
                <w:snapToGrid/>
                <w:sz w:val="20"/>
                <w:szCs w:val="22"/>
                <w:lang w:eastAsia="en-AU"/>
              </w:rPr>
            </w:pPr>
          </w:p>
          <w:p w:rsidR="008C55F2" w:rsidRPr="00D709E4" w:rsidRDefault="008C55F2" w:rsidP="004F00B5">
            <w:pPr>
              <w:widowControl/>
              <w:rPr>
                <w:rFonts w:ascii="Arial Narrow" w:hAnsi="Arial Narrow"/>
                <w:snapToGrid/>
                <w:sz w:val="20"/>
                <w:szCs w:val="22"/>
                <w:lang w:eastAsia="en-AU"/>
              </w:rPr>
            </w:pPr>
          </w:p>
        </w:tc>
        <w:tc>
          <w:tcPr>
            <w:tcW w:w="6237" w:type="dxa"/>
            <w:tcBorders>
              <w:top w:val="single" w:sz="4" w:space="0" w:color="auto"/>
              <w:left w:val="single" w:sz="4" w:space="0" w:color="auto"/>
              <w:bottom w:val="single" w:sz="4" w:space="0" w:color="auto"/>
              <w:right w:val="single" w:sz="4" w:space="0" w:color="auto"/>
            </w:tcBorders>
          </w:tcPr>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have previously been issued with an authority prescription for this drug</w:t>
            </w:r>
          </w:p>
          <w:p w:rsidR="008C55F2" w:rsidRPr="00D709E4" w:rsidRDefault="008C55F2" w:rsidP="004F00B5">
            <w:pPr>
              <w:widowControl/>
              <w:jc w:val="left"/>
              <w:rPr>
                <w:rFonts w:ascii="Arial Narrow" w:hAnsi="Arial Narrow"/>
                <w:snapToGrid/>
                <w:sz w:val="20"/>
                <w:szCs w:val="22"/>
                <w:lang w:eastAsia="en-AU"/>
              </w:rPr>
            </w:pPr>
          </w:p>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AND</w:t>
            </w:r>
          </w:p>
          <w:p w:rsidR="008C55F2" w:rsidRPr="00D709E4" w:rsidRDefault="008C55F2" w:rsidP="004F00B5">
            <w:pPr>
              <w:widowControl/>
              <w:jc w:val="left"/>
              <w:rPr>
                <w:rFonts w:ascii="Arial Narrow" w:hAnsi="Arial Narrow"/>
                <w:snapToGrid/>
                <w:sz w:val="20"/>
                <w:szCs w:val="22"/>
                <w:lang w:eastAsia="en-AU"/>
              </w:rPr>
            </w:pPr>
          </w:p>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not show continuing progression of disability while on treatment with this drug</w:t>
            </w:r>
          </w:p>
          <w:p w:rsidR="008C55F2" w:rsidRPr="00D709E4" w:rsidRDefault="008C55F2" w:rsidP="004F00B5">
            <w:pPr>
              <w:widowControl/>
              <w:jc w:val="left"/>
              <w:rPr>
                <w:rFonts w:ascii="Arial Narrow" w:hAnsi="Arial Narrow"/>
                <w:snapToGrid/>
                <w:sz w:val="20"/>
                <w:szCs w:val="22"/>
                <w:lang w:eastAsia="en-AU"/>
              </w:rPr>
            </w:pPr>
          </w:p>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AND</w:t>
            </w:r>
          </w:p>
          <w:p w:rsidR="008C55F2" w:rsidRPr="00D709E4" w:rsidRDefault="008C55F2" w:rsidP="004F00B5">
            <w:pPr>
              <w:widowControl/>
              <w:jc w:val="left"/>
              <w:rPr>
                <w:rFonts w:ascii="Arial Narrow" w:hAnsi="Arial Narrow"/>
                <w:snapToGrid/>
                <w:sz w:val="20"/>
                <w:szCs w:val="22"/>
                <w:lang w:eastAsia="en-AU"/>
              </w:rPr>
            </w:pPr>
          </w:p>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Patient must have demonstrated compliance with, and an ability to tolerate, this therapy</w:t>
            </w:r>
          </w:p>
        </w:tc>
      </w:tr>
      <w:tr w:rsidR="008C55F2" w:rsidRPr="00D709E4" w:rsidTr="004F00B5">
        <w:trPr>
          <w:cantSplit/>
          <w:trHeight w:val="360"/>
        </w:trPr>
        <w:tc>
          <w:tcPr>
            <w:tcW w:w="2126" w:type="dxa"/>
            <w:tcBorders>
              <w:top w:val="single" w:sz="4" w:space="0" w:color="auto"/>
              <w:left w:val="single" w:sz="4" w:space="0" w:color="auto"/>
              <w:bottom w:val="single" w:sz="4" w:space="0" w:color="auto"/>
              <w:right w:val="single" w:sz="4" w:space="0" w:color="auto"/>
            </w:tcBorders>
          </w:tcPr>
          <w:p w:rsidR="008C55F2" w:rsidRPr="00D709E4" w:rsidRDefault="008C55F2" w:rsidP="004F00B5">
            <w:pPr>
              <w:widowControl/>
              <w:rPr>
                <w:rFonts w:ascii="Arial Narrow" w:hAnsi="Arial Narrow"/>
                <w:b/>
                <w:snapToGrid/>
                <w:sz w:val="20"/>
                <w:szCs w:val="22"/>
                <w:lang w:eastAsia="en-AU"/>
              </w:rPr>
            </w:pPr>
            <w:r w:rsidRPr="00D709E4">
              <w:rPr>
                <w:rFonts w:ascii="Arial Narrow" w:hAnsi="Arial Narrow"/>
                <w:b/>
                <w:snapToGrid/>
                <w:sz w:val="20"/>
                <w:szCs w:val="22"/>
                <w:lang w:eastAsia="en-AU"/>
              </w:rPr>
              <w:t>Administrative Advice</w:t>
            </w:r>
          </w:p>
          <w:p w:rsidR="008C55F2" w:rsidRPr="00D709E4" w:rsidRDefault="008C55F2" w:rsidP="004F00B5">
            <w:pPr>
              <w:widowControl/>
              <w:rPr>
                <w:rFonts w:ascii="Arial Narrow" w:hAnsi="Arial Narrow"/>
                <w:i/>
                <w:snapToGrid/>
                <w:sz w:val="20"/>
                <w:szCs w:val="22"/>
                <w:lang w:eastAsia="en-AU"/>
              </w:rPr>
            </w:pPr>
          </w:p>
          <w:p w:rsidR="008C55F2" w:rsidRPr="00D709E4" w:rsidRDefault="008C55F2" w:rsidP="004F00B5">
            <w:pPr>
              <w:widowControl/>
              <w:rPr>
                <w:rFonts w:ascii="Arial Narrow" w:hAnsi="Arial Narrow"/>
                <w:i/>
                <w:snapToGrid/>
                <w:sz w:val="20"/>
                <w:szCs w:val="22"/>
                <w:lang w:eastAsia="en-AU"/>
              </w:rPr>
            </w:pPr>
          </w:p>
        </w:tc>
        <w:tc>
          <w:tcPr>
            <w:tcW w:w="6237" w:type="dxa"/>
            <w:tcBorders>
              <w:top w:val="single" w:sz="4" w:space="0" w:color="auto"/>
              <w:left w:val="single" w:sz="4" w:space="0" w:color="auto"/>
              <w:bottom w:val="single" w:sz="4" w:space="0" w:color="auto"/>
              <w:right w:val="single" w:sz="4" w:space="0" w:color="auto"/>
            </w:tcBorders>
          </w:tcPr>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No increase in the maximum quantity or number of units may be authorised.</w:t>
            </w:r>
          </w:p>
          <w:p w:rsidR="008C55F2" w:rsidRPr="00D709E4" w:rsidRDefault="008C55F2" w:rsidP="004F00B5">
            <w:pPr>
              <w:widowControl/>
              <w:jc w:val="left"/>
              <w:rPr>
                <w:rFonts w:ascii="Arial Narrow" w:hAnsi="Arial Narrow"/>
                <w:snapToGrid/>
                <w:sz w:val="20"/>
                <w:szCs w:val="22"/>
                <w:lang w:eastAsia="en-AU"/>
              </w:rPr>
            </w:pPr>
          </w:p>
          <w:p w:rsidR="008C55F2" w:rsidRPr="00D709E4" w:rsidRDefault="008C55F2" w:rsidP="004F00B5">
            <w:pPr>
              <w:widowControl/>
              <w:jc w:val="left"/>
              <w:rPr>
                <w:rFonts w:ascii="Arial Narrow" w:hAnsi="Arial Narrow"/>
                <w:snapToGrid/>
                <w:sz w:val="20"/>
                <w:szCs w:val="22"/>
                <w:lang w:eastAsia="en-AU"/>
              </w:rPr>
            </w:pPr>
            <w:r w:rsidRPr="00D709E4">
              <w:rPr>
                <w:rFonts w:ascii="Arial Narrow" w:hAnsi="Arial Narrow"/>
                <w:snapToGrid/>
                <w:sz w:val="20"/>
                <w:szCs w:val="22"/>
                <w:lang w:eastAsia="en-AU"/>
              </w:rPr>
              <w:t>No increase in the maximum number of repeats may be authorised.</w:t>
            </w:r>
          </w:p>
        </w:tc>
      </w:tr>
    </w:tbl>
    <w:p w:rsidR="008F3371" w:rsidRDefault="008F3371" w:rsidP="008C55F2"/>
    <w:p w:rsidR="00054F83" w:rsidRDefault="00054F83" w:rsidP="008C55F2"/>
    <w:p w:rsidR="0082264E" w:rsidRDefault="0082264E" w:rsidP="0082264E">
      <w:pPr>
        <w:pStyle w:val="ListParagraph"/>
        <w:widowControl/>
        <w:numPr>
          <w:ilvl w:val="0"/>
          <w:numId w:val="7"/>
        </w:numPr>
        <w:rPr>
          <w:b/>
        </w:rPr>
      </w:pPr>
      <w:r w:rsidRPr="00D4420F">
        <w:rPr>
          <w:b/>
        </w:rPr>
        <w:t>Context for Decision</w:t>
      </w:r>
    </w:p>
    <w:p w:rsidR="0082264E" w:rsidRPr="00D4420F" w:rsidRDefault="0082264E" w:rsidP="0082264E">
      <w:pPr>
        <w:pStyle w:val="ListParagraph"/>
        <w:rPr>
          <w:b/>
        </w:rPr>
      </w:pPr>
    </w:p>
    <w:p w:rsidR="0082264E" w:rsidRPr="00D4420F" w:rsidRDefault="0082264E" w:rsidP="0082264E">
      <w:pPr>
        <w:ind w:left="720"/>
      </w:pPr>
      <w:r w:rsidRPr="00D4420F">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w:t>
      </w:r>
      <w:r w:rsidRPr="00D4420F">
        <w:lastRenderedPageBreak/>
        <w:t>or seek independent review of the PBAC decision.</w:t>
      </w:r>
    </w:p>
    <w:p w:rsidR="0082264E" w:rsidRDefault="0082264E" w:rsidP="0082264E"/>
    <w:p w:rsidR="00054F83" w:rsidRPr="00D4420F" w:rsidRDefault="00054F83" w:rsidP="0082264E"/>
    <w:p w:rsidR="0082264E" w:rsidRDefault="0082264E" w:rsidP="0082264E">
      <w:pPr>
        <w:pStyle w:val="ListParagraph"/>
        <w:widowControl/>
        <w:numPr>
          <w:ilvl w:val="0"/>
          <w:numId w:val="7"/>
        </w:numPr>
        <w:rPr>
          <w:b/>
        </w:rPr>
      </w:pPr>
      <w:r w:rsidRPr="00D4420F">
        <w:rPr>
          <w:b/>
        </w:rPr>
        <w:t>Sponsor’s Comment</w:t>
      </w:r>
    </w:p>
    <w:p w:rsidR="0082264E" w:rsidRDefault="0082264E" w:rsidP="008C55F2"/>
    <w:p w:rsidR="00E0679E" w:rsidRDefault="00054F83" w:rsidP="00054F83">
      <w:pPr>
        <w:ind w:left="720"/>
      </w:pPr>
      <w:proofErr w:type="spellStart"/>
      <w:r w:rsidRPr="00054F83">
        <w:t>Biogen</w:t>
      </w:r>
      <w:proofErr w:type="spellEnd"/>
      <w:r w:rsidRPr="00054F83">
        <w:t xml:space="preserve"> Idec welcomes this outcome that will provide MS patients with an additional treatment option that offers the lowest dose frequency among injectable treatments, allowing patients to reduce their administration burden without having to sacrifice efficacy.</w:t>
      </w:r>
    </w:p>
    <w:p w:rsidR="00E0679E" w:rsidRDefault="00E0679E" w:rsidP="008C55F2"/>
    <w:sectPr w:rsidR="00E0679E" w:rsidSect="00DF3EEF">
      <w:headerReference w:type="default" r:id="rId9"/>
      <w:footerReference w:type="default" r:id="rId10"/>
      <w:headerReference w:type="first" r:id="rId11"/>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55" w:rsidRDefault="00535855" w:rsidP="00124A51">
      <w:r>
        <w:separator/>
      </w:r>
    </w:p>
  </w:endnote>
  <w:endnote w:type="continuationSeparator" w:id="0">
    <w:p w:rsidR="00535855" w:rsidRDefault="0053585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A1"/>
    <w:family w:val="auto"/>
    <w:notTrueType/>
    <w:pitch w:val="default"/>
    <w:sig w:usb0="00000083" w:usb1="09070000" w:usb2="00000010" w:usb3="00000000" w:csb0="000A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054F83" w:rsidRDefault="00054F83" w:rsidP="00940554">
        <w:pPr>
          <w:pStyle w:val="Footer"/>
          <w:jc w:val="center"/>
        </w:pPr>
      </w:p>
      <w:p w:rsidR="00054F83" w:rsidRDefault="00054F83" w:rsidP="00940554">
        <w:pPr>
          <w:pStyle w:val="Footer"/>
          <w:jc w:val="center"/>
          <w:rPr>
            <w:noProof/>
            <w:sz w:val="20"/>
          </w:rPr>
        </w:pPr>
        <w:r w:rsidRPr="00651169">
          <w:rPr>
            <w:sz w:val="20"/>
          </w:rPr>
          <w:fldChar w:fldCharType="begin"/>
        </w:r>
        <w:r w:rsidRPr="00651169">
          <w:rPr>
            <w:sz w:val="20"/>
          </w:rPr>
          <w:instrText xml:space="preserve"> PAGE   \* MERGEFORMAT </w:instrText>
        </w:r>
        <w:r w:rsidRPr="00651169">
          <w:rPr>
            <w:sz w:val="20"/>
          </w:rPr>
          <w:fldChar w:fldCharType="separate"/>
        </w:r>
        <w:r w:rsidR="00B2332B">
          <w:rPr>
            <w:noProof/>
            <w:sz w:val="20"/>
          </w:rPr>
          <w:t>1</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55" w:rsidRDefault="00535855" w:rsidP="00124A51">
      <w:r>
        <w:separator/>
      </w:r>
    </w:p>
  </w:footnote>
  <w:footnote w:type="continuationSeparator" w:id="0">
    <w:p w:rsidR="00535855" w:rsidRDefault="0053585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83" w:rsidRPr="00DF217D" w:rsidRDefault="00054F83" w:rsidP="00940554">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054F83" w:rsidRPr="00EE07D3" w:rsidRDefault="00054F83">
    <w:pPr>
      <w:pStyle w:val="Header"/>
      <w:rPr>
        <w:color w:val="D9D9D9" w:themeColor="background1" w:themeShade="D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83" w:rsidRDefault="00054F83" w:rsidP="00F84DD3">
    <w:pPr>
      <w:pStyle w:val="Header"/>
      <w:jc w:val="right"/>
    </w:pPr>
    <w:r>
      <w:t xml:space="preserve">5.8 </w:t>
    </w:r>
  </w:p>
  <w:p w:rsidR="00054F83" w:rsidRDefault="00054F83" w:rsidP="00F84D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A7E"/>
    <w:multiLevelType w:val="hybridMultilevel"/>
    <w:tmpl w:val="EECA6BFC"/>
    <w:lvl w:ilvl="0" w:tplc="44C8FB9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5C5BD4"/>
    <w:multiLevelType w:val="hybridMultilevel"/>
    <w:tmpl w:val="5C72F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780393"/>
    <w:multiLevelType w:val="hybridMultilevel"/>
    <w:tmpl w:val="76CC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09342A"/>
    <w:multiLevelType w:val="hybridMultilevel"/>
    <w:tmpl w:val="23E46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3852B9"/>
    <w:multiLevelType w:val="hybridMultilevel"/>
    <w:tmpl w:val="96DA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407EF7"/>
    <w:multiLevelType w:val="hybridMultilevel"/>
    <w:tmpl w:val="1684182C"/>
    <w:lvl w:ilvl="0" w:tplc="B0624CEE">
      <w:start w:val="1"/>
      <w:numFmt w:val="bullet"/>
      <w:lvlText w:val="•"/>
      <w:lvlJc w:val="left"/>
      <w:pPr>
        <w:tabs>
          <w:tab w:val="num" w:pos="720"/>
        </w:tabs>
        <w:ind w:left="720" w:hanging="360"/>
      </w:pPr>
      <w:rPr>
        <w:rFonts w:ascii="Times New Roman" w:hAnsi="Times New Roman" w:hint="default"/>
      </w:rPr>
    </w:lvl>
    <w:lvl w:ilvl="1" w:tplc="B768B054" w:tentative="1">
      <w:start w:val="1"/>
      <w:numFmt w:val="bullet"/>
      <w:lvlText w:val="•"/>
      <w:lvlJc w:val="left"/>
      <w:pPr>
        <w:tabs>
          <w:tab w:val="num" w:pos="1440"/>
        </w:tabs>
        <w:ind w:left="1440" w:hanging="360"/>
      </w:pPr>
      <w:rPr>
        <w:rFonts w:ascii="Times New Roman" w:hAnsi="Times New Roman" w:hint="default"/>
      </w:rPr>
    </w:lvl>
    <w:lvl w:ilvl="2" w:tplc="164CEB10" w:tentative="1">
      <w:start w:val="1"/>
      <w:numFmt w:val="bullet"/>
      <w:lvlText w:val="•"/>
      <w:lvlJc w:val="left"/>
      <w:pPr>
        <w:tabs>
          <w:tab w:val="num" w:pos="2160"/>
        </w:tabs>
        <w:ind w:left="2160" w:hanging="360"/>
      </w:pPr>
      <w:rPr>
        <w:rFonts w:ascii="Times New Roman" w:hAnsi="Times New Roman" w:hint="default"/>
      </w:rPr>
    </w:lvl>
    <w:lvl w:ilvl="3" w:tplc="8DA2E936" w:tentative="1">
      <w:start w:val="1"/>
      <w:numFmt w:val="bullet"/>
      <w:lvlText w:val="•"/>
      <w:lvlJc w:val="left"/>
      <w:pPr>
        <w:tabs>
          <w:tab w:val="num" w:pos="2880"/>
        </w:tabs>
        <w:ind w:left="2880" w:hanging="360"/>
      </w:pPr>
      <w:rPr>
        <w:rFonts w:ascii="Times New Roman" w:hAnsi="Times New Roman" w:hint="default"/>
      </w:rPr>
    </w:lvl>
    <w:lvl w:ilvl="4" w:tplc="83EA1EA6" w:tentative="1">
      <w:start w:val="1"/>
      <w:numFmt w:val="bullet"/>
      <w:lvlText w:val="•"/>
      <w:lvlJc w:val="left"/>
      <w:pPr>
        <w:tabs>
          <w:tab w:val="num" w:pos="3600"/>
        </w:tabs>
        <w:ind w:left="3600" w:hanging="360"/>
      </w:pPr>
      <w:rPr>
        <w:rFonts w:ascii="Times New Roman" w:hAnsi="Times New Roman" w:hint="default"/>
      </w:rPr>
    </w:lvl>
    <w:lvl w:ilvl="5" w:tplc="42729920" w:tentative="1">
      <w:start w:val="1"/>
      <w:numFmt w:val="bullet"/>
      <w:lvlText w:val="•"/>
      <w:lvlJc w:val="left"/>
      <w:pPr>
        <w:tabs>
          <w:tab w:val="num" w:pos="4320"/>
        </w:tabs>
        <w:ind w:left="4320" w:hanging="360"/>
      </w:pPr>
      <w:rPr>
        <w:rFonts w:ascii="Times New Roman" w:hAnsi="Times New Roman" w:hint="default"/>
      </w:rPr>
    </w:lvl>
    <w:lvl w:ilvl="6" w:tplc="FB24170E" w:tentative="1">
      <w:start w:val="1"/>
      <w:numFmt w:val="bullet"/>
      <w:lvlText w:val="•"/>
      <w:lvlJc w:val="left"/>
      <w:pPr>
        <w:tabs>
          <w:tab w:val="num" w:pos="5040"/>
        </w:tabs>
        <w:ind w:left="5040" w:hanging="360"/>
      </w:pPr>
      <w:rPr>
        <w:rFonts w:ascii="Times New Roman" w:hAnsi="Times New Roman" w:hint="default"/>
      </w:rPr>
    </w:lvl>
    <w:lvl w:ilvl="7" w:tplc="D3AA9AD6" w:tentative="1">
      <w:start w:val="1"/>
      <w:numFmt w:val="bullet"/>
      <w:lvlText w:val="•"/>
      <w:lvlJc w:val="left"/>
      <w:pPr>
        <w:tabs>
          <w:tab w:val="num" w:pos="5760"/>
        </w:tabs>
        <w:ind w:left="5760" w:hanging="360"/>
      </w:pPr>
      <w:rPr>
        <w:rFonts w:ascii="Times New Roman" w:hAnsi="Times New Roman" w:hint="default"/>
      </w:rPr>
    </w:lvl>
    <w:lvl w:ilvl="8" w:tplc="9B9E64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EF56C6"/>
    <w:multiLevelType w:val="hybridMultilevel"/>
    <w:tmpl w:val="CB0AB5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BA0F19"/>
    <w:multiLevelType w:val="hybridMultilevel"/>
    <w:tmpl w:val="582265E8"/>
    <w:lvl w:ilvl="0" w:tplc="D8CC954A">
      <w:start w:val="1"/>
      <w:numFmt w:val="bullet"/>
      <w:pStyle w:val="TableBullet"/>
      <w:lvlText w:val=""/>
      <w:lvlJc w:val="left"/>
      <w:pPr>
        <w:ind w:left="720" w:hanging="360"/>
      </w:pPr>
      <w:rPr>
        <w:rFonts w:ascii="Symbol" w:hAnsi="Symbol" w:hint="default"/>
        <w:color w:val="0052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26541977"/>
    <w:multiLevelType w:val="hybridMultilevel"/>
    <w:tmpl w:val="3912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634BEF"/>
    <w:multiLevelType w:val="hybridMultilevel"/>
    <w:tmpl w:val="A6769EF8"/>
    <w:lvl w:ilvl="0" w:tplc="086A39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575A59"/>
    <w:multiLevelType w:val="hybridMultilevel"/>
    <w:tmpl w:val="BD969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701FAA"/>
    <w:multiLevelType w:val="hybridMultilevel"/>
    <w:tmpl w:val="F414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FB70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14A695C"/>
    <w:multiLevelType w:val="hybridMultilevel"/>
    <w:tmpl w:val="882C6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1B866F9"/>
    <w:multiLevelType w:val="hybridMultilevel"/>
    <w:tmpl w:val="6BC4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853C65"/>
    <w:multiLevelType w:val="hybridMultilevel"/>
    <w:tmpl w:val="3DF8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F2A515B"/>
    <w:multiLevelType w:val="hybridMultilevel"/>
    <w:tmpl w:val="C9126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620ACC"/>
    <w:multiLevelType w:val="hybridMultilevel"/>
    <w:tmpl w:val="D1DA5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8F96E05"/>
    <w:multiLevelType w:val="hybridMultilevel"/>
    <w:tmpl w:val="304AF2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6D4A0FC0"/>
    <w:multiLevelType w:val="hybridMultilevel"/>
    <w:tmpl w:val="C82A7E9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0">
    <w:nsid w:val="6F0603D2"/>
    <w:multiLevelType w:val="hybridMultilevel"/>
    <w:tmpl w:val="94FA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784D033C"/>
    <w:multiLevelType w:val="multilevel"/>
    <w:tmpl w:val="B7C23D9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5"/>
  </w:num>
  <w:num w:numId="2">
    <w:abstractNumId w:val="22"/>
  </w:num>
  <w:num w:numId="3">
    <w:abstractNumId w:val="26"/>
  </w:num>
  <w:num w:numId="4">
    <w:abstractNumId w:val="16"/>
  </w:num>
  <w:num w:numId="5">
    <w:abstractNumId w:val="17"/>
  </w:num>
  <w:num w:numId="6">
    <w:abstractNumId w:val="15"/>
  </w:num>
  <w:num w:numId="7">
    <w:abstractNumId w:val="32"/>
  </w:num>
  <w:num w:numId="8">
    <w:abstractNumId w:val="27"/>
  </w:num>
  <w:num w:numId="9">
    <w:abstractNumId w:val="8"/>
  </w:num>
  <w:num w:numId="10">
    <w:abstractNumId w:val="13"/>
  </w:num>
  <w:num w:numId="11">
    <w:abstractNumId w:val="14"/>
  </w:num>
  <w:num w:numId="12">
    <w:abstractNumId w:val="2"/>
  </w:num>
  <w:num w:numId="13">
    <w:abstractNumId w:val="21"/>
  </w:num>
  <w:num w:numId="14">
    <w:abstractNumId w:val="29"/>
  </w:num>
  <w:num w:numId="15">
    <w:abstractNumId w:val="7"/>
  </w:num>
  <w:num w:numId="16">
    <w:abstractNumId w:val="10"/>
  </w:num>
  <w:num w:numId="17">
    <w:abstractNumId w:val="3"/>
  </w:num>
  <w:num w:numId="18">
    <w:abstractNumId w:val="23"/>
  </w:num>
  <w:num w:numId="19">
    <w:abstractNumId w:val="30"/>
  </w:num>
  <w:num w:numId="20">
    <w:abstractNumId w:val="1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num>
  <w:num w:numId="24">
    <w:abstractNumId w:val="12"/>
  </w:num>
  <w:num w:numId="25">
    <w:abstractNumId w:val="19"/>
  </w:num>
  <w:num w:numId="26">
    <w:abstractNumId w:val="0"/>
  </w:num>
  <w:num w:numId="27">
    <w:abstractNumId w:val="6"/>
  </w:num>
  <w:num w:numId="28">
    <w:abstractNumId w:val="32"/>
  </w:num>
  <w:num w:numId="29">
    <w:abstractNumId w:val="32"/>
  </w:num>
  <w:num w:numId="30">
    <w:abstractNumId w:val="25"/>
  </w:num>
  <w:num w:numId="31">
    <w:abstractNumId w:val="24"/>
  </w:num>
  <w:num w:numId="32">
    <w:abstractNumId w:val="31"/>
  </w:num>
  <w:num w:numId="33">
    <w:abstractNumId w:val="33"/>
  </w:num>
  <w:num w:numId="34">
    <w:abstractNumId w:val="9"/>
  </w:num>
  <w:num w:numId="35">
    <w:abstractNumId w:val="32"/>
  </w:num>
  <w:num w:numId="36">
    <w:abstractNumId w:val="32"/>
  </w:num>
  <w:num w:numId="37">
    <w:abstractNumId w:val="3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6C8"/>
    <w:rsid w:val="00003499"/>
    <w:rsid w:val="00010149"/>
    <w:rsid w:val="00013247"/>
    <w:rsid w:val="00015886"/>
    <w:rsid w:val="000162EF"/>
    <w:rsid w:val="00020C5D"/>
    <w:rsid w:val="0002225F"/>
    <w:rsid w:val="00023763"/>
    <w:rsid w:val="000263CD"/>
    <w:rsid w:val="000339DD"/>
    <w:rsid w:val="000377FE"/>
    <w:rsid w:val="00040895"/>
    <w:rsid w:val="00043C37"/>
    <w:rsid w:val="00044208"/>
    <w:rsid w:val="00050B3D"/>
    <w:rsid w:val="00051CD1"/>
    <w:rsid w:val="00054495"/>
    <w:rsid w:val="000546D7"/>
    <w:rsid w:val="00054F83"/>
    <w:rsid w:val="000625D7"/>
    <w:rsid w:val="000649B5"/>
    <w:rsid w:val="00066D31"/>
    <w:rsid w:val="00070223"/>
    <w:rsid w:val="00071248"/>
    <w:rsid w:val="000720B9"/>
    <w:rsid w:val="0007622F"/>
    <w:rsid w:val="000812CA"/>
    <w:rsid w:val="00082665"/>
    <w:rsid w:val="00083ABE"/>
    <w:rsid w:val="000855CE"/>
    <w:rsid w:val="00090C7E"/>
    <w:rsid w:val="00090DD8"/>
    <w:rsid w:val="00092CD1"/>
    <w:rsid w:val="00095E92"/>
    <w:rsid w:val="00096E5F"/>
    <w:rsid w:val="000A3198"/>
    <w:rsid w:val="000A512B"/>
    <w:rsid w:val="000B57AF"/>
    <w:rsid w:val="000B5D5F"/>
    <w:rsid w:val="000D1BFC"/>
    <w:rsid w:val="000D282F"/>
    <w:rsid w:val="000F4BB8"/>
    <w:rsid w:val="000F50BF"/>
    <w:rsid w:val="000F7127"/>
    <w:rsid w:val="00100F8A"/>
    <w:rsid w:val="0011032E"/>
    <w:rsid w:val="00111B22"/>
    <w:rsid w:val="001124D6"/>
    <w:rsid w:val="0011348B"/>
    <w:rsid w:val="00114A1C"/>
    <w:rsid w:val="0011679F"/>
    <w:rsid w:val="00120043"/>
    <w:rsid w:val="00121799"/>
    <w:rsid w:val="001222FC"/>
    <w:rsid w:val="00124A51"/>
    <w:rsid w:val="00126621"/>
    <w:rsid w:val="001301E9"/>
    <w:rsid w:val="00134028"/>
    <w:rsid w:val="00137645"/>
    <w:rsid w:val="0014015A"/>
    <w:rsid w:val="00140E99"/>
    <w:rsid w:val="00143BF2"/>
    <w:rsid w:val="00145540"/>
    <w:rsid w:val="001455DC"/>
    <w:rsid w:val="001456B0"/>
    <w:rsid w:val="00146405"/>
    <w:rsid w:val="00147517"/>
    <w:rsid w:val="00147AC1"/>
    <w:rsid w:val="00151702"/>
    <w:rsid w:val="0015380D"/>
    <w:rsid w:val="00157130"/>
    <w:rsid w:val="00157F61"/>
    <w:rsid w:val="00162913"/>
    <w:rsid w:val="001630BB"/>
    <w:rsid w:val="00163EFF"/>
    <w:rsid w:val="001648AD"/>
    <w:rsid w:val="001661FB"/>
    <w:rsid w:val="00170423"/>
    <w:rsid w:val="001719AE"/>
    <w:rsid w:val="00171E97"/>
    <w:rsid w:val="0017766B"/>
    <w:rsid w:val="00180F1D"/>
    <w:rsid w:val="001810F0"/>
    <w:rsid w:val="00181325"/>
    <w:rsid w:val="0018752F"/>
    <w:rsid w:val="001938C9"/>
    <w:rsid w:val="001943B7"/>
    <w:rsid w:val="00195222"/>
    <w:rsid w:val="0019548C"/>
    <w:rsid w:val="00195A9F"/>
    <w:rsid w:val="001975D8"/>
    <w:rsid w:val="001A0BCF"/>
    <w:rsid w:val="001A67E5"/>
    <w:rsid w:val="001B287C"/>
    <w:rsid w:val="001B3443"/>
    <w:rsid w:val="001B5168"/>
    <w:rsid w:val="001B6414"/>
    <w:rsid w:val="001C2469"/>
    <w:rsid w:val="001C2785"/>
    <w:rsid w:val="001C38A7"/>
    <w:rsid w:val="001C6E66"/>
    <w:rsid w:val="001D0789"/>
    <w:rsid w:val="001D4A2B"/>
    <w:rsid w:val="001D6E25"/>
    <w:rsid w:val="001E238E"/>
    <w:rsid w:val="001E2B1E"/>
    <w:rsid w:val="001E52EB"/>
    <w:rsid w:val="001E740C"/>
    <w:rsid w:val="001F1235"/>
    <w:rsid w:val="001F1CB3"/>
    <w:rsid w:val="001F2AB7"/>
    <w:rsid w:val="001F7361"/>
    <w:rsid w:val="0020385F"/>
    <w:rsid w:val="00204D61"/>
    <w:rsid w:val="00205E46"/>
    <w:rsid w:val="00207021"/>
    <w:rsid w:val="002076BE"/>
    <w:rsid w:val="00207D00"/>
    <w:rsid w:val="002105C1"/>
    <w:rsid w:val="00212537"/>
    <w:rsid w:val="00212782"/>
    <w:rsid w:val="002134B6"/>
    <w:rsid w:val="00215036"/>
    <w:rsid w:val="00217BE4"/>
    <w:rsid w:val="00223B49"/>
    <w:rsid w:val="0022409D"/>
    <w:rsid w:val="00224DD4"/>
    <w:rsid w:val="002309CC"/>
    <w:rsid w:val="00235334"/>
    <w:rsid w:val="0023544C"/>
    <w:rsid w:val="0023661A"/>
    <w:rsid w:val="00244268"/>
    <w:rsid w:val="00251E45"/>
    <w:rsid w:val="00254DCF"/>
    <w:rsid w:val="0025534B"/>
    <w:rsid w:val="002554AD"/>
    <w:rsid w:val="002557C7"/>
    <w:rsid w:val="00255BB7"/>
    <w:rsid w:val="00256D8A"/>
    <w:rsid w:val="00262754"/>
    <w:rsid w:val="00262A87"/>
    <w:rsid w:val="00267BD2"/>
    <w:rsid w:val="00275C5A"/>
    <w:rsid w:val="00277050"/>
    <w:rsid w:val="00280858"/>
    <w:rsid w:val="00281014"/>
    <w:rsid w:val="00285699"/>
    <w:rsid w:val="00286087"/>
    <w:rsid w:val="002917A4"/>
    <w:rsid w:val="002960A8"/>
    <w:rsid w:val="002A14AB"/>
    <w:rsid w:val="002A3F14"/>
    <w:rsid w:val="002A6C4E"/>
    <w:rsid w:val="002B0656"/>
    <w:rsid w:val="002B1C1F"/>
    <w:rsid w:val="002B432F"/>
    <w:rsid w:val="002B5480"/>
    <w:rsid w:val="002B6CCE"/>
    <w:rsid w:val="002C2775"/>
    <w:rsid w:val="002C27C1"/>
    <w:rsid w:val="002C7AD7"/>
    <w:rsid w:val="002C7B02"/>
    <w:rsid w:val="002C7C50"/>
    <w:rsid w:val="002D01BD"/>
    <w:rsid w:val="002E3347"/>
    <w:rsid w:val="002E7FFB"/>
    <w:rsid w:val="003004A5"/>
    <w:rsid w:val="00301017"/>
    <w:rsid w:val="0030272D"/>
    <w:rsid w:val="00303A69"/>
    <w:rsid w:val="0030786C"/>
    <w:rsid w:val="0031031A"/>
    <w:rsid w:val="00310981"/>
    <w:rsid w:val="00312831"/>
    <w:rsid w:val="0031454D"/>
    <w:rsid w:val="00315498"/>
    <w:rsid w:val="00316244"/>
    <w:rsid w:val="003174D9"/>
    <w:rsid w:val="003241B3"/>
    <w:rsid w:val="00324D32"/>
    <w:rsid w:val="0032577E"/>
    <w:rsid w:val="00326823"/>
    <w:rsid w:val="00332820"/>
    <w:rsid w:val="003366C9"/>
    <w:rsid w:val="003371B0"/>
    <w:rsid w:val="003378C0"/>
    <w:rsid w:val="00347993"/>
    <w:rsid w:val="00351805"/>
    <w:rsid w:val="0035316C"/>
    <w:rsid w:val="00353639"/>
    <w:rsid w:val="003553AA"/>
    <w:rsid w:val="0035620E"/>
    <w:rsid w:val="0035648D"/>
    <w:rsid w:val="00364B2C"/>
    <w:rsid w:val="00370D85"/>
    <w:rsid w:val="003719C7"/>
    <w:rsid w:val="00371E77"/>
    <w:rsid w:val="00375A92"/>
    <w:rsid w:val="00380900"/>
    <w:rsid w:val="00382A80"/>
    <w:rsid w:val="00382EE1"/>
    <w:rsid w:val="0038365C"/>
    <w:rsid w:val="00386B41"/>
    <w:rsid w:val="003958EF"/>
    <w:rsid w:val="0039600A"/>
    <w:rsid w:val="00396FD0"/>
    <w:rsid w:val="003A1131"/>
    <w:rsid w:val="003A1A7A"/>
    <w:rsid w:val="003A2829"/>
    <w:rsid w:val="003A735C"/>
    <w:rsid w:val="003C26E3"/>
    <w:rsid w:val="003C45D1"/>
    <w:rsid w:val="003C479F"/>
    <w:rsid w:val="003D1828"/>
    <w:rsid w:val="003D2422"/>
    <w:rsid w:val="003E373C"/>
    <w:rsid w:val="003F4156"/>
    <w:rsid w:val="004013F1"/>
    <w:rsid w:val="00410708"/>
    <w:rsid w:val="00410B0E"/>
    <w:rsid w:val="00410EC7"/>
    <w:rsid w:val="0041161E"/>
    <w:rsid w:val="00411C88"/>
    <w:rsid w:val="00412CE4"/>
    <w:rsid w:val="00414476"/>
    <w:rsid w:val="00420B9F"/>
    <w:rsid w:val="00420F55"/>
    <w:rsid w:val="004319F8"/>
    <w:rsid w:val="00433044"/>
    <w:rsid w:val="00436775"/>
    <w:rsid w:val="00437CEB"/>
    <w:rsid w:val="00440C17"/>
    <w:rsid w:val="004443A7"/>
    <w:rsid w:val="004464EB"/>
    <w:rsid w:val="00455D45"/>
    <w:rsid w:val="004624FF"/>
    <w:rsid w:val="00464595"/>
    <w:rsid w:val="004776CD"/>
    <w:rsid w:val="00477E33"/>
    <w:rsid w:val="00484BD4"/>
    <w:rsid w:val="004867E2"/>
    <w:rsid w:val="00491B3A"/>
    <w:rsid w:val="00491D47"/>
    <w:rsid w:val="00492CFD"/>
    <w:rsid w:val="004942E4"/>
    <w:rsid w:val="00495398"/>
    <w:rsid w:val="004962D2"/>
    <w:rsid w:val="004A0DA1"/>
    <w:rsid w:val="004A1DC7"/>
    <w:rsid w:val="004A481C"/>
    <w:rsid w:val="004A5C75"/>
    <w:rsid w:val="004A611D"/>
    <w:rsid w:val="004A6190"/>
    <w:rsid w:val="004A6597"/>
    <w:rsid w:val="004B1015"/>
    <w:rsid w:val="004B1CB4"/>
    <w:rsid w:val="004B278F"/>
    <w:rsid w:val="004B2F18"/>
    <w:rsid w:val="004B3DDB"/>
    <w:rsid w:val="004B44FD"/>
    <w:rsid w:val="004B4A5B"/>
    <w:rsid w:val="004B5CFC"/>
    <w:rsid w:val="004B705F"/>
    <w:rsid w:val="004C2992"/>
    <w:rsid w:val="004C4AED"/>
    <w:rsid w:val="004C6407"/>
    <w:rsid w:val="004D20B1"/>
    <w:rsid w:val="004E06BB"/>
    <w:rsid w:val="004E0EB8"/>
    <w:rsid w:val="004E2ADC"/>
    <w:rsid w:val="004E3C55"/>
    <w:rsid w:val="004E4216"/>
    <w:rsid w:val="004E43B2"/>
    <w:rsid w:val="004E7D9F"/>
    <w:rsid w:val="004F00B5"/>
    <w:rsid w:val="004F1D02"/>
    <w:rsid w:val="004F2465"/>
    <w:rsid w:val="004F2679"/>
    <w:rsid w:val="004F46BB"/>
    <w:rsid w:val="004F53A4"/>
    <w:rsid w:val="004F76B4"/>
    <w:rsid w:val="004F7865"/>
    <w:rsid w:val="0050210A"/>
    <w:rsid w:val="00506928"/>
    <w:rsid w:val="00510130"/>
    <w:rsid w:val="00510418"/>
    <w:rsid w:val="00510FFE"/>
    <w:rsid w:val="005124B5"/>
    <w:rsid w:val="005152B0"/>
    <w:rsid w:val="005152B5"/>
    <w:rsid w:val="0052068E"/>
    <w:rsid w:val="00521319"/>
    <w:rsid w:val="005225BE"/>
    <w:rsid w:val="00523C28"/>
    <w:rsid w:val="00535855"/>
    <w:rsid w:val="005517FC"/>
    <w:rsid w:val="00552BD3"/>
    <w:rsid w:val="00555077"/>
    <w:rsid w:val="00555109"/>
    <w:rsid w:val="00556248"/>
    <w:rsid w:val="005610DF"/>
    <w:rsid w:val="005617BB"/>
    <w:rsid w:val="0056696F"/>
    <w:rsid w:val="00575D8D"/>
    <w:rsid w:val="00576972"/>
    <w:rsid w:val="00583219"/>
    <w:rsid w:val="00583699"/>
    <w:rsid w:val="0058682C"/>
    <w:rsid w:val="0059389D"/>
    <w:rsid w:val="00596EEF"/>
    <w:rsid w:val="005B5857"/>
    <w:rsid w:val="005B75DC"/>
    <w:rsid w:val="005B78E4"/>
    <w:rsid w:val="005C1B83"/>
    <w:rsid w:val="005C20EB"/>
    <w:rsid w:val="005C2C0E"/>
    <w:rsid w:val="005C346B"/>
    <w:rsid w:val="005C7D73"/>
    <w:rsid w:val="005D044D"/>
    <w:rsid w:val="005D06A7"/>
    <w:rsid w:val="005D0EDA"/>
    <w:rsid w:val="005D18AD"/>
    <w:rsid w:val="005D60CB"/>
    <w:rsid w:val="005E73C0"/>
    <w:rsid w:val="005F1B7E"/>
    <w:rsid w:val="005F2706"/>
    <w:rsid w:val="005F4125"/>
    <w:rsid w:val="005F6A8F"/>
    <w:rsid w:val="00606D3D"/>
    <w:rsid w:val="00607669"/>
    <w:rsid w:val="00611A4B"/>
    <w:rsid w:val="00612F97"/>
    <w:rsid w:val="00616802"/>
    <w:rsid w:val="006169E1"/>
    <w:rsid w:val="00617E12"/>
    <w:rsid w:val="00621477"/>
    <w:rsid w:val="00623A57"/>
    <w:rsid w:val="00631D6B"/>
    <w:rsid w:val="0063479F"/>
    <w:rsid w:val="006364A1"/>
    <w:rsid w:val="00637BFD"/>
    <w:rsid w:val="00643035"/>
    <w:rsid w:val="0064675B"/>
    <w:rsid w:val="006471CC"/>
    <w:rsid w:val="0065079F"/>
    <w:rsid w:val="006601E2"/>
    <w:rsid w:val="006709E0"/>
    <w:rsid w:val="00674E42"/>
    <w:rsid w:val="00682112"/>
    <w:rsid w:val="00684975"/>
    <w:rsid w:val="00685261"/>
    <w:rsid w:val="006872BA"/>
    <w:rsid w:val="006917D7"/>
    <w:rsid w:val="006936C2"/>
    <w:rsid w:val="00694147"/>
    <w:rsid w:val="00694F44"/>
    <w:rsid w:val="006962BA"/>
    <w:rsid w:val="006A2552"/>
    <w:rsid w:val="006B0561"/>
    <w:rsid w:val="006C12DE"/>
    <w:rsid w:val="006C2A8E"/>
    <w:rsid w:val="006D3C7D"/>
    <w:rsid w:val="006D5D5F"/>
    <w:rsid w:val="006D76F0"/>
    <w:rsid w:val="006E0816"/>
    <w:rsid w:val="006E2490"/>
    <w:rsid w:val="006F63A5"/>
    <w:rsid w:val="006F749B"/>
    <w:rsid w:val="0070276E"/>
    <w:rsid w:val="00702F8F"/>
    <w:rsid w:val="00703C63"/>
    <w:rsid w:val="007078E2"/>
    <w:rsid w:val="00711A36"/>
    <w:rsid w:val="007172AD"/>
    <w:rsid w:val="00717D12"/>
    <w:rsid w:val="0072416F"/>
    <w:rsid w:val="00725254"/>
    <w:rsid w:val="00735328"/>
    <w:rsid w:val="0073685B"/>
    <w:rsid w:val="0074015E"/>
    <w:rsid w:val="00770B72"/>
    <w:rsid w:val="00771647"/>
    <w:rsid w:val="00771C0E"/>
    <w:rsid w:val="00774201"/>
    <w:rsid w:val="00774C0D"/>
    <w:rsid w:val="00775BD4"/>
    <w:rsid w:val="00783BD6"/>
    <w:rsid w:val="00784372"/>
    <w:rsid w:val="00792EB9"/>
    <w:rsid w:val="007A0A12"/>
    <w:rsid w:val="007A49B3"/>
    <w:rsid w:val="007A52D0"/>
    <w:rsid w:val="007A6ED5"/>
    <w:rsid w:val="007B251D"/>
    <w:rsid w:val="007B5067"/>
    <w:rsid w:val="007B6259"/>
    <w:rsid w:val="007B65C1"/>
    <w:rsid w:val="007B77D1"/>
    <w:rsid w:val="007C361D"/>
    <w:rsid w:val="007C6196"/>
    <w:rsid w:val="007C65AA"/>
    <w:rsid w:val="007C7B85"/>
    <w:rsid w:val="007D0B38"/>
    <w:rsid w:val="007D5ABC"/>
    <w:rsid w:val="007E6534"/>
    <w:rsid w:val="007F07C6"/>
    <w:rsid w:val="007F1017"/>
    <w:rsid w:val="007F4A3F"/>
    <w:rsid w:val="007F5AF9"/>
    <w:rsid w:val="00805142"/>
    <w:rsid w:val="00807A8B"/>
    <w:rsid w:val="00812149"/>
    <w:rsid w:val="008166EF"/>
    <w:rsid w:val="00820ACE"/>
    <w:rsid w:val="00821FA2"/>
    <w:rsid w:val="0082264E"/>
    <w:rsid w:val="008264EB"/>
    <w:rsid w:val="00827652"/>
    <w:rsid w:val="00831D17"/>
    <w:rsid w:val="00833B05"/>
    <w:rsid w:val="00840CA2"/>
    <w:rsid w:val="00846DF7"/>
    <w:rsid w:val="00846F62"/>
    <w:rsid w:val="008543B9"/>
    <w:rsid w:val="00855DC3"/>
    <w:rsid w:val="00856B3F"/>
    <w:rsid w:val="00856E9A"/>
    <w:rsid w:val="00862502"/>
    <w:rsid w:val="008673B9"/>
    <w:rsid w:val="008675E5"/>
    <w:rsid w:val="00874D38"/>
    <w:rsid w:val="0087551B"/>
    <w:rsid w:val="00882874"/>
    <w:rsid w:val="00883787"/>
    <w:rsid w:val="00887248"/>
    <w:rsid w:val="008919EE"/>
    <w:rsid w:val="00894489"/>
    <w:rsid w:val="008954E3"/>
    <w:rsid w:val="008963A5"/>
    <w:rsid w:val="008964F4"/>
    <w:rsid w:val="00897D4E"/>
    <w:rsid w:val="008A1C7D"/>
    <w:rsid w:val="008A3C3E"/>
    <w:rsid w:val="008A3E1B"/>
    <w:rsid w:val="008A79DE"/>
    <w:rsid w:val="008B45C8"/>
    <w:rsid w:val="008B7D7E"/>
    <w:rsid w:val="008C55F2"/>
    <w:rsid w:val="008C648C"/>
    <w:rsid w:val="008C7ECB"/>
    <w:rsid w:val="008E17AC"/>
    <w:rsid w:val="008E1B9E"/>
    <w:rsid w:val="008E41C7"/>
    <w:rsid w:val="008E5003"/>
    <w:rsid w:val="008E5C50"/>
    <w:rsid w:val="008E6BE9"/>
    <w:rsid w:val="008F0191"/>
    <w:rsid w:val="008F029C"/>
    <w:rsid w:val="008F120A"/>
    <w:rsid w:val="008F1465"/>
    <w:rsid w:val="008F3371"/>
    <w:rsid w:val="008F48EB"/>
    <w:rsid w:val="008F4F0B"/>
    <w:rsid w:val="008F6353"/>
    <w:rsid w:val="008F78FE"/>
    <w:rsid w:val="00905C0C"/>
    <w:rsid w:val="009062A5"/>
    <w:rsid w:val="0090717E"/>
    <w:rsid w:val="00907959"/>
    <w:rsid w:val="00911272"/>
    <w:rsid w:val="00912B78"/>
    <w:rsid w:val="0091789E"/>
    <w:rsid w:val="00920987"/>
    <w:rsid w:val="00923FC3"/>
    <w:rsid w:val="00931897"/>
    <w:rsid w:val="00937A8C"/>
    <w:rsid w:val="009404B5"/>
    <w:rsid w:val="00940554"/>
    <w:rsid w:val="00951451"/>
    <w:rsid w:val="0095437A"/>
    <w:rsid w:val="00955922"/>
    <w:rsid w:val="00962CB9"/>
    <w:rsid w:val="00964312"/>
    <w:rsid w:val="00973EA1"/>
    <w:rsid w:val="0097590A"/>
    <w:rsid w:val="009764F2"/>
    <w:rsid w:val="00977F8D"/>
    <w:rsid w:val="00980365"/>
    <w:rsid w:val="0098205A"/>
    <w:rsid w:val="00983E57"/>
    <w:rsid w:val="00986B17"/>
    <w:rsid w:val="00991BD9"/>
    <w:rsid w:val="0099439F"/>
    <w:rsid w:val="0099521D"/>
    <w:rsid w:val="009960EC"/>
    <w:rsid w:val="00996B1A"/>
    <w:rsid w:val="009A376B"/>
    <w:rsid w:val="009A603C"/>
    <w:rsid w:val="009A6C63"/>
    <w:rsid w:val="009B1964"/>
    <w:rsid w:val="009B3A1D"/>
    <w:rsid w:val="009B3E26"/>
    <w:rsid w:val="009B52BA"/>
    <w:rsid w:val="009C3B28"/>
    <w:rsid w:val="009C5743"/>
    <w:rsid w:val="009C7A97"/>
    <w:rsid w:val="009D018A"/>
    <w:rsid w:val="009D555F"/>
    <w:rsid w:val="009D5B91"/>
    <w:rsid w:val="009E40EA"/>
    <w:rsid w:val="009E41F5"/>
    <w:rsid w:val="009E4C07"/>
    <w:rsid w:val="009F0CFB"/>
    <w:rsid w:val="009F303C"/>
    <w:rsid w:val="009F4967"/>
    <w:rsid w:val="00A03D43"/>
    <w:rsid w:val="00A04380"/>
    <w:rsid w:val="00A13014"/>
    <w:rsid w:val="00A13948"/>
    <w:rsid w:val="00A17EDB"/>
    <w:rsid w:val="00A21FCC"/>
    <w:rsid w:val="00A24800"/>
    <w:rsid w:val="00A27AEC"/>
    <w:rsid w:val="00A30A62"/>
    <w:rsid w:val="00A33A84"/>
    <w:rsid w:val="00A34EC2"/>
    <w:rsid w:val="00A35D16"/>
    <w:rsid w:val="00A41590"/>
    <w:rsid w:val="00A43C59"/>
    <w:rsid w:val="00A50ECD"/>
    <w:rsid w:val="00A513FA"/>
    <w:rsid w:val="00A52729"/>
    <w:rsid w:val="00A53675"/>
    <w:rsid w:val="00A537E4"/>
    <w:rsid w:val="00A56B6A"/>
    <w:rsid w:val="00A571D6"/>
    <w:rsid w:val="00A578DC"/>
    <w:rsid w:val="00A623CC"/>
    <w:rsid w:val="00A62AF7"/>
    <w:rsid w:val="00A64BB3"/>
    <w:rsid w:val="00A6725B"/>
    <w:rsid w:val="00A70B88"/>
    <w:rsid w:val="00A71145"/>
    <w:rsid w:val="00A7352E"/>
    <w:rsid w:val="00A75A25"/>
    <w:rsid w:val="00A83DFA"/>
    <w:rsid w:val="00A84972"/>
    <w:rsid w:val="00A86E8B"/>
    <w:rsid w:val="00A93072"/>
    <w:rsid w:val="00A959D8"/>
    <w:rsid w:val="00A95F11"/>
    <w:rsid w:val="00A97CEB"/>
    <w:rsid w:val="00AB042A"/>
    <w:rsid w:val="00AB2D34"/>
    <w:rsid w:val="00AB3113"/>
    <w:rsid w:val="00AB3430"/>
    <w:rsid w:val="00AB4191"/>
    <w:rsid w:val="00AB7CFA"/>
    <w:rsid w:val="00AC37A2"/>
    <w:rsid w:val="00AC7CD8"/>
    <w:rsid w:val="00AD30F0"/>
    <w:rsid w:val="00AD545E"/>
    <w:rsid w:val="00AE4D0F"/>
    <w:rsid w:val="00AE78CF"/>
    <w:rsid w:val="00AF552F"/>
    <w:rsid w:val="00B02EA1"/>
    <w:rsid w:val="00B1015D"/>
    <w:rsid w:val="00B1068F"/>
    <w:rsid w:val="00B1240A"/>
    <w:rsid w:val="00B158B1"/>
    <w:rsid w:val="00B16A1A"/>
    <w:rsid w:val="00B204D0"/>
    <w:rsid w:val="00B2332B"/>
    <w:rsid w:val="00B344F1"/>
    <w:rsid w:val="00B375EB"/>
    <w:rsid w:val="00B42851"/>
    <w:rsid w:val="00B50DB8"/>
    <w:rsid w:val="00B53905"/>
    <w:rsid w:val="00B54B5B"/>
    <w:rsid w:val="00B55330"/>
    <w:rsid w:val="00B5562E"/>
    <w:rsid w:val="00B57000"/>
    <w:rsid w:val="00B60939"/>
    <w:rsid w:val="00B60AFD"/>
    <w:rsid w:val="00B61757"/>
    <w:rsid w:val="00B62715"/>
    <w:rsid w:val="00B70995"/>
    <w:rsid w:val="00B76309"/>
    <w:rsid w:val="00B80194"/>
    <w:rsid w:val="00B8173F"/>
    <w:rsid w:val="00B818A4"/>
    <w:rsid w:val="00B846EB"/>
    <w:rsid w:val="00B8649C"/>
    <w:rsid w:val="00B92D0B"/>
    <w:rsid w:val="00B94945"/>
    <w:rsid w:val="00BA0B18"/>
    <w:rsid w:val="00BA69A0"/>
    <w:rsid w:val="00BA6FB1"/>
    <w:rsid w:val="00BB5715"/>
    <w:rsid w:val="00BB69A5"/>
    <w:rsid w:val="00BB7405"/>
    <w:rsid w:val="00BD38EC"/>
    <w:rsid w:val="00BD6CF3"/>
    <w:rsid w:val="00BE2180"/>
    <w:rsid w:val="00BE3DE8"/>
    <w:rsid w:val="00BE4275"/>
    <w:rsid w:val="00BE73A0"/>
    <w:rsid w:val="00BE7A81"/>
    <w:rsid w:val="00BF193D"/>
    <w:rsid w:val="00BF2433"/>
    <w:rsid w:val="00BF597D"/>
    <w:rsid w:val="00BF61C9"/>
    <w:rsid w:val="00BF709D"/>
    <w:rsid w:val="00BF7634"/>
    <w:rsid w:val="00C05614"/>
    <w:rsid w:val="00C06592"/>
    <w:rsid w:val="00C152E9"/>
    <w:rsid w:val="00C21005"/>
    <w:rsid w:val="00C21D8F"/>
    <w:rsid w:val="00C237D1"/>
    <w:rsid w:val="00C23993"/>
    <w:rsid w:val="00C24079"/>
    <w:rsid w:val="00C25418"/>
    <w:rsid w:val="00C25D9C"/>
    <w:rsid w:val="00C2712D"/>
    <w:rsid w:val="00C31649"/>
    <w:rsid w:val="00C3437F"/>
    <w:rsid w:val="00C40385"/>
    <w:rsid w:val="00C62737"/>
    <w:rsid w:val="00C65576"/>
    <w:rsid w:val="00C66165"/>
    <w:rsid w:val="00C663D3"/>
    <w:rsid w:val="00C73FFD"/>
    <w:rsid w:val="00C750C8"/>
    <w:rsid w:val="00C76475"/>
    <w:rsid w:val="00C81330"/>
    <w:rsid w:val="00C81C06"/>
    <w:rsid w:val="00C8213F"/>
    <w:rsid w:val="00C82A21"/>
    <w:rsid w:val="00C8312F"/>
    <w:rsid w:val="00C86B19"/>
    <w:rsid w:val="00C8797A"/>
    <w:rsid w:val="00C87DFB"/>
    <w:rsid w:val="00C938CF"/>
    <w:rsid w:val="00CA1B6D"/>
    <w:rsid w:val="00CA5245"/>
    <w:rsid w:val="00CA7B09"/>
    <w:rsid w:val="00CB4C1C"/>
    <w:rsid w:val="00CB5B1A"/>
    <w:rsid w:val="00CC4979"/>
    <w:rsid w:val="00CD22DB"/>
    <w:rsid w:val="00CD2514"/>
    <w:rsid w:val="00CD6ADC"/>
    <w:rsid w:val="00CE20AE"/>
    <w:rsid w:val="00CE3955"/>
    <w:rsid w:val="00CE549C"/>
    <w:rsid w:val="00CE6274"/>
    <w:rsid w:val="00CE6F72"/>
    <w:rsid w:val="00CF1DD3"/>
    <w:rsid w:val="00CF3E16"/>
    <w:rsid w:val="00CF456B"/>
    <w:rsid w:val="00CF4F19"/>
    <w:rsid w:val="00CF5A22"/>
    <w:rsid w:val="00D0262E"/>
    <w:rsid w:val="00D02761"/>
    <w:rsid w:val="00D06602"/>
    <w:rsid w:val="00D110BD"/>
    <w:rsid w:val="00D126B7"/>
    <w:rsid w:val="00D17D6C"/>
    <w:rsid w:val="00D27B10"/>
    <w:rsid w:val="00D31784"/>
    <w:rsid w:val="00D357FF"/>
    <w:rsid w:val="00D36B0A"/>
    <w:rsid w:val="00D45356"/>
    <w:rsid w:val="00D52B88"/>
    <w:rsid w:val="00D6102E"/>
    <w:rsid w:val="00D61096"/>
    <w:rsid w:val="00D709E4"/>
    <w:rsid w:val="00D76A44"/>
    <w:rsid w:val="00D93753"/>
    <w:rsid w:val="00DA77A5"/>
    <w:rsid w:val="00DC148C"/>
    <w:rsid w:val="00DC33B1"/>
    <w:rsid w:val="00DC5501"/>
    <w:rsid w:val="00DD3F28"/>
    <w:rsid w:val="00DD4537"/>
    <w:rsid w:val="00DD4E15"/>
    <w:rsid w:val="00DE4FCB"/>
    <w:rsid w:val="00DE7096"/>
    <w:rsid w:val="00DE72EF"/>
    <w:rsid w:val="00DF3EEF"/>
    <w:rsid w:val="00DF56C7"/>
    <w:rsid w:val="00DF5D2B"/>
    <w:rsid w:val="00DF66A8"/>
    <w:rsid w:val="00E00E2F"/>
    <w:rsid w:val="00E0398C"/>
    <w:rsid w:val="00E04D8E"/>
    <w:rsid w:val="00E05E1D"/>
    <w:rsid w:val="00E0679E"/>
    <w:rsid w:val="00E10149"/>
    <w:rsid w:val="00E11B97"/>
    <w:rsid w:val="00E15E3D"/>
    <w:rsid w:val="00E16372"/>
    <w:rsid w:val="00E16D70"/>
    <w:rsid w:val="00E20ED6"/>
    <w:rsid w:val="00E21358"/>
    <w:rsid w:val="00E2249B"/>
    <w:rsid w:val="00E22A0D"/>
    <w:rsid w:val="00E2771E"/>
    <w:rsid w:val="00E37569"/>
    <w:rsid w:val="00E37CF9"/>
    <w:rsid w:val="00E4057E"/>
    <w:rsid w:val="00E41E30"/>
    <w:rsid w:val="00E4230E"/>
    <w:rsid w:val="00E43D70"/>
    <w:rsid w:val="00E44D98"/>
    <w:rsid w:val="00E47B2C"/>
    <w:rsid w:val="00E51560"/>
    <w:rsid w:val="00E5529D"/>
    <w:rsid w:val="00E55424"/>
    <w:rsid w:val="00E555E2"/>
    <w:rsid w:val="00E55A0B"/>
    <w:rsid w:val="00E55BB5"/>
    <w:rsid w:val="00E65E79"/>
    <w:rsid w:val="00E67416"/>
    <w:rsid w:val="00E70422"/>
    <w:rsid w:val="00E718B6"/>
    <w:rsid w:val="00E72DA8"/>
    <w:rsid w:val="00E73581"/>
    <w:rsid w:val="00E817A0"/>
    <w:rsid w:val="00E8271E"/>
    <w:rsid w:val="00E83BDF"/>
    <w:rsid w:val="00E870C1"/>
    <w:rsid w:val="00E91C4F"/>
    <w:rsid w:val="00E92B99"/>
    <w:rsid w:val="00E9398C"/>
    <w:rsid w:val="00E94799"/>
    <w:rsid w:val="00EA2A4D"/>
    <w:rsid w:val="00EA3864"/>
    <w:rsid w:val="00EA48B1"/>
    <w:rsid w:val="00EA4CE7"/>
    <w:rsid w:val="00EB0609"/>
    <w:rsid w:val="00EB15B6"/>
    <w:rsid w:val="00EB4916"/>
    <w:rsid w:val="00EB6439"/>
    <w:rsid w:val="00EB72D4"/>
    <w:rsid w:val="00EC00C9"/>
    <w:rsid w:val="00EC6663"/>
    <w:rsid w:val="00EC7E23"/>
    <w:rsid w:val="00ED201F"/>
    <w:rsid w:val="00EE07D3"/>
    <w:rsid w:val="00EE1AF1"/>
    <w:rsid w:val="00F01E14"/>
    <w:rsid w:val="00F02C5E"/>
    <w:rsid w:val="00F02DA6"/>
    <w:rsid w:val="00F04F1C"/>
    <w:rsid w:val="00F067A2"/>
    <w:rsid w:val="00F11E8C"/>
    <w:rsid w:val="00F17A3C"/>
    <w:rsid w:val="00F17AF4"/>
    <w:rsid w:val="00F24837"/>
    <w:rsid w:val="00F2575F"/>
    <w:rsid w:val="00F334C5"/>
    <w:rsid w:val="00F33809"/>
    <w:rsid w:val="00F33DE9"/>
    <w:rsid w:val="00F34CD7"/>
    <w:rsid w:val="00F35618"/>
    <w:rsid w:val="00F3619A"/>
    <w:rsid w:val="00F46CB6"/>
    <w:rsid w:val="00F51AFB"/>
    <w:rsid w:val="00F55D27"/>
    <w:rsid w:val="00F55E73"/>
    <w:rsid w:val="00F565C7"/>
    <w:rsid w:val="00F60092"/>
    <w:rsid w:val="00F644F0"/>
    <w:rsid w:val="00F71D29"/>
    <w:rsid w:val="00F730B0"/>
    <w:rsid w:val="00F76D1E"/>
    <w:rsid w:val="00F7761D"/>
    <w:rsid w:val="00F80E5D"/>
    <w:rsid w:val="00F836C8"/>
    <w:rsid w:val="00F84DD3"/>
    <w:rsid w:val="00F851CE"/>
    <w:rsid w:val="00F85DE1"/>
    <w:rsid w:val="00F97A78"/>
    <w:rsid w:val="00FA0155"/>
    <w:rsid w:val="00FA24E7"/>
    <w:rsid w:val="00FA3933"/>
    <w:rsid w:val="00FA5DF3"/>
    <w:rsid w:val="00FB2BD8"/>
    <w:rsid w:val="00FB2FCB"/>
    <w:rsid w:val="00FB57CC"/>
    <w:rsid w:val="00FC1074"/>
    <w:rsid w:val="00FC1884"/>
    <w:rsid w:val="00FC31E8"/>
    <w:rsid w:val="00FD2100"/>
    <w:rsid w:val="00FD446D"/>
    <w:rsid w:val="00FD5082"/>
    <w:rsid w:val="00FD5847"/>
    <w:rsid w:val="00FD5C19"/>
    <w:rsid w:val="00FD6EFE"/>
    <w:rsid w:val="00FE06BE"/>
    <w:rsid w:val="00FE2FB4"/>
    <w:rsid w:val="00FE5AD7"/>
    <w:rsid w:val="00FF3044"/>
    <w:rsid w:val="00FF3DCF"/>
    <w:rsid w:val="00FF5AA3"/>
    <w:rsid w:val="00FF7B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31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Default">
    <w:name w:val="Default"/>
    <w:rsid w:val="004E06BB"/>
    <w:pPr>
      <w:widowControl w:val="0"/>
      <w:autoSpaceDE w:val="0"/>
      <w:autoSpaceDN w:val="0"/>
      <w:adjustRightInd w:val="0"/>
      <w:spacing w:line="360" w:lineRule="atLeast"/>
      <w:jc w:val="both"/>
      <w:textAlignment w:val="baseline"/>
    </w:pPr>
    <w:rPr>
      <w:rFonts w:ascii="Arial" w:hAnsi="Arial" w:cs="Arial"/>
      <w:color w:val="000000"/>
      <w:sz w:val="24"/>
      <w:szCs w:val="24"/>
      <w:lang w:val="en-US" w:eastAsia="en-US"/>
    </w:rPr>
  </w:style>
  <w:style w:type="paragraph" w:customStyle="1" w:styleId="Tablenotes">
    <w:name w:val="Table notes"/>
    <w:basedOn w:val="Normal"/>
    <w:qFormat/>
    <w:rsid w:val="004E06BB"/>
    <w:pPr>
      <w:keepNext/>
      <w:widowControl/>
    </w:pPr>
    <w:rPr>
      <w:snapToGrid/>
      <w:sz w:val="18"/>
      <w:szCs w:val="22"/>
      <w:lang w:eastAsia="en-AU"/>
    </w:rPr>
  </w:style>
  <w:style w:type="paragraph" w:customStyle="1" w:styleId="BodyText1">
    <w:name w:val="Body Text1"/>
    <w:basedOn w:val="Normal"/>
    <w:qFormat/>
    <w:rsid w:val="00495398"/>
    <w:pPr>
      <w:widowControl/>
      <w:spacing w:after="360" w:line="360" w:lineRule="auto"/>
    </w:pPr>
    <w:rPr>
      <w:rFonts w:cs="Times New Roman"/>
      <w:snapToGrid/>
    </w:rPr>
  </w:style>
  <w:style w:type="paragraph" w:customStyle="1" w:styleId="TableText1">
    <w:name w:val="Table Text"/>
    <w:basedOn w:val="Normal"/>
    <w:link w:val="TableTextChar0"/>
    <w:qFormat/>
    <w:rsid w:val="00382EE1"/>
    <w:pPr>
      <w:keepNext/>
      <w:keepLines/>
      <w:widowControl/>
      <w:spacing w:before="20" w:after="20"/>
      <w:jc w:val="left"/>
    </w:pPr>
    <w:rPr>
      <w:rFonts w:ascii="Arial Narrow" w:eastAsia="TimesNewRoman" w:hAnsi="Arial Narrow" w:cs="Times New Roman"/>
      <w:snapToGrid/>
      <w:color w:val="000000"/>
      <w:sz w:val="20"/>
      <w:lang w:val="en-US" w:eastAsia="en-AU"/>
    </w:rPr>
  </w:style>
  <w:style w:type="character" w:customStyle="1" w:styleId="TableTextChar0">
    <w:name w:val="Table Text Char"/>
    <w:link w:val="TableText1"/>
    <w:rsid w:val="00382EE1"/>
    <w:rPr>
      <w:rFonts w:ascii="Arial Narrow" w:eastAsia="TimesNewRoman" w:hAnsi="Arial Narrow"/>
      <w:color w:val="000000"/>
      <w:lang w:val="en-US"/>
    </w:rPr>
  </w:style>
  <w:style w:type="paragraph" w:customStyle="1" w:styleId="Tableheadingleft">
    <w:name w:val="Table heading left"/>
    <w:basedOn w:val="Normal"/>
    <w:qFormat/>
    <w:rsid w:val="00382EE1"/>
    <w:pPr>
      <w:keepNext/>
      <w:keepLines/>
      <w:widowControl/>
      <w:tabs>
        <w:tab w:val="left" w:pos="113"/>
        <w:tab w:val="center" w:pos="142"/>
        <w:tab w:val="center" w:pos="284"/>
        <w:tab w:val="center" w:pos="425"/>
      </w:tabs>
      <w:spacing w:after="120"/>
      <w:jc w:val="left"/>
    </w:pPr>
    <w:rPr>
      <w:b/>
      <w:snapToGrid/>
      <w:sz w:val="20"/>
      <w:lang w:val="en-GB"/>
    </w:rPr>
  </w:style>
  <w:style w:type="paragraph" w:customStyle="1" w:styleId="TableBullet">
    <w:name w:val="Table Bullet"/>
    <w:basedOn w:val="Normal"/>
    <w:rsid w:val="00EB0609"/>
    <w:pPr>
      <w:keepLines/>
      <w:numPr>
        <w:numId w:val="9"/>
      </w:numPr>
      <w:jc w:val="left"/>
    </w:pPr>
    <w:rPr>
      <w:rFonts w:ascii="Tahoma" w:hAnsi="Tahoma" w:cs="Times New Roman"/>
      <w:snapToGrid/>
      <w:color w:val="000000"/>
      <w:sz w:val="16"/>
      <w:szCs w:val="16"/>
      <w:lang w:val="en-US" w:eastAsia="en-GB"/>
    </w:rPr>
  </w:style>
  <w:style w:type="paragraph" w:styleId="FootnoteText">
    <w:name w:val="footnote text"/>
    <w:basedOn w:val="Normal"/>
    <w:link w:val="FootnoteTextChar"/>
    <w:semiHidden/>
    <w:unhideWhenUsed/>
    <w:rsid w:val="0039600A"/>
    <w:rPr>
      <w:sz w:val="20"/>
    </w:rPr>
  </w:style>
  <w:style w:type="character" w:customStyle="1" w:styleId="FootnoteTextChar">
    <w:name w:val="Footnote Text Char"/>
    <w:basedOn w:val="DefaultParagraphFont"/>
    <w:link w:val="FootnoteText"/>
    <w:semiHidden/>
    <w:rsid w:val="0039600A"/>
    <w:rPr>
      <w:rFonts w:ascii="Arial" w:hAnsi="Arial" w:cs="Arial"/>
      <w:snapToGrid w:val="0"/>
      <w:lang w:eastAsia="en-US"/>
    </w:rPr>
  </w:style>
  <w:style w:type="character" w:styleId="FootnoteReference">
    <w:name w:val="footnote reference"/>
    <w:basedOn w:val="DefaultParagraphFont"/>
    <w:semiHidden/>
    <w:unhideWhenUsed/>
    <w:rsid w:val="0039600A"/>
    <w:rPr>
      <w:vertAlign w:val="superscript"/>
    </w:rPr>
  </w:style>
  <w:style w:type="paragraph" w:customStyle="1" w:styleId="TableNotes1">
    <w:name w:val="Table Notes"/>
    <w:basedOn w:val="Normal"/>
    <w:next w:val="Normal"/>
    <w:qFormat/>
    <w:rsid w:val="00CE549C"/>
    <w:pPr>
      <w:keepNext/>
      <w:keepLines/>
      <w:widowControl/>
      <w:spacing w:before="60" w:after="240"/>
      <w:contextualSpacing/>
      <w:jc w:val="left"/>
    </w:pPr>
    <w:rPr>
      <w:rFonts w:cs="Times New Roman"/>
      <w:snapToGrid/>
      <w:sz w:val="16"/>
      <w:szCs w:val="16"/>
      <w:lang w:eastAsia="en-AU"/>
    </w:rPr>
  </w:style>
  <w:style w:type="paragraph" w:customStyle="1" w:styleId="StyleBodyText224pt">
    <w:name w:val="Style Body Text 2 + 24 pt"/>
    <w:basedOn w:val="BodyText2"/>
    <w:rsid w:val="002E3347"/>
    <w:pPr>
      <w:widowControl/>
      <w:spacing w:after="0" w:line="360" w:lineRule="auto"/>
      <w:jc w:val="center"/>
    </w:pPr>
    <w:rPr>
      <w:rFonts w:cs="Times New Roman"/>
      <w:b/>
      <w:bCs/>
      <w:snapToGrid/>
      <w:sz w:val="5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7AC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82264E"/>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316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Default">
    <w:name w:val="Default"/>
    <w:rsid w:val="004E06BB"/>
    <w:pPr>
      <w:widowControl w:val="0"/>
      <w:autoSpaceDE w:val="0"/>
      <w:autoSpaceDN w:val="0"/>
      <w:adjustRightInd w:val="0"/>
      <w:spacing w:line="360" w:lineRule="atLeast"/>
      <w:jc w:val="both"/>
      <w:textAlignment w:val="baseline"/>
    </w:pPr>
    <w:rPr>
      <w:rFonts w:ascii="Arial" w:hAnsi="Arial" w:cs="Arial"/>
      <w:color w:val="000000"/>
      <w:sz w:val="24"/>
      <w:szCs w:val="24"/>
      <w:lang w:val="en-US" w:eastAsia="en-US"/>
    </w:rPr>
  </w:style>
  <w:style w:type="paragraph" w:customStyle="1" w:styleId="Tablenotes">
    <w:name w:val="Table notes"/>
    <w:basedOn w:val="Normal"/>
    <w:qFormat/>
    <w:rsid w:val="004E06BB"/>
    <w:pPr>
      <w:keepNext/>
      <w:widowControl/>
    </w:pPr>
    <w:rPr>
      <w:snapToGrid/>
      <w:sz w:val="18"/>
      <w:szCs w:val="22"/>
      <w:lang w:eastAsia="en-AU"/>
    </w:rPr>
  </w:style>
  <w:style w:type="paragraph" w:customStyle="1" w:styleId="BodyText1">
    <w:name w:val="Body Text1"/>
    <w:basedOn w:val="Normal"/>
    <w:qFormat/>
    <w:rsid w:val="00495398"/>
    <w:pPr>
      <w:widowControl/>
      <w:spacing w:after="360" w:line="360" w:lineRule="auto"/>
    </w:pPr>
    <w:rPr>
      <w:rFonts w:cs="Times New Roman"/>
      <w:snapToGrid/>
    </w:rPr>
  </w:style>
  <w:style w:type="paragraph" w:customStyle="1" w:styleId="TableText1">
    <w:name w:val="Table Text"/>
    <w:basedOn w:val="Normal"/>
    <w:link w:val="TableTextChar0"/>
    <w:qFormat/>
    <w:rsid w:val="00382EE1"/>
    <w:pPr>
      <w:keepNext/>
      <w:keepLines/>
      <w:widowControl/>
      <w:spacing w:before="20" w:after="20"/>
      <w:jc w:val="left"/>
    </w:pPr>
    <w:rPr>
      <w:rFonts w:ascii="Arial Narrow" w:eastAsia="TimesNewRoman" w:hAnsi="Arial Narrow" w:cs="Times New Roman"/>
      <w:snapToGrid/>
      <w:color w:val="000000"/>
      <w:sz w:val="20"/>
      <w:lang w:val="en-US" w:eastAsia="en-AU"/>
    </w:rPr>
  </w:style>
  <w:style w:type="character" w:customStyle="1" w:styleId="TableTextChar0">
    <w:name w:val="Table Text Char"/>
    <w:link w:val="TableText1"/>
    <w:rsid w:val="00382EE1"/>
    <w:rPr>
      <w:rFonts w:ascii="Arial Narrow" w:eastAsia="TimesNewRoman" w:hAnsi="Arial Narrow"/>
      <w:color w:val="000000"/>
      <w:lang w:val="en-US"/>
    </w:rPr>
  </w:style>
  <w:style w:type="paragraph" w:customStyle="1" w:styleId="Tableheadingleft">
    <w:name w:val="Table heading left"/>
    <w:basedOn w:val="Normal"/>
    <w:qFormat/>
    <w:rsid w:val="00382EE1"/>
    <w:pPr>
      <w:keepNext/>
      <w:keepLines/>
      <w:widowControl/>
      <w:tabs>
        <w:tab w:val="left" w:pos="113"/>
        <w:tab w:val="center" w:pos="142"/>
        <w:tab w:val="center" w:pos="284"/>
        <w:tab w:val="center" w:pos="425"/>
      </w:tabs>
      <w:spacing w:after="120"/>
      <w:jc w:val="left"/>
    </w:pPr>
    <w:rPr>
      <w:b/>
      <w:snapToGrid/>
      <w:sz w:val="20"/>
      <w:lang w:val="en-GB"/>
    </w:rPr>
  </w:style>
  <w:style w:type="paragraph" w:customStyle="1" w:styleId="TableBullet">
    <w:name w:val="Table Bullet"/>
    <w:basedOn w:val="Normal"/>
    <w:rsid w:val="00EB0609"/>
    <w:pPr>
      <w:keepLines/>
      <w:numPr>
        <w:numId w:val="9"/>
      </w:numPr>
      <w:jc w:val="left"/>
    </w:pPr>
    <w:rPr>
      <w:rFonts w:ascii="Tahoma" w:hAnsi="Tahoma" w:cs="Times New Roman"/>
      <w:snapToGrid/>
      <w:color w:val="000000"/>
      <w:sz w:val="16"/>
      <w:szCs w:val="16"/>
      <w:lang w:val="en-US" w:eastAsia="en-GB"/>
    </w:rPr>
  </w:style>
  <w:style w:type="paragraph" w:styleId="FootnoteText">
    <w:name w:val="footnote text"/>
    <w:basedOn w:val="Normal"/>
    <w:link w:val="FootnoteTextChar"/>
    <w:semiHidden/>
    <w:unhideWhenUsed/>
    <w:rsid w:val="0039600A"/>
    <w:rPr>
      <w:sz w:val="20"/>
    </w:rPr>
  </w:style>
  <w:style w:type="character" w:customStyle="1" w:styleId="FootnoteTextChar">
    <w:name w:val="Footnote Text Char"/>
    <w:basedOn w:val="DefaultParagraphFont"/>
    <w:link w:val="FootnoteText"/>
    <w:semiHidden/>
    <w:rsid w:val="0039600A"/>
    <w:rPr>
      <w:rFonts w:ascii="Arial" w:hAnsi="Arial" w:cs="Arial"/>
      <w:snapToGrid w:val="0"/>
      <w:lang w:eastAsia="en-US"/>
    </w:rPr>
  </w:style>
  <w:style w:type="character" w:styleId="FootnoteReference">
    <w:name w:val="footnote reference"/>
    <w:basedOn w:val="DefaultParagraphFont"/>
    <w:semiHidden/>
    <w:unhideWhenUsed/>
    <w:rsid w:val="0039600A"/>
    <w:rPr>
      <w:vertAlign w:val="superscript"/>
    </w:rPr>
  </w:style>
  <w:style w:type="paragraph" w:customStyle="1" w:styleId="TableNotes1">
    <w:name w:val="Table Notes"/>
    <w:basedOn w:val="Normal"/>
    <w:next w:val="Normal"/>
    <w:qFormat/>
    <w:rsid w:val="00CE549C"/>
    <w:pPr>
      <w:keepNext/>
      <w:keepLines/>
      <w:widowControl/>
      <w:spacing w:before="60" w:after="240"/>
      <w:contextualSpacing/>
      <w:jc w:val="left"/>
    </w:pPr>
    <w:rPr>
      <w:rFonts w:cs="Times New Roman"/>
      <w:snapToGrid/>
      <w:sz w:val="16"/>
      <w:szCs w:val="16"/>
      <w:lang w:eastAsia="en-AU"/>
    </w:rPr>
  </w:style>
  <w:style w:type="paragraph" w:customStyle="1" w:styleId="StyleBodyText224pt">
    <w:name w:val="Style Body Text 2 + 24 pt"/>
    <w:basedOn w:val="BodyText2"/>
    <w:rsid w:val="002E3347"/>
    <w:pPr>
      <w:widowControl/>
      <w:spacing w:after="0" w:line="360" w:lineRule="auto"/>
      <w:jc w:val="center"/>
    </w:pPr>
    <w:rPr>
      <w:rFonts w:cs="Times New Roman"/>
      <w:b/>
      <w:bCs/>
      <w:snapToGrid/>
      <w:sz w:val="5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7AC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82264E"/>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2656">
      <w:bodyDiv w:val="1"/>
      <w:marLeft w:val="0"/>
      <w:marRight w:val="0"/>
      <w:marTop w:val="0"/>
      <w:marBottom w:val="0"/>
      <w:divBdr>
        <w:top w:val="none" w:sz="0" w:space="0" w:color="auto"/>
        <w:left w:val="none" w:sz="0" w:space="0" w:color="auto"/>
        <w:bottom w:val="none" w:sz="0" w:space="0" w:color="auto"/>
        <w:right w:val="none" w:sz="0" w:space="0" w:color="auto"/>
      </w:divBdr>
    </w:div>
    <w:div w:id="1058014760">
      <w:bodyDiv w:val="1"/>
      <w:marLeft w:val="0"/>
      <w:marRight w:val="0"/>
      <w:marTop w:val="0"/>
      <w:marBottom w:val="0"/>
      <w:divBdr>
        <w:top w:val="none" w:sz="0" w:space="0" w:color="auto"/>
        <w:left w:val="none" w:sz="0" w:space="0" w:color="auto"/>
        <w:bottom w:val="none" w:sz="0" w:space="0" w:color="auto"/>
        <w:right w:val="none" w:sz="0" w:space="0" w:color="auto"/>
      </w:divBdr>
    </w:div>
    <w:div w:id="1311908388">
      <w:bodyDiv w:val="1"/>
      <w:marLeft w:val="0"/>
      <w:marRight w:val="0"/>
      <w:marTop w:val="0"/>
      <w:marBottom w:val="0"/>
      <w:divBdr>
        <w:top w:val="none" w:sz="0" w:space="0" w:color="auto"/>
        <w:left w:val="none" w:sz="0" w:space="0" w:color="auto"/>
        <w:bottom w:val="none" w:sz="0" w:space="0" w:color="auto"/>
        <w:right w:val="none" w:sz="0" w:space="0" w:color="auto"/>
      </w:divBdr>
    </w:div>
    <w:div w:id="1621498699">
      <w:bodyDiv w:val="1"/>
      <w:marLeft w:val="0"/>
      <w:marRight w:val="0"/>
      <w:marTop w:val="0"/>
      <w:marBottom w:val="0"/>
      <w:divBdr>
        <w:top w:val="none" w:sz="0" w:space="0" w:color="auto"/>
        <w:left w:val="none" w:sz="0" w:space="0" w:color="auto"/>
        <w:bottom w:val="none" w:sz="0" w:space="0" w:color="auto"/>
        <w:right w:val="none" w:sz="0" w:space="0" w:color="auto"/>
      </w:divBdr>
      <w:divsChild>
        <w:div w:id="22264086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63A1-3520-43CA-AD42-CB4BC636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3423</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2015-02-23T22:46:00Z</dcterms:created>
  <dcterms:modified xsi:type="dcterms:W3CDTF">2015-03-03T02:54:00Z</dcterms:modified>
</cp:coreProperties>
</file>