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E20" w:rsidRPr="00C3411C" w:rsidRDefault="005B04FF" w:rsidP="00C3411C">
      <w:pPr>
        <w:pStyle w:val="ListParagraph"/>
        <w:numPr>
          <w:ilvl w:val="1"/>
          <w:numId w:val="12"/>
        </w:numPr>
        <w:spacing w:after="0"/>
        <w:rPr>
          <w:rFonts w:ascii="Arial" w:hAnsi="Arial" w:cs="Arial"/>
          <w:b/>
          <w:sz w:val="28"/>
          <w:szCs w:val="32"/>
        </w:rPr>
      </w:pPr>
      <w:bookmarkStart w:id="0" w:name="_GoBack"/>
      <w:bookmarkEnd w:id="0"/>
      <w:r w:rsidRPr="00C3411C">
        <w:rPr>
          <w:rFonts w:ascii="Arial" w:hAnsi="Arial" w:cs="Arial"/>
          <w:b/>
          <w:sz w:val="28"/>
          <w:szCs w:val="32"/>
        </w:rPr>
        <w:t>OCULAR LUBRICANTS</w:t>
      </w:r>
    </w:p>
    <w:p w:rsidR="00003300" w:rsidRPr="00003300" w:rsidRDefault="00003300" w:rsidP="00003300">
      <w:pPr>
        <w:pStyle w:val="ListParagraph"/>
        <w:spacing w:after="0"/>
        <w:ind w:left="570"/>
        <w:jc w:val="both"/>
        <w:rPr>
          <w:rFonts w:ascii="Arial" w:hAnsi="Arial" w:cs="Arial"/>
          <w:sz w:val="22"/>
        </w:rPr>
      </w:pPr>
    </w:p>
    <w:p w:rsidR="00003300" w:rsidRPr="00003300" w:rsidRDefault="00003300" w:rsidP="00003300">
      <w:pPr>
        <w:pStyle w:val="ListParagraph"/>
        <w:spacing w:after="0"/>
        <w:ind w:left="570"/>
        <w:jc w:val="both"/>
        <w:rPr>
          <w:rFonts w:ascii="Arial" w:hAnsi="Arial" w:cs="Arial"/>
          <w:sz w:val="22"/>
        </w:rPr>
      </w:pPr>
    </w:p>
    <w:p w:rsidR="00C201B4" w:rsidRPr="00C201B4" w:rsidRDefault="005B04FF" w:rsidP="00C201B4">
      <w:pPr>
        <w:pStyle w:val="ListParagraph"/>
        <w:numPr>
          <w:ilvl w:val="0"/>
          <w:numId w:val="11"/>
        </w:numPr>
        <w:spacing w:after="0" w:line="240" w:lineRule="auto"/>
        <w:ind w:left="709" w:hanging="709"/>
        <w:jc w:val="both"/>
        <w:rPr>
          <w:rFonts w:ascii="Arial" w:hAnsi="Arial" w:cs="Arial"/>
          <w:b/>
          <w:sz w:val="22"/>
        </w:rPr>
      </w:pPr>
      <w:r w:rsidRPr="00501907">
        <w:rPr>
          <w:rFonts w:ascii="Arial" w:hAnsi="Arial" w:cs="Arial"/>
          <w:b/>
          <w:sz w:val="22"/>
        </w:rPr>
        <w:t>Purpose of item</w:t>
      </w:r>
    </w:p>
    <w:p w:rsidR="006477D2" w:rsidRDefault="006477D2" w:rsidP="005B04FF">
      <w:pPr>
        <w:spacing w:after="0"/>
        <w:jc w:val="both"/>
        <w:rPr>
          <w:rFonts w:ascii="Arial" w:hAnsi="Arial" w:cs="Arial"/>
          <w:sz w:val="22"/>
        </w:rPr>
      </w:pPr>
    </w:p>
    <w:p w:rsidR="00F826BC" w:rsidRPr="00C201B4" w:rsidRDefault="00F826BC" w:rsidP="005B04FF">
      <w:pPr>
        <w:pStyle w:val="ListParagraph"/>
        <w:numPr>
          <w:ilvl w:val="1"/>
          <w:numId w:val="11"/>
        </w:numPr>
        <w:spacing w:after="0"/>
        <w:ind w:left="709" w:hanging="709"/>
        <w:jc w:val="both"/>
        <w:rPr>
          <w:rFonts w:ascii="Arial" w:hAnsi="Arial" w:cs="Arial"/>
          <w:sz w:val="22"/>
        </w:rPr>
      </w:pPr>
      <w:r w:rsidRPr="00C201B4">
        <w:rPr>
          <w:rFonts w:ascii="Arial" w:hAnsi="Arial" w:cs="Arial"/>
          <w:sz w:val="22"/>
        </w:rPr>
        <w:t>To consider the findings of the DUSC utilisation analysis of ocular lubricants and consider if the current pricing of ocular lubricants is appropriate.</w:t>
      </w:r>
    </w:p>
    <w:p w:rsidR="00003300" w:rsidRPr="00003300" w:rsidRDefault="00003300" w:rsidP="00003300">
      <w:pPr>
        <w:spacing w:after="0"/>
        <w:jc w:val="both"/>
        <w:rPr>
          <w:rFonts w:ascii="Arial" w:hAnsi="Arial" w:cs="Arial"/>
          <w:sz w:val="22"/>
        </w:rPr>
      </w:pPr>
    </w:p>
    <w:p w:rsidR="00003300" w:rsidRPr="00003300" w:rsidRDefault="00003300" w:rsidP="00003300">
      <w:pPr>
        <w:spacing w:after="0"/>
        <w:jc w:val="both"/>
        <w:rPr>
          <w:rFonts w:ascii="Arial" w:hAnsi="Arial" w:cs="Arial"/>
          <w:sz w:val="22"/>
        </w:rPr>
      </w:pPr>
    </w:p>
    <w:p w:rsidR="005B04FF" w:rsidRPr="00501907" w:rsidRDefault="00100899" w:rsidP="00C201B4">
      <w:pPr>
        <w:pStyle w:val="ListParagraph"/>
        <w:numPr>
          <w:ilvl w:val="0"/>
          <w:numId w:val="11"/>
        </w:numPr>
        <w:spacing w:after="0" w:line="240" w:lineRule="auto"/>
        <w:ind w:left="709" w:hanging="709"/>
        <w:jc w:val="both"/>
        <w:rPr>
          <w:rFonts w:ascii="Arial" w:hAnsi="Arial" w:cs="Arial"/>
          <w:b/>
          <w:sz w:val="22"/>
        </w:rPr>
      </w:pPr>
      <w:r w:rsidRPr="00501907">
        <w:rPr>
          <w:rFonts w:ascii="Arial" w:hAnsi="Arial" w:cs="Arial"/>
          <w:b/>
          <w:sz w:val="22"/>
        </w:rPr>
        <w:t>Background</w:t>
      </w:r>
    </w:p>
    <w:p w:rsidR="006477D2" w:rsidRDefault="006477D2" w:rsidP="005B04FF">
      <w:pPr>
        <w:spacing w:after="0"/>
        <w:jc w:val="both"/>
        <w:rPr>
          <w:rFonts w:ascii="Arial" w:hAnsi="Arial" w:cs="Arial"/>
          <w:sz w:val="22"/>
        </w:rPr>
      </w:pPr>
    </w:p>
    <w:p w:rsidR="00B15A8B" w:rsidRDefault="004E3807" w:rsidP="00C201B4">
      <w:pPr>
        <w:pStyle w:val="ListParagraph"/>
        <w:numPr>
          <w:ilvl w:val="1"/>
          <w:numId w:val="11"/>
        </w:numPr>
        <w:spacing w:after="0"/>
        <w:ind w:left="709" w:hanging="709"/>
        <w:jc w:val="both"/>
        <w:rPr>
          <w:rFonts w:ascii="Arial" w:hAnsi="Arial" w:cs="Arial"/>
          <w:sz w:val="22"/>
        </w:rPr>
      </w:pPr>
      <w:r>
        <w:rPr>
          <w:rFonts w:ascii="Arial" w:hAnsi="Arial" w:cs="Arial"/>
          <w:sz w:val="22"/>
        </w:rPr>
        <w:t>At its June</w:t>
      </w:r>
      <w:r w:rsidR="00B15A8B">
        <w:rPr>
          <w:rFonts w:ascii="Arial" w:hAnsi="Arial" w:cs="Arial"/>
          <w:sz w:val="22"/>
        </w:rPr>
        <w:t xml:space="preserve"> 2014 meeting the DUSC considered </w:t>
      </w:r>
      <w:proofErr w:type="gramStart"/>
      <w:r w:rsidR="00B15A8B">
        <w:rPr>
          <w:rFonts w:ascii="Arial" w:hAnsi="Arial" w:cs="Arial"/>
          <w:sz w:val="22"/>
        </w:rPr>
        <w:t>a</w:t>
      </w:r>
      <w:proofErr w:type="gramEnd"/>
      <w:r w:rsidR="00B15A8B">
        <w:rPr>
          <w:rFonts w:ascii="Arial" w:hAnsi="Arial" w:cs="Arial"/>
          <w:sz w:val="22"/>
        </w:rPr>
        <w:t xml:space="preserve"> utilisation analysis of ocular lubricants.  </w:t>
      </w:r>
    </w:p>
    <w:p w:rsidR="00140A39" w:rsidRDefault="00140A39" w:rsidP="005B04FF">
      <w:pPr>
        <w:spacing w:after="0"/>
        <w:jc w:val="both"/>
        <w:rPr>
          <w:rFonts w:ascii="Arial" w:hAnsi="Arial" w:cs="Arial"/>
          <w:sz w:val="22"/>
        </w:rPr>
      </w:pPr>
    </w:p>
    <w:p w:rsidR="00870790" w:rsidRDefault="00870790" w:rsidP="00C201B4">
      <w:pPr>
        <w:pStyle w:val="ListParagraph"/>
        <w:numPr>
          <w:ilvl w:val="1"/>
          <w:numId w:val="11"/>
        </w:numPr>
        <w:spacing w:after="0"/>
        <w:ind w:left="709" w:hanging="709"/>
        <w:jc w:val="both"/>
        <w:rPr>
          <w:rFonts w:ascii="Arial" w:hAnsi="Arial" w:cs="Arial"/>
          <w:sz w:val="22"/>
        </w:rPr>
      </w:pPr>
      <w:r>
        <w:rPr>
          <w:rFonts w:ascii="Arial" w:hAnsi="Arial" w:cs="Arial"/>
          <w:sz w:val="22"/>
        </w:rPr>
        <w:t xml:space="preserve">The DUSC noted </w:t>
      </w:r>
      <w:r w:rsidRPr="00140A39">
        <w:rPr>
          <w:rFonts w:ascii="Arial" w:hAnsi="Arial" w:cs="Arial"/>
          <w:sz w:val="22"/>
        </w:rPr>
        <w:t>that</w:t>
      </w:r>
      <w:r>
        <w:rPr>
          <w:rFonts w:ascii="Arial" w:hAnsi="Arial" w:cs="Arial"/>
          <w:sz w:val="22"/>
        </w:rPr>
        <w:t>:</w:t>
      </w:r>
    </w:p>
    <w:p w:rsidR="00870790" w:rsidRPr="00870790" w:rsidRDefault="00870790" w:rsidP="00870790">
      <w:pPr>
        <w:pStyle w:val="ListParagraph"/>
        <w:numPr>
          <w:ilvl w:val="0"/>
          <w:numId w:val="2"/>
        </w:numPr>
        <w:spacing w:after="0"/>
        <w:jc w:val="both"/>
        <w:rPr>
          <w:rFonts w:ascii="Arial" w:hAnsi="Arial" w:cs="Arial"/>
          <w:sz w:val="22"/>
        </w:rPr>
      </w:pPr>
      <w:r w:rsidRPr="00870790">
        <w:rPr>
          <w:rFonts w:ascii="Arial" w:hAnsi="Arial" w:cs="Arial"/>
          <w:sz w:val="22"/>
        </w:rPr>
        <w:t xml:space="preserve">Expenditure across the ocular lubricants has been gradually increasing whilst prescription numbers are fairly stable.  </w:t>
      </w:r>
    </w:p>
    <w:p w:rsidR="00870790" w:rsidRPr="00870790" w:rsidRDefault="00870790" w:rsidP="00870790">
      <w:pPr>
        <w:pStyle w:val="ListParagraph"/>
        <w:numPr>
          <w:ilvl w:val="0"/>
          <w:numId w:val="2"/>
        </w:numPr>
        <w:spacing w:after="0"/>
        <w:jc w:val="both"/>
        <w:rPr>
          <w:rFonts w:ascii="Arial" w:hAnsi="Arial" w:cs="Arial"/>
          <w:sz w:val="22"/>
        </w:rPr>
      </w:pPr>
      <w:r w:rsidRPr="00870790">
        <w:rPr>
          <w:rFonts w:ascii="Arial" w:hAnsi="Arial" w:cs="Arial"/>
          <w:sz w:val="22"/>
        </w:rPr>
        <w:t xml:space="preserve">There </w:t>
      </w:r>
      <w:r w:rsidR="006E0E8B" w:rsidRPr="00870790">
        <w:rPr>
          <w:rFonts w:ascii="Arial" w:hAnsi="Arial" w:cs="Arial"/>
          <w:sz w:val="22"/>
        </w:rPr>
        <w:t>is</w:t>
      </w:r>
      <w:r w:rsidRPr="00870790">
        <w:rPr>
          <w:rFonts w:ascii="Arial" w:hAnsi="Arial" w:cs="Arial"/>
          <w:sz w:val="22"/>
        </w:rPr>
        <w:t xml:space="preserve"> currently a large number of ocular lubricant products listed on the PBS with a variety of prices.  </w:t>
      </w:r>
    </w:p>
    <w:p w:rsidR="00870790" w:rsidRPr="00870790" w:rsidRDefault="00870790" w:rsidP="00870790">
      <w:pPr>
        <w:pStyle w:val="ListParagraph"/>
        <w:numPr>
          <w:ilvl w:val="0"/>
          <w:numId w:val="2"/>
        </w:numPr>
        <w:spacing w:after="0"/>
        <w:jc w:val="both"/>
        <w:rPr>
          <w:rFonts w:ascii="Arial" w:hAnsi="Arial" w:cs="Arial"/>
          <w:sz w:val="22"/>
        </w:rPr>
      </w:pPr>
      <w:r w:rsidRPr="00870790">
        <w:rPr>
          <w:rFonts w:ascii="Arial" w:hAnsi="Arial" w:cs="Arial"/>
          <w:sz w:val="22"/>
        </w:rPr>
        <w:t>Currently prices vary both between ocular lubricants that contain a preservative and the ocular lubricants that are preservative free.</w:t>
      </w:r>
    </w:p>
    <w:p w:rsidR="00870790" w:rsidRPr="00870790" w:rsidRDefault="00870790" w:rsidP="00870790">
      <w:pPr>
        <w:pStyle w:val="ListParagraph"/>
        <w:numPr>
          <w:ilvl w:val="0"/>
          <w:numId w:val="2"/>
        </w:numPr>
        <w:spacing w:after="0"/>
        <w:jc w:val="both"/>
        <w:rPr>
          <w:rFonts w:ascii="Arial" w:hAnsi="Arial" w:cs="Arial"/>
          <w:sz w:val="22"/>
        </w:rPr>
      </w:pPr>
      <w:r w:rsidRPr="00870790">
        <w:rPr>
          <w:rFonts w:ascii="Arial" w:hAnsi="Arial" w:cs="Arial"/>
          <w:sz w:val="22"/>
        </w:rPr>
        <w:t>A substantial price differential exists between preservative containing products and preservative free products.</w:t>
      </w:r>
    </w:p>
    <w:p w:rsidR="00870790" w:rsidRDefault="00870790" w:rsidP="00870790">
      <w:pPr>
        <w:spacing w:after="0"/>
        <w:jc w:val="both"/>
        <w:rPr>
          <w:rFonts w:ascii="Arial" w:hAnsi="Arial" w:cs="Arial"/>
          <w:sz w:val="22"/>
        </w:rPr>
      </w:pPr>
    </w:p>
    <w:p w:rsidR="00870790" w:rsidRPr="009A0BE8" w:rsidRDefault="00870790" w:rsidP="00C201B4">
      <w:pPr>
        <w:pStyle w:val="ListParagraph"/>
        <w:numPr>
          <w:ilvl w:val="1"/>
          <w:numId w:val="11"/>
        </w:numPr>
        <w:spacing w:after="0"/>
        <w:ind w:left="709" w:hanging="709"/>
        <w:jc w:val="both"/>
        <w:rPr>
          <w:rFonts w:ascii="Arial" w:hAnsi="Arial" w:cs="Arial"/>
          <w:sz w:val="22"/>
        </w:rPr>
      </w:pPr>
      <w:r w:rsidRPr="00140A39">
        <w:rPr>
          <w:rFonts w:ascii="Arial" w:hAnsi="Arial" w:cs="Arial"/>
          <w:sz w:val="22"/>
        </w:rPr>
        <w:t>The DUSC referred these matters to the PBAC to consider if the current pricing is appropriate.</w:t>
      </w:r>
    </w:p>
    <w:p w:rsidR="00870790" w:rsidRDefault="00870790" w:rsidP="005B04FF">
      <w:pPr>
        <w:spacing w:after="0"/>
        <w:jc w:val="both"/>
        <w:rPr>
          <w:rFonts w:ascii="Arial" w:hAnsi="Arial" w:cs="Arial"/>
          <w:sz w:val="22"/>
        </w:rPr>
      </w:pPr>
    </w:p>
    <w:p w:rsidR="00140A39" w:rsidRDefault="00140A39" w:rsidP="00C201B4">
      <w:pPr>
        <w:pStyle w:val="ListParagraph"/>
        <w:numPr>
          <w:ilvl w:val="1"/>
          <w:numId w:val="11"/>
        </w:numPr>
        <w:spacing w:after="0"/>
        <w:ind w:left="709" w:hanging="709"/>
        <w:jc w:val="both"/>
        <w:rPr>
          <w:rFonts w:ascii="Arial" w:hAnsi="Arial" w:cs="Arial"/>
          <w:sz w:val="22"/>
        </w:rPr>
      </w:pPr>
      <w:r>
        <w:rPr>
          <w:rFonts w:ascii="Arial" w:hAnsi="Arial" w:cs="Arial"/>
          <w:sz w:val="22"/>
        </w:rPr>
        <w:t>Key findings of the analysis included:</w:t>
      </w:r>
    </w:p>
    <w:p w:rsidR="00140A39" w:rsidRPr="00F826BC" w:rsidRDefault="00140A39" w:rsidP="00F826BC">
      <w:pPr>
        <w:pStyle w:val="ListParagraph"/>
        <w:numPr>
          <w:ilvl w:val="0"/>
          <w:numId w:val="1"/>
        </w:numPr>
        <w:spacing w:after="0"/>
        <w:jc w:val="both"/>
        <w:rPr>
          <w:rFonts w:ascii="Arial" w:hAnsi="Arial" w:cs="Arial"/>
          <w:sz w:val="22"/>
        </w:rPr>
      </w:pPr>
      <w:r w:rsidRPr="00F826BC">
        <w:rPr>
          <w:rFonts w:ascii="Arial" w:hAnsi="Arial" w:cs="Arial"/>
          <w:sz w:val="22"/>
        </w:rPr>
        <w:t>The total number of prescriptions for ocular lubricants has been fairly steady over the last ten years from 2003, increasing gradually to a peak of 2.53 million in 2009, and then slowly decreasing to 2.46 million in 2012.</w:t>
      </w:r>
    </w:p>
    <w:p w:rsidR="00140A39" w:rsidRPr="00F826BC" w:rsidRDefault="00140A39" w:rsidP="00F826BC">
      <w:pPr>
        <w:pStyle w:val="ListParagraph"/>
        <w:numPr>
          <w:ilvl w:val="0"/>
          <w:numId w:val="1"/>
        </w:numPr>
        <w:spacing w:after="0"/>
        <w:jc w:val="both"/>
        <w:rPr>
          <w:rFonts w:ascii="Arial" w:hAnsi="Arial" w:cs="Arial"/>
          <w:sz w:val="22"/>
        </w:rPr>
      </w:pPr>
      <w:r w:rsidRPr="00F826BC">
        <w:rPr>
          <w:rFonts w:ascii="Arial" w:hAnsi="Arial" w:cs="Arial"/>
          <w:sz w:val="22"/>
        </w:rPr>
        <w:t>Expenditure across the whole group of ocular lubricants over the last ten years</w:t>
      </w:r>
      <w:r w:rsidR="002F0EDC">
        <w:rPr>
          <w:rFonts w:ascii="Arial" w:hAnsi="Arial" w:cs="Arial"/>
          <w:sz w:val="22"/>
        </w:rPr>
        <w:t xml:space="preserve"> has been</w:t>
      </w:r>
      <w:r w:rsidRPr="00F826BC">
        <w:rPr>
          <w:rFonts w:ascii="Arial" w:hAnsi="Arial" w:cs="Arial"/>
          <w:sz w:val="22"/>
        </w:rPr>
        <w:t xml:space="preserve"> gradually rising from a low of $19.7 million in 2006.  Expenditure in 2012 was $26.2 million.</w:t>
      </w:r>
    </w:p>
    <w:p w:rsidR="00140A39" w:rsidRPr="00F826BC" w:rsidRDefault="00140A39" w:rsidP="00F826BC">
      <w:pPr>
        <w:pStyle w:val="ListParagraph"/>
        <w:numPr>
          <w:ilvl w:val="0"/>
          <w:numId w:val="1"/>
        </w:numPr>
        <w:spacing w:after="0"/>
        <w:jc w:val="both"/>
        <w:rPr>
          <w:rFonts w:ascii="Arial" w:hAnsi="Arial" w:cs="Arial"/>
          <w:sz w:val="22"/>
        </w:rPr>
      </w:pPr>
      <w:r w:rsidRPr="00F826BC">
        <w:rPr>
          <w:rFonts w:ascii="Arial" w:hAnsi="Arial" w:cs="Arial"/>
          <w:sz w:val="22"/>
        </w:rPr>
        <w:t>Almost all prescriptions for ocular lubricants are over the patient co-payment (97%).</w:t>
      </w:r>
    </w:p>
    <w:p w:rsidR="00140A39" w:rsidRPr="00F826BC" w:rsidRDefault="00140A39" w:rsidP="00F826BC">
      <w:pPr>
        <w:pStyle w:val="ListParagraph"/>
        <w:numPr>
          <w:ilvl w:val="0"/>
          <w:numId w:val="1"/>
        </w:numPr>
        <w:spacing w:after="0"/>
        <w:jc w:val="both"/>
        <w:rPr>
          <w:rFonts w:ascii="Arial" w:hAnsi="Arial" w:cs="Arial"/>
          <w:sz w:val="22"/>
        </w:rPr>
      </w:pPr>
      <w:r w:rsidRPr="00F826BC">
        <w:rPr>
          <w:rFonts w:ascii="Arial" w:hAnsi="Arial" w:cs="Arial"/>
          <w:sz w:val="22"/>
        </w:rPr>
        <w:t>Concessional prescriptions compile the bulk of prescriptions for ocular lubricants, with 85% of prescriptions in 2012.</w:t>
      </w:r>
    </w:p>
    <w:p w:rsidR="00140A39" w:rsidRPr="00F826BC" w:rsidRDefault="00140A39" w:rsidP="00F826BC">
      <w:pPr>
        <w:pStyle w:val="ListParagraph"/>
        <w:numPr>
          <w:ilvl w:val="0"/>
          <w:numId w:val="1"/>
        </w:numPr>
        <w:spacing w:after="0"/>
        <w:jc w:val="both"/>
        <w:rPr>
          <w:rFonts w:ascii="Arial" w:hAnsi="Arial" w:cs="Arial"/>
          <w:sz w:val="22"/>
        </w:rPr>
      </w:pPr>
      <w:r w:rsidRPr="00F826BC">
        <w:rPr>
          <w:rFonts w:ascii="Arial" w:hAnsi="Arial" w:cs="Arial"/>
          <w:sz w:val="22"/>
        </w:rPr>
        <w:t>Multi-dose products account for the majority of PBS prescriptions for ocular lubricants supplied.  In 2013 (until end September), 85% of prescriptions were for multi-dose products.</w:t>
      </w:r>
    </w:p>
    <w:p w:rsidR="00140A39" w:rsidRPr="00F826BC" w:rsidRDefault="00140A39" w:rsidP="00F826BC">
      <w:pPr>
        <w:pStyle w:val="ListParagraph"/>
        <w:numPr>
          <w:ilvl w:val="0"/>
          <w:numId w:val="1"/>
        </w:numPr>
        <w:spacing w:after="0"/>
        <w:jc w:val="both"/>
        <w:rPr>
          <w:rFonts w:ascii="Arial" w:hAnsi="Arial" w:cs="Arial"/>
          <w:sz w:val="22"/>
        </w:rPr>
      </w:pPr>
      <w:r w:rsidRPr="00F826BC">
        <w:rPr>
          <w:rFonts w:ascii="Arial" w:hAnsi="Arial" w:cs="Arial"/>
          <w:sz w:val="22"/>
        </w:rPr>
        <w:t xml:space="preserve">Prescribing of single dose unit products is gradually increasing.  Single dose unit products comprised 1.3% of prescriptions supplied in 1994, 6.7% in 2003, 14% in </w:t>
      </w:r>
      <w:r w:rsidRPr="00F826BC">
        <w:rPr>
          <w:rFonts w:ascii="Arial" w:hAnsi="Arial" w:cs="Arial"/>
          <w:sz w:val="22"/>
        </w:rPr>
        <w:lastRenderedPageBreak/>
        <w:t>2012 and 15% in 2013 (to end September).  This is likely to explain the gradual increase in expenditure on ocular lubricants despite stable prescription numbers.</w:t>
      </w:r>
    </w:p>
    <w:p w:rsidR="00140A39" w:rsidRDefault="00140A39" w:rsidP="00F826BC">
      <w:pPr>
        <w:pStyle w:val="ListParagraph"/>
        <w:numPr>
          <w:ilvl w:val="0"/>
          <w:numId w:val="1"/>
        </w:numPr>
        <w:spacing w:after="0"/>
        <w:jc w:val="both"/>
        <w:rPr>
          <w:rFonts w:ascii="Arial" w:hAnsi="Arial" w:cs="Arial"/>
          <w:sz w:val="22"/>
        </w:rPr>
      </w:pPr>
      <w:r w:rsidRPr="00F826BC">
        <w:rPr>
          <w:rFonts w:ascii="Arial" w:hAnsi="Arial" w:cs="Arial"/>
          <w:sz w:val="22"/>
        </w:rPr>
        <w:t>The most common prescribers of ocular lubricants are GPs, followed by ophthalmologists.  In 2013 (to end September), approximately 72% of prescriptions supplied were prescribed by GPs and 19% by ophthalmologists.  Optometrists accounted for approximately 1% of prescriptions supplied.</w:t>
      </w:r>
    </w:p>
    <w:p w:rsidR="00966629" w:rsidRDefault="00966629" w:rsidP="00966629">
      <w:pPr>
        <w:spacing w:after="0"/>
        <w:jc w:val="both"/>
        <w:rPr>
          <w:rFonts w:ascii="Arial" w:hAnsi="Arial" w:cs="Arial"/>
          <w:sz w:val="22"/>
        </w:rPr>
      </w:pPr>
    </w:p>
    <w:p w:rsidR="001851D4" w:rsidRDefault="001851D4" w:rsidP="00C201B4">
      <w:pPr>
        <w:pStyle w:val="ListParagraph"/>
        <w:numPr>
          <w:ilvl w:val="1"/>
          <w:numId w:val="11"/>
        </w:numPr>
        <w:spacing w:after="0"/>
        <w:ind w:left="709" w:hanging="709"/>
        <w:jc w:val="both"/>
        <w:rPr>
          <w:rFonts w:ascii="Arial" w:hAnsi="Arial" w:cs="Arial"/>
          <w:sz w:val="22"/>
        </w:rPr>
      </w:pPr>
      <w:r w:rsidRPr="001851D4">
        <w:rPr>
          <w:rFonts w:ascii="Arial" w:hAnsi="Arial" w:cs="Arial"/>
          <w:sz w:val="22"/>
        </w:rPr>
        <w:t>Ocular lubricant products have been considered by the PBAC as minor submissions and recommended on a cost minimisation basis.</w:t>
      </w:r>
    </w:p>
    <w:p w:rsidR="001851D4" w:rsidRPr="001851D4" w:rsidRDefault="001851D4" w:rsidP="001851D4">
      <w:pPr>
        <w:spacing w:after="0"/>
        <w:jc w:val="both"/>
        <w:rPr>
          <w:rFonts w:ascii="Arial" w:hAnsi="Arial" w:cs="Arial"/>
          <w:sz w:val="22"/>
        </w:rPr>
      </w:pPr>
    </w:p>
    <w:p w:rsidR="00051C98" w:rsidRDefault="001851D4" w:rsidP="00C201B4">
      <w:pPr>
        <w:pStyle w:val="ListParagraph"/>
        <w:numPr>
          <w:ilvl w:val="1"/>
          <w:numId w:val="11"/>
        </w:numPr>
        <w:spacing w:after="0"/>
        <w:ind w:left="709" w:hanging="709"/>
        <w:jc w:val="both"/>
        <w:rPr>
          <w:rFonts w:ascii="Arial" w:hAnsi="Arial" w:cs="Arial"/>
          <w:sz w:val="22"/>
        </w:rPr>
      </w:pPr>
      <w:r w:rsidRPr="001851D4">
        <w:rPr>
          <w:rFonts w:ascii="Arial" w:hAnsi="Arial" w:cs="Arial"/>
          <w:sz w:val="22"/>
        </w:rPr>
        <w:t>At its June 1992 meeting, the PBAC recommended the listing of carmellose sodium (Celluvisc</w:t>
      </w:r>
      <w:r w:rsidR="001246B5" w:rsidRPr="006B0926">
        <w:rPr>
          <w:rFonts w:ascii="Arial" w:hAnsi="Arial" w:cs="Arial"/>
          <w:sz w:val="22"/>
          <w:vertAlign w:val="superscript"/>
        </w:rPr>
        <w:t>®</w:t>
      </w:r>
      <w:r w:rsidRPr="001851D4">
        <w:rPr>
          <w:rFonts w:ascii="Arial" w:hAnsi="Arial" w:cs="Arial"/>
          <w:sz w:val="22"/>
        </w:rPr>
        <w:t>) single dose unit eye drops as an authority required benefit for severe dry eye syndrome where less costly alternative preparations are inappropriate.  In August 1994, the PBAC recommended the listing of carmellose sodium (Cellufresh</w:t>
      </w:r>
      <w:r w:rsidR="0099429D" w:rsidRPr="006B0926">
        <w:rPr>
          <w:rFonts w:ascii="Arial" w:hAnsi="Arial" w:cs="Arial"/>
          <w:sz w:val="22"/>
          <w:vertAlign w:val="superscript"/>
        </w:rPr>
        <w:t>®</w:t>
      </w:r>
      <w:r w:rsidRPr="001851D4">
        <w:rPr>
          <w:rFonts w:ascii="Arial" w:hAnsi="Arial" w:cs="Arial"/>
          <w:sz w:val="22"/>
        </w:rPr>
        <w:t>) single dose unit eye drops with this same restriction on a cost minimisation basis with Celluvisc brand.</w:t>
      </w:r>
    </w:p>
    <w:p w:rsidR="003F5421" w:rsidRDefault="003F5421" w:rsidP="001851D4">
      <w:pPr>
        <w:spacing w:after="0"/>
        <w:jc w:val="both"/>
        <w:rPr>
          <w:rFonts w:ascii="Arial" w:hAnsi="Arial" w:cs="Arial"/>
          <w:sz w:val="22"/>
        </w:rPr>
      </w:pPr>
    </w:p>
    <w:p w:rsidR="003F5421" w:rsidRDefault="003F5421" w:rsidP="00C201B4">
      <w:pPr>
        <w:pStyle w:val="ListParagraph"/>
        <w:numPr>
          <w:ilvl w:val="1"/>
          <w:numId w:val="11"/>
        </w:numPr>
        <w:spacing w:after="0"/>
        <w:ind w:left="709" w:hanging="709"/>
        <w:jc w:val="both"/>
        <w:rPr>
          <w:rFonts w:ascii="Arial" w:hAnsi="Arial" w:cs="Arial"/>
          <w:sz w:val="22"/>
        </w:rPr>
      </w:pPr>
      <w:r>
        <w:rPr>
          <w:rFonts w:ascii="Arial" w:hAnsi="Arial" w:cs="Arial"/>
          <w:sz w:val="22"/>
        </w:rPr>
        <w:t xml:space="preserve">In July 2004, the PBAC considered the pricing of multi-dose lubricant eye drops and recommended to the </w:t>
      </w:r>
      <w:r w:rsidRPr="003F5421">
        <w:rPr>
          <w:rFonts w:ascii="Arial" w:hAnsi="Arial" w:cs="Arial"/>
          <w:sz w:val="22"/>
        </w:rPr>
        <w:t xml:space="preserve">Minister and the PBPA </w:t>
      </w:r>
      <w:r>
        <w:rPr>
          <w:rFonts w:ascii="Arial" w:hAnsi="Arial" w:cs="Arial"/>
          <w:sz w:val="22"/>
        </w:rPr>
        <w:t>t</w:t>
      </w:r>
      <w:r w:rsidRPr="003F5421">
        <w:rPr>
          <w:rFonts w:ascii="Arial" w:hAnsi="Arial" w:cs="Arial"/>
          <w:sz w:val="22"/>
        </w:rPr>
        <w:t>hat despite different formulations, all multi</w:t>
      </w:r>
      <w:r>
        <w:rPr>
          <w:rFonts w:ascii="Arial" w:hAnsi="Arial" w:cs="Arial"/>
          <w:sz w:val="22"/>
        </w:rPr>
        <w:t>-</w:t>
      </w:r>
      <w:r w:rsidRPr="003F5421">
        <w:rPr>
          <w:rFonts w:ascii="Arial" w:hAnsi="Arial" w:cs="Arial"/>
          <w:sz w:val="22"/>
        </w:rPr>
        <w:t>dose lubricant eye drops are considered equivalent for pricing purposes, and any claim for a price advantage would need to be supported by data demonstrating the claimed therapeutic advantage(s) which adequately justify the price advantage.</w:t>
      </w:r>
    </w:p>
    <w:p w:rsidR="00F9481C" w:rsidRDefault="00F9481C" w:rsidP="001851D4">
      <w:pPr>
        <w:spacing w:after="0"/>
        <w:jc w:val="both"/>
        <w:rPr>
          <w:rFonts w:ascii="Arial" w:hAnsi="Arial" w:cs="Arial"/>
          <w:sz w:val="22"/>
        </w:rPr>
      </w:pPr>
    </w:p>
    <w:p w:rsidR="00C75AEE" w:rsidRDefault="004B7488" w:rsidP="00C3411C">
      <w:pPr>
        <w:pStyle w:val="ListParagraph"/>
        <w:numPr>
          <w:ilvl w:val="1"/>
          <w:numId w:val="11"/>
        </w:numPr>
        <w:spacing w:after="0"/>
        <w:ind w:left="709" w:hanging="709"/>
        <w:jc w:val="both"/>
        <w:rPr>
          <w:rFonts w:ascii="Arial" w:hAnsi="Arial" w:cs="Arial"/>
          <w:sz w:val="22"/>
        </w:rPr>
      </w:pPr>
      <w:r>
        <w:rPr>
          <w:rFonts w:ascii="Arial" w:hAnsi="Arial" w:cs="Arial"/>
          <w:sz w:val="22"/>
        </w:rPr>
        <w:t xml:space="preserve">Over time the prices of multi-dose preparations have become varied, despite being listed on a cost minimisation basis.  This is also the case for single dose unit preparations.  Preservative free multi dose preparations have also been listed in addition to single dose unit preparations, which are preservative free.  </w:t>
      </w:r>
      <w:r w:rsidR="002F0EDC">
        <w:rPr>
          <w:rFonts w:ascii="Arial" w:hAnsi="Arial" w:cs="Arial"/>
          <w:sz w:val="22"/>
        </w:rPr>
        <w:t>Part of the</w:t>
      </w:r>
      <w:r>
        <w:rPr>
          <w:rFonts w:ascii="Arial" w:hAnsi="Arial" w:cs="Arial"/>
          <w:sz w:val="22"/>
        </w:rPr>
        <w:t xml:space="preserve"> discrepancy in prices has arisen due to </w:t>
      </w:r>
      <w:r w:rsidR="00627945">
        <w:rPr>
          <w:rFonts w:ascii="Arial" w:hAnsi="Arial" w:cs="Arial"/>
          <w:sz w:val="22"/>
        </w:rPr>
        <w:t xml:space="preserve">the restructure of PBS pricing implemented as part of the 2007 PBS reforms.  </w:t>
      </w:r>
      <w:r w:rsidR="006F76B1">
        <w:rPr>
          <w:rFonts w:ascii="Arial" w:hAnsi="Arial" w:cs="Arial"/>
          <w:sz w:val="22"/>
        </w:rPr>
        <w:t>Application of t</w:t>
      </w:r>
      <w:r w:rsidR="00627945">
        <w:rPr>
          <w:rFonts w:ascii="Arial" w:hAnsi="Arial" w:cs="Arial"/>
          <w:sz w:val="22"/>
        </w:rPr>
        <w:t>he</w:t>
      </w:r>
      <w:r w:rsidR="006F76B1">
        <w:rPr>
          <w:rFonts w:ascii="Arial" w:hAnsi="Arial" w:cs="Arial"/>
          <w:sz w:val="22"/>
        </w:rPr>
        <w:t xml:space="preserve"> 2007 PBS reform </w:t>
      </w:r>
      <w:r w:rsidR="00627945">
        <w:rPr>
          <w:rFonts w:ascii="Arial" w:hAnsi="Arial" w:cs="Arial"/>
          <w:sz w:val="22"/>
        </w:rPr>
        <w:t xml:space="preserve">pricing policy resulted in </w:t>
      </w:r>
      <w:r>
        <w:rPr>
          <w:rFonts w:ascii="Arial" w:hAnsi="Arial" w:cs="Arial"/>
          <w:sz w:val="22"/>
        </w:rPr>
        <w:t xml:space="preserve">a number of ocular lubricants </w:t>
      </w:r>
      <w:r w:rsidR="005861BD">
        <w:rPr>
          <w:rFonts w:ascii="Arial" w:hAnsi="Arial" w:cs="Arial"/>
          <w:sz w:val="22"/>
        </w:rPr>
        <w:t xml:space="preserve">being </w:t>
      </w:r>
      <w:r w:rsidR="002920C9">
        <w:rPr>
          <w:rFonts w:ascii="Arial" w:hAnsi="Arial" w:cs="Arial"/>
          <w:sz w:val="22"/>
        </w:rPr>
        <w:t>assigned to the F1 formulary.</w:t>
      </w:r>
      <w:r w:rsidR="002F0EDC">
        <w:rPr>
          <w:rFonts w:ascii="Arial" w:hAnsi="Arial" w:cs="Arial"/>
          <w:sz w:val="22"/>
        </w:rPr>
        <w:t xml:space="preserve">  Additionally, some new brands of ocular lubricants have</w:t>
      </w:r>
      <w:r w:rsidR="00C524EE">
        <w:rPr>
          <w:rFonts w:ascii="Arial" w:hAnsi="Arial" w:cs="Arial"/>
          <w:sz w:val="22"/>
        </w:rPr>
        <w:t xml:space="preserve"> </w:t>
      </w:r>
      <w:r w:rsidR="002F0EDC">
        <w:rPr>
          <w:rFonts w:ascii="Arial" w:hAnsi="Arial" w:cs="Arial"/>
          <w:sz w:val="22"/>
        </w:rPr>
        <w:t xml:space="preserve">been listed at lower prices. </w:t>
      </w:r>
    </w:p>
    <w:p w:rsidR="00C3411C" w:rsidRPr="00C3411C" w:rsidRDefault="00C3411C" w:rsidP="00C3411C">
      <w:pPr>
        <w:pStyle w:val="ListParagraph"/>
        <w:rPr>
          <w:rFonts w:ascii="Arial" w:hAnsi="Arial" w:cs="Arial"/>
          <w:sz w:val="22"/>
        </w:rPr>
      </w:pPr>
    </w:p>
    <w:p w:rsidR="00E37C54" w:rsidRDefault="00295AFA" w:rsidP="00C3411C">
      <w:pPr>
        <w:pStyle w:val="ListParagraph"/>
        <w:numPr>
          <w:ilvl w:val="1"/>
          <w:numId w:val="11"/>
        </w:numPr>
        <w:spacing w:after="0"/>
        <w:ind w:left="709" w:hanging="709"/>
        <w:jc w:val="both"/>
        <w:rPr>
          <w:rFonts w:ascii="Arial" w:hAnsi="Arial" w:cs="Arial"/>
          <w:sz w:val="22"/>
        </w:rPr>
      </w:pPr>
      <w:r w:rsidRPr="00C3411C">
        <w:rPr>
          <w:rFonts w:ascii="Arial" w:hAnsi="Arial" w:cs="Arial"/>
          <w:sz w:val="22"/>
        </w:rPr>
        <w:t>S</w:t>
      </w:r>
      <w:r w:rsidR="00E37C54" w:rsidRPr="00C3411C">
        <w:rPr>
          <w:rFonts w:ascii="Arial" w:hAnsi="Arial" w:cs="Arial"/>
          <w:sz w:val="22"/>
        </w:rPr>
        <w:t>ummary table</w:t>
      </w:r>
      <w:r w:rsidRPr="00C3411C">
        <w:rPr>
          <w:rFonts w:ascii="Arial" w:hAnsi="Arial" w:cs="Arial"/>
          <w:sz w:val="22"/>
        </w:rPr>
        <w:t>s</w:t>
      </w:r>
      <w:r w:rsidR="002167D9" w:rsidRPr="00C3411C">
        <w:rPr>
          <w:rFonts w:ascii="Arial" w:hAnsi="Arial" w:cs="Arial"/>
          <w:sz w:val="22"/>
        </w:rPr>
        <w:t xml:space="preserve"> </w:t>
      </w:r>
      <w:r w:rsidR="00DE4AE0" w:rsidRPr="00C3411C">
        <w:rPr>
          <w:rFonts w:ascii="Arial" w:hAnsi="Arial" w:cs="Arial"/>
          <w:sz w:val="22"/>
        </w:rPr>
        <w:t>by preservative containing and preservative free are presented below.</w:t>
      </w:r>
      <w:r w:rsidR="00E749E0" w:rsidRPr="00C3411C">
        <w:rPr>
          <w:rFonts w:ascii="Arial" w:hAnsi="Arial" w:cs="Arial"/>
          <w:sz w:val="22"/>
        </w:rPr>
        <w:t xml:space="preserve">  Active ingredient, m</w:t>
      </w:r>
      <w:r w:rsidR="00E37C54" w:rsidRPr="00C3411C">
        <w:rPr>
          <w:rFonts w:ascii="Arial" w:hAnsi="Arial" w:cs="Arial"/>
          <w:sz w:val="22"/>
        </w:rPr>
        <w:t>ulti</w:t>
      </w:r>
      <w:r w:rsidR="00E749E0" w:rsidRPr="00C3411C">
        <w:rPr>
          <w:rFonts w:ascii="Arial" w:hAnsi="Arial" w:cs="Arial"/>
          <w:sz w:val="22"/>
        </w:rPr>
        <w:t>-dose</w:t>
      </w:r>
      <w:r w:rsidR="00E37C54" w:rsidRPr="00C3411C">
        <w:rPr>
          <w:rFonts w:ascii="Arial" w:hAnsi="Arial" w:cs="Arial"/>
          <w:sz w:val="22"/>
        </w:rPr>
        <w:t xml:space="preserve"> or single dose, </w:t>
      </w:r>
      <w:r w:rsidR="00C13822" w:rsidRPr="00C3411C">
        <w:rPr>
          <w:rFonts w:ascii="Arial" w:hAnsi="Arial" w:cs="Arial"/>
          <w:sz w:val="22"/>
        </w:rPr>
        <w:t xml:space="preserve">quantity and prices </w:t>
      </w:r>
      <w:r w:rsidRPr="00C3411C">
        <w:rPr>
          <w:rFonts w:ascii="Arial" w:hAnsi="Arial" w:cs="Arial"/>
          <w:sz w:val="22"/>
        </w:rPr>
        <w:t>are</w:t>
      </w:r>
      <w:r w:rsidR="009E3804" w:rsidRPr="00C3411C">
        <w:rPr>
          <w:rFonts w:ascii="Arial" w:hAnsi="Arial" w:cs="Arial"/>
          <w:sz w:val="22"/>
        </w:rPr>
        <w:t xml:space="preserve"> also included.</w:t>
      </w:r>
    </w:p>
    <w:p w:rsidR="00C3411C" w:rsidRPr="00C3411C" w:rsidRDefault="00C3411C" w:rsidP="00C3411C">
      <w:pPr>
        <w:spacing w:after="0"/>
        <w:jc w:val="both"/>
        <w:rPr>
          <w:rFonts w:ascii="Arial" w:hAnsi="Arial" w:cs="Arial"/>
          <w:sz w:val="22"/>
        </w:rPr>
      </w:pPr>
    </w:p>
    <w:p w:rsidR="003C7E8D" w:rsidRPr="00C3411C" w:rsidRDefault="003C7E8D" w:rsidP="00ED0E97">
      <w:pPr>
        <w:spacing w:after="0"/>
        <w:ind w:firstLine="720"/>
        <w:rPr>
          <w:rFonts w:ascii="Arial Narrow" w:hAnsi="Arial Narrow" w:cs="Arial"/>
          <w:b/>
          <w:sz w:val="20"/>
          <w:szCs w:val="20"/>
        </w:rPr>
      </w:pPr>
      <w:r w:rsidRPr="00C3411C">
        <w:rPr>
          <w:rFonts w:ascii="Arial Narrow" w:hAnsi="Arial Narrow" w:cs="Arial"/>
          <w:b/>
          <w:sz w:val="20"/>
          <w:szCs w:val="20"/>
        </w:rPr>
        <w:t>Preservative containing</w:t>
      </w:r>
    </w:p>
    <w:tbl>
      <w:tblPr>
        <w:tblStyle w:val="TableGrid"/>
        <w:tblW w:w="0" w:type="auto"/>
        <w:tblInd w:w="817" w:type="dxa"/>
        <w:tblLook w:val="04A0" w:firstRow="1" w:lastRow="0" w:firstColumn="1" w:lastColumn="0" w:noHBand="0" w:noVBand="1"/>
      </w:tblPr>
      <w:tblGrid>
        <w:gridCol w:w="2693"/>
        <w:gridCol w:w="1701"/>
        <w:gridCol w:w="1418"/>
        <w:gridCol w:w="1417"/>
        <w:gridCol w:w="1196"/>
      </w:tblGrid>
      <w:tr w:rsidR="009C56AB" w:rsidRPr="00C3411C" w:rsidTr="00ED0E97">
        <w:tc>
          <w:tcPr>
            <w:tcW w:w="2693" w:type="dxa"/>
          </w:tcPr>
          <w:p w:rsidR="009C56AB" w:rsidRPr="00C3411C" w:rsidRDefault="009C56AB" w:rsidP="004C35F7">
            <w:pPr>
              <w:rPr>
                <w:rFonts w:ascii="Arial Narrow" w:hAnsi="Arial Narrow" w:cs="Arial"/>
                <w:b/>
                <w:sz w:val="20"/>
                <w:szCs w:val="20"/>
              </w:rPr>
            </w:pPr>
            <w:r w:rsidRPr="00C3411C">
              <w:rPr>
                <w:rFonts w:ascii="Arial Narrow" w:hAnsi="Arial Narrow" w:cs="Arial"/>
                <w:b/>
                <w:sz w:val="20"/>
                <w:szCs w:val="20"/>
              </w:rPr>
              <w:t>Drug</w:t>
            </w:r>
          </w:p>
        </w:tc>
        <w:tc>
          <w:tcPr>
            <w:tcW w:w="1701" w:type="dxa"/>
          </w:tcPr>
          <w:p w:rsidR="009C56AB" w:rsidRPr="00C3411C" w:rsidRDefault="009C56AB" w:rsidP="004C35F7">
            <w:pPr>
              <w:rPr>
                <w:rFonts w:ascii="Arial Narrow" w:hAnsi="Arial Narrow" w:cs="Arial"/>
                <w:b/>
                <w:sz w:val="20"/>
                <w:szCs w:val="20"/>
              </w:rPr>
            </w:pPr>
            <w:r w:rsidRPr="00C3411C">
              <w:rPr>
                <w:rFonts w:ascii="Arial Narrow" w:hAnsi="Arial Narrow" w:cs="Arial"/>
                <w:b/>
                <w:sz w:val="20"/>
                <w:szCs w:val="20"/>
              </w:rPr>
              <w:t>Multi-dose or single dose presentation</w:t>
            </w:r>
          </w:p>
        </w:tc>
        <w:tc>
          <w:tcPr>
            <w:tcW w:w="1418" w:type="dxa"/>
          </w:tcPr>
          <w:p w:rsidR="009C56AB" w:rsidRPr="00C3411C" w:rsidRDefault="009C56AB" w:rsidP="004C35F7">
            <w:pPr>
              <w:rPr>
                <w:rFonts w:ascii="Arial Narrow" w:hAnsi="Arial Narrow" w:cs="Arial"/>
                <w:b/>
                <w:sz w:val="20"/>
                <w:szCs w:val="20"/>
              </w:rPr>
            </w:pPr>
            <w:r w:rsidRPr="00C3411C">
              <w:rPr>
                <w:rFonts w:ascii="Arial Narrow" w:hAnsi="Arial Narrow" w:cs="Arial"/>
                <w:b/>
                <w:sz w:val="20"/>
                <w:szCs w:val="20"/>
              </w:rPr>
              <w:t>Preservative</w:t>
            </w:r>
          </w:p>
        </w:tc>
        <w:tc>
          <w:tcPr>
            <w:tcW w:w="1417" w:type="dxa"/>
          </w:tcPr>
          <w:p w:rsidR="009C56AB" w:rsidRPr="00C3411C" w:rsidRDefault="009C56AB" w:rsidP="004C35F7">
            <w:pPr>
              <w:rPr>
                <w:rFonts w:ascii="Arial Narrow" w:hAnsi="Arial Narrow" w:cs="Arial"/>
                <w:b/>
                <w:sz w:val="20"/>
                <w:szCs w:val="20"/>
              </w:rPr>
            </w:pPr>
            <w:r w:rsidRPr="00C3411C">
              <w:rPr>
                <w:rFonts w:ascii="Arial Narrow" w:hAnsi="Arial Narrow" w:cs="Arial"/>
                <w:b/>
                <w:sz w:val="20"/>
                <w:szCs w:val="20"/>
              </w:rPr>
              <w:t>Quantity</w:t>
            </w:r>
          </w:p>
        </w:tc>
        <w:tc>
          <w:tcPr>
            <w:tcW w:w="1196" w:type="dxa"/>
          </w:tcPr>
          <w:p w:rsidR="009C56AB" w:rsidRPr="00C3411C" w:rsidRDefault="009C56AB" w:rsidP="004C35F7">
            <w:pPr>
              <w:rPr>
                <w:rFonts w:ascii="Arial Narrow" w:hAnsi="Arial Narrow" w:cs="Arial"/>
                <w:b/>
                <w:sz w:val="20"/>
                <w:szCs w:val="20"/>
              </w:rPr>
            </w:pPr>
            <w:r w:rsidRPr="00C3411C">
              <w:rPr>
                <w:rFonts w:ascii="Arial Narrow" w:hAnsi="Arial Narrow" w:cs="Arial"/>
                <w:b/>
                <w:sz w:val="20"/>
                <w:szCs w:val="20"/>
              </w:rPr>
              <w:t>Price (DPMQ)*</w:t>
            </w:r>
          </w:p>
        </w:tc>
      </w:tr>
      <w:tr w:rsidR="009C56AB" w:rsidRPr="00C3411C" w:rsidTr="00ED0E97">
        <w:tc>
          <w:tcPr>
            <w:tcW w:w="2693" w:type="dxa"/>
          </w:tcPr>
          <w:p w:rsidR="009C56AB" w:rsidRPr="00C3411C" w:rsidRDefault="009C56AB" w:rsidP="004C35F7">
            <w:pPr>
              <w:rPr>
                <w:rFonts w:ascii="Arial Narrow" w:hAnsi="Arial Narrow" w:cs="Arial"/>
                <w:sz w:val="20"/>
                <w:szCs w:val="20"/>
              </w:rPr>
            </w:pPr>
            <w:r w:rsidRPr="00C3411C">
              <w:rPr>
                <w:rFonts w:ascii="Arial Narrow" w:hAnsi="Arial Narrow" w:cs="Arial"/>
                <w:sz w:val="20"/>
                <w:szCs w:val="20"/>
              </w:rPr>
              <w:t>Carbomer</w:t>
            </w:r>
          </w:p>
        </w:tc>
        <w:tc>
          <w:tcPr>
            <w:tcW w:w="1701" w:type="dxa"/>
          </w:tcPr>
          <w:p w:rsidR="009C56AB" w:rsidRPr="00C3411C" w:rsidRDefault="009C56AB" w:rsidP="004C35F7">
            <w:pPr>
              <w:rPr>
                <w:rFonts w:ascii="Arial Narrow" w:hAnsi="Arial Narrow" w:cs="Arial"/>
                <w:sz w:val="20"/>
                <w:szCs w:val="20"/>
              </w:rPr>
            </w:pPr>
            <w:r w:rsidRPr="00C3411C">
              <w:rPr>
                <w:rFonts w:ascii="Arial Narrow" w:hAnsi="Arial Narrow" w:cs="Arial"/>
                <w:sz w:val="20"/>
                <w:szCs w:val="20"/>
              </w:rPr>
              <w:t>Multi-dose (gel)</w:t>
            </w:r>
          </w:p>
        </w:tc>
        <w:tc>
          <w:tcPr>
            <w:tcW w:w="1418" w:type="dxa"/>
          </w:tcPr>
          <w:p w:rsidR="009C56AB" w:rsidRPr="00C3411C" w:rsidRDefault="009C56AB" w:rsidP="004C35F7">
            <w:pPr>
              <w:rPr>
                <w:rFonts w:ascii="Arial Narrow" w:hAnsi="Arial Narrow" w:cs="Arial"/>
                <w:sz w:val="20"/>
                <w:szCs w:val="20"/>
              </w:rPr>
            </w:pPr>
            <w:r w:rsidRPr="00C3411C">
              <w:rPr>
                <w:rFonts w:ascii="Arial Narrow" w:hAnsi="Arial Narrow" w:cs="Arial"/>
                <w:sz w:val="20"/>
                <w:szCs w:val="20"/>
              </w:rPr>
              <w:t>Yes</w:t>
            </w:r>
          </w:p>
        </w:tc>
        <w:tc>
          <w:tcPr>
            <w:tcW w:w="1417" w:type="dxa"/>
          </w:tcPr>
          <w:p w:rsidR="009C56AB" w:rsidRPr="00C3411C" w:rsidRDefault="004E0BAA" w:rsidP="004C35F7">
            <w:pPr>
              <w:rPr>
                <w:rFonts w:ascii="Arial Narrow" w:hAnsi="Arial Narrow" w:cs="Arial"/>
                <w:sz w:val="20"/>
                <w:szCs w:val="20"/>
              </w:rPr>
            </w:pPr>
            <w:r w:rsidRPr="00C3411C">
              <w:rPr>
                <w:rFonts w:ascii="Arial Narrow" w:hAnsi="Arial Narrow" w:cs="Arial"/>
                <w:sz w:val="20"/>
                <w:szCs w:val="20"/>
              </w:rPr>
              <w:t>1 x 10</w:t>
            </w:r>
            <w:r w:rsidR="00DD0913" w:rsidRPr="00C3411C">
              <w:rPr>
                <w:rFonts w:ascii="Arial Narrow" w:hAnsi="Arial Narrow" w:cs="Arial"/>
                <w:sz w:val="20"/>
                <w:szCs w:val="20"/>
              </w:rPr>
              <w:t xml:space="preserve"> </w:t>
            </w:r>
            <w:r w:rsidRPr="00C3411C">
              <w:rPr>
                <w:rFonts w:ascii="Arial Narrow" w:hAnsi="Arial Narrow" w:cs="Arial"/>
                <w:sz w:val="20"/>
                <w:szCs w:val="20"/>
              </w:rPr>
              <w:t>g</w:t>
            </w:r>
          </w:p>
        </w:tc>
        <w:tc>
          <w:tcPr>
            <w:tcW w:w="1196" w:type="dxa"/>
          </w:tcPr>
          <w:p w:rsidR="009C56AB" w:rsidRPr="00C3411C" w:rsidRDefault="009C56AB" w:rsidP="004C35F7">
            <w:pPr>
              <w:rPr>
                <w:rFonts w:ascii="Arial Narrow" w:hAnsi="Arial Narrow" w:cs="Arial"/>
                <w:sz w:val="20"/>
                <w:szCs w:val="20"/>
              </w:rPr>
            </w:pPr>
            <w:r w:rsidRPr="00C3411C">
              <w:rPr>
                <w:rFonts w:ascii="Arial Narrow" w:hAnsi="Arial Narrow" w:cs="Arial"/>
                <w:sz w:val="20"/>
                <w:szCs w:val="20"/>
              </w:rPr>
              <w:t>$10.00</w:t>
            </w:r>
          </w:p>
        </w:tc>
      </w:tr>
      <w:tr w:rsidR="009C56AB" w:rsidRPr="00C3411C" w:rsidTr="00ED0E97">
        <w:tc>
          <w:tcPr>
            <w:tcW w:w="2693" w:type="dxa"/>
          </w:tcPr>
          <w:p w:rsidR="009C56AB" w:rsidRPr="00C3411C" w:rsidRDefault="009C56AB" w:rsidP="004C35F7">
            <w:pPr>
              <w:rPr>
                <w:rFonts w:ascii="Arial Narrow" w:hAnsi="Arial Narrow" w:cs="Arial"/>
                <w:sz w:val="20"/>
                <w:szCs w:val="20"/>
              </w:rPr>
            </w:pPr>
            <w:r w:rsidRPr="00C3411C">
              <w:rPr>
                <w:rFonts w:ascii="Arial Narrow" w:hAnsi="Arial Narrow" w:cs="Arial"/>
                <w:sz w:val="20"/>
                <w:szCs w:val="20"/>
              </w:rPr>
              <w:t>Carmellose</w:t>
            </w:r>
          </w:p>
        </w:tc>
        <w:tc>
          <w:tcPr>
            <w:tcW w:w="1701" w:type="dxa"/>
          </w:tcPr>
          <w:p w:rsidR="009C56AB" w:rsidRPr="00C3411C" w:rsidRDefault="009C56AB" w:rsidP="004C35F7">
            <w:pPr>
              <w:rPr>
                <w:rFonts w:ascii="Arial Narrow" w:hAnsi="Arial Narrow" w:cs="Arial"/>
                <w:sz w:val="20"/>
                <w:szCs w:val="20"/>
              </w:rPr>
            </w:pPr>
            <w:r w:rsidRPr="00C3411C">
              <w:rPr>
                <w:rFonts w:ascii="Arial Narrow" w:hAnsi="Arial Narrow" w:cs="Arial"/>
                <w:sz w:val="20"/>
                <w:szCs w:val="20"/>
              </w:rPr>
              <w:t>Multi-dose</w:t>
            </w:r>
          </w:p>
        </w:tc>
        <w:tc>
          <w:tcPr>
            <w:tcW w:w="1418" w:type="dxa"/>
          </w:tcPr>
          <w:p w:rsidR="009C56AB" w:rsidRPr="00C3411C" w:rsidRDefault="009C56AB" w:rsidP="004C35F7">
            <w:pPr>
              <w:rPr>
                <w:rFonts w:ascii="Arial Narrow" w:hAnsi="Arial Narrow" w:cs="Arial"/>
                <w:sz w:val="20"/>
                <w:szCs w:val="20"/>
              </w:rPr>
            </w:pPr>
            <w:r w:rsidRPr="00C3411C">
              <w:rPr>
                <w:rFonts w:ascii="Arial Narrow" w:hAnsi="Arial Narrow" w:cs="Arial"/>
                <w:sz w:val="20"/>
                <w:szCs w:val="20"/>
              </w:rPr>
              <w:t>Yes</w:t>
            </w:r>
          </w:p>
        </w:tc>
        <w:tc>
          <w:tcPr>
            <w:tcW w:w="1417" w:type="dxa"/>
          </w:tcPr>
          <w:p w:rsidR="009C56AB" w:rsidRPr="00C3411C" w:rsidRDefault="00524DCE" w:rsidP="004C35F7">
            <w:pPr>
              <w:rPr>
                <w:rFonts w:ascii="Arial Narrow" w:hAnsi="Arial Narrow" w:cs="Arial"/>
                <w:sz w:val="20"/>
                <w:szCs w:val="20"/>
              </w:rPr>
            </w:pPr>
            <w:r w:rsidRPr="00C3411C">
              <w:rPr>
                <w:rFonts w:ascii="Arial Narrow" w:hAnsi="Arial Narrow" w:cs="Arial"/>
                <w:sz w:val="20"/>
                <w:szCs w:val="20"/>
              </w:rPr>
              <w:t>1 x 15</w:t>
            </w:r>
            <w:r w:rsidR="00DD0913" w:rsidRPr="00C3411C">
              <w:rPr>
                <w:rFonts w:ascii="Arial Narrow" w:hAnsi="Arial Narrow" w:cs="Arial"/>
                <w:sz w:val="20"/>
                <w:szCs w:val="20"/>
              </w:rPr>
              <w:t xml:space="preserve"> </w:t>
            </w:r>
            <w:r w:rsidRPr="00C3411C">
              <w:rPr>
                <w:rFonts w:ascii="Arial Narrow" w:hAnsi="Arial Narrow" w:cs="Arial"/>
                <w:sz w:val="20"/>
                <w:szCs w:val="20"/>
              </w:rPr>
              <w:t>mL</w:t>
            </w:r>
          </w:p>
        </w:tc>
        <w:tc>
          <w:tcPr>
            <w:tcW w:w="1196" w:type="dxa"/>
          </w:tcPr>
          <w:p w:rsidR="009C56AB" w:rsidRPr="00C3411C" w:rsidRDefault="009C56AB" w:rsidP="004C35F7">
            <w:pPr>
              <w:rPr>
                <w:rFonts w:ascii="Arial Narrow" w:hAnsi="Arial Narrow" w:cs="Arial"/>
                <w:sz w:val="20"/>
                <w:szCs w:val="20"/>
              </w:rPr>
            </w:pPr>
            <w:r w:rsidRPr="00C3411C">
              <w:rPr>
                <w:rFonts w:ascii="Arial Narrow" w:hAnsi="Arial Narrow" w:cs="Arial"/>
                <w:sz w:val="20"/>
                <w:szCs w:val="20"/>
              </w:rPr>
              <w:t>$10.93</w:t>
            </w:r>
          </w:p>
        </w:tc>
      </w:tr>
      <w:tr w:rsidR="009C56AB" w:rsidRPr="00C3411C" w:rsidTr="00ED0E97">
        <w:tc>
          <w:tcPr>
            <w:tcW w:w="2693" w:type="dxa"/>
          </w:tcPr>
          <w:p w:rsidR="009C56AB" w:rsidRPr="00C3411C" w:rsidRDefault="00EF386D" w:rsidP="004C35F7">
            <w:pPr>
              <w:rPr>
                <w:rFonts w:ascii="Arial Narrow" w:hAnsi="Arial Narrow" w:cs="Arial"/>
                <w:sz w:val="20"/>
                <w:szCs w:val="20"/>
              </w:rPr>
            </w:pPr>
            <w:r w:rsidRPr="00C3411C">
              <w:rPr>
                <w:rFonts w:ascii="Arial Narrow" w:hAnsi="Arial Narrow" w:cs="Arial"/>
                <w:sz w:val="20"/>
                <w:szCs w:val="20"/>
              </w:rPr>
              <w:t>Carmellose with glycerine</w:t>
            </w:r>
          </w:p>
        </w:tc>
        <w:tc>
          <w:tcPr>
            <w:tcW w:w="1701" w:type="dxa"/>
          </w:tcPr>
          <w:p w:rsidR="009C56AB" w:rsidRPr="00C3411C" w:rsidRDefault="00EF386D" w:rsidP="004C35F7">
            <w:pPr>
              <w:rPr>
                <w:rFonts w:ascii="Arial Narrow" w:hAnsi="Arial Narrow" w:cs="Arial"/>
                <w:sz w:val="20"/>
                <w:szCs w:val="20"/>
              </w:rPr>
            </w:pPr>
            <w:r w:rsidRPr="00C3411C">
              <w:rPr>
                <w:rFonts w:ascii="Arial Narrow" w:hAnsi="Arial Narrow" w:cs="Arial"/>
                <w:sz w:val="20"/>
                <w:szCs w:val="20"/>
              </w:rPr>
              <w:t>Multi-dose</w:t>
            </w:r>
          </w:p>
        </w:tc>
        <w:tc>
          <w:tcPr>
            <w:tcW w:w="1418" w:type="dxa"/>
          </w:tcPr>
          <w:p w:rsidR="009C56AB" w:rsidRPr="00C3411C" w:rsidRDefault="00EF386D" w:rsidP="004C35F7">
            <w:pPr>
              <w:rPr>
                <w:rFonts w:ascii="Arial Narrow" w:hAnsi="Arial Narrow" w:cs="Arial"/>
                <w:sz w:val="20"/>
                <w:szCs w:val="20"/>
              </w:rPr>
            </w:pPr>
            <w:r w:rsidRPr="00C3411C">
              <w:rPr>
                <w:rFonts w:ascii="Arial Narrow" w:hAnsi="Arial Narrow" w:cs="Arial"/>
                <w:sz w:val="20"/>
                <w:szCs w:val="20"/>
              </w:rPr>
              <w:t>Yes</w:t>
            </w:r>
          </w:p>
        </w:tc>
        <w:tc>
          <w:tcPr>
            <w:tcW w:w="1417" w:type="dxa"/>
          </w:tcPr>
          <w:p w:rsidR="009C56AB" w:rsidRPr="00C3411C" w:rsidRDefault="00EF386D" w:rsidP="004C35F7">
            <w:pPr>
              <w:rPr>
                <w:rFonts w:ascii="Arial Narrow" w:hAnsi="Arial Narrow" w:cs="Arial"/>
                <w:sz w:val="20"/>
                <w:szCs w:val="20"/>
              </w:rPr>
            </w:pPr>
            <w:r w:rsidRPr="00C3411C">
              <w:rPr>
                <w:rFonts w:ascii="Arial Narrow" w:hAnsi="Arial Narrow" w:cs="Arial"/>
                <w:sz w:val="20"/>
                <w:szCs w:val="20"/>
              </w:rPr>
              <w:t>1 x 15</w:t>
            </w:r>
            <w:r w:rsidR="00DD0913" w:rsidRPr="00C3411C">
              <w:rPr>
                <w:rFonts w:ascii="Arial Narrow" w:hAnsi="Arial Narrow" w:cs="Arial"/>
                <w:sz w:val="20"/>
                <w:szCs w:val="20"/>
              </w:rPr>
              <w:t xml:space="preserve"> </w:t>
            </w:r>
            <w:r w:rsidRPr="00C3411C">
              <w:rPr>
                <w:rFonts w:ascii="Arial Narrow" w:hAnsi="Arial Narrow" w:cs="Arial"/>
                <w:sz w:val="20"/>
                <w:szCs w:val="20"/>
              </w:rPr>
              <w:t>mL</w:t>
            </w:r>
          </w:p>
        </w:tc>
        <w:tc>
          <w:tcPr>
            <w:tcW w:w="1196" w:type="dxa"/>
          </w:tcPr>
          <w:p w:rsidR="009C56AB" w:rsidRPr="00C3411C" w:rsidRDefault="00EF386D" w:rsidP="004C35F7">
            <w:pPr>
              <w:rPr>
                <w:rFonts w:ascii="Arial Narrow" w:hAnsi="Arial Narrow" w:cs="Arial"/>
                <w:sz w:val="20"/>
                <w:szCs w:val="20"/>
              </w:rPr>
            </w:pPr>
            <w:r w:rsidRPr="00C3411C">
              <w:rPr>
                <w:rFonts w:ascii="Arial Narrow" w:hAnsi="Arial Narrow" w:cs="Arial"/>
                <w:sz w:val="20"/>
                <w:szCs w:val="20"/>
              </w:rPr>
              <w:t>$10.93</w:t>
            </w:r>
          </w:p>
        </w:tc>
      </w:tr>
      <w:tr w:rsidR="008008D4" w:rsidRPr="00C3411C" w:rsidTr="00ED0E97">
        <w:tc>
          <w:tcPr>
            <w:tcW w:w="2693" w:type="dxa"/>
          </w:tcPr>
          <w:p w:rsidR="008008D4" w:rsidRPr="00C3411C" w:rsidRDefault="008008D4" w:rsidP="004C35F7">
            <w:pPr>
              <w:rPr>
                <w:rFonts w:ascii="Arial Narrow" w:hAnsi="Arial Narrow" w:cs="Arial"/>
                <w:sz w:val="20"/>
                <w:szCs w:val="20"/>
              </w:rPr>
            </w:pPr>
            <w:r w:rsidRPr="00C3411C">
              <w:rPr>
                <w:rFonts w:ascii="Arial Narrow" w:hAnsi="Arial Narrow" w:cs="Arial"/>
                <w:sz w:val="20"/>
                <w:szCs w:val="20"/>
              </w:rPr>
              <w:t>Hypromellose</w:t>
            </w:r>
          </w:p>
        </w:tc>
        <w:tc>
          <w:tcPr>
            <w:tcW w:w="1701" w:type="dxa"/>
          </w:tcPr>
          <w:p w:rsidR="008008D4" w:rsidRPr="00C3411C" w:rsidRDefault="008008D4" w:rsidP="00FC31A9">
            <w:pPr>
              <w:rPr>
                <w:rFonts w:ascii="Arial Narrow" w:hAnsi="Arial Narrow" w:cs="Arial"/>
                <w:sz w:val="20"/>
                <w:szCs w:val="20"/>
              </w:rPr>
            </w:pPr>
            <w:r w:rsidRPr="00C3411C">
              <w:rPr>
                <w:rFonts w:ascii="Arial Narrow" w:hAnsi="Arial Narrow" w:cs="Arial"/>
                <w:sz w:val="20"/>
                <w:szCs w:val="20"/>
              </w:rPr>
              <w:t>Multi-dose</w:t>
            </w:r>
          </w:p>
        </w:tc>
        <w:tc>
          <w:tcPr>
            <w:tcW w:w="1418" w:type="dxa"/>
          </w:tcPr>
          <w:p w:rsidR="008008D4" w:rsidRPr="00C3411C" w:rsidRDefault="008008D4" w:rsidP="004C35F7">
            <w:pPr>
              <w:rPr>
                <w:rFonts w:ascii="Arial Narrow" w:hAnsi="Arial Narrow" w:cs="Arial"/>
                <w:sz w:val="20"/>
                <w:szCs w:val="20"/>
              </w:rPr>
            </w:pPr>
            <w:r w:rsidRPr="00C3411C">
              <w:rPr>
                <w:rFonts w:ascii="Arial Narrow" w:hAnsi="Arial Narrow" w:cs="Arial"/>
                <w:sz w:val="20"/>
                <w:szCs w:val="20"/>
              </w:rPr>
              <w:t>Yes</w:t>
            </w:r>
          </w:p>
        </w:tc>
        <w:tc>
          <w:tcPr>
            <w:tcW w:w="1417" w:type="dxa"/>
          </w:tcPr>
          <w:p w:rsidR="008008D4" w:rsidRPr="00C3411C" w:rsidRDefault="008008D4" w:rsidP="004C35F7">
            <w:pPr>
              <w:rPr>
                <w:rFonts w:ascii="Arial Narrow" w:hAnsi="Arial Narrow" w:cs="Arial"/>
                <w:sz w:val="20"/>
                <w:szCs w:val="20"/>
              </w:rPr>
            </w:pPr>
            <w:r w:rsidRPr="00C3411C">
              <w:rPr>
                <w:rFonts w:ascii="Arial Narrow" w:hAnsi="Arial Narrow" w:cs="Arial"/>
                <w:sz w:val="20"/>
                <w:szCs w:val="20"/>
              </w:rPr>
              <w:t>1 x 15</w:t>
            </w:r>
            <w:r w:rsidR="00DD0913" w:rsidRPr="00C3411C">
              <w:rPr>
                <w:rFonts w:ascii="Arial Narrow" w:hAnsi="Arial Narrow" w:cs="Arial"/>
                <w:sz w:val="20"/>
                <w:szCs w:val="20"/>
              </w:rPr>
              <w:t xml:space="preserve"> </w:t>
            </w:r>
            <w:r w:rsidRPr="00C3411C">
              <w:rPr>
                <w:rFonts w:ascii="Arial Narrow" w:hAnsi="Arial Narrow" w:cs="Arial"/>
                <w:sz w:val="20"/>
                <w:szCs w:val="20"/>
              </w:rPr>
              <w:t>mL</w:t>
            </w:r>
          </w:p>
        </w:tc>
        <w:tc>
          <w:tcPr>
            <w:tcW w:w="1196" w:type="dxa"/>
          </w:tcPr>
          <w:p w:rsidR="008008D4" w:rsidRPr="00C3411C" w:rsidRDefault="008008D4" w:rsidP="004C35F7">
            <w:pPr>
              <w:rPr>
                <w:rFonts w:ascii="Arial Narrow" w:hAnsi="Arial Narrow" w:cs="Arial"/>
                <w:sz w:val="20"/>
                <w:szCs w:val="20"/>
              </w:rPr>
            </w:pPr>
            <w:r w:rsidRPr="00C3411C">
              <w:rPr>
                <w:rFonts w:ascii="Arial Narrow" w:hAnsi="Arial Narrow" w:cs="Arial"/>
                <w:sz w:val="20"/>
                <w:szCs w:val="20"/>
              </w:rPr>
              <w:t>$10.61</w:t>
            </w:r>
          </w:p>
        </w:tc>
      </w:tr>
      <w:tr w:rsidR="008008D4" w:rsidRPr="00C3411C" w:rsidTr="00ED0E97">
        <w:tc>
          <w:tcPr>
            <w:tcW w:w="2693" w:type="dxa"/>
          </w:tcPr>
          <w:p w:rsidR="008008D4" w:rsidRPr="00C3411C" w:rsidRDefault="00901755" w:rsidP="004C35F7">
            <w:pPr>
              <w:rPr>
                <w:rFonts w:ascii="Arial Narrow" w:hAnsi="Arial Narrow" w:cs="Arial"/>
                <w:sz w:val="20"/>
                <w:szCs w:val="20"/>
              </w:rPr>
            </w:pPr>
            <w:r w:rsidRPr="00C3411C">
              <w:rPr>
                <w:rFonts w:ascii="Arial Narrow" w:hAnsi="Arial Narrow" w:cs="Arial"/>
                <w:sz w:val="20"/>
                <w:szCs w:val="20"/>
              </w:rPr>
              <w:t>Hypromellose with carbomer 980</w:t>
            </w:r>
          </w:p>
        </w:tc>
        <w:tc>
          <w:tcPr>
            <w:tcW w:w="1701" w:type="dxa"/>
          </w:tcPr>
          <w:p w:rsidR="008008D4" w:rsidRPr="00C3411C" w:rsidRDefault="008008D4" w:rsidP="00FC31A9">
            <w:pPr>
              <w:rPr>
                <w:rFonts w:ascii="Arial Narrow" w:hAnsi="Arial Narrow" w:cs="Arial"/>
                <w:sz w:val="20"/>
                <w:szCs w:val="20"/>
              </w:rPr>
            </w:pPr>
            <w:r w:rsidRPr="00C3411C">
              <w:rPr>
                <w:rFonts w:ascii="Arial Narrow" w:hAnsi="Arial Narrow" w:cs="Arial"/>
                <w:sz w:val="20"/>
                <w:szCs w:val="20"/>
              </w:rPr>
              <w:t>Multi-dose</w:t>
            </w:r>
            <w:r w:rsidR="00E90F03" w:rsidRPr="00C3411C">
              <w:rPr>
                <w:rFonts w:ascii="Arial Narrow" w:hAnsi="Arial Narrow" w:cs="Arial"/>
                <w:sz w:val="20"/>
                <w:szCs w:val="20"/>
              </w:rPr>
              <w:t xml:space="preserve"> (gel)</w:t>
            </w:r>
          </w:p>
        </w:tc>
        <w:tc>
          <w:tcPr>
            <w:tcW w:w="1418" w:type="dxa"/>
          </w:tcPr>
          <w:p w:rsidR="008008D4" w:rsidRPr="00C3411C" w:rsidRDefault="00901755" w:rsidP="004C35F7">
            <w:pPr>
              <w:rPr>
                <w:rFonts w:ascii="Arial Narrow" w:hAnsi="Arial Narrow" w:cs="Arial"/>
                <w:sz w:val="20"/>
                <w:szCs w:val="20"/>
              </w:rPr>
            </w:pPr>
            <w:r w:rsidRPr="00C3411C">
              <w:rPr>
                <w:rFonts w:ascii="Arial Narrow" w:hAnsi="Arial Narrow" w:cs="Arial"/>
                <w:sz w:val="20"/>
                <w:szCs w:val="20"/>
              </w:rPr>
              <w:t>Yes</w:t>
            </w:r>
          </w:p>
        </w:tc>
        <w:tc>
          <w:tcPr>
            <w:tcW w:w="1417" w:type="dxa"/>
          </w:tcPr>
          <w:p w:rsidR="008008D4" w:rsidRPr="00C3411C" w:rsidRDefault="00E90F03" w:rsidP="004C35F7">
            <w:pPr>
              <w:rPr>
                <w:rFonts w:ascii="Arial Narrow" w:hAnsi="Arial Narrow" w:cs="Arial"/>
                <w:sz w:val="20"/>
                <w:szCs w:val="20"/>
              </w:rPr>
            </w:pPr>
            <w:r w:rsidRPr="00C3411C">
              <w:rPr>
                <w:rFonts w:ascii="Arial Narrow" w:hAnsi="Arial Narrow" w:cs="Arial"/>
                <w:sz w:val="20"/>
                <w:szCs w:val="20"/>
              </w:rPr>
              <w:t>1 x 10</w:t>
            </w:r>
            <w:r w:rsidR="00DD0913" w:rsidRPr="00C3411C">
              <w:rPr>
                <w:rFonts w:ascii="Arial Narrow" w:hAnsi="Arial Narrow" w:cs="Arial"/>
                <w:sz w:val="20"/>
                <w:szCs w:val="20"/>
              </w:rPr>
              <w:t xml:space="preserve"> </w:t>
            </w:r>
            <w:r w:rsidRPr="00C3411C">
              <w:rPr>
                <w:rFonts w:ascii="Arial Narrow" w:hAnsi="Arial Narrow" w:cs="Arial"/>
                <w:sz w:val="20"/>
                <w:szCs w:val="20"/>
              </w:rPr>
              <w:t>g</w:t>
            </w:r>
          </w:p>
        </w:tc>
        <w:tc>
          <w:tcPr>
            <w:tcW w:w="1196" w:type="dxa"/>
          </w:tcPr>
          <w:p w:rsidR="008008D4" w:rsidRPr="00C3411C" w:rsidRDefault="00E90F03" w:rsidP="004C35F7">
            <w:pPr>
              <w:rPr>
                <w:rFonts w:ascii="Arial Narrow" w:hAnsi="Arial Narrow" w:cs="Arial"/>
                <w:sz w:val="20"/>
                <w:szCs w:val="20"/>
              </w:rPr>
            </w:pPr>
            <w:r w:rsidRPr="00C3411C">
              <w:rPr>
                <w:rFonts w:ascii="Arial Narrow" w:hAnsi="Arial Narrow" w:cs="Arial"/>
                <w:sz w:val="20"/>
                <w:szCs w:val="20"/>
              </w:rPr>
              <w:t>$10.61</w:t>
            </w:r>
          </w:p>
        </w:tc>
      </w:tr>
      <w:tr w:rsidR="00DD0913" w:rsidRPr="00C3411C" w:rsidTr="00ED0E97">
        <w:tc>
          <w:tcPr>
            <w:tcW w:w="2693" w:type="dxa"/>
          </w:tcPr>
          <w:p w:rsidR="00DD0913" w:rsidRPr="00C3411C" w:rsidRDefault="00DD0913" w:rsidP="004C35F7">
            <w:pPr>
              <w:rPr>
                <w:rFonts w:ascii="Arial Narrow" w:hAnsi="Arial Narrow" w:cs="Arial"/>
                <w:sz w:val="20"/>
                <w:szCs w:val="20"/>
              </w:rPr>
            </w:pPr>
            <w:r w:rsidRPr="00C3411C">
              <w:rPr>
                <w:rFonts w:ascii="Arial Narrow" w:hAnsi="Arial Narrow" w:cs="Arial"/>
                <w:sz w:val="20"/>
                <w:szCs w:val="20"/>
              </w:rPr>
              <w:t>Hypromellose with dextran</w:t>
            </w:r>
          </w:p>
        </w:tc>
        <w:tc>
          <w:tcPr>
            <w:tcW w:w="1701" w:type="dxa"/>
          </w:tcPr>
          <w:p w:rsidR="00DD0913" w:rsidRPr="00C3411C" w:rsidRDefault="00DD0913" w:rsidP="00FC31A9">
            <w:pPr>
              <w:rPr>
                <w:rFonts w:ascii="Arial Narrow" w:hAnsi="Arial Narrow" w:cs="Arial"/>
                <w:sz w:val="20"/>
                <w:szCs w:val="20"/>
              </w:rPr>
            </w:pPr>
            <w:r w:rsidRPr="00C3411C">
              <w:rPr>
                <w:rFonts w:ascii="Arial Narrow" w:hAnsi="Arial Narrow" w:cs="Arial"/>
                <w:sz w:val="20"/>
                <w:szCs w:val="20"/>
              </w:rPr>
              <w:t>Multi-dose</w:t>
            </w:r>
          </w:p>
        </w:tc>
        <w:tc>
          <w:tcPr>
            <w:tcW w:w="1418" w:type="dxa"/>
          </w:tcPr>
          <w:p w:rsidR="00DD0913" w:rsidRPr="00C3411C" w:rsidRDefault="00DD0913" w:rsidP="004C35F7">
            <w:pPr>
              <w:rPr>
                <w:rFonts w:ascii="Arial Narrow" w:hAnsi="Arial Narrow" w:cs="Arial"/>
                <w:sz w:val="20"/>
                <w:szCs w:val="20"/>
              </w:rPr>
            </w:pPr>
            <w:r w:rsidRPr="00C3411C">
              <w:rPr>
                <w:rFonts w:ascii="Arial Narrow" w:hAnsi="Arial Narrow" w:cs="Arial"/>
                <w:sz w:val="20"/>
                <w:szCs w:val="20"/>
              </w:rPr>
              <w:t>Yes</w:t>
            </w:r>
          </w:p>
        </w:tc>
        <w:tc>
          <w:tcPr>
            <w:tcW w:w="1417" w:type="dxa"/>
          </w:tcPr>
          <w:p w:rsidR="00DD0913" w:rsidRPr="00C3411C" w:rsidRDefault="00DD0913" w:rsidP="004C35F7">
            <w:pPr>
              <w:rPr>
                <w:rFonts w:ascii="Arial Narrow" w:hAnsi="Arial Narrow" w:cs="Arial"/>
                <w:sz w:val="20"/>
                <w:szCs w:val="20"/>
              </w:rPr>
            </w:pPr>
            <w:r w:rsidRPr="00C3411C">
              <w:rPr>
                <w:rFonts w:ascii="Arial Narrow" w:hAnsi="Arial Narrow" w:cs="Arial"/>
                <w:sz w:val="20"/>
                <w:szCs w:val="20"/>
              </w:rPr>
              <w:t>1 x 15 mL</w:t>
            </w:r>
          </w:p>
        </w:tc>
        <w:tc>
          <w:tcPr>
            <w:tcW w:w="1196" w:type="dxa"/>
          </w:tcPr>
          <w:p w:rsidR="00DD0913" w:rsidRPr="00C3411C" w:rsidRDefault="00767CCC" w:rsidP="004C35F7">
            <w:pPr>
              <w:rPr>
                <w:rFonts w:ascii="Arial Narrow" w:hAnsi="Arial Narrow" w:cs="Arial"/>
                <w:sz w:val="20"/>
                <w:szCs w:val="20"/>
              </w:rPr>
            </w:pPr>
            <w:r w:rsidRPr="00C3411C">
              <w:rPr>
                <w:rFonts w:ascii="Arial Narrow" w:hAnsi="Arial Narrow" w:cs="Arial"/>
                <w:sz w:val="20"/>
                <w:szCs w:val="20"/>
              </w:rPr>
              <w:t>$10.83</w:t>
            </w:r>
          </w:p>
        </w:tc>
      </w:tr>
      <w:tr w:rsidR="001244C5" w:rsidRPr="00C3411C" w:rsidTr="00ED0E97">
        <w:tc>
          <w:tcPr>
            <w:tcW w:w="2693" w:type="dxa"/>
          </w:tcPr>
          <w:p w:rsidR="001244C5" w:rsidRPr="00C3411C" w:rsidRDefault="001244C5" w:rsidP="004C35F7">
            <w:pPr>
              <w:rPr>
                <w:rFonts w:ascii="Arial Narrow" w:hAnsi="Arial Narrow" w:cs="Arial"/>
                <w:sz w:val="20"/>
                <w:szCs w:val="20"/>
              </w:rPr>
            </w:pPr>
            <w:r w:rsidRPr="00C3411C">
              <w:rPr>
                <w:rFonts w:ascii="Arial Narrow" w:hAnsi="Arial Narrow" w:cs="Arial"/>
                <w:sz w:val="20"/>
                <w:szCs w:val="20"/>
              </w:rPr>
              <w:lastRenderedPageBreak/>
              <w:t>Polyethylene glycol 400 with propylene glycol</w:t>
            </w:r>
          </w:p>
        </w:tc>
        <w:tc>
          <w:tcPr>
            <w:tcW w:w="1701" w:type="dxa"/>
          </w:tcPr>
          <w:p w:rsidR="001244C5" w:rsidRPr="00C3411C" w:rsidRDefault="001244C5" w:rsidP="00FC31A9">
            <w:pPr>
              <w:rPr>
                <w:rFonts w:ascii="Arial Narrow" w:hAnsi="Arial Narrow" w:cs="Arial"/>
                <w:sz w:val="20"/>
                <w:szCs w:val="20"/>
              </w:rPr>
            </w:pPr>
            <w:r w:rsidRPr="00C3411C">
              <w:rPr>
                <w:rFonts w:ascii="Arial Narrow" w:hAnsi="Arial Narrow" w:cs="Arial"/>
                <w:sz w:val="20"/>
                <w:szCs w:val="20"/>
              </w:rPr>
              <w:t>Multi-dose</w:t>
            </w:r>
          </w:p>
        </w:tc>
        <w:tc>
          <w:tcPr>
            <w:tcW w:w="1418" w:type="dxa"/>
          </w:tcPr>
          <w:p w:rsidR="001244C5" w:rsidRPr="00C3411C" w:rsidRDefault="001244C5" w:rsidP="004C35F7">
            <w:pPr>
              <w:rPr>
                <w:rFonts w:ascii="Arial Narrow" w:hAnsi="Arial Narrow" w:cs="Arial"/>
                <w:sz w:val="20"/>
                <w:szCs w:val="20"/>
              </w:rPr>
            </w:pPr>
            <w:r w:rsidRPr="00C3411C">
              <w:rPr>
                <w:rFonts w:ascii="Arial Narrow" w:hAnsi="Arial Narrow" w:cs="Arial"/>
                <w:sz w:val="20"/>
                <w:szCs w:val="20"/>
              </w:rPr>
              <w:t>Yes</w:t>
            </w:r>
          </w:p>
        </w:tc>
        <w:tc>
          <w:tcPr>
            <w:tcW w:w="1417" w:type="dxa"/>
          </w:tcPr>
          <w:p w:rsidR="001244C5" w:rsidRPr="00C3411C" w:rsidRDefault="001244C5" w:rsidP="004C35F7">
            <w:pPr>
              <w:rPr>
                <w:rFonts w:ascii="Arial Narrow" w:hAnsi="Arial Narrow" w:cs="Arial"/>
                <w:sz w:val="20"/>
                <w:szCs w:val="20"/>
              </w:rPr>
            </w:pPr>
            <w:r w:rsidRPr="00C3411C">
              <w:rPr>
                <w:rFonts w:ascii="Arial Narrow" w:hAnsi="Arial Narrow" w:cs="Arial"/>
                <w:sz w:val="20"/>
                <w:szCs w:val="20"/>
              </w:rPr>
              <w:t>1 x 15 mL</w:t>
            </w:r>
          </w:p>
        </w:tc>
        <w:tc>
          <w:tcPr>
            <w:tcW w:w="1196" w:type="dxa"/>
          </w:tcPr>
          <w:p w:rsidR="001244C5" w:rsidRPr="00C3411C" w:rsidRDefault="001244C5" w:rsidP="004C35F7">
            <w:pPr>
              <w:rPr>
                <w:rFonts w:ascii="Arial Narrow" w:hAnsi="Arial Narrow" w:cs="Arial"/>
                <w:sz w:val="20"/>
                <w:szCs w:val="20"/>
              </w:rPr>
            </w:pPr>
            <w:r w:rsidRPr="00C3411C">
              <w:rPr>
                <w:rFonts w:ascii="Arial Narrow" w:hAnsi="Arial Narrow" w:cs="Arial"/>
                <w:sz w:val="20"/>
                <w:szCs w:val="20"/>
              </w:rPr>
              <w:t>$10.93</w:t>
            </w:r>
          </w:p>
        </w:tc>
      </w:tr>
      <w:tr w:rsidR="007B5174" w:rsidRPr="00C3411C" w:rsidTr="00ED0E97">
        <w:tc>
          <w:tcPr>
            <w:tcW w:w="2693" w:type="dxa"/>
          </w:tcPr>
          <w:p w:rsidR="007B5174" w:rsidRPr="00C3411C" w:rsidRDefault="007B5174" w:rsidP="004C35F7">
            <w:pPr>
              <w:rPr>
                <w:rFonts w:ascii="Arial Narrow" w:hAnsi="Arial Narrow" w:cs="Arial"/>
                <w:sz w:val="20"/>
                <w:szCs w:val="20"/>
              </w:rPr>
            </w:pPr>
            <w:r w:rsidRPr="00C3411C">
              <w:rPr>
                <w:rFonts w:ascii="Arial Narrow" w:hAnsi="Arial Narrow" w:cs="Arial"/>
                <w:sz w:val="20"/>
                <w:szCs w:val="20"/>
              </w:rPr>
              <w:t>Polyvinyl alcohol</w:t>
            </w:r>
          </w:p>
        </w:tc>
        <w:tc>
          <w:tcPr>
            <w:tcW w:w="1701" w:type="dxa"/>
          </w:tcPr>
          <w:p w:rsidR="007B5174" w:rsidRPr="00C3411C" w:rsidRDefault="007B5174" w:rsidP="00FC31A9">
            <w:pPr>
              <w:rPr>
                <w:rFonts w:ascii="Arial Narrow" w:hAnsi="Arial Narrow" w:cs="Arial"/>
                <w:sz w:val="20"/>
                <w:szCs w:val="20"/>
              </w:rPr>
            </w:pPr>
            <w:r w:rsidRPr="00C3411C">
              <w:rPr>
                <w:rFonts w:ascii="Arial Narrow" w:hAnsi="Arial Narrow" w:cs="Arial"/>
                <w:sz w:val="20"/>
                <w:szCs w:val="20"/>
              </w:rPr>
              <w:t>Multi-dose</w:t>
            </w:r>
          </w:p>
        </w:tc>
        <w:tc>
          <w:tcPr>
            <w:tcW w:w="1418" w:type="dxa"/>
          </w:tcPr>
          <w:p w:rsidR="007B5174" w:rsidRPr="00C3411C" w:rsidRDefault="007B5174" w:rsidP="004C35F7">
            <w:pPr>
              <w:rPr>
                <w:rFonts w:ascii="Arial Narrow" w:hAnsi="Arial Narrow" w:cs="Arial"/>
                <w:sz w:val="20"/>
                <w:szCs w:val="20"/>
              </w:rPr>
            </w:pPr>
            <w:r w:rsidRPr="00C3411C">
              <w:rPr>
                <w:rFonts w:ascii="Arial Narrow" w:hAnsi="Arial Narrow" w:cs="Arial"/>
                <w:sz w:val="20"/>
                <w:szCs w:val="20"/>
              </w:rPr>
              <w:t>Yes</w:t>
            </w:r>
          </w:p>
        </w:tc>
        <w:tc>
          <w:tcPr>
            <w:tcW w:w="1417" w:type="dxa"/>
          </w:tcPr>
          <w:p w:rsidR="007B5174" w:rsidRPr="00C3411C" w:rsidRDefault="007B5174" w:rsidP="004C35F7">
            <w:pPr>
              <w:rPr>
                <w:rFonts w:ascii="Arial Narrow" w:hAnsi="Arial Narrow" w:cs="Arial"/>
                <w:sz w:val="20"/>
                <w:szCs w:val="20"/>
              </w:rPr>
            </w:pPr>
            <w:r w:rsidRPr="00C3411C">
              <w:rPr>
                <w:rFonts w:ascii="Arial Narrow" w:hAnsi="Arial Narrow" w:cs="Arial"/>
                <w:sz w:val="20"/>
                <w:szCs w:val="20"/>
              </w:rPr>
              <w:t>1 x 15 mL</w:t>
            </w:r>
          </w:p>
        </w:tc>
        <w:tc>
          <w:tcPr>
            <w:tcW w:w="1196" w:type="dxa"/>
          </w:tcPr>
          <w:p w:rsidR="007B5174" w:rsidRPr="00C3411C" w:rsidRDefault="007B5174" w:rsidP="004C35F7">
            <w:pPr>
              <w:rPr>
                <w:rFonts w:ascii="Arial Narrow" w:hAnsi="Arial Narrow" w:cs="Arial"/>
                <w:sz w:val="20"/>
                <w:szCs w:val="20"/>
              </w:rPr>
            </w:pPr>
            <w:r w:rsidRPr="00C3411C">
              <w:rPr>
                <w:rFonts w:ascii="Arial Narrow" w:hAnsi="Arial Narrow" w:cs="Arial"/>
                <w:sz w:val="20"/>
                <w:szCs w:val="20"/>
              </w:rPr>
              <w:t>$10.61</w:t>
            </w:r>
          </w:p>
        </w:tc>
      </w:tr>
    </w:tbl>
    <w:p w:rsidR="00B14DFF" w:rsidRPr="00C3411C" w:rsidRDefault="00654DF0" w:rsidP="00ED0E97">
      <w:pPr>
        <w:ind w:firstLine="720"/>
        <w:rPr>
          <w:rFonts w:ascii="Arial Narrow" w:hAnsi="Arial Narrow" w:cs="Arial"/>
          <w:sz w:val="20"/>
          <w:szCs w:val="20"/>
        </w:rPr>
      </w:pPr>
      <w:r w:rsidRPr="00C3411C">
        <w:rPr>
          <w:rFonts w:ascii="Arial Narrow" w:hAnsi="Arial Narrow" w:cs="Arial"/>
          <w:sz w:val="20"/>
          <w:szCs w:val="20"/>
        </w:rPr>
        <w:t>*Brand price premiums excluded.</w:t>
      </w:r>
    </w:p>
    <w:p w:rsidR="00C3411C" w:rsidRPr="00C3411C" w:rsidRDefault="00C3411C" w:rsidP="00360BB2">
      <w:pPr>
        <w:spacing w:after="0"/>
        <w:ind w:firstLine="720"/>
        <w:rPr>
          <w:rFonts w:ascii="Arial Narrow" w:hAnsi="Arial Narrow" w:cs="Arial"/>
          <w:b/>
          <w:sz w:val="20"/>
          <w:szCs w:val="20"/>
        </w:rPr>
      </w:pPr>
    </w:p>
    <w:p w:rsidR="00E717C0" w:rsidRPr="00C3411C" w:rsidRDefault="00E717C0" w:rsidP="00360BB2">
      <w:pPr>
        <w:spacing w:after="0"/>
        <w:ind w:firstLine="720"/>
        <w:rPr>
          <w:rFonts w:ascii="Arial Narrow" w:hAnsi="Arial Narrow" w:cs="Arial"/>
          <w:b/>
          <w:sz w:val="20"/>
          <w:szCs w:val="20"/>
        </w:rPr>
      </w:pPr>
      <w:r w:rsidRPr="00C3411C">
        <w:rPr>
          <w:rFonts w:ascii="Arial Narrow" w:hAnsi="Arial Narrow" w:cs="Arial"/>
          <w:b/>
          <w:sz w:val="20"/>
          <w:szCs w:val="20"/>
        </w:rPr>
        <w:t>Preservative free</w:t>
      </w:r>
    </w:p>
    <w:tbl>
      <w:tblPr>
        <w:tblStyle w:val="TableGrid"/>
        <w:tblW w:w="0" w:type="auto"/>
        <w:tblInd w:w="817" w:type="dxa"/>
        <w:tblLook w:val="04A0" w:firstRow="1" w:lastRow="0" w:firstColumn="1" w:lastColumn="0" w:noHBand="0" w:noVBand="1"/>
      </w:tblPr>
      <w:tblGrid>
        <w:gridCol w:w="2693"/>
        <w:gridCol w:w="1701"/>
        <w:gridCol w:w="1418"/>
        <w:gridCol w:w="1417"/>
        <w:gridCol w:w="1196"/>
      </w:tblGrid>
      <w:tr w:rsidR="009C56AB" w:rsidRPr="00C3411C" w:rsidTr="00360BB2">
        <w:tc>
          <w:tcPr>
            <w:tcW w:w="2693" w:type="dxa"/>
          </w:tcPr>
          <w:p w:rsidR="009C56AB" w:rsidRPr="00C3411C" w:rsidRDefault="009C56AB" w:rsidP="00FC31A9">
            <w:pPr>
              <w:rPr>
                <w:rFonts w:ascii="Arial Narrow" w:hAnsi="Arial Narrow" w:cs="Arial"/>
                <w:b/>
                <w:sz w:val="20"/>
                <w:szCs w:val="20"/>
              </w:rPr>
            </w:pPr>
            <w:r w:rsidRPr="00C3411C">
              <w:rPr>
                <w:rFonts w:ascii="Arial Narrow" w:hAnsi="Arial Narrow" w:cs="Arial"/>
                <w:b/>
                <w:sz w:val="20"/>
                <w:szCs w:val="20"/>
              </w:rPr>
              <w:t>Drug</w:t>
            </w:r>
          </w:p>
        </w:tc>
        <w:tc>
          <w:tcPr>
            <w:tcW w:w="1701" w:type="dxa"/>
          </w:tcPr>
          <w:p w:rsidR="009C56AB" w:rsidRPr="00C3411C" w:rsidRDefault="009C56AB" w:rsidP="00FC31A9">
            <w:pPr>
              <w:rPr>
                <w:rFonts w:ascii="Arial Narrow" w:hAnsi="Arial Narrow" w:cs="Arial"/>
                <w:b/>
                <w:sz w:val="20"/>
                <w:szCs w:val="20"/>
              </w:rPr>
            </w:pPr>
            <w:r w:rsidRPr="00C3411C">
              <w:rPr>
                <w:rFonts w:ascii="Arial Narrow" w:hAnsi="Arial Narrow" w:cs="Arial"/>
                <w:b/>
                <w:sz w:val="20"/>
                <w:szCs w:val="20"/>
              </w:rPr>
              <w:t>Multi-dose or single dose presentation</w:t>
            </w:r>
          </w:p>
        </w:tc>
        <w:tc>
          <w:tcPr>
            <w:tcW w:w="1418" w:type="dxa"/>
          </w:tcPr>
          <w:p w:rsidR="009C56AB" w:rsidRPr="00C3411C" w:rsidRDefault="009C56AB" w:rsidP="00FC31A9">
            <w:pPr>
              <w:rPr>
                <w:rFonts w:ascii="Arial Narrow" w:hAnsi="Arial Narrow" w:cs="Arial"/>
                <w:b/>
                <w:sz w:val="20"/>
                <w:szCs w:val="20"/>
              </w:rPr>
            </w:pPr>
            <w:r w:rsidRPr="00C3411C">
              <w:rPr>
                <w:rFonts w:ascii="Arial Narrow" w:hAnsi="Arial Narrow" w:cs="Arial"/>
                <w:b/>
                <w:sz w:val="20"/>
                <w:szCs w:val="20"/>
              </w:rPr>
              <w:t>Preservative</w:t>
            </w:r>
          </w:p>
        </w:tc>
        <w:tc>
          <w:tcPr>
            <w:tcW w:w="1417" w:type="dxa"/>
          </w:tcPr>
          <w:p w:rsidR="009C56AB" w:rsidRPr="00C3411C" w:rsidRDefault="009C56AB" w:rsidP="00FC31A9">
            <w:pPr>
              <w:rPr>
                <w:rFonts w:ascii="Arial Narrow" w:hAnsi="Arial Narrow" w:cs="Arial"/>
                <w:b/>
                <w:sz w:val="20"/>
                <w:szCs w:val="20"/>
              </w:rPr>
            </w:pPr>
            <w:r w:rsidRPr="00C3411C">
              <w:rPr>
                <w:rFonts w:ascii="Arial Narrow" w:hAnsi="Arial Narrow" w:cs="Arial"/>
                <w:b/>
                <w:sz w:val="20"/>
                <w:szCs w:val="20"/>
              </w:rPr>
              <w:t>Quantity</w:t>
            </w:r>
          </w:p>
        </w:tc>
        <w:tc>
          <w:tcPr>
            <w:tcW w:w="1196" w:type="dxa"/>
          </w:tcPr>
          <w:p w:rsidR="009C56AB" w:rsidRPr="00C3411C" w:rsidRDefault="009C56AB" w:rsidP="00FC31A9">
            <w:pPr>
              <w:rPr>
                <w:rFonts w:ascii="Arial Narrow" w:hAnsi="Arial Narrow" w:cs="Arial"/>
                <w:b/>
                <w:sz w:val="20"/>
                <w:szCs w:val="20"/>
              </w:rPr>
            </w:pPr>
            <w:r w:rsidRPr="00C3411C">
              <w:rPr>
                <w:rFonts w:ascii="Arial Narrow" w:hAnsi="Arial Narrow" w:cs="Arial"/>
                <w:b/>
                <w:sz w:val="20"/>
                <w:szCs w:val="20"/>
              </w:rPr>
              <w:t>P</w:t>
            </w:r>
            <w:r w:rsidR="00C13822" w:rsidRPr="00C3411C">
              <w:rPr>
                <w:rFonts w:ascii="Arial Narrow" w:hAnsi="Arial Narrow" w:cs="Arial"/>
                <w:b/>
                <w:sz w:val="20"/>
                <w:szCs w:val="20"/>
              </w:rPr>
              <w:t xml:space="preserve">rice </w:t>
            </w:r>
            <w:r w:rsidRPr="00C3411C">
              <w:rPr>
                <w:rFonts w:ascii="Arial Narrow" w:hAnsi="Arial Narrow" w:cs="Arial"/>
                <w:b/>
                <w:sz w:val="20"/>
                <w:szCs w:val="20"/>
              </w:rPr>
              <w:t>(DPMQ)*</w:t>
            </w:r>
          </w:p>
        </w:tc>
      </w:tr>
      <w:tr w:rsidR="009C56AB" w:rsidRPr="00C3411C" w:rsidTr="00360BB2">
        <w:tc>
          <w:tcPr>
            <w:tcW w:w="2693" w:type="dxa"/>
          </w:tcPr>
          <w:p w:rsidR="009C56AB" w:rsidRPr="00C3411C" w:rsidRDefault="009C56AB" w:rsidP="00FC31A9">
            <w:pPr>
              <w:rPr>
                <w:rFonts w:ascii="Arial Narrow" w:hAnsi="Arial Narrow" w:cs="Arial"/>
                <w:sz w:val="20"/>
                <w:szCs w:val="20"/>
              </w:rPr>
            </w:pPr>
            <w:r w:rsidRPr="00C3411C">
              <w:rPr>
                <w:rFonts w:ascii="Arial Narrow" w:hAnsi="Arial Narrow" w:cs="Arial"/>
                <w:sz w:val="20"/>
                <w:szCs w:val="20"/>
              </w:rPr>
              <w:t>Carbomer</w:t>
            </w:r>
          </w:p>
        </w:tc>
        <w:tc>
          <w:tcPr>
            <w:tcW w:w="1701" w:type="dxa"/>
          </w:tcPr>
          <w:p w:rsidR="009C56AB" w:rsidRPr="00C3411C" w:rsidRDefault="009C56AB" w:rsidP="00FC31A9">
            <w:pPr>
              <w:rPr>
                <w:rFonts w:ascii="Arial Narrow" w:hAnsi="Arial Narrow" w:cs="Arial"/>
                <w:sz w:val="20"/>
                <w:szCs w:val="20"/>
              </w:rPr>
            </w:pPr>
            <w:r w:rsidRPr="00C3411C">
              <w:rPr>
                <w:rFonts w:ascii="Arial Narrow" w:hAnsi="Arial Narrow" w:cs="Arial"/>
                <w:sz w:val="20"/>
                <w:szCs w:val="20"/>
              </w:rPr>
              <w:t>Single dose units</w:t>
            </w:r>
          </w:p>
        </w:tc>
        <w:tc>
          <w:tcPr>
            <w:tcW w:w="1418" w:type="dxa"/>
          </w:tcPr>
          <w:p w:rsidR="009C56AB" w:rsidRPr="00C3411C" w:rsidRDefault="009C56AB" w:rsidP="00FC31A9">
            <w:pPr>
              <w:rPr>
                <w:rFonts w:ascii="Arial Narrow" w:hAnsi="Arial Narrow" w:cs="Arial"/>
                <w:sz w:val="20"/>
                <w:szCs w:val="20"/>
              </w:rPr>
            </w:pPr>
            <w:r w:rsidRPr="00C3411C">
              <w:rPr>
                <w:rFonts w:ascii="Arial Narrow" w:hAnsi="Arial Narrow" w:cs="Arial"/>
                <w:sz w:val="20"/>
                <w:szCs w:val="20"/>
              </w:rPr>
              <w:t>No</w:t>
            </w:r>
          </w:p>
        </w:tc>
        <w:tc>
          <w:tcPr>
            <w:tcW w:w="1417" w:type="dxa"/>
          </w:tcPr>
          <w:p w:rsidR="009C56AB" w:rsidRPr="00C3411C" w:rsidRDefault="004E0BAA" w:rsidP="00FC31A9">
            <w:pPr>
              <w:rPr>
                <w:rFonts w:ascii="Arial Narrow" w:hAnsi="Arial Narrow" w:cs="Arial"/>
                <w:sz w:val="20"/>
                <w:szCs w:val="20"/>
              </w:rPr>
            </w:pPr>
            <w:r w:rsidRPr="00C3411C">
              <w:rPr>
                <w:rFonts w:ascii="Arial Narrow" w:hAnsi="Arial Narrow" w:cs="Arial"/>
                <w:sz w:val="20"/>
                <w:szCs w:val="20"/>
              </w:rPr>
              <w:t>3 x 30</w:t>
            </w:r>
          </w:p>
        </w:tc>
        <w:tc>
          <w:tcPr>
            <w:tcW w:w="1196" w:type="dxa"/>
          </w:tcPr>
          <w:p w:rsidR="009C56AB" w:rsidRPr="00C3411C" w:rsidRDefault="009C56AB" w:rsidP="00FC31A9">
            <w:pPr>
              <w:rPr>
                <w:rFonts w:ascii="Arial Narrow" w:hAnsi="Arial Narrow" w:cs="Arial"/>
                <w:sz w:val="20"/>
                <w:szCs w:val="20"/>
              </w:rPr>
            </w:pPr>
            <w:r w:rsidRPr="00C3411C">
              <w:rPr>
                <w:rFonts w:ascii="Arial Narrow" w:hAnsi="Arial Narrow" w:cs="Arial"/>
                <w:sz w:val="20"/>
                <w:szCs w:val="20"/>
              </w:rPr>
              <w:t>$36.43</w:t>
            </w:r>
          </w:p>
        </w:tc>
      </w:tr>
      <w:tr w:rsidR="009C56AB" w:rsidRPr="00C3411C" w:rsidTr="00360BB2">
        <w:tc>
          <w:tcPr>
            <w:tcW w:w="2693" w:type="dxa"/>
          </w:tcPr>
          <w:p w:rsidR="009C56AB" w:rsidRPr="00C3411C" w:rsidRDefault="009C56AB" w:rsidP="00FC31A9">
            <w:pPr>
              <w:rPr>
                <w:rFonts w:ascii="Arial Narrow" w:hAnsi="Arial Narrow" w:cs="Arial"/>
                <w:sz w:val="20"/>
                <w:szCs w:val="20"/>
              </w:rPr>
            </w:pPr>
            <w:r w:rsidRPr="00C3411C">
              <w:rPr>
                <w:rFonts w:ascii="Arial Narrow" w:hAnsi="Arial Narrow" w:cs="Arial"/>
                <w:sz w:val="20"/>
                <w:szCs w:val="20"/>
              </w:rPr>
              <w:t>Carbomer 974</w:t>
            </w:r>
          </w:p>
        </w:tc>
        <w:tc>
          <w:tcPr>
            <w:tcW w:w="1701" w:type="dxa"/>
          </w:tcPr>
          <w:p w:rsidR="009C56AB" w:rsidRPr="00C3411C" w:rsidRDefault="009C56AB" w:rsidP="00FC31A9">
            <w:pPr>
              <w:rPr>
                <w:rFonts w:ascii="Arial Narrow" w:hAnsi="Arial Narrow" w:cs="Arial"/>
                <w:sz w:val="20"/>
                <w:szCs w:val="20"/>
              </w:rPr>
            </w:pPr>
            <w:r w:rsidRPr="00C3411C">
              <w:rPr>
                <w:rFonts w:ascii="Arial Narrow" w:hAnsi="Arial Narrow" w:cs="Arial"/>
                <w:sz w:val="20"/>
                <w:szCs w:val="20"/>
              </w:rPr>
              <w:t>Single dose units</w:t>
            </w:r>
          </w:p>
        </w:tc>
        <w:tc>
          <w:tcPr>
            <w:tcW w:w="1418" w:type="dxa"/>
          </w:tcPr>
          <w:p w:rsidR="009C56AB" w:rsidRPr="00C3411C" w:rsidRDefault="009C56AB" w:rsidP="00FC31A9">
            <w:pPr>
              <w:rPr>
                <w:rFonts w:ascii="Arial Narrow" w:hAnsi="Arial Narrow" w:cs="Arial"/>
                <w:sz w:val="20"/>
                <w:szCs w:val="20"/>
              </w:rPr>
            </w:pPr>
            <w:r w:rsidRPr="00C3411C">
              <w:rPr>
                <w:rFonts w:ascii="Arial Narrow" w:hAnsi="Arial Narrow" w:cs="Arial"/>
                <w:sz w:val="20"/>
                <w:szCs w:val="20"/>
              </w:rPr>
              <w:t>No</w:t>
            </w:r>
          </w:p>
        </w:tc>
        <w:tc>
          <w:tcPr>
            <w:tcW w:w="1417" w:type="dxa"/>
          </w:tcPr>
          <w:p w:rsidR="009C56AB" w:rsidRPr="00C3411C" w:rsidRDefault="003165E8" w:rsidP="00FC31A9">
            <w:pPr>
              <w:rPr>
                <w:rFonts w:ascii="Arial Narrow" w:hAnsi="Arial Narrow" w:cs="Arial"/>
                <w:sz w:val="20"/>
                <w:szCs w:val="20"/>
              </w:rPr>
            </w:pPr>
            <w:r w:rsidRPr="00C3411C">
              <w:rPr>
                <w:rFonts w:ascii="Arial Narrow" w:hAnsi="Arial Narrow" w:cs="Arial"/>
                <w:sz w:val="20"/>
                <w:szCs w:val="20"/>
              </w:rPr>
              <w:t>3 x 30</w:t>
            </w:r>
          </w:p>
        </w:tc>
        <w:tc>
          <w:tcPr>
            <w:tcW w:w="1196" w:type="dxa"/>
          </w:tcPr>
          <w:p w:rsidR="009C56AB" w:rsidRPr="00C3411C" w:rsidRDefault="009C56AB" w:rsidP="00FC31A9">
            <w:pPr>
              <w:rPr>
                <w:rFonts w:ascii="Arial Narrow" w:hAnsi="Arial Narrow" w:cs="Arial"/>
                <w:sz w:val="20"/>
                <w:szCs w:val="20"/>
              </w:rPr>
            </w:pPr>
            <w:r w:rsidRPr="00C3411C">
              <w:rPr>
                <w:rFonts w:ascii="Arial Narrow" w:hAnsi="Arial Narrow" w:cs="Arial"/>
                <w:sz w:val="20"/>
                <w:szCs w:val="20"/>
              </w:rPr>
              <w:t>$36.40</w:t>
            </w:r>
          </w:p>
        </w:tc>
      </w:tr>
      <w:tr w:rsidR="009C56AB" w:rsidRPr="00C3411C" w:rsidTr="00360BB2">
        <w:tc>
          <w:tcPr>
            <w:tcW w:w="2693" w:type="dxa"/>
          </w:tcPr>
          <w:p w:rsidR="009C56AB" w:rsidRPr="00C3411C" w:rsidRDefault="009C56AB" w:rsidP="00FC31A9">
            <w:pPr>
              <w:rPr>
                <w:rFonts w:ascii="Arial Narrow" w:hAnsi="Arial Narrow" w:cs="Arial"/>
                <w:sz w:val="20"/>
                <w:szCs w:val="20"/>
              </w:rPr>
            </w:pPr>
            <w:r w:rsidRPr="00C3411C">
              <w:rPr>
                <w:rFonts w:ascii="Arial Narrow" w:hAnsi="Arial Narrow" w:cs="Arial"/>
                <w:sz w:val="20"/>
                <w:szCs w:val="20"/>
              </w:rPr>
              <w:t>Carbomer with triglycerides</w:t>
            </w:r>
          </w:p>
        </w:tc>
        <w:tc>
          <w:tcPr>
            <w:tcW w:w="1701" w:type="dxa"/>
          </w:tcPr>
          <w:p w:rsidR="009C56AB" w:rsidRPr="00C3411C" w:rsidRDefault="009C56AB" w:rsidP="00FC31A9">
            <w:pPr>
              <w:rPr>
                <w:rFonts w:ascii="Arial Narrow" w:hAnsi="Arial Narrow" w:cs="Arial"/>
                <w:sz w:val="20"/>
                <w:szCs w:val="20"/>
              </w:rPr>
            </w:pPr>
            <w:r w:rsidRPr="00C3411C">
              <w:rPr>
                <w:rFonts w:ascii="Arial Narrow" w:hAnsi="Arial Narrow" w:cs="Arial"/>
                <w:sz w:val="20"/>
                <w:szCs w:val="20"/>
              </w:rPr>
              <w:t>Single dose units</w:t>
            </w:r>
          </w:p>
        </w:tc>
        <w:tc>
          <w:tcPr>
            <w:tcW w:w="1418" w:type="dxa"/>
          </w:tcPr>
          <w:p w:rsidR="009C56AB" w:rsidRPr="00C3411C" w:rsidRDefault="009C56AB" w:rsidP="00FC31A9">
            <w:pPr>
              <w:rPr>
                <w:rFonts w:ascii="Arial Narrow" w:hAnsi="Arial Narrow" w:cs="Arial"/>
                <w:sz w:val="20"/>
                <w:szCs w:val="20"/>
              </w:rPr>
            </w:pPr>
            <w:r w:rsidRPr="00C3411C">
              <w:rPr>
                <w:rFonts w:ascii="Arial Narrow" w:hAnsi="Arial Narrow" w:cs="Arial"/>
                <w:sz w:val="20"/>
                <w:szCs w:val="20"/>
              </w:rPr>
              <w:t>No</w:t>
            </w:r>
          </w:p>
        </w:tc>
        <w:tc>
          <w:tcPr>
            <w:tcW w:w="1417" w:type="dxa"/>
          </w:tcPr>
          <w:p w:rsidR="009C56AB" w:rsidRPr="00C3411C" w:rsidRDefault="00C63865" w:rsidP="00FC31A9">
            <w:pPr>
              <w:rPr>
                <w:rFonts w:ascii="Arial Narrow" w:hAnsi="Arial Narrow" w:cs="Arial"/>
                <w:sz w:val="20"/>
                <w:szCs w:val="20"/>
              </w:rPr>
            </w:pPr>
            <w:r w:rsidRPr="00C3411C">
              <w:rPr>
                <w:rFonts w:ascii="Arial Narrow" w:hAnsi="Arial Narrow" w:cs="Arial"/>
                <w:sz w:val="20"/>
                <w:szCs w:val="20"/>
              </w:rPr>
              <w:t>3 x 30</w:t>
            </w:r>
          </w:p>
        </w:tc>
        <w:tc>
          <w:tcPr>
            <w:tcW w:w="1196" w:type="dxa"/>
          </w:tcPr>
          <w:p w:rsidR="009C56AB" w:rsidRPr="00C3411C" w:rsidRDefault="009C56AB" w:rsidP="00FC31A9">
            <w:pPr>
              <w:rPr>
                <w:rFonts w:ascii="Arial Narrow" w:hAnsi="Arial Narrow" w:cs="Arial"/>
                <w:sz w:val="20"/>
                <w:szCs w:val="20"/>
              </w:rPr>
            </w:pPr>
            <w:r w:rsidRPr="00C3411C">
              <w:rPr>
                <w:rFonts w:ascii="Arial Narrow" w:hAnsi="Arial Narrow" w:cs="Arial"/>
                <w:sz w:val="20"/>
                <w:szCs w:val="20"/>
              </w:rPr>
              <w:t>$36.43</w:t>
            </w:r>
          </w:p>
        </w:tc>
      </w:tr>
      <w:tr w:rsidR="009C56AB" w:rsidRPr="00C3411C" w:rsidTr="00360BB2">
        <w:tc>
          <w:tcPr>
            <w:tcW w:w="2693" w:type="dxa"/>
          </w:tcPr>
          <w:p w:rsidR="009C56AB" w:rsidRPr="00C3411C" w:rsidRDefault="009C56AB" w:rsidP="00FC31A9">
            <w:pPr>
              <w:rPr>
                <w:rFonts w:ascii="Arial Narrow" w:hAnsi="Arial Narrow" w:cs="Arial"/>
                <w:sz w:val="20"/>
                <w:szCs w:val="20"/>
              </w:rPr>
            </w:pPr>
            <w:r w:rsidRPr="00C3411C">
              <w:rPr>
                <w:rFonts w:ascii="Arial Narrow" w:hAnsi="Arial Narrow" w:cs="Arial"/>
                <w:sz w:val="20"/>
                <w:szCs w:val="20"/>
              </w:rPr>
              <w:t>Carmellose</w:t>
            </w:r>
            <w:r w:rsidR="006A7748" w:rsidRPr="00C3411C">
              <w:rPr>
                <w:rFonts w:ascii="Arial Narrow" w:hAnsi="Arial Narrow" w:cs="Arial"/>
                <w:sz w:val="20"/>
                <w:szCs w:val="20"/>
              </w:rPr>
              <w:t xml:space="preserve"> (Celluvisc, </w:t>
            </w:r>
            <w:r w:rsidR="00D25562" w:rsidRPr="00C3411C">
              <w:rPr>
                <w:rFonts w:ascii="Arial Narrow" w:hAnsi="Arial Narrow" w:cs="Arial"/>
                <w:sz w:val="20"/>
                <w:szCs w:val="20"/>
              </w:rPr>
              <w:t xml:space="preserve">Cellufresh, </w:t>
            </w:r>
            <w:r w:rsidR="006A7748" w:rsidRPr="00C3411C">
              <w:rPr>
                <w:rFonts w:ascii="Arial Narrow" w:hAnsi="Arial Narrow" w:cs="Arial"/>
                <w:sz w:val="20"/>
                <w:szCs w:val="20"/>
              </w:rPr>
              <w:t>Optifresh</w:t>
            </w:r>
            <w:r w:rsidRPr="00C3411C">
              <w:rPr>
                <w:rFonts w:ascii="Arial Narrow" w:hAnsi="Arial Narrow" w:cs="Arial"/>
                <w:sz w:val="20"/>
                <w:szCs w:val="20"/>
              </w:rPr>
              <w:t>)</w:t>
            </w:r>
          </w:p>
        </w:tc>
        <w:tc>
          <w:tcPr>
            <w:tcW w:w="1701" w:type="dxa"/>
          </w:tcPr>
          <w:p w:rsidR="009C56AB" w:rsidRPr="00C3411C" w:rsidRDefault="009C56AB" w:rsidP="00FC31A9">
            <w:pPr>
              <w:rPr>
                <w:rFonts w:ascii="Arial Narrow" w:hAnsi="Arial Narrow" w:cs="Arial"/>
                <w:sz w:val="20"/>
                <w:szCs w:val="20"/>
              </w:rPr>
            </w:pPr>
            <w:r w:rsidRPr="00C3411C">
              <w:rPr>
                <w:rFonts w:ascii="Arial Narrow" w:hAnsi="Arial Narrow" w:cs="Arial"/>
                <w:sz w:val="20"/>
                <w:szCs w:val="20"/>
              </w:rPr>
              <w:t>Single dose units</w:t>
            </w:r>
          </w:p>
        </w:tc>
        <w:tc>
          <w:tcPr>
            <w:tcW w:w="1418" w:type="dxa"/>
          </w:tcPr>
          <w:p w:rsidR="009C56AB" w:rsidRPr="00C3411C" w:rsidRDefault="009C56AB" w:rsidP="00FC31A9">
            <w:pPr>
              <w:rPr>
                <w:rFonts w:ascii="Arial Narrow" w:hAnsi="Arial Narrow" w:cs="Arial"/>
                <w:sz w:val="20"/>
                <w:szCs w:val="20"/>
              </w:rPr>
            </w:pPr>
            <w:r w:rsidRPr="00C3411C">
              <w:rPr>
                <w:rFonts w:ascii="Arial Narrow" w:hAnsi="Arial Narrow" w:cs="Arial"/>
                <w:sz w:val="20"/>
                <w:szCs w:val="20"/>
              </w:rPr>
              <w:t>No</w:t>
            </w:r>
          </w:p>
        </w:tc>
        <w:tc>
          <w:tcPr>
            <w:tcW w:w="1417" w:type="dxa"/>
          </w:tcPr>
          <w:p w:rsidR="009C56AB" w:rsidRPr="00C3411C" w:rsidRDefault="006A7748" w:rsidP="00FC31A9">
            <w:pPr>
              <w:rPr>
                <w:rFonts w:ascii="Arial Narrow" w:hAnsi="Arial Narrow" w:cs="Arial"/>
                <w:sz w:val="20"/>
                <w:szCs w:val="20"/>
              </w:rPr>
            </w:pPr>
            <w:r w:rsidRPr="00C3411C">
              <w:rPr>
                <w:rFonts w:ascii="Arial Narrow" w:hAnsi="Arial Narrow" w:cs="Arial"/>
                <w:sz w:val="20"/>
                <w:szCs w:val="20"/>
              </w:rPr>
              <w:t>3 x 30</w:t>
            </w:r>
          </w:p>
        </w:tc>
        <w:tc>
          <w:tcPr>
            <w:tcW w:w="1196" w:type="dxa"/>
          </w:tcPr>
          <w:p w:rsidR="009C56AB" w:rsidRPr="00C3411C" w:rsidRDefault="009C56AB" w:rsidP="00FC31A9">
            <w:pPr>
              <w:rPr>
                <w:rFonts w:ascii="Arial Narrow" w:hAnsi="Arial Narrow" w:cs="Arial"/>
                <w:sz w:val="20"/>
                <w:szCs w:val="20"/>
              </w:rPr>
            </w:pPr>
            <w:r w:rsidRPr="00C3411C">
              <w:rPr>
                <w:rFonts w:ascii="Arial Narrow" w:hAnsi="Arial Narrow" w:cs="Arial"/>
                <w:sz w:val="20"/>
                <w:szCs w:val="20"/>
              </w:rPr>
              <w:t>$31.63</w:t>
            </w:r>
          </w:p>
        </w:tc>
      </w:tr>
      <w:tr w:rsidR="009C56AB" w:rsidRPr="00C3411C" w:rsidTr="00360BB2">
        <w:tc>
          <w:tcPr>
            <w:tcW w:w="2693" w:type="dxa"/>
          </w:tcPr>
          <w:p w:rsidR="009C56AB" w:rsidRPr="00C3411C" w:rsidRDefault="009C56AB" w:rsidP="00FC31A9">
            <w:pPr>
              <w:rPr>
                <w:rFonts w:ascii="Arial Narrow" w:hAnsi="Arial Narrow" w:cs="Arial"/>
                <w:sz w:val="20"/>
                <w:szCs w:val="20"/>
              </w:rPr>
            </w:pPr>
            <w:r w:rsidRPr="00C3411C">
              <w:rPr>
                <w:rFonts w:ascii="Arial Narrow" w:hAnsi="Arial Narrow" w:cs="Arial"/>
                <w:sz w:val="20"/>
                <w:szCs w:val="20"/>
              </w:rPr>
              <w:t>Carmellose (TheraTears</w:t>
            </w:r>
            <w:r w:rsidR="006A7748" w:rsidRPr="00C3411C">
              <w:rPr>
                <w:rFonts w:ascii="Arial Narrow" w:hAnsi="Arial Narrow" w:cs="Arial"/>
                <w:sz w:val="20"/>
                <w:szCs w:val="20"/>
              </w:rPr>
              <w:t>)</w:t>
            </w:r>
          </w:p>
        </w:tc>
        <w:tc>
          <w:tcPr>
            <w:tcW w:w="1701" w:type="dxa"/>
          </w:tcPr>
          <w:p w:rsidR="009C56AB" w:rsidRPr="00C3411C" w:rsidRDefault="006A7748" w:rsidP="00FC31A9">
            <w:pPr>
              <w:rPr>
                <w:rFonts w:ascii="Arial Narrow" w:hAnsi="Arial Narrow" w:cs="Arial"/>
                <w:sz w:val="20"/>
                <w:szCs w:val="20"/>
              </w:rPr>
            </w:pPr>
            <w:r w:rsidRPr="00C3411C">
              <w:rPr>
                <w:rFonts w:ascii="Arial Narrow" w:hAnsi="Arial Narrow" w:cs="Arial"/>
                <w:sz w:val="20"/>
                <w:szCs w:val="20"/>
              </w:rPr>
              <w:t>Single dose units</w:t>
            </w:r>
          </w:p>
        </w:tc>
        <w:tc>
          <w:tcPr>
            <w:tcW w:w="1418" w:type="dxa"/>
          </w:tcPr>
          <w:p w:rsidR="009C56AB" w:rsidRPr="00C3411C" w:rsidRDefault="006A7748" w:rsidP="00FC31A9">
            <w:pPr>
              <w:rPr>
                <w:rFonts w:ascii="Arial Narrow" w:hAnsi="Arial Narrow" w:cs="Arial"/>
                <w:sz w:val="20"/>
                <w:szCs w:val="20"/>
              </w:rPr>
            </w:pPr>
            <w:r w:rsidRPr="00C3411C">
              <w:rPr>
                <w:rFonts w:ascii="Arial Narrow" w:hAnsi="Arial Narrow" w:cs="Arial"/>
                <w:sz w:val="20"/>
                <w:szCs w:val="20"/>
              </w:rPr>
              <w:t>No</w:t>
            </w:r>
          </w:p>
        </w:tc>
        <w:tc>
          <w:tcPr>
            <w:tcW w:w="1417" w:type="dxa"/>
          </w:tcPr>
          <w:p w:rsidR="009C56AB" w:rsidRPr="00C3411C" w:rsidRDefault="006A7748" w:rsidP="00FC31A9">
            <w:pPr>
              <w:rPr>
                <w:rFonts w:ascii="Arial Narrow" w:hAnsi="Arial Narrow" w:cs="Arial"/>
                <w:sz w:val="20"/>
                <w:szCs w:val="20"/>
              </w:rPr>
            </w:pPr>
            <w:r w:rsidRPr="00C3411C">
              <w:rPr>
                <w:rFonts w:ascii="Arial Narrow" w:hAnsi="Arial Narrow" w:cs="Arial"/>
                <w:sz w:val="20"/>
                <w:szCs w:val="20"/>
              </w:rPr>
              <w:t>4 x 24</w:t>
            </w:r>
          </w:p>
          <w:p w:rsidR="002773C4" w:rsidRPr="00C3411C" w:rsidRDefault="002773C4" w:rsidP="00FC31A9">
            <w:pPr>
              <w:rPr>
                <w:rFonts w:ascii="Arial Narrow" w:hAnsi="Arial Narrow" w:cs="Arial"/>
                <w:sz w:val="20"/>
                <w:szCs w:val="20"/>
              </w:rPr>
            </w:pPr>
            <w:r w:rsidRPr="00C3411C">
              <w:rPr>
                <w:rFonts w:ascii="Arial Narrow" w:hAnsi="Arial Narrow" w:cs="Arial"/>
                <w:sz w:val="20"/>
                <w:szCs w:val="20"/>
              </w:rPr>
              <w:t>3 x 28</w:t>
            </w:r>
          </w:p>
        </w:tc>
        <w:tc>
          <w:tcPr>
            <w:tcW w:w="1196" w:type="dxa"/>
          </w:tcPr>
          <w:p w:rsidR="009C56AB" w:rsidRPr="00C3411C" w:rsidRDefault="006A7748" w:rsidP="00FC31A9">
            <w:pPr>
              <w:rPr>
                <w:rFonts w:ascii="Arial Narrow" w:hAnsi="Arial Narrow" w:cs="Arial"/>
                <w:sz w:val="20"/>
                <w:szCs w:val="20"/>
              </w:rPr>
            </w:pPr>
            <w:r w:rsidRPr="00C3411C">
              <w:rPr>
                <w:rFonts w:ascii="Arial Narrow" w:hAnsi="Arial Narrow" w:cs="Arial"/>
                <w:sz w:val="20"/>
                <w:szCs w:val="20"/>
              </w:rPr>
              <w:t>$40.76</w:t>
            </w:r>
          </w:p>
          <w:p w:rsidR="002773C4" w:rsidRPr="00C3411C" w:rsidRDefault="002773C4" w:rsidP="00FC31A9">
            <w:pPr>
              <w:rPr>
                <w:rFonts w:ascii="Arial Narrow" w:hAnsi="Arial Narrow" w:cs="Arial"/>
                <w:sz w:val="20"/>
                <w:szCs w:val="20"/>
              </w:rPr>
            </w:pPr>
            <w:r w:rsidRPr="00C3411C">
              <w:rPr>
                <w:rFonts w:ascii="Arial Narrow" w:hAnsi="Arial Narrow" w:cs="Arial"/>
                <w:sz w:val="20"/>
                <w:szCs w:val="20"/>
              </w:rPr>
              <w:t>$34.42</w:t>
            </w:r>
          </w:p>
        </w:tc>
      </w:tr>
      <w:tr w:rsidR="005B6F7E" w:rsidRPr="00C3411C" w:rsidTr="00360BB2">
        <w:tc>
          <w:tcPr>
            <w:tcW w:w="2693" w:type="dxa"/>
          </w:tcPr>
          <w:p w:rsidR="005B6F7E" w:rsidRPr="00C3411C" w:rsidRDefault="005B6F7E" w:rsidP="00AB7D26">
            <w:pPr>
              <w:rPr>
                <w:rFonts w:ascii="Arial Narrow" w:hAnsi="Arial Narrow" w:cs="Arial"/>
                <w:sz w:val="20"/>
                <w:szCs w:val="20"/>
              </w:rPr>
            </w:pPr>
            <w:r w:rsidRPr="00C3411C">
              <w:rPr>
                <w:rFonts w:ascii="Arial Narrow" w:hAnsi="Arial Narrow" w:cs="Arial"/>
                <w:sz w:val="20"/>
                <w:szCs w:val="20"/>
              </w:rPr>
              <w:t>Hyaluronic acid</w:t>
            </w:r>
          </w:p>
        </w:tc>
        <w:tc>
          <w:tcPr>
            <w:tcW w:w="1701" w:type="dxa"/>
          </w:tcPr>
          <w:p w:rsidR="005B6F7E" w:rsidRPr="00C3411C" w:rsidRDefault="005B6F7E" w:rsidP="00AB7D26">
            <w:pPr>
              <w:rPr>
                <w:rFonts w:ascii="Arial Narrow" w:hAnsi="Arial Narrow" w:cs="Arial"/>
                <w:sz w:val="20"/>
                <w:szCs w:val="20"/>
              </w:rPr>
            </w:pPr>
            <w:r w:rsidRPr="00C3411C">
              <w:rPr>
                <w:rFonts w:ascii="Arial Narrow" w:hAnsi="Arial Narrow" w:cs="Arial"/>
                <w:sz w:val="20"/>
                <w:szCs w:val="20"/>
              </w:rPr>
              <w:t>Multi-dose</w:t>
            </w:r>
          </w:p>
        </w:tc>
        <w:tc>
          <w:tcPr>
            <w:tcW w:w="1418" w:type="dxa"/>
          </w:tcPr>
          <w:p w:rsidR="005B6F7E" w:rsidRPr="00C3411C" w:rsidRDefault="005B6F7E" w:rsidP="00AB7D26">
            <w:pPr>
              <w:rPr>
                <w:rFonts w:ascii="Arial Narrow" w:hAnsi="Arial Narrow" w:cs="Arial"/>
                <w:sz w:val="20"/>
                <w:szCs w:val="20"/>
              </w:rPr>
            </w:pPr>
            <w:r w:rsidRPr="00C3411C">
              <w:rPr>
                <w:rFonts w:ascii="Arial Narrow" w:hAnsi="Arial Narrow" w:cs="Arial"/>
                <w:sz w:val="20"/>
                <w:szCs w:val="20"/>
              </w:rPr>
              <w:t>No</w:t>
            </w:r>
          </w:p>
        </w:tc>
        <w:tc>
          <w:tcPr>
            <w:tcW w:w="1417" w:type="dxa"/>
          </w:tcPr>
          <w:p w:rsidR="005B6F7E" w:rsidRPr="00C3411C" w:rsidRDefault="005B6F7E" w:rsidP="00AB7D26">
            <w:pPr>
              <w:rPr>
                <w:rFonts w:ascii="Arial Narrow" w:hAnsi="Arial Narrow" w:cs="Arial"/>
                <w:sz w:val="20"/>
                <w:szCs w:val="20"/>
              </w:rPr>
            </w:pPr>
            <w:r w:rsidRPr="00C3411C">
              <w:rPr>
                <w:rFonts w:ascii="Arial Narrow" w:hAnsi="Arial Narrow" w:cs="Arial"/>
                <w:sz w:val="20"/>
                <w:szCs w:val="20"/>
              </w:rPr>
              <w:t>1 x 10 mL</w:t>
            </w:r>
          </w:p>
        </w:tc>
        <w:tc>
          <w:tcPr>
            <w:tcW w:w="1196" w:type="dxa"/>
          </w:tcPr>
          <w:p w:rsidR="005B6F7E" w:rsidRPr="00C3411C" w:rsidRDefault="005B6F7E" w:rsidP="00AB7D26">
            <w:pPr>
              <w:rPr>
                <w:rFonts w:ascii="Arial Narrow" w:hAnsi="Arial Narrow" w:cs="Arial"/>
                <w:sz w:val="20"/>
                <w:szCs w:val="20"/>
              </w:rPr>
            </w:pPr>
            <w:r w:rsidRPr="00C3411C">
              <w:rPr>
                <w:rFonts w:ascii="Arial Narrow" w:hAnsi="Arial Narrow" w:cs="Arial"/>
                <w:sz w:val="20"/>
                <w:szCs w:val="20"/>
              </w:rPr>
              <w:t>$33.96</w:t>
            </w:r>
          </w:p>
        </w:tc>
      </w:tr>
      <w:tr w:rsidR="005B6F7E" w:rsidRPr="00C3411C" w:rsidTr="00360BB2">
        <w:tc>
          <w:tcPr>
            <w:tcW w:w="2693" w:type="dxa"/>
          </w:tcPr>
          <w:p w:rsidR="005B6F7E" w:rsidRPr="00C3411C" w:rsidRDefault="005B6F7E" w:rsidP="00FC31A9">
            <w:pPr>
              <w:rPr>
                <w:rFonts w:ascii="Arial Narrow" w:hAnsi="Arial Narrow" w:cs="Arial"/>
                <w:sz w:val="20"/>
                <w:szCs w:val="20"/>
              </w:rPr>
            </w:pPr>
            <w:r w:rsidRPr="00C3411C">
              <w:rPr>
                <w:rFonts w:ascii="Arial Narrow" w:hAnsi="Arial Narrow" w:cs="Arial"/>
                <w:sz w:val="20"/>
                <w:szCs w:val="20"/>
              </w:rPr>
              <w:t>Hypromellose with dextran</w:t>
            </w:r>
          </w:p>
        </w:tc>
        <w:tc>
          <w:tcPr>
            <w:tcW w:w="1701" w:type="dxa"/>
          </w:tcPr>
          <w:p w:rsidR="005B6F7E" w:rsidRPr="00C3411C" w:rsidRDefault="005B6F7E" w:rsidP="00FC31A9">
            <w:pPr>
              <w:rPr>
                <w:rFonts w:ascii="Arial Narrow" w:hAnsi="Arial Narrow" w:cs="Arial"/>
                <w:sz w:val="20"/>
                <w:szCs w:val="20"/>
              </w:rPr>
            </w:pPr>
            <w:r w:rsidRPr="00C3411C">
              <w:rPr>
                <w:rFonts w:ascii="Arial Narrow" w:hAnsi="Arial Narrow" w:cs="Arial"/>
                <w:sz w:val="20"/>
                <w:szCs w:val="20"/>
              </w:rPr>
              <w:t>Single dose units</w:t>
            </w:r>
          </w:p>
        </w:tc>
        <w:tc>
          <w:tcPr>
            <w:tcW w:w="1418" w:type="dxa"/>
          </w:tcPr>
          <w:p w:rsidR="005B6F7E" w:rsidRPr="00C3411C" w:rsidRDefault="005B6F7E" w:rsidP="00FC31A9">
            <w:pPr>
              <w:rPr>
                <w:rFonts w:ascii="Arial Narrow" w:hAnsi="Arial Narrow" w:cs="Arial"/>
                <w:sz w:val="20"/>
                <w:szCs w:val="20"/>
              </w:rPr>
            </w:pPr>
            <w:r w:rsidRPr="00C3411C">
              <w:rPr>
                <w:rFonts w:ascii="Arial Narrow" w:hAnsi="Arial Narrow" w:cs="Arial"/>
                <w:sz w:val="20"/>
                <w:szCs w:val="20"/>
              </w:rPr>
              <w:t>No</w:t>
            </w:r>
          </w:p>
        </w:tc>
        <w:tc>
          <w:tcPr>
            <w:tcW w:w="1417" w:type="dxa"/>
          </w:tcPr>
          <w:p w:rsidR="005B6F7E" w:rsidRPr="00C3411C" w:rsidRDefault="005B6F7E" w:rsidP="00FC31A9">
            <w:pPr>
              <w:rPr>
                <w:rFonts w:ascii="Arial Narrow" w:hAnsi="Arial Narrow" w:cs="Arial"/>
                <w:sz w:val="20"/>
                <w:szCs w:val="20"/>
              </w:rPr>
            </w:pPr>
            <w:r w:rsidRPr="00C3411C">
              <w:rPr>
                <w:rFonts w:ascii="Arial Narrow" w:hAnsi="Arial Narrow" w:cs="Arial"/>
                <w:sz w:val="20"/>
                <w:szCs w:val="20"/>
              </w:rPr>
              <w:t>3 x 28</w:t>
            </w:r>
          </w:p>
        </w:tc>
        <w:tc>
          <w:tcPr>
            <w:tcW w:w="1196" w:type="dxa"/>
          </w:tcPr>
          <w:p w:rsidR="005B6F7E" w:rsidRPr="00C3411C" w:rsidRDefault="005B6F7E" w:rsidP="00FC31A9">
            <w:pPr>
              <w:rPr>
                <w:rFonts w:ascii="Arial Narrow" w:hAnsi="Arial Narrow" w:cs="Arial"/>
                <w:sz w:val="20"/>
                <w:szCs w:val="20"/>
              </w:rPr>
            </w:pPr>
            <w:r w:rsidRPr="00C3411C">
              <w:rPr>
                <w:rFonts w:ascii="Arial Narrow" w:hAnsi="Arial Narrow" w:cs="Arial"/>
                <w:sz w:val="20"/>
                <w:szCs w:val="20"/>
              </w:rPr>
              <w:t>$35.41</w:t>
            </w:r>
          </w:p>
        </w:tc>
      </w:tr>
      <w:tr w:rsidR="00063CE3" w:rsidRPr="00C3411C" w:rsidTr="00360BB2">
        <w:tc>
          <w:tcPr>
            <w:tcW w:w="2693" w:type="dxa"/>
          </w:tcPr>
          <w:p w:rsidR="00063CE3" w:rsidRPr="00C3411C" w:rsidRDefault="00063CE3" w:rsidP="00AB7D26">
            <w:pPr>
              <w:rPr>
                <w:rFonts w:ascii="Arial Narrow" w:hAnsi="Arial Narrow" w:cs="Arial"/>
                <w:sz w:val="20"/>
                <w:szCs w:val="20"/>
              </w:rPr>
            </w:pPr>
            <w:r w:rsidRPr="00C3411C">
              <w:rPr>
                <w:rFonts w:ascii="Arial Narrow" w:hAnsi="Arial Narrow" w:cs="Arial"/>
                <w:sz w:val="20"/>
                <w:szCs w:val="20"/>
              </w:rPr>
              <w:t>Paraffin</w:t>
            </w:r>
          </w:p>
        </w:tc>
        <w:tc>
          <w:tcPr>
            <w:tcW w:w="1701" w:type="dxa"/>
          </w:tcPr>
          <w:p w:rsidR="00063CE3" w:rsidRPr="00C3411C" w:rsidRDefault="007C7E2C" w:rsidP="00AB7D26">
            <w:pPr>
              <w:rPr>
                <w:rFonts w:ascii="Arial Narrow" w:hAnsi="Arial Narrow" w:cs="Arial"/>
                <w:sz w:val="20"/>
                <w:szCs w:val="20"/>
              </w:rPr>
            </w:pPr>
            <w:r w:rsidRPr="00C3411C">
              <w:rPr>
                <w:rFonts w:ascii="Arial Narrow" w:hAnsi="Arial Narrow" w:cs="Arial"/>
                <w:sz w:val="20"/>
                <w:szCs w:val="20"/>
              </w:rPr>
              <w:t>Multi-dose (ointment</w:t>
            </w:r>
            <w:r w:rsidR="00063CE3" w:rsidRPr="00C3411C">
              <w:rPr>
                <w:rFonts w:ascii="Arial Narrow" w:hAnsi="Arial Narrow" w:cs="Arial"/>
                <w:sz w:val="20"/>
                <w:szCs w:val="20"/>
              </w:rPr>
              <w:t>)</w:t>
            </w:r>
          </w:p>
          <w:p w:rsidR="00063CE3" w:rsidRPr="00C3411C" w:rsidRDefault="007C7E2C" w:rsidP="00AB7D26">
            <w:pPr>
              <w:rPr>
                <w:rFonts w:ascii="Arial Narrow" w:hAnsi="Arial Narrow" w:cs="Arial"/>
                <w:sz w:val="20"/>
                <w:szCs w:val="20"/>
              </w:rPr>
            </w:pPr>
            <w:r w:rsidRPr="00C3411C">
              <w:rPr>
                <w:rFonts w:ascii="Arial Narrow" w:hAnsi="Arial Narrow" w:cs="Arial"/>
                <w:sz w:val="20"/>
                <w:szCs w:val="20"/>
              </w:rPr>
              <w:t>Multi-dose (ointment</w:t>
            </w:r>
            <w:r w:rsidR="00063CE3" w:rsidRPr="00C3411C">
              <w:rPr>
                <w:rFonts w:ascii="Arial Narrow" w:hAnsi="Arial Narrow" w:cs="Arial"/>
                <w:sz w:val="20"/>
                <w:szCs w:val="20"/>
              </w:rPr>
              <w:t>)</w:t>
            </w:r>
          </w:p>
          <w:p w:rsidR="00063CE3" w:rsidRPr="00C3411C" w:rsidRDefault="007C7E2C" w:rsidP="00AB7D26">
            <w:pPr>
              <w:rPr>
                <w:rFonts w:ascii="Arial Narrow" w:hAnsi="Arial Narrow" w:cs="Arial"/>
                <w:sz w:val="20"/>
                <w:szCs w:val="20"/>
              </w:rPr>
            </w:pPr>
            <w:r w:rsidRPr="00C3411C">
              <w:rPr>
                <w:rFonts w:ascii="Arial Narrow" w:hAnsi="Arial Narrow" w:cs="Arial"/>
                <w:sz w:val="20"/>
                <w:szCs w:val="20"/>
              </w:rPr>
              <w:t>Multi-dose (ointment</w:t>
            </w:r>
            <w:r w:rsidR="00063CE3" w:rsidRPr="00C3411C">
              <w:rPr>
                <w:rFonts w:ascii="Arial Narrow" w:hAnsi="Arial Narrow" w:cs="Arial"/>
                <w:sz w:val="20"/>
                <w:szCs w:val="20"/>
              </w:rPr>
              <w:t>)</w:t>
            </w:r>
          </w:p>
        </w:tc>
        <w:tc>
          <w:tcPr>
            <w:tcW w:w="1418" w:type="dxa"/>
          </w:tcPr>
          <w:p w:rsidR="00063CE3" w:rsidRPr="00C3411C" w:rsidRDefault="00063CE3" w:rsidP="00AB7D26">
            <w:pPr>
              <w:rPr>
                <w:rFonts w:ascii="Arial Narrow" w:hAnsi="Arial Narrow" w:cs="Arial"/>
                <w:sz w:val="20"/>
                <w:szCs w:val="20"/>
              </w:rPr>
            </w:pPr>
            <w:r w:rsidRPr="00C3411C">
              <w:rPr>
                <w:rFonts w:ascii="Arial Narrow" w:hAnsi="Arial Narrow" w:cs="Arial"/>
                <w:sz w:val="20"/>
                <w:szCs w:val="20"/>
              </w:rPr>
              <w:t>No</w:t>
            </w:r>
          </w:p>
          <w:p w:rsidR="00063CE3" w:rsidRPr="00C3411C" w:rsidRDefault="00063CE3" w:rsidP="00AB7D26">
            <w:pPr>
              <w:rPr>
                <w:rFonts w:ascii="Arial Narrow" w:hAnsi="Arial Narrow" w:cs="Arial"/>
                <w:sz w:val="20"/>
                <w:szCs w:val="20"/>
              </w:rPr>
            </w:pPr>
            <w:r w:rsidRPr="00C3411C">
              <w:rPr>
                <w:rFonts w:ascii="Arial Narrow" w:hAnsi="Arial Narrow" w:cs="Arial"/>
                <w:sz w:val="20"/>
                <w:szCs w:val="20"/>
              </w:rPr>
              <w:t>No</w:t>
            </w:r>
          </w:p>
          <w:p w:rsidR="00063CE3" w:rsidRPr="00C3411C" w:rsidRDefault="00063CE3" w:rsidP="00AB7D26">
            <w:pPr>
              <w:rPr>
                <w:rFonts w:ascii="Arial Narrow" w:hAnsi="Arial Narrow" w:cs="Arial"/>
                <w:sz w:val="20"/>
                <w:szCs w:val="20"/>
              </w:rPr>
            </w:pPr>
            <w:r w:rsidRPr="00C3411C">
              <w:rPr>
                <w:rFonts w:ascii="Arial Narrow" w:hAnsi="Arial Narrow" w:cs="Arial"/>
                <w:sz w:val="20"/>
                <w:szCs w:val="20"/>
              </w:rPr>
              <w:t>No</w:t>
            </w:r>
          </w:p>
        </w:tc>
        <w:tc>
          <w:tcPr>
            <w:tcW w:w="1417" w:type="dxa"/>
          </w:tcPr>
          <w:p w:rsidR="00063CE3" w:rsidRPr="00C3411C" w:rsidRDefault="00063CE3" w:rsidP="00AB7D26">
            <w:pPr>
              <w:rPr>
                <w:rFonts w:ascii="Arial Narrow" w:hAnsi="Arial Narrow" w:cs="Arial"/>
                <w:sz w:val="20"/>
                <w:szCs w:val="20"/>
              </w:rPr>
            </w:pPr>
            <w:r w:rsidRPr="00C3411C">
              <w:rPr>
                <w:rFonts w:ascii="Arial Narrow" w:hAnsi="Arial Narrow" w:cs="Arial"/>
                <w:sz w:val="20"/>
                <w:szCs w:val="20"/>
              </w:rPr>
              <w:t>2 x 5 g</w:t>
            </w:r>
          </w:p>
          <w:p w:rsidR="00063CE3" w:rsidRPr="00C3411C" w:rsidRDefault="00063CE3" w:rsidP="00AB7D26">
            <w:pPr>
              <w:rPr>
                <w:rFonts w:ascii="Arial Narrow" w:hAnsi="Arial Narrow" w:cs="Arial"/>
                <w:sz w:val="20"/>
                <w:szCs w:val="20"/>
              </w:rPr>
            </w:pPr>
            <w:r w:rsidRPr="00C3411C">
              <w:rPr>
                <w:rFonts w:ascii="Arial Narrow" w:hAnsi="Arial Narrow" w:cs="Arial"/>
                <w:sz w:val="20"/>
                <w:szCs w:val="20"/>
              </w:rPr>
              <w:t>2 x 3.5 g</w:t>
            </w:r>
          </w:p>
          <w:p w:rsidR="00063CE3" w:rsidRPr="00C3411C" w:rsidRDefault="00063CE3" w:rsidP="00AB7D26">
            <w:pPr>
              <w:rPr>
                <w:rFonts w:ascii="Arial Narrow" w:hAnsi="Arial Narrow" w:cs="Arial"/>
                <w:sz w:val="20"/>
                <w:szCs w:val="20"/>
              </w:rPr>
            </w:pPr>
            <w:r w:rsidRPr="00C3411C">
              <w:rPr>
                <w:rFonts w:ascii="Arial Narrow" w:hAnsi="Arial Narrow" w:cs="Arial"/>
                <w:sz w:val="20"/>
                <w:szCs w:val="20"/>
              </w:rPr>
              <w:t>2 x 3.5 g</w:t>
            </w:r>
          </w:p>
        </w:tc>
        <w:tc>
          <w:tcPr>
            <w:tcW w:w="1196" w:type="dxa"/>
          </w:tcPr>
          <w:p w:rsidR="00063CE3" w:rsidRPr="00C3411C" w:rsidRDefault="00063CE3" w:rsidP="00AB7D26">
            <w:pPr>
              <w:rPr>
                <w:rFonts w:ascii="Arial Narrow" w:hAnsi="Arial Narrow" w:cs="Arial"/>
                <w:sz w:val="20"/>
                <w:szCs w:val="20"/>
              </w:rPr>
            </w:pPr>
            <w:r w:rsidRPr="00C3411C">
              <w:rPr>
                <w:rFonts w:ascii="Arial Narrow" w:hAnsi="Arial Narrow" w:cs="Arial"/>
                <w:sz w:val="20"/>
                <w:szCs w:val="20"/>
              </w:rPr>
              <w:t>$21.58</w:t>
            </w:r>
          </w:p>
          <w:p w:rsidR="00063CE3" w:rsidRPr="00C3411C" w:rsidRDefault="00063CE3" w:rsidP="00AB7D26">
            <w:pPr>
              <w:rPr>
                <w:rFonts w:ascii="Arial Narrow" w:hAnsi="Arial Narrow" w:cs="Arial"/>
                <w:sz w:val="20"/>
                <w:szCs w:val="20"/>
              </w:rPr>
            </w:pPr>
            <w:r w:rsidRPr="00C3411C">
              <w:rPr>
                <w:rFonts w:ascii="Arial Narrow" w:hAnsi="Arial Narrow" w:cs="Arial"/>
                <w:sz w:val="20"/>
                <w:szCs w:val="20"/>
              </w:rPr>
              <w:t>$21.58</w:t>
            </w:r>
          </w:p>
          <w:p w:rsidR="00063CE3" w:rsidRPr="00C3411C" w:rsidRDefault="00063CE3" w:rsidP="00AB7D26">
            <w:pPr>
              <w:rPr>
                <w:rFonts w:ascii="Arial Narrow" w:hAnsi="Arial Narrow" w:cs="Arial"/>
                <w:sz w:val="20"/>
                <w:szCs w:val="20"/>
              </w:rPr>
            </w:pPr>
            <w:r w:rsidRPr="00C3411C">
              <w:rPr>
                <w:rFonts w:ascii="Arial Narrow" w:hAnsi="Arial Narrow" w:cs="Arial"/>
                <w:sz w:val="20"/>
                <w:szCs w:val="20"/>
              </w:rPr>
              <w:t>$20.94</w:t>
            </w:r>
          </w:p>
        </w:tc>
      </w:tr>
      <w:tr w:rsidR="00063CE3" w:rsidRPr="00C3411C" w:rsidTr="00360BB2">
        <w:tc>
          <w:tcPr>
            <w:tcW w:w="2693" w:type="dxa"/>
          </w:tcPr>
          <w:p w:rsidR="00063CE3" w:rsidRPr="00C3411C" w:rsidRDefault="00063CE3" w:rsidP="00FC31A9">
            <w:pPr>
              <w:rPr>
                <w:rFonts w:ascii="Arial Narrow" w:hAnsi="Arial Narrow" w:cs="Arial"/>
                <w:sz w:val="20"/>
                <w:szCs w:val="20"/>
              </w:rPr>
            </w:pPr>
            <w:r w:rsidRPr="00C3411C">
              <w:rPr>
                <w:rFonts w:ascii="Arial Narrow" w:hAnsi="Arial Narrow" w:cs="Arial"/>
                <w:sz w:val="20"/>
                <w:szCs w:val="20"/>
              </w:rPr>
              <w:t>Polyethylene glycol 400 with propylene glycol</w:t>
            </w:r>
          </w:p>
        </w:tc>
        <w:tc>
          <w:tcPr>
            <w:tcW w:w="1701" w:type="dxa"/>
          </w:tcPr>
          <w:p w:rsidR="00063CE3" w:rsidRPr="00C3411C" w:rsidRDefault="00063CE3" w:rsidP="00FC31A9">
            <w:pPr>
              <w:rPr>
                <w:rFonts w:ascii="Arial Narrow" w:hAnsi="Arial Narrow" w:cs="Arial"/>
                <w:sz w:val="20"/>
                <w:szCs w:val="20"/>
              </w:rPr>
            </w:pPr>
            <w:r w:rsidRPr="00C3411C">
              <w:rPr>
                <w:rFonts w:ascii="Arial Narrow" w:hAnsi="Arial Narrow" w:cs="Arial"/>
                <w:sz w:val="20"/>
                <w:szCs w:val="20"/>
              </w:rPr>
              <w:t>Single dose units</w:t>
            </w:r>
          </w:p>
        </w:tc>
        <w:tc>
          <w:tcPr>
            <w:tcW w:w="1418" w:type="dxa"/>
          </w:tcPr>
          <w:p w:rsidR="00063CE3" w:rsidRPr="00C3411C" w:rsidRDefault="00063CE3" w:rsidP="00FC31A9">
            <w:pPr>
              <w:rPr>
                <w:rFonts w:ascii="Arial Narrow" w:hAnsi="Arial Narrow" w:cs="Arial"/>
                <w:sz w:val="20"/>
                <w:szCs w:val="20"/>
              </w:rPr>
            </w:pPr>
            <w:r w:rsidRPr="00C3411C">
              <w:rPr>
                <w:rFonts w:ascii="Arial Narrow" w:hAnsi="Arial Narrow" w:cs="Arial"/>
                <w:sz w:val="20"/>
                <w:szCs w:val="20"/>
              </w:rPr>
              <w:t>No</w:t>
            </w:r>
          </w:p>
        </w:tc>
        <w:tc>
          <w:tcPr>
            <w:tcW w:w="1417" w:type="dxa"/>
          </w:tcPr>
          <w:p w:rsidR="00063CE3" w:rsidRPr="00C3411C" w:rsidRDefault="00063CE3" w:rsidP="00FC31A9">
            <w:pPr>
              <w:rPr>
                <w:rFonts w:ascii="Arial Narrow" w:hAnsi="Arial Narrow" w:cs="Arial"/>
                <w:sz w:val="20"/>
                <w:szCs w:val="20"/>
              </w:rPr>
            </w:pPr>
            <w:r w:rsidRPr="00C3411C">
              <w:rPr>
                <w:rFonts w:ascii="Arial Narrow" w:hAnsi="Arial Narrow" w:cs="Arial"/>
                <w:sz w:val="20"/>
                <w:szCs w:val="20"/>
              </w:rPr>
              <w:t>2 x 28</w:t>
            </w:r>
          </w:p>
        </w:tc>
        <w:tc>
          <w:tcPr>
            <w:tcW w:w="1196" w:type="dxa"/>
          </w:tcPr>
          <w:p w:rsidR="00063CE3" w:rsidRPr="00C3411C" w:rsidRDefault="00063CE3" w:rsidP="00FC31A9">
            <w:pPr>
              <w:rPr>
                <w:rFonts w:ascii="Arial Narrow" w:hAnsi="Arial Narrow" w:cs="Arial"/>
                <w:sz w:val="20"/>
                <w:szCs w:val="20"/>
              </w:rPr>
            </w:pPr>
            <w:r w:rsidRPr="00C3411C">
              <w:rPr>
                <w:rFonts w:ascii="Arial Narrow" w:hAnsi="Arial Narrow" w:cs="Arial"/>
                <w:sz w:val="20"/>
                <w:szCs w:val="20"/>
              </w:rPr>
              <w:t>$34.42</w:t>
            </w:r>
          </w:p>
        </w:tc>
      </w:tr>
      <w:tr w:rsidR="00A24275" w:rsidRPr="00C3411C" w:rsidTr="00360BB2">
        <w:tc>
          <w:tcPr>
            <w:tcW w:w="2693" w:type="dxa"/>
          </w:tcPr>
          <w:p w:rsidR="00A24275" w:rsidRPr="00C3411C" w:rsidRDefault="00A24275" w:rsidP="00AB7D26">
            <w:pPr>
              <w:rPr>
                <w:rFonts w:ascii="Arial Narrow" w:hAnsi="Arial Narrow" w:cs="Arial"/>
                <w:sz w:val="20"/>
                <w:szCs w:val="20"/>
              </w:rPr>
            </w:pPr>
            <w:r w:rsidRPr="00C3411C">
              <w:rPr>
                <w:rFonts w:ascii="Arial Narrow" w:hAnsi="Arial Narrow" w:cs="Arial"/>
                <w:sz w:val="20"/>
                <w:szCs w:val="20"/>
              </w:rPr>
              <w:t>Soy lecithin</w:t>
            </w:r>
          </w:p>
        </w:tc>
        <w:tc>
          <w:tcPr>
            <w:tcW w:w="1701" w:type="dxa"/>
          </w:tcPr>
          <w:p w:rsidR="00A24275" w:rsidRPr="00C3411C" w:rsidRDefault="00A24275" w:rsidP="00AB7D26">
            <w:pPr>
              <w:rPr>
                <w:rFonts w:ascii="Arial Narrow" w:hAnsi="Arial Narrow" w:cs="Arial"/>
                <w:sz w:val="20"/>
                <w:szCs w:val="20"/>
              </w:rPr>
            </w:pPr>
            <w:r w:rsidRPr="00C3411C">
              <w:rPr>
                <w:rFonts w:ascii="Arial Narrow" w:hAnsi="Arial Narrow" w:cs="Arial"/>
                <w:sz w:val="20"/>
                <w:szCs w:val="20"/>
              </w:rPr>
              <w:t>Multi-dose (eye spray)</w:t>
            </w:r>
          </w:p>
        </w:tc>
        <w:tc>
          <w:tcPr>
            <w:tcW w:w="1418" w:type="dxa"/>
          </w:tcPr>
          <w:p w:rsidR="00A24275" w:rsidRPr="00C3411C" w:rsidRDefault="00A24275" w:rsidP="00AB7D26">
            <w:pPr>
              <w:rPr>
                <w:rFonts w:ascii="Arial Narrow" w:hAnsi="Arial Narrow" w:cs="Arial"/>
                <w:sz w:val="20"/>
                <w:szCs w:val="20"/>
              </w:rPr>
            </w:pPr>
            <w:r w:rsidRPr="00C3411C">
              <w:rPr>
                <w:rFonts w:ascii="Arial Narrow" w:hAnsi="Arial Narrow" w:cs="Arial"/>
                <w:sz w:val="20"/>
                <w:szCs w:val="20"/>
              </w:rPr>
              <w:t>No</w:t>
            </w:r>
          </w:p>
        </w:tc>
        <w:tc>
          <w:tcPr>
            <w:tcW w:w="1417" w:type="dxa"/>
          </w:tcPr>
          <w:p w:rsidR="00A24275" w:rsidRPr="00C3411C" w:rsidRDefault="00A24275" w:rsidP="00AB7D26">
            <w:pPr>
              <w:rPr>
                <w:rFonts w:ascii="Arial Narrow" w:hAnsi="Arial Narrow" w:cs="Arial"/>
                <w:sz w:val="20"/>
                <w:szCs w:val="20"/>
              </w:rPr>
            </w:pPr>
            <w:r w:rsidRPr="00C3411C">
              <w:rPr>
                <w:rFonts w:ascii="Arial Narrow" w:hAnsi="Arial Narrow" w:cs="Arial"/>
                <w:sz w:val="20"/>
                <w:szCs w:val="20"/>
              </w:rPr>
              <w:t>2 x 10 mL</w:t>
            </w:r>
          </w:p>
        </w:tc>
        <w:tc>
          <w:tcPr>
            <w:tcW w:w="1196" w:type="dxa"/>
          </w:tcPr>
          <w:p w:rsidR="00A24275" w:rsidRPr="00C3411C" w:rsidRDefault="00A24275" w:rsidP="00AB7D26">
            <w:pPr>
              <w:rPr>
                <w:rFonts w:ascii="Arial Narrow" w:hAnsi="Arial Narrow" w:cs="Arial"/>
                <w:sz w:val="20"/>
                <w:szCs w:val="20"/>
              </w:rPr>
            </w:pPr>
            <w:r w:rsidRPr="00C3411C">
              <w:rPr>
                <w:rFonts w:ascii="Arial Narrow" w:hAnsi="Arial Narrow" w:cs="Arial"/>
                <w:sz w:val="20"/>
                <w:szCs w:val="20"/>
              </w:rPr>
              <w:t>$36.40</w:t>
            </w:r>
          </w:p>
        </w:tc>
      </w:tr>
    </w:tbl>
    <w:p w:rsidR="00C3411C" w:rsidRPr="00C3411C" w:rsidRDefault="00437F06" w:rsidP="00C3411C">
      <w:pPr>
        <w:ind w:firstLine="720"/>
        <w:rPr>
          <w:rFonts w:ascii="Arial Narrow" w:hAnsi="Arial Narrow" w:cs="Arial"/>
          <w:sz w:val="20"/>
          <w:szCs w:val="20"/>
        </w:rPr>
      </w:pPr>
      <w:r w:rsidRPr="00C3411C">
        <w:rPr>
          <w:rFonts w:ascii="Arial Narrow" w:hAnsi="Arial Narrow" w:cs="Arial"/>
          <w:sz w:val="20"/>
          <w:szCs w:val="20"/>
        </w:rPr>
        <w:t>*Brand price premiums excluded.</w:t>
      </w:r>
    </w:p>
    <w:p w:rsidR="00C3411C" w:rsidRDefault="00C3411C" w:rsidP="00C3411C">
      <w:pPr>
        <w:pStyle w:val="ListParagraph"/>
        <w:spacing w:after="0"/>
        <w:ind w:left="709"/>
        <w:jc w:val="both"/>
        <w:rPr>
          <w:rFonts w:ascii="Arial" w:hAnsi="Arial" w:cs="Arial"/>
          <w:sz w:val="22"/>
        </w:rPr>
      </w:pPr>
    </w:p>
    <w:p w:rsidR="00E157BF" w:rsidRDefault="00E157BF" w:rsidP="00C3411C">
      <w:pPr>
        <w:pStyle w:val="ListParagraph"/>
        <w:numPr>
          <w:ilvl w:val="1"/>
          <w:numId w:val="11"/>
        </w:numPr>
        <w:spacing w:after="0"/>
        <w:ind w:left="709" w:hanging="709"/>
        <w:jc w:val="both"/>
        <w:rPr>
          <w:rFonts w:ascii="Arial" w:hAnsi="Arial" w:cs="Arial"/>
          <w:sz w:val="22"/>
        </w:rPr>
      </w:pPr>
      <w:r>
        <w:rPr>
          <w:rFonts w:ascii="Arial" w:hAnsi="Arial" w:cs="Arial"/>
          <w:sz w:val="22"/>
        </w:rPr>
        <w:t xml:space="preserve">Therapeutic </w:t>
      </w:r>
      <w:r w:rsidRPr="00DE3090">
        <w:rPr>
          <w:rFonts w:ascii="Arial" w:hAnsi="Arial" w:cs="Arial"/>
          <w:sz w:val="22"/>
        </w:rPr>
        <w:t xml:space="preserve">relativities </w:t>
      </w:r>
      <w:r>
        <w:rPr>
          <w:rFonts w:ascii="Arial" w:hAnsi="Arial" w:cs="Arial"/>
          <w:sz w:val="22"/>
        </w:rPr>
        <w:t xml:space="preserve">are used </w:t>
      </w:r>
      <w:r w:rsidRPr="00DE3090">
        <w:rPr>
          <w:rFonts w:ascii="Arial" w:hAnsi="Arial" w:cs="Arial"/>
          <w:sz w:val="22"/>
        </w:rPr>
        <w:t xml:space="preserve">for the purpose of determining a price </w:t>
      </w:r>
      <w:r w:rsidR="002F0EDC">
        <w:rPr>
          <w:rFonts w:ascii="Arial" w:hAnsi="Arial" w:cs="Arial"/>
          <w:sz w:val="22"/>
        </w:rPr>
        <w:t xml:space="preserve">(for F1 drugs) </w:t>
      </w:r>
      <w:r w:rsidRPr="00DE3090">
        <w:rPr>
          <w:rFonts w:ascii="Arial" w:hAnsi="Arial" w:cs="Arial"/>
          <w:sz w:val="22"/>
        </w:rPr>
        <w:t>in accordance with c</w:t>
      </w:r>
      <w:r>
        <w:rPr>
          <w:rFonts w:ascii="Arial" w:hAnsi="Arial" w:cs="Arial"/>
          <w:sz w:val="22"/>
        </w:rPr>
        <w:t>ost-effectiveness requirements.  As at 1 August 2014, the current therapeutic relativities exist:</w:t>
      </w:r>
    </w:p>
    <w:p w:rsidR="00C3411C" w:rsidRDefault="00C3411C" w:rsidP="00C3411C">
      <w:pPr>
        <w:pStyle w:val="ListParagraph"/>
        <w:spacing w:after="0"/>
        <w:ind w:left="709"/>
        <w:jc w:val="both"/>
        <w:rPr>
          <w:rFonts w:ascii="Arial" w:hAnsi="Arial" w:cs="Arial"/>
          <w:sz w:val="22"/>
        </w:rPr>
      </w:pPr>
    </w:p>
    <w:p w:rsidR="00E157BF" w:rsidRPr="00F0576C" w:rsidRDefault="00E157BF" w:rsidP="00E157BF">
      <w:pPr>
        <w:pStyle w:val="ListParagraph"/>
        <w:numPr>
          <w:ilvl w:val="0"/>
          <w:numId w:val="7"/>
        </w:numPr>
        <w:rPr>
          <w:rFonts w:ascii="Arial" w:hAnsi="Arial" w:cs="Arial"/>
          <w:sz w:val="22"/>
        </w:rPr>
      </w:pPr>
      <w:r w:rsidRPr="00F0576C">
        <w:rPr>
          <w:rFonts w:ascii="Arial" w:hAnsi="Arial" w:cs="Arial"/>
          <w:sz w:val="22"/>
        </w:rPr>
        <w:t>Hypromellose with dextran single unit eye drop was recommended on a cost minimisation basis compared to carmellose sodium 0.5% single unit eye drop.</w:t>
      </w:r>
    </w:p>
    <w:p w:rsidR="00E157BF" w:rsidRPr="00F0576C" w:rsidRDefault="00E157BF" w:rsidP="00E157BF">
      <w:pPr>
        <w:pStyle w:val="ListParagraph"/>
        <w:numPr>
          <w:ilvl w:val="0"/>
          <w:numId w:val="7"/>
        </w:numPr>
        <w:rPr>
          <w:rFonts w:ascii="Arial" w:hAnsi="Arial" w:cs="Arial"/>
          <w:sz w:val="22"/>
        </w:rPr>
      </w:pPr>
      <w:r w:rsidRPr="00F0576C">
        <w:rPr>
          <w:rFonts w:ascii="Arial" w:hAnsi="Arial" w:cs="Arial"/>
          <w:sz w:val="22"/>
        </w:rPr>
        <w:t>Carbomer 974 lubricating eye gel 0.3% (Poly Gel®) single dose units were listed on a cost minimisation basis compared with carmellose sodium 0.5% eye drop single dose units (Cellufresh®).</w:t>
      </w:r>
    </w:p>
    <w:p w:rsidR="00E157BF" w:rsidRPr="00F0576C" w:rsidRDefault="00E157BF" w:rsidP="00E157BF">
      <w:pPr>
        <w:pStyle w:val="ListParagraph"/>
        <w:numPr>
          <w:ilvl w:val="0"/>
          <w:numId w:val="7"/>
        </w:numPr>
        <w:rPr>
          <w:rFonts w:ascii="Arial" w:hAnsi="Arial" w:cs="Arial"/>
          <w:sz w:val="22"/>
        </w:rPr>
      </w:pPr>
      <w:r w:rsidRPr="00F0576C">
        <w:rPr>
          <w:rFonts w:ascii="Arial" w:hAnsi="Arial" w:cs="Arial"/>
          <w:sz w:val="22"/>
        </w:rPr>
        <w:t>Carbomer 980 ocular gel in single dose units (Viscotears®) was listed on the basis of cost minimisation compared to other listed single dose unit lubricating eye drops.</w:t>
      </w:r>
    </w:p>
    <w:p w:rsidR="00E157BF" w:rsidRPr="00293506" w:rsidRDefault="00E157BF" w:rsidP="00E157BF">
      <w:pPr>
        <w:pStyle w:val="ListParagraph"/>
        <w:numPr>
          <w:ilvl w:val="0"/>
          <w:numId w:val="7"/>
        </w:numPr>
        <w:rPr>
          <w:rFonts w:ascii="Arial" w:hAnsi="Arial" w:cs="Arial"/>
          <w:sz w:val="22"/>
        </w:rPr>
      </w:pPr>
      <w:r w:rsidRPr="00293506">
        <w:rPr>
          <w:rFonts w:ascii="Arial" w:hAnsi="Arial" w:cs="Arial"/>
          <w:sz w:val="22"/>
        </w:rPr>
        <w:t>Following a review by the PBAC in 2004, the Committee advised that all multi-dose lubricant eye drops should be considered equivalent for pricing purposes, and any claims for a premium would need to be supported by data demonstrating any claimed therapeutic advantages.</w:t>
      </w:r>
    </w:p>
    <w:p w:rsidR="00E157BF" w:rsidRPr="00293506" w:rsidRDefault="00E157BF" w:rsidP="00E157BF">
      <w:pPr>
        <w:pStyle w:val="ListParagraph"/>
        <w:numPr>
          <w:ilvl w:val="0"/>
          <w:numId w:val="7"/>
        </w:numPr>
        <w:rPr>
          <w:rFonts w:ascii="Arial" w:hAnsi="Arial" w:cs="Arial"/>
          <w:sz w:val="22"/>
        </w:rPr>
      </w:pPr>
      <w:r w:rsidRPr="00293506">
        <w:rPr>
          <w:rFonts w:ascii="Arial" w:hAnsi="Arial" w:cs="Arial"/>
          <w:sz w:val="22"/>
        </w:rPr>
        <w:t xml:space="preserve">Tamarindus indica seed polysaccharide (TSP) was recommended on a cost minimisation basis compared with carmellose, available as sodium eye drops </w:t>
      </w:r>
      <w:r w:rsidRPr="00293506">
        <w:rPr>
          <w:rFonts w:ascii="Arial" w:hAnsi="Arial" w:cs="Arial"/>
          <w:sz w:val="22"/>
        </w:rPr>
        <w:lastRenderedPageBreak/>
        <w:t>(Cellufresh®) 5 mg per ml, single dose units.  The equi-effective doses were 2 units of TSP eye drops daily (24 hours) and 3 units of Cellufresh® daily (24 hours).</w:t>
      </w:r>
    </w:p>
    <w:p w:rsidR="00E157BF" w:rsidRPr="00293506" w:rsidRDefault="00E157BF" w:rsidP="00E157BF">
      <w:pPr>
        <w:pStyle w:val="ListParagraph"/>
        <w:numPr>
          <w:ilvl w:val="0"/>
          <w:numId w:val="7"/>
        </w:numPr>
        <w:rPr>
          <w:rFonts w:ascii="Arial" w:hAnsi="Arial" w:cs="Arial"/>
          <w:sz w:val="22"/>
        </w:rPr>
      </w:pPr>
      <w:r w:rsidRPr="00293506">
        <w:rPr>
          <w:rFonts w:ascii="Arial" w:hAnsi="Arial" w:cs="Arial"/>
          <w:sz w:val="22"/>
        </w:rPr>
        <w:t xml:space="preserve">Carmellose sodium with glycerin single dose units (Optive®) was recommended on a cost-minimisation basis at the same cost per unit as other carmellose sodium single dose unit products. </w:t>
      </w:r>
    </w:p>
    <w:p w:rsidR="00E157BF" w:rsidRPr="00293506" w:rsidRDefault="00E157BF" w:rsidP="00E157BF">
      <w:pPr>
        <w:pStyle w:val="ListParagraph"/>
        <w:numPr>
          <w:ilvl w:val="0"/>
          <w:numId w:val="7"/>
        </w:numPr>
        <w:rPr>
          <w:rFonts w:ascii="Arial" w:hAnsi="Arial" w:cs="Arial"/>
          <w:sz w:val="22"/>
        </w:rPr>
      </w:pPr>
      <w:r w:rsidRPr="00293506">
        <w:rPr>
          <w:rFonts w:ascii="Arial" w:hAnsi="Arial" w:cs="Arial"/>
          <w:sz w:val="22"/>
        </w:rPr>
        <w:t xml:space="preserve">Carbomer with triglyceride lipids multi-dose and single-dose units (Artelac®) were recommended for listing on a cost-minimisation basis with the other PBS listed multi-dose and single dose lubricant eye drops. </w:t>
      </w:r>
    </w:p>
    <w:p w:rsidR="00E157BF" w:rsidRPr="00293506" w:rsidRDefault="00E157BF" w:rsidP="00E157BF">
      <w:pPr>
        <w:pStyle w:val="ListParagraph"/>
        <w:numPr>
          <w:ilvl w:val="0"/>
          <w:numId w:val="7"/>
        </w:numPr>
        <w:rPr>
          <w:rFonts w:ascii="Arial" w:hAnsi="Arial" w:cs="Arial"/>
          <w:sz w:val="22"/>
        </w:rPr>
      </w:pPr>
      <w:r w:rsidRPr="00293506">
        <w:rPr>
          <w:rFonts w:ascii="Arial" w:hAnsi="Arial" w:cs="Arial"/>
          <w:sz w:val="22"/>
        </w:rPr>
        <w:t>Paraffin with retinyl palmitate eye ointment (VitA-POS®) was recommended for listing on a cost minimisation basis against paraffin eye ointment on a gram for gram basis with no price advantage for the Vitamin A content.</w:t>
      </w:r>
    </w:p>
    <w:p w:rsidR="00492264" w:rsidRPr="00003300" w:rsidRDefault="00E157BF" w:rsidP="00FF7922">
      <w:pPr>
        <w:pStyle w:val="ListParagraph"/>
        <w:numPr>
          <w:ilvl w:val="0"/>
          <w:numId w:val="7"/>
        </w:numPr>
        <w:rPr>
          <w:rFonts w:ascii="Arial" w:hAnsi="Arial" w:cs="Arial"/>
          <w:b/>
          <w:sz w:val="22"/>
        </w:rPr>
      </w:pPr>
      <w:r w:rsidRPr="00FF7922">
        <w:rPr>
          <w:rFonts w:ascii="Arial" w:hAnsi="Arial" w:cs="Arial"/>
          <w:sz w:val="22"/>
        </w:rPr>
        <w:t>Sodium hyaluronate was recommended for listing for treatment of severe dry eye syndrome in patients who are sensitive to preservatives in multi dose eye drops on the basis of cost minimisation compared to other PBS listed eye products.</w:t>
      </w:r>
    </w:p>
    <w:p w:rsidR="00003300" w:rsidRDefault="00003300" w:rsidP="00003300">
      <w:pPr>
        <w:spacing w:after="0"/>
        <w:jc w:val="both"/>
        <w:rPr>
          <w:rFonts w:ascii="Arial" w:hAnsi="Arial" w:cs="Arial"/>
          <w:sz w:val="22"/>
        </w:rPr>
      </w:pPr>
    </w:p>
    <w:p w:rsidR="00003300" w:rsidRPr="00003300" w:rsidRDefault="00003300" w:rsidP="00003300">
      <w:pPr>
        <w:spacing w:after="0"/>
        <w:jc w:val="both"/>
        <w:rPr>
          <w:rFonts w:ascii="Arial" w:hAnsi="Arial" w:cs="Arial"/>
          <w:sz w:val="22"/>
        </w:rPr>
      </w:pPr>
    </w:p>
    <w:p w:rsidR="0041393E" w:rsidRDefault="00CD266B" w:rsidP="00C201B4">
      <w:pPr>
        <w:pStyle w:val="ListParagraph"/>
        <w:numPr>
          <w:ilvl w:val="0"/>
          <w:numId w:val="11"/>
        </w:numPr>
        <w:spacing w:after="0" w:line="240" w:lineRule="auto"/>
        <w:ind w:left="709" w:hanging="709"/>
        <w:jc w:val="both"/>
        <w:rPr>
          <w:rFonts w:ascii="Arial" w:hAnsi="Arial" w:cs="Arial"/>
          <w:b/>
          <w:sz w:val="22"/>
        </w:rPr>
      </w:pPr>
      <w:r>
        <w:rPr>
          <w:rFonts w:ascii="Arial" w:hAnsi="Arial" w:cs="Arial"/>
          <w:b/>
          <w:sz w:val="22"/>
        </w:rPr>
        <w:t xml:space="preserve">PBAC </w:t>
      </w:r>
      <w:r w:rsidR="00EF2744">
        <w:rPr>
          <w:rFonts w:ascii="Arial" w:hAnsi="Arial" w:cs="Arial"/>
          <w:b/>
          <w:sz w:val="22"/>
        </w:rPr>
        <w:t>Outcome</w:t>
      </w:r>
    </w:p>
    <w:p w:rsidR="00EF2744" w:rsidRDefault="00EF2744" w:rsidP="0041393E">
      <w:pPr>
        <w:spacing w:after="0"/>
        <w:jc w:val="both"/>
        <w:rPr>
          <w:rFonts w:ascii="Arial" w:hAnsi="Arial" w:cs="Arial"/>
          <w:sz w:val="22"/>
        </w:rPr>
      </w:pPr>
    </w:p>
    <w:p w:rsidR="00C3411C" w:rsidRDefault="00824BC8" w:rsidP="00C3411C">
      <w:pPr>
        <w:pStyle w:val="ListParagraph"/>
        <w:numPr>
          <w:ilvl w:val="1"/>
          <w:numId w:val="11"/>
        </w:numPr>
        <w:spacing w:after="0"/>
        <w:ind w:left="709" w:hanging="709"/>
        <w:jc w:val="both"/>
        <w:rPr>
          <w:rFonts w:ascii="Arial" w:hAnsi="Arial" w:cs="Arial"/>
          <w:sz w:val="22"/>
        </w:rPr>
      </w:pPr>
      <w:r>
        <w:rPr>
          <w:rFonts w:ascii="Arial" w:hAnsi="Arial" w:cs="Arial"/>
          <w:sz w:val="22"/>
        </w:rPr>
        <w:t>The PBAC recomme</w:t>
      </w:r>
      <w:r w:rsidR="00514094">
        <w:rPr>
          <w:rFonts w:ascii="Arial" w:hAnsi="Arial" w:cs="Arial"/>
          <w:sz w:val="22"/>
        </w:rPr>
        <w:t>nded that all ocular lubricants should be considered equivalent for pricing purposes.  The PBAC noted that this recommendation includes ocular lubricants that contain a preservative, those that ar</w:t>
      </w:r>
      <w:r w:rsidR="00904F4C">
        <w:rPr>
          <w:rFonts w:ascii="Arial" w:hAnsi="Arial" w:cs="Arial"/>
          <w:sz w:val="22"/>
        </w:rPr>
        <w:t xml:space="preserve">e preservative free, multi-dose </w:t>
      </w:r>
      <w:r w:rsidR="00514094">
        <w:rPr>
          <w:rFonts w:ascii="Arial" w:hAnsi="Arial" w:cs="Arial"/>
          <w:sz w:val="22"/>
        </w:rPr>
        <w:t>products and single dose unit products.</w:t>
      </w:r>
    </w:p>
    <w:p w:rsidR="00C3411C" w:rsidRDefault="00C3411C" w:rsidP="00C3411C">
      <w:pPr>
        <w:pStyle w:val="ListParagraph"/>
        <w:spacing w:after="0"/>
        <w:ind w:left="709"/>
        <w:jc w:val="both"/>
        <w:rPr>
          <w:rFonts w:ascii="Arial" w:hAnsi="Arial" w:cs="Arial"/>
          <w:sz w:val="22"/>
        </w:rPr>
      </w:pPr>
    </w:p>
    <w:p w:rsidR="00514094" w:rsidRDefault="00D06427" w:rsidP="00C3411C">
      <w:pPr>
        <w:pStyle w:val="ListParagraph"/>
        <w:numPr>
          <w:ilvl w:val="1"/>
          <w:numId w:val="11"/>
        </w:numPr>
        <w:spacing w:after="0"/>
        <w:ind w:left="709" w:hanging="709"/>
        <w:jc w:val="both"/>
        <w:rPr>
          <w:rFonts w:ascii="Arial" w:hAnsi="Arial" w:cs="Arial"/>
          <w:sz w:val="22"/>
        </w:rPr>
      </w:pPr>
      <w:r w:rsidRPr="00C3411C">
        <w:rPr>
          <w:rFonts w:ascii="Arial" w:hAnsi="Arial" w:cs="Arial"/>
          <w:sz w:val="22"/>
        </w:rPr>
        <w:t>The PBAC considered that no evidence was presented to conclude any difference in patient outcomes between the various ocular lubricants.</w:t>
      </w:r>
    </w:p>
    <w:p w:rsidR="00C3411C" w:rsidRPr="00C3411C" w:rsidRDefault="00C3411C" w:rsidP="00C3411C">
      <w:pPr>
        <w:pStyle w:val="ListParagraph"/>
        <w:rPr>
          <w:rFonts w:ascii="Arial" w:hAnsi="Arial" w:cs="Arial"/>
          <w:sz w:val="22"/>
        </w:rPr>
      </w:pPr>
    </w:p>
    <w:p w:rsidR="00D06427" w:rsidRDefault="001213F7" w:rsidP="00C3411C">
      <w:pPr>
        <w:pStyle w:val="ListParagraph"/>
        <w:numPr>
          <w:ilvl w:val="1"/>
          <w:numId w:val="11"/>
        </w:numPr>
        <w:spacing w:after="0"/>
        <w:ind w:left="709" w:hanging="709"/>
        <w:jc w:val="both"/>
        <w:rPr>
          <w:rFonts w:ascii="Arial" w:hAnsi="Arial" w:cs="Arial"/>
          <w:sz w:val="22"/>
        </w:rPr>
      </w:pPr>
      <w:r w:rsidRPr="00C3411C">
        <w:rPr>
          <w:rFonts w:ascii="Arial" w:hAnsi="Arial" w:cs="Arial"/>
          <w:sz w:val="22"/>
        </w:rPr>
        <w:t xml:space="preserve">The PBAC noted </w:t>
      </w:r>
      <w:r w:rsidR="008B21B0" w:rsidRPr="00C3411C">
        <w:rPr>
          <w:rFonts w:ascii="Arial" w:hAnsi="Arial" w:cs="Arial"/>
          <w:sz w:val="22"/>
        </w:rPr>
        <w:t xml:space="preserve">that any submission </w:t>
      </w:r>
      <w:r w:rsidR="003206BA" w:rsidRPr="00C3411C">
        <w:rPr>
          <w:rFonts w:ascii="Arial" w:hAnsi="Arial" w:cs="Arial"/>
          <w:sz w:val="22"/>
        </w:rPr>
        <w:t xml:space="preserve">to the PBAC </w:t>
      </w:r>
      <w:r w:rsidR="008B21B0" w:rsidRPr="00C3411C">
        <w:rPr>
          <w:rFonts w:ascii="Arial" w:hAnsi="Arial" w:cs="Arial"/>
          <w:sz w:val="22"/>
        </w:rPr>
        <w:t>requesting a price advantage should provide e</w:t>
      </w:r>
      <w:r w:rsidR="00D04C0E" w:rsidRPr="00C3411C">
        <w:rPr>
          <w:rFonts w:ascii="Arial" w:hAnsi="Arial" w:cs="Arial"/>
          <w:sz w:val="22"/>
        </w:rPr>
        <w:t>vidence</w:t>
      </w:r>
      <w:r w:rsidR="004F7BF8" w:rsidRPr="00C3411C">
        <w:rPr>
          <w:rFonts w:ascii="Arial" w:hAnsi="Arial" w:cs="Arial"/>
          <w:sz w:val="22"/>
        </w:rPr>
        <w:t xml:space="preserve"> to </w:t>
      </w:r>
      <w:r w:rsidR="00AB30D6" w:rsidRPr="00C3411C">
        <w:rPr>
          <w:rFonts w:ascii="Arial" w:hAnsi="Arial" w:cs="Arial"/>
          <w:sz w:val="22"/>
        </w:rPr>
        <w:t>support any claimed su</w:t>
      </w:r>
      <w:r w:rsidR="00E42793" w:rsidRPr="00C3411C">
        <w:rPr>
          <w:rFonts w:ascii="Arial" w:hAnsi="Arial" w:cs="Arial"/>
          <w:sz w:val="22"/>
        </w:rPr>
        <w:t>perior</w:t>
      </w:r>
      <w:r w:rsidR="00BF6C84" w:rsidRPr="00C3411C">
        <w:rPr>
          <w:rFonts w:ascii="Arial" w:hAnsi="Arial" w:cs="Arial"/>
          <w:sz w:val="22"/>
        </w:rPr>
        <w:t xml:space="preserve"> p</w:t>
      </w:r>
      <w:r w:rsidR="00E42793" w:rsidRPr="00C3411C">
        <w:rPr>
          <w:rFonts w:ascii="Arial" w:hAnsi="Arial" w:cs="Arial"/>
          <w:sz w:val="22"/>
        </w:rPr>
        <w:t>atient outcome.</w:t>
      </w:r>
    </w:p>
    <w:p w:rsidR="00C3411C" w:rsidRPr="00C3411C" w:rsidRDefault="00C3411C" w:rsidP="00C3411C">
      <w:pPr>
        <w:pStyle w:val="ListParagraph"/>
        <w:rPr>
          <w:rFonts w:ascii="Arial" w:hAnsi="Arial" w:cs="Arial"/>
          <w:sz w:val="22"/>
        </w:rPr>
      </w:pPr>
    </w:p>
    <w:p w:rsidR="00D50B74" w:rsidRPr="00C3411C" w:rsidRDefault="00E1771E" w:rsidP="005C27EF">
      <w:pPr>
        <w:pStyle w:val="ListParagraph"/>
        <w:numPr>
          <w:ilvl w:val="1"/>
          <w:numId w:val="11"/>
        </w:numPr>
        <w:spacing w:after="0"/>
        <w:ind w:left="709" w:hanging="709"/>
        <w:jc w:val="both"/>
        <w:rPr>
          <w:rFonts w:ascii="Arial" w:hAnsi="Arial" w:cs="Arial"/>
          <w:sz w:val="22"/>
        </w:rPr>
      </w:pPr>
      <w:r w:rsidRPr="00C3411C">
        <w:rPr>
          <w:rFonts w:ascii="Arial" w:hAnsi="Arial" w:cs="Arial"/>
          <w:sz w:val="22"/>
          <w:u w:val="single"/>
        </w:rPr>
        <w:t>Advice to the Minister under subs</w:t>
      </w:r>
      <w:r w:rsidR="00CE7D3D" w:rsidRPr="00C3411C">
        <w:rPr>
          <w:rFonts w:ascii="Arial" w:hAnsi="Arial" w:cs="Arial"/>
          <w:sz w:val="22"/>
          <w:u w:val="single"/>
        </w:rPr>
        <w:t>ection 101</w:t>
      </w:r>
      <w:r w:rsidRPr="00C3411C">
        <w:rPr>
          <w:rFonts w:ascii="Arial" w:hAnsi="Arial" w:cs="Arial"/>
          <w:sz w:val="22"/>
          <w:u w:val="single"/>
        </w:rPr>
        <w:t>(</w:t>
      </w:r>
      <w:r w:rsidR="00356948" w:rsidRPr="00C3411C">
        <w:rPr>
          <w:rFonts w:ascii="Arial" w:hAnsi="Arial" w:cs="Arial"/>
          <w:sz w:val="22"/>
          <w:u w:val="single"/>
        </w:rPr>
        <w:t>3BA</w:t>
      </w:r>
      <w:r w:rsidRPr="00C3411C">
        <w:rPr>
          <w:rFonts w:ascii="Arial" w:hAnsi="Arial" w:cs="Arial"/>
          <w:sz w:val="22"/>
          <w:u w:val="single"/>
        </w:rPr>
        <w:t>)</w:t>
      </w:r>
      <w:r w:rsidR="00356948" w:rsidRPr="00C3411C">
        <w:rPr>
          <w:rFonts w:ascii="Arial" w:hAnsi="Arial" w:cs="Arial"/>
          <w:sz w:val="22"/>
          <w:u w:val="single"/>
        </w:rPr>
        <w:t xml:space="preserve"> of the </w:t>
      </w:r>
      <w:r w:rsidR="00356948" w:rsidRPr="00C3411C">
        <w:rPr>
          <w:rFonts w:ascii="Arial" w:hAnsi="Arial" w:cs="Arial"/>
          <w:i/>
          <w:sz w:val="22"/>
          <w:u w:val="single"/>
        </w:rPr>
        <w:t>National Health Act</w:t>
      </w:r>
      <w:r w:rsidRPr="00C3411C">
        <w:rPr>
          <w:rFonts w:ascii="Arial" w:hAnsi="Arial" w:cs="Arial"/>
          <w:i/>
          <w:sz w:val="22"/>
          <w:u w:val="single"/>
        </w:rPr>
        <w:t xml:space="preserve"> 1953</w:t>
      </w:r>
      <w:r w:rsidRPr="00C3411C">
        <w:rPr>
          <w:rFonts w:ascii="Arial" w:hAnsi="Arial" w:cs="Arial"/>
          <w:sz w:val="22"/>
        </w:rPr>
        <w:t>:</w:t>
      </w:r>
    </w:p>
    <w:p w:rsidR="008C4FAD" w:rsidRDefault="008C4FAD" w:rsidP="00C201B4">
      <w:pPr>
        <w:spacing w:after="0"/>
        <w:ind w:left="720"/>
        <w:rPr>
          <w:rFonts w:ascii="Arial" w:hAnsi="Arial" w:cs="Arial"/>
          <w:sz w:val="22"/>
        </w:rPr>
      </w:pPr>
      <w:r w:rsidRPr="008C4FAD">
        <w:rPr>
          <w:rFonts w:ascii="Arial" w:hAnsi="Arial" w:cs="Arial"/>
          <w:sz w:val="22"/>
        </w:rPr>
        <w:t xml:space="preserve">In accordance with subsection 101(3BA) of the </w:t>
      </w:r>
      <w:r w:rsidRPr="009C549D">
        <w:rPr>
          <w:rFonts w:ascii="Arial" w:hAnsi="Arial" w:cs="Arial"/>
          <w:i/>
          <w:sz w:val="22"/>
        </w:rPr>
        <w:t>National Health Act 1953</w:t>
      </w:r>
      <w:r w:rsidRPr="008C4FAD">
        <w:rPr>
          <w:rFonts w:ascii="Arial" w:hAnsi="Arial" w:cs="Arial"/>
          <w:sz w:val="22"/>
        </w:rPr>
        <w:t xml:space="preserve">, the PBAC advised that it is of the opinion that </w:t>
      </w:r>
      <w:r w:rsidR="001D5C03">
        <w:rPr>
          <w:rFonts w:ascii="Arial" w:hAnsi="Arial" w:cs="Arial"/>
          <w:sz w:val="22"/>
        </w:rPr>
        <w:t xml:space="preserve">carbomer, </w:t>
      </w:r>
      <w:r w:rsidR="00BC28AE">
        <w:rPr>
          <w:rFonts w:ascii="Arial" w:hAnsi="Arial" w:cs="Arial"/>
          <w:sz w:val="22"/>
        </w:rPr>
        <w:t xml:space="preserve">carbomer 974, </w:t>
      </w:r>
      <w:r w:rsidR="00F76DB7">
        <w:rPr>
          <w:rFonts w:ascii="Arial" w:hAnsi="Arial" w:cs="Arial"/>
          <w:sz w:val="22"/>
        </w:rPr>
        <w:t xml:space="preserve">carbomer with triglyceride lipids, </w:t>
      </w:r>
      <w:r w:rsidR="00FC205B">
        <w:rPr>
          <w:rFonts w:ascii="Arial" w:hAnsi="Arial" w:cs="Arial"/>
          <w:sz w:val="22"/>
        </w:rPr>
        <w:t xml:space="preserve">carmellose, </w:t>
      </w:r>
      <w:r w:rsidR="00DC2AD0">
        <w:rPr>
          <w:rFonts w:ascii="Arial" w:hAnsi="Arial" w:cs="Arial"/>
          <w:sz w:val="22"/>
        </w:rPr>
        <w:t xml:space="preserve">carmellose with glycerin, </w:t>
      </w:r>
      <w:r w:rsidR="00E34954">
        <w:rPr>
          <w:rFonts w:ascii="Arial" w:hAnsi="Arial" w:cs="Arial"/>
          <w:sz w:val="22"/>
        </w:rPr>
        <w:t xml:space="preserve">hyaluronic acid, </w:t>
      </w:r>
      <w:r w:rsidR="009F7315">
        <w:rPr>
          <w:rFonts w:ascii="Arial" w:hAnsi="Arial" w:cs="Arial"/>
          <w:sz w:val="22"/>
        </w:rPr>
        <w:t xml:space="preserve">hypromellose, </w:t>
      </w:r>
      <w:r w:rsidR="00512A37">
        <w:rPr>
          <w:rFonts w:ascii="Arial" w:hAnsi="Arial" w:cs="Arial"/>
          <w:sz w:val="22"/>
        </w:rPr>
        <w:t xml:space="preserve">hypromellose with carbomer 980, </w:t>
      </w:r>
      <w:r w:rsidR="008F65F6">
        <w:rPr>
          <w:rFonts w:ascii="Arial" w:hAnsi="Arial" w:cs="Arial"/>
          <w:sz w:val="22"/>
        </w:rPr>
        <w:t xml:space="preserve">hypromellose with dextran, </w:t>
      </w:r>
      <w:r w:rsidR="00795C2E">
        <w:rPr>
          <w:rFonts w:ascii="Arial" w:hAnsi="Arial" w:cs="Arial"/>
          <w:sz w:val="22"/>
        </w:rPr>
        <w:t xml:space="preserve">paraffin, </w:t>
      </w:r>
      <w:r w:rsidR="002B272C">
        <w:rPr>
          <w:rFonts w:ascii="Arial" w:hAnsi="Arial" w:cs="Arial"/>
          <w:sz w:val="22"/>
        </w:rPr>
        <w:t xml:space="preserve">polyethylene glycol 400 with propylene glycol, </w:t>
      </w:r>
      <w:r w:rsidR="00CE330E">
        <w:rPr>
          <w:rFonts w:ascii="Arial" w:hAnsi="Arial" w:cs="Arial"/>
          <w:sz w:val="22"/>
        </w:rPr>
        <w:t xml:space="preserve">polyvinyl alcohol and soy lecithin </w:t>
      </w:r>
      <w:r w:rsidRPr="008C4FAD">
        <w:rPr>
          <w:rFonts w:ascii="Arial" w:hAnsi="Arial" w:cs="Arial"/>
          <w:sz w:val="22"/>
        </w:rPr>
        <w:t xml:space="preserve">should be treated as interchangeable on </w:t>
      </w:r>
      <w:r w:rsidR="00776894">
        <w:rPr>
          <w:rFonts w:ascii="Arial" w:hAnsi="Arial" w:cs="Arial"/>
          <w:sz w:val="22"/>
        </w:rPr>
        <w:t>an individual patient basis</w:t>
      </w:r>
      <w:r w:rsidRPr="008C4FAD">
        <w:rPr>
          <w:rFonts w:ascii="Arial" w:hAnsi="Arial" w:cs="Arial"/>
          <w:sz w:val="22"/>
        </w:rPr>
        <w:t>.</w:t>
      </w:r>
    </w:p>
    <w:p w:rsidR="00BD33F9" w:rsidRDefault="00BD33F9" w:rsidP="00BD33F9">
      <w:pPr>
        <w:spacing w:after="0"/>
        <w:rPr>
          <w:rFonts w:ascii="Arial" w:hAnsi="Arial" w:cs="Arial"/>
          <w:sz w:val="22"/>
        </w:rPr>
      </w:pPr>
    </w:p>
    <w:p w:rsidR="00BD33F9" w:rsidRDefault="00BD33F9" w:rsidP="00BD33F9">
      <w:pPr>
        <w:spacing w:after="0"/>
        <w:rPr>
          <w:rFonts w:ascii="Arial" w:hAnsi="Arial" w:cs="Arial"/>
          <w:sz w:val="22"/>
        </w:rPr>
      </w:pPr>
    </w:p>
    <w:p w:rsidR="00BD33F9" w:rsidRDefault="00BD33F9" w:rsidP="00BD33F9">
      <w:pPr>
        <w:pStyle w:val="ListParagraph"/>
        <w:numPr>
          <w:ilvl w:val="0"/>
          <w:numId w:val="11"/>
        </w:numPr>
        <w:spacing w:after="0" w:line="240" w:lineRule="auto"/>
        <w:ind w:left="709" w:hanging="709"/>
        <w:jc w:val="both"/>
        <w:rPr>
          <w:rFonts w:ascii="Arial" w:hAnsi="Arial" w:cs="Arial"/>
          <w:b/>
          <w:sz w:val="22"/>
        </w:rPr>
      </w:pPr>
      <w:r w:rsidRPr="00D4420F">
        <w:rPr>
          <w:rFonts w:ascii="Arial" w:hAnsi="Arial" w:cs="Arial"/>
          <w:b/>
          <w:sz w:val="22"/>
        </w:rPr>
        <w:t>Context for Decision</w:t>
      </w:r>
    </w:p>
    <w:p w:rsidR="00BD33F9" w:rsidRPr="00D4420F" w:rsidRDefault="00BD33F9" w:rsidP="00BD33F9">
      <w:pPr>
        <w:pStyle w:val="ListParagraph"/>
        <w:jc w:val="both"/>
        <w:rPr>
          <w:rFonts w:ascii="Arial" w:hAnsi="Arial" w:cs="Arial"/>
          <w:b/>
          <w:sz w:val="22"/>
        </w:rPr>
      </w:pPr>
    </w:p>
    <w:p w:rsidR="00BD33F9" w:rsidRPr="00D4420F" w:rsidRDefault="00BD33F9" w:rsidP="00BD33F9">
      <w:pPr>
        <w:ind w:left="720"/>
        <w:jc w:val="both"/>
        <w:rPr>
          <w:rFonts w:ascii="Arial" w:hAnsi="Arial" w:cs="Arial"/>
          <w:sz w:val="22"/>
        </w:rPr>
      </w:pPr>
      <w:r w:rsidRPr="00D4420F">
        <w:rPr>
          <w:rFonts w:ascii="Arial" w:hAnsi="Arial" w:cs="Arial"/>
          <w:sz w:val="22"/>
        </w:rPr>
        <w:t xml:space="preserve">The PBAC helps decide whether and, if so, how medicines should be subsidised in Australia. It considers submissions in this context. A PBAC decision not to </w:t>
      </w:r>
      <w:r w:rsidRPr="00D4420F">
        <w:rPr>
          <w:rFonts w:ascii="Arial" w:hAnsi="Arial" w:cs="Arial"/>
          <w:sz w:val="22"/>
        </w:rPr>
        <w:lastRenderedPageBreak/>
        <w:t>recommend listing or not to recommend changing a listing does not represent a final PBAC view about the merits of the medicine. A company can resubmit to the PBAC or seek independent review of the PBAC decision.</w:t>
      </w:r>
    </w:p>
    <w:p w:rsidR="00BD33F9" w:rsidRPr="00356948" w:rsidRDefault="00BD33F9" w:rsidP="00BD33F9">
      <w:pPr>
        <w:spacing w:after="0"/>
        <w:rPr>
          <w:rFonts w:ascii="Arial" w:hAnsi="Arial" w:cs="Arial"/>
          <w:sz w:val="22"/>
        </w:rPr>
      </w:pPr>
    </w:p>
    <w:sectPr w:rsidR="00BD33F9" w:rsidRPr="00356948" w:rsidSect="00003300">
      <w:headerReference w:type="default" r:id="rId9"/>
      <w:footerReference w:type="default" r:id="rId10"/>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626" w:rsidRDefault="00B83626" w:rsidP="00B83626">
      <w:pPr>
        <w:spacing w:after="0" w:line="240" w:lineRule="auto"/>
      </w:pPr>
      <w:r>
        <w:separator/>
      </w:r>
    </w:p>
  </w:endnote>
  <w:endnote w:type="continuationSeparator" w:id="0">
    <w:p w:rsidR="00B83626" w:rsidRDefault="00B83626" w:rsidP="00B8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307853"/>
      <w:docPartObj>
        <w:docPartGallery w:val="Page Numbers (Bottom of Page)"/>
        <w:docPartUnique/>
      </w:docPartObj>
    </w:sdtPr>
    <w:sdtEndPr>
      <w:rPr>
        <w:noProof/>
      </w:rPr>
    </w:sdtEndPr>
    <w:sdtContent>
      <w:p w:rsidR="00C201B4" w:rsidRPr="00C201B4" w:rsidRDefault="00C201B4">
        <w:pPr>
          <w:pStyle w:val="Footer"/>
          <w:jc w:val="center"/>
          <w:rPr>
            <w:rFonts w:ascii="Arial" w:hAnsi="Arial" w:cs="Arial"/>
            <w:sz w:val="22"/>
          </w:rPr>
        </w:pPr>
      </w:p>
      <w:p w:rsidR="00C201B4" w:rsidRDefault="00C201B4" w:rsidP="00C3411C">
        <w:pPr>
          <w:pStyle w:val="Footer"/>
          <w:jc w:val="center"/>
        </w:pPr>
        <w:r w:rsidRPr="00C201B4">
          <w:rPr>
            <w:rFonts w:ascii="Arial" w:hAnsi="Arial" w:cs="Arial"/>
            <w:sz w:val="22"/>
          </w:rPr>
          <w:fldChar w:fldCharType="begin"/>
        </w:r>
        <w:r w:rsidRPr="00C201B4">
          <w:rPr>
            <w:rFonts w:ascii="Arial" w:hAnsi="Arial" w:cs="Arial"/>
            <w:sz w:val="22"/>
          </w:rPr>
          <w:instrText xml:space="preserve"> PAGE   \* MERGEFORMAT </w:instrText>
        </w:r>
        <w:r w:rsidRPr="00C201B4">
          <w:rPr>
            <w:rFonts w:ascii="Arial" w:hAnsi="Arial" w:cs="Arial"/>
            <w:sz w:val="22"/>
          </w:rPr>
          <w:fldChar w:fldCharType="separate"/>
        </w:r>
        <w:r w:rsidR="007163AC">
          <w:rPr>
            <w:rFonts w:ascii="Arial" w:hAnsi="Arial" w:cs="Arial"/>
            <w:noProof/>
            <w:sz w:val="22"/>
          </w:rPr>
          <w:t>1</w:t>
        </w:r>
        <w:r w:rsidRPr="00C201B4">
          <w:rPr>
            <w:rFonts w:ascii="Arial" w:hAnsi="Arial" w:cs="Arial"/>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626" w:rsidRDefault="00B83626" w:rsidP="00B83626">
      <w:pPr>
        <w:spacing w:after="0" w:line="240" w:lineRule="auto"/>
      </w:pPr>
      <w:r>
        <w:separator/>
      </w:r>
    </w:p>
  </w:footnote>
  <w:footnote w:type="continuationSeparator" w:id="0">
    <w:p w:rsidR="00B83626" w:rsidRDefault="00B83626" w:rsidP="00B836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073" w:rsidRPr="00593073" w:rsidRDefault="00003300" w:rsidP="00593073">
    <w:pPr>
      <w:pStyle w:val="Header"/>
      <w:jc w:val="center"/>
      <w:rPr>
        <w:rFonts w:ascii="Arial" w:hAnsi="Arial" w:cs="Arial"/>
        <w:i/>
        <w:sz w:val="22"/>
      </w:rPr>
    </w:pPr>
    <w:r>
      <w:rPr>
        <w:rFonts w:ascii="Arial" w:hAnsi="Arial" w:cs="Arial"/>
        <w:i/>
        <w:sz w:val="22"/>
      </w:rPr>
      <w:t>Public Summary Document</w:t>
    </w:r>
    <w:r w:rsidR="00593073" w:rsidRPr="00593073">
      <w:rPr>
        <w:rFonts w:ascii="Arial" w:hAnsi="Arial" w:cs="Arial"/>
        <w:i/>
        <w:sz w:val="22"/>
      </w:rPr>
      <w:t xml:space="preserve"> - November 2014 PBAC Meeting</w:t>
    </w:r>
  </w:p>
  <w:p w:rsidR="00C3411C" w:rsidRPr="00593073" w:rsidRDefault="00C3411C" w:rsidP="00593073">
    <w:pPr>
      <w:pStyle w:val="Header"/>
      <w:jc w:val="center"/>
      <w:rPr>
        <w:rFonts w:ascii="Arial" w:hAnsi="Arial" w:cs="Arial"/>
        <w: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4418"/>
    <w:multiLevelType w:val="hybridMultilevel"/>
    <w:tmpl w:val="21A04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1AB4E27"/>
    <w:multiLevelType w:val="hybridMultilevel"/>
    <w:tmpl w:val="0D26D8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B633FB5"/>
    <w:multiLevelType w:val="hybridMultilevel"/>
    <w:tmpl w:val="A63A8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0D921DC"/>
    <w:multiLevelType w:val="hybridMultilevel"/>
    <w:tmpl w:val="5380AC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36953BD9"/>
    <w:multiLevelType w:val="hybridMultilevel"/>
    <w:tmpl w:val="D8FA7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85601F1"/>
    <w:multiLevelType w:val="multilevel"/>
    <w:tmpl w:val="57FCD49C"/>
    <w:lvl w:ilvl="0">
      <w:start w:val="11"/>
      <w:numFmt w:val="decimal"/>
      <w:lvlText w:val="%1"/>
      <w:lvlJc w:val="left"/>
      <w:pPr>
        <w:ind w:left="585" w:hanging="585"/>
      </w:pPr>
      <w:rPr>
        <w:rFonts w:hint="default"/>
      </w:rPr>
    </w:lvl>
    <w:lvl w:ilvl="1">
      <w:start w:val="4"/>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2C13890"/>
    <w:multiLevelType w:val="multilevel"/>
    <w:tmpl w:val="6D7A6744"/>
    <w:lvl w:ilvl="0">
      <w:start w:val="11"/>
      <w:numFmt w:val="decimal"/>
      <w:lvlText w:val="%1"/>
      <w:lvlJc w:val="left"/>
      <w:pPr>
        <w:ind w:left="570" w:hanging="57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BE96471"/>
    <w:multiLevelType w:val="hybridMultilevel"/>
    <w:tmpl w:val="FFCE08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4DDF2989"/>
    <w:multiLevelType w:val="hybridMultilevel"/>
    <w:tmpl w:val="6B0E92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53227B12"/>
    <w:multiLevelType w:val="hybridMultilevel"/>
    <w:tmpl w:val="48B4AE12"/>
    <w:lvl w:ilvl="0" w:tplc="C1AEBAAE">
      <w:start w:val="1"/>
      <w:numFmt w:val="decimal"/>
      <w:lvlText w:val="%1"/>
      <w:lvlJc w:val="left"/>
      <w:pPr>
        <w:ind w:left="1080" w:hanging="720"/>
      </w:pPr>
      <w:rPr>
        <w:rFonts w:eastAsia="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F050041"/>
    <w:multiLevelType w:val="multilevel"/>
    <w:tmpl w:val="E4AEAE82"/>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71C84FE7"/>
    <w:multiLevelType w:val="hybridMultilevel"/>
    <w:tmpl w:val="402AD7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784D033C"/>
    <w:multiLevelType w:val="multilevel"/>
    <w:tmpl w:val="C82CD728"/>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7"/>
  </w:num>
  <w:num w:numId="3">
    <w:abstractNumId w:val="0"/>
  </w:num>
  <w:num w:numId="4">
    <w:abstractNumId w:val="11"/>
  </w:num>
  <w:num w:numId="5">
    <w:abstractNumId w:val="4"/>
  </w:num>
  <w:num w:numId="6">
    <w:abstractNumId w:val="2"/>
  </w:num>
  <w:num w:numId="7">
    <w:abstractNumId w:val="8"/>
  </w:num>
  <w:num w:numId="8">
    <w:abstractNumId w:val="1"/>
  </w:num>
  <w:num w:numId="9">
    <w:abstractNumId w:val="9"/>
  </w:num>
  <w:num w:numId="10">
    <w:abstractNumId w:val="5"/>
  </w:num>
  <w:num w:numId="11">
    <w:abstractNumId w:val="10"/>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D73"/>
    <w:rsid w:val="00003300"/>
    <w:rsid w:val="00014917"/>
    <w:rsid w:val="0001522B"/>
    <w:rsid w:val="00051C98"/>
    <w:rsid w:val="00063CE3"/>
    <w:rsid w:val="00065141"/>
    <w:rsid w:val="00084AF9"/>
    <w:rsid w:val="00096E94"/>
    <w:rsid w:val="000D3450"/>
    <w:rsid w:val="000E4A9D"/>
    <w:rsid w:val="00100899"/>
    <w:rsid w:val="001213F7"/>
    <w:rsid w:val="001244C5"/>
    <w:rsid w:val="001246B5"/>
    <w:rsid w:val="00140A39"/>
    <w:rsid w:val="00144F27"/>
    <w:rsid w:val="00154A9E"/>
    <w:rsid w:val="00163196"/>
    <w:rsid w:val="00170468"/>
    <w:rsid w:val="001851D4"/>
    <w:rsid w:val="00196F19"/>
    <w:rsid w:val="001D5C03"/>
    <w:rsid w:val="001F2133"/>
    <w:rsid w:val="001F417B"/>
    <w:rsid w:val="002167D9"/>
    <w:rsid w:val="00240300"/>
    <w:rsid w:val="00245E95"/>
    <w:rsid w:val="00263A02"/>
    <w:rsid w:val="00277064"/>
    <w:rsid w:val="002773C4"/>
    <w:rsid w:val="002920C9"/>
    <w:rsid w:val="00293506"/>
    <w:rsid w:val="00295AFA"/>
    <w:rsid w:val="002A6B91"/>
    <w:rsid w:val="002B272C"/>
    <w:rsid w:val="002B3968"/>
    <w:rsid w:val="002D0B43"/>
    <w:rsid w:val="002F0EDC"/>
    <w:rsid w:val="002F387C"/>
    <w:rsid w:val="003102F2"/>
    <w:rsid w:val="003165E8"/>
    <w:rsid w:val="003206BA"/>
    <w:rsid w:val="00330294"/>
    <w:rsid w:val="00356948"/>
    <w:rsid w:val="00360BB2"/>
    <w:rsid w:val="003B76DA"/>
    <w:rsid w:val="003C3E27"/>
    <w:rsid w:val="003C7E8D"/>
    <w:rsid w:val="003D50D7"/>
    <w:rsid w:val="003F5421"/>
    <w:rsid w:val="0041393E"/>
    <w:rsid w:val="004373EE"/>
    <w:rsid w:val="00437F06"/>
    <w:rsid w:val="00472CB8"/>
    <w:rsid w:val="00473B68"/>
    <w:rsid w:val="00492264"/>
    <w:rsid w:val="004B7488"/>
    <w:rsid w:val="004C35F7"/>
    <w:rsid w:val="004D3DAA"/>
    <w:rsid w:val="004E0BAA"/>
    <w:rsid w:val="004E3807"/>
    <w:rsid w:val="004F7BF8"/>
    <w:rsid w:val="00501907"/>
    <w:rsid w:val="00512A37"/>
    <w:rsid w:val="00514094"/>
    <w:rsid w:val="00524DCE"/>
    <w:rsid w:val="005256E6"/>
    <w:rsid w:val="005861BD"/>
    <w:rsid w:val="005925BF"/>
    <w:rsid w:val="00593073"/>
    <w:rsid w:val="005B04FF"/>
    <w:rsid w:val="005B6F7E"/>
    <w:rsid w:val="005C27EF"/>
    <w:rsid w:val="00602377"/>
    <w:rsid w:val="006065E0"/>
    <w:rsid w:val="006218B6"/>
    <w:rsid w:val="00627945"/>
    <w:rsid w:val="00641E87"/>
    <w:rsid w:val="006477D2"/>
    <w:rsid w:val="00654DF0"/>
    <w:rsid w:val="0067023D"/>
    <w:rsid w:val="006A09E5"/>
    <w:rsid w:val="006A7748"/>
    <w:rsid w:val="006B0926"/>
    <w:rsid w:val="006E0E8B"/>
    <w:rsid w:val="006E7E55"/>
    <w:rsid w:val="006F76B1"/>
    <w:rsid w:val="007163AC"/>
    <w:rsid w:val="00741625"/>
    <w:rsid w:val="00750930"/>
    <w:rsid w:val="00761365"/>
    <w:rsid w:val="00761D0D"/>
    <w:rsid w:val="00767CCC"/>
    <w:rsid w:val="00776894"/>
    <w:rsid w:val="007832CC"/>
    <w:rsid w:val="00795C2E"/>
    <w:rsid w:val="007A409F"/>
    <w:rsid w:val="007B5174"/>
    <w:rsid w:val="007C7E2C"/>
    <w:rsid w:val="007F30C2"/>
    <w:rsid w:val="007F4E20"/>
    <w:rsid w:val="008008D4"/>
    <w:rsid w:val="00824BC8"/>
    <w:rsid w:val="00870790"/>
    <w:rsid w:val="00884770"/>
    <w:rsid w:val="00894363"/>
    <w:rsid w:val="008956D7"/>
    <w:rsid w:val="008B21B0"/>
    <w:rsid w:val="008C4FAD"/>
    <w:rsid w:val="008C669D"/>
    <w:rsid w:val="008D3192"/>
    <w:rsid w:val="008F5B34"/>
    <w:rsid w:val="008F65F6"/>
    <w:rsid w:val="00901755"/>
    <w:rsid w:val="00904F4C"/>
    <w:rsid w:val="009061DD"/>
    <w:rsid w:val="0092537B"/>
    <w:rsid w:val="009405CF"/>
    <w:rsid w:val="009545CF"/>
    <w:rsid w:val="00966629"/>
    <w:rsid w:val="00976997"/>
    <w:rsid w:val="0099332B"/>
    <w:rsid w:val="00993333"/>
    <w:rsid w:val="0099429D"/>
    <w:rsid w:val="009A0BE8"/>
    <w:rsid w:val="009B5FDE"/>
    <w:rsid w:val="009C549D"/>
    <w:rsid w:val="009C56AB"/>
    <w:rsid w:val="009D47D7"/>
    <w:rsid w:val="009E3804"/>
    <w:rsid w:val="009F7315"/>
    <w:rsid w:val="00A24275"/>
    <w:rsid w:val="00A62B3B"/>
    <w:rsid w:val="00AB30D6"/>
    <w:rsid w:val="00AB3191"/>
    <w:rsid w:val="00AB4EF1"/>
    <w:rsid w:val="00AB768D"/>
    <w:rsid w:val="00AE2C67"/>
    <w:rsid w:val="00AE2D2D"/>
    <w:rsid w:val="00B14DFF"/>
    <w:rsid w:val="00B15A8B"/>
    <w:rsid w:val="00B23C0D"/>
    <w:rsid w:val="00B448C6"/>
    <w:rsid w:val="00B52891"/>
    <w:rsid w:val="00B54AC9"/>
    <w:rsid w:val="00B83626"/>
    <w:rsid w:val="00B85FF0"/>
    <w:rsid w:val="00B86172"/>
    <w:rsid w:val="00BA2F8B"/>
    <w:rsid w:val="00BA6D05"/>
    <w:rsid w:val="00BC28AE"/>
    <w:rsid w:val="00BD33F9"/>
    <w:rsid w:val="00BE014B"/>
    <w:rsid w:val="00BE3EFB"/>
    <w:rsid w:val="00BF6C84"/>
    <w:rsid w:val="00C13822"/>
    <w:rsid w:val="00C17CB1"/>
    <w:rsid w:val="00C201B4"/>
    <w:rsid w:val="00C210E0"/>
    <w:rsid w:val="00C3411C"/>
    <w:rsid w:val="00C47D73"/>
    <w:rsid w:val="00C524EE"/>
    <w:rsid w:val="00C57316"/>
    <w:rsid w:val="00C634AC"/>
    <w:rsid w:val="00C63865"/>
    <w:rsid w:val="00C75AEE"/>
    <w:rsid w:val="00C7696E"/>
    <w:rsid w:val="00CA7CC4"/>
    <w:rsid w:val="00CD266B"/>
    <w:rsid w:val="00CE330E"/>
    <w:rsid w:val="00CE7D3D"/>
    <w:rsid w:val="00CE7E92"/>
    <w:rsid w:val="00CF7F87"/>
    <w:rsid w:val="00D04C0E"/>
    <w:rsid w:val="00D06102"/>
    <w:rsid w:val="00D06427"/>
    <w:rsid w:val="00D25562"/>
    <w:rsid w:val="00D50B74"/>
    <w:rsid w:val="00D56046"/>
    <w:rsid w:val="00D5706A"/>
    <w:rsid w:val="00D83790"/>
    <w:rsid w:val="00D94841"/>
    <w:rsid w:val="00D94D08"/>
    <w:rsid w:val="00DC2AD0"/>
    <w:rsid w:val="00DD0913"/>
    <w:rsid w:val="00DE3090"/>
    <w:rsid w:val="00DE4AE0"/>
    <w:rsid w:val="00DE76A9"/>
    <w:rsid w:val="00E157BF"/>
    <w:rsid w:val="00E1771E"/>
    <w:rsid w:val="00E211BE"/>
    <w:rsid w:val="00E34954"/>
    <w:rsid w:val="00E37C54"/>
    <w:rsid w:val="00E42793"/>
    <w:rsid w:val="00E717C0"/>
    <w:rsid w:val="00E749E0"/>
    <w:rsid w:val="00E80A5C"/>
    <w:rsid w:val="00E90F03"/>
    <w:rsid w:val="00E912F9"/>
    <w:rsid w:val="00ED0E97"/>
    <w:rsid w:val="00EF2744"/>
    <w:rsid w:val="00EF386D"/>
    <w:rsid w:val="00F0576C"/>
    <w:rsid w:val="00F76DB7"/>
    <w:rsid w:val="00F826BC"/>
    <w:rsid w:val="00F8731E"/>
    <w:rsid w:val="00F9481C"/>
    <w:rsid w:val="00FB74B5"/>
    <w:rsid w:val="00FC205B"/>
    <w:rsid w:val="00FE1222"/>
    <w:rsid w:val="00FF79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626"/>
  </w:style>
  <w:style w:type="paragraph" w:styleId="Footer">
    <w:name w:val="footer"/>
    <w:basedOn w:val="Normal"/>
    <w:link w:val="FooterChar"/>
    <w:uiPriority w:val="99"/>
    <w:unhideWhenUsed/>
    <w:rsid w:val="00B83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626"/>
  </w:style>
  <w:style w:type="paragraph" w:styleId="ListParagraph">
    <w:name w:val="List Paragraph"/>
    <w:basedOn w:val="Normal"/>
    <w:link w:val="ListParagraphChar"/>
    <w:uiPriority w:val="72"/>
    <w:qFormat/>
    <w:rsid w:val="00F826BC"/>
    <w:pPr>
      <w:ind w:left="720"/>
      <w:contextualSpacing/>
    </w:pPr>
  </w:style>
  <w:style w:type="table" w:styleId="TableGrid">
    <w:name w:val="Table Grid"/>
    <w:basedOn w:val="TableNormal"/>
    <w:uiPriority w:val="59"/>
    <w:rsid w:val="00B23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3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073"/>
    <w:rPr>
      <w:rFonts w:ascii="Tahoma" w:hAnsi="Tahoma" w:cs="Tahoma"/>
      <w:sz w:val="16"/>
      <w:szCs w:val="16"/>
    </w:rPr>
  </w:style>
  <w:style w:type="character" w:customStyle="1" w:styleId="ListParagraphChar">
    <w:name w:val="List Paragraph Char"/>
    <w:basedOn w:val="DefaultParagraphFont"/>
    <w:link w:val="ListParagraph"/>
    <w:uiPriority w:val="72"/>
    <w:rsid w:val="00BD33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626"/>
  </w:style>
  <w:style w:type="paragraph" w:styleId="Footer">
    <w:name w:val="footer"/>
    <w:basedOn w:val="Normal"/>
    <w:link w:val="FooterChar"/>
    <w:uiPriority w:val="99"/>
    <w:unhideWhenUsed/>
    <w:rsid w:val="00B83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626"/>
  </w:style>
  <w:style w:type="paragraph" w:styleId="ListParagraph">
    <w:name w:val="List Paragraph"/>
    <w:basedOn w:val="Normal"/>
    <w:link w:val="ListParagraphChar"/>
    <w:uiPriority w:val="72"/>
    <w:qFormat/>
    <w:rsid w:val="00F826BC"/>
    <w:pPr>
      <w:ind w:left="720"/>
      <w:contextualSpacing/>
    </w:pPr>
  </w:style>
  <w:style w:type="table" w:styleId="TableGrid">
    <w:name w:val="Table Grid"/>
    <w:basedOn w:val="TableNormal"/>
    <w:uiPriority w:val="59"/>
    <w:rsid w:val="00B23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3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073"/>
    <w:rPr>
      <w:rFonts w:ascii="Tahoma" w:hAnsi="Tahoma" w:cs="Tahoma"/>
      <w:sz w:val="16"/>
      <w:szCs w:val="16"/>
    </w:rPr>
  </w:style>
  <w:style w:type="character" w:customStyle="1" w:styleId="ListParagraphChar">
    <w:name w:val="List Paragraph Char"/>
    <w:basedOn w:val="DefaultParagraphFont"/>
    <w:link w:val="ListParagraph"/>
    <w:uiPriority w:val="72"/>
    <w:rsid w:val="00BD3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25D10-E1CC-456A-BD52-2A3C6FAAD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2014-12-11T03:23:00Z</dcterms:created>
  <dcterms:modified xsi:type="dcterms:W3CDTF">2015-03-03T03:34:00Z</dcterms:modified>
</cp:coreProperties>
</file>