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F7" w:rsidRDefault="002F3A45" w:rsidP="00BF75BC">
      <w:pPr>
        <w:ind w:left="720" w:hanging="720"/>
        <w:rPr>
          <w:rFonts w:ascii="Arial" w:hAnsi="Arial"/>
          <w:b/>
          <w:sz w:val="28"/>
          <w:szCs w:val="28"/>
        </w:rPr>
      </w:pPr>
      <w:bookmarkStart w:id="0" w:name="_GoBack"/>
      <w:bookmarkEnd w:id="0"/>
      <w:r>
        <w:rPr>
          <w:rFonts w:ascii="Arial" w:hAnsi="Arial"/>
          <w:b/>
          <w:sz w:val="28"/>
          <w:szCs w:val="28"/>
        </w:rPr>
        <w:t>5</w:t>
      </w:r>
      <w:r w:rsidR="0004240E" w:rsidRPr="006D6EC7">
        <w:rPr>
          <w:rFonts w:ascii="Arial" w:hAnsi="Arial"/>
          <w:b/>
          <w:sz w:val="28"/>
          <w:szCs w:val="28"/>
        </w:rPr>
        <w:t>.</w:t>
      </w:r>
      <w:r>
        <w:rPr>
          <w:rFonts w:ascii="Arial" w:hAnsi="Arial"/>
          <w:b/>
          <w:sz w:val="28"/>
          <w:szCs w:val="28"/>
        </w:rPr>
        <w:t>19</w:t>
      </w:r>
      <w:r w:rsidR="007C0F57" w:rsidRPr="006D6EC7">
        <w:rPr>
          <w:rFonts w:ascii="Arial" w:hAnsi="Arial"/>
          <w:b/>
          <w:sz w:val="28"/>
          <w:szCs w:val="28"/>
        </w:rPr>
        <w:tab/>
      </w:r>
      <w:r>
        <w:rPr>
          <w:rFonts w:ascii="Arial" w:hAnsi="Arial"/>
          <w:b/>
          <w:sz w:val="28"/>
          <w:szCs w:val="28"/>
        </w:rPr>
        <w:t>MESALAZINE</w:t>
      </w:r>
    </w:p>
    <w:p w:rsidR="00395DF7" w:rsidRDefault="002F3A45" w:rsidP="00395DF7">
      <w:pPr>
        <w:ind w:left="720"/>
        <w:rPr>
          <w:rFonts w:ascii="Arial" w:hAnsi="Arial"/>
          <w:b/>
          <w:sz w:val="28"/>
          <w:szCs w:val="28"/>
        </w:rPr>
      </w:pPr>
      <w:r>
        <w:rPr>
          <w:rFonts w:ascii="Arial" w:hAnsi="Arial"/>
          <w:b/>
          <w:sz w:val="28"/>
          <w:szCs w:val="28"/>
        </w:rPr>
        <w:t>3 g granules: modi</w:t>
      </w:r>
      <w:r w:rsidR="0079318C">
        <w:rPr>
          <w:rFonts w:ascii="Arial" w:hAnsi="Arial"/>
          <w:b/>
          <w:sz w:val="28"/>
          <w:szCs w:val="28"/>
        </w:rPr>
        <w:t>fied release, 30 sachets</w:t>
      </w:r>
      <w:r w:rsidR="00395DF7">
        <w:rPr>
          <w:rFonts w:ascii="Arial" w:hAnsi="Arial"/>
          <w:b/>
          <w:sz w:val="28"/>
          <w:szCs w:val="28"/>
        </w:rPr>
        <w:t>;</w:t>
      </w:r>
    </w:p>
    <w:p w:rsidR="00D3280C" w:rsidRPr="006D6EC7" w:rsidRDefault="0079318C" w:rsidP="00395DF7">
      <w:pPr>
        <w:ind w:left="720"/>
        <w:rPr>
          <w:rFonts w:ascii="Arial" w:hAnsi="Arial"/>
          <w:b/>
          <w:sz w:val="28"/>
          <w:szCs w:val="28"/>
        </w:rPr>
      </w:pPr>
      <w:proofErr w:type="spellStart"/>
      <w:proofErr w:type="gramStart"/>
      <w:r>
        <w:rPr>
          <w:rFonts w:ascii="Arial" w:hAnsi="Arial"/>
          <w:b/>
          <w:sz w:val="28"/>
          <w:szCs w:val="28"/>
        </w:rPr>
        <w:t>Salofalk</w:t>
      </w:r>
      <w:proofErr w:type="spellEnd"/>
      <w:r w:rsidR="0004240E" w:rsidRPr="006D6EC7">
        <w:rPr>
          <w:rFonts w:ascii="Arial" w:hAnsi="Arial"/>
          <w:b/>
          <w:sz w:val="28"/>
          <w:szCs w:val="28"/>
          <w:vertAlign w:val="superscript"/>
        </w:rPr>
        <w:t>®</w:t>
      </w:r>
      <w:r w:rsidR="00395DF7">
        <w:rPr>
          <w:rFonts w:ascii="Arial" w:hAnsi="Arial"/>
          <w:b/>
          <w:sz w:val="28"/>
          <w:szCs w:val="28"/>
        </w:rPr>
        <w:t>;</w:t>
      </w:r>
      <w:r w:rsidR="00EF44A0">
        <w:rPr>
          <w:rFonts w:ascii="Arial" w:hAnsi="Arial"/>
          <w:b/>
          <w:sz w:val="28"/>
          <w:szCs w:val="28"/>
        </w:rPr>
        <w:t xml:space="preserve"> </w:t>
      </w:r>
      <w:r w:rsidR="00C460C5">
        <w:rPr>
          <w:rFonts w:ascii="Arial" w:hAnsi="Arial"/>
          <w:b/>
          <w:sz w:val="28"/>
          <w:szCs w:val="28"/>
        </w:rPr>
        <w:t>Orphan</w:t>
      </w:r>
      <w:r w:rsidR="00395DF7">
        <w:rPr>
          <w:rFonts w:ascii="Arial" w:hAnsi="Arial"/>
          <w:b/>
          <w:sz w:val="28"/>
          <w:szCs w:val="28"/>
        </w:rPr>
        <w:t xml:space="preserve"> Australia Pty Ltd.</w:t>
      </w:r>
      <w:proofErr w:type="gramEnd"/>
    </w:p>
    <w:p w:rsidR="00CE10C4" w:rsidRDefault="00CE10C4" w:rsidP="00A5273B">
      <w:pPr>
        <w:rPr>
          <w:rFonts w:ascii="Arial" w:hAnsi="Arial"/>
          <w:b/>
        </w:rPr>
      </w:pPr>
    </w:p>
    <w:p w:rsidR="00EC1F5E" w:rsidRDefault="00EC1F5E" w:rsidP="00A5273B">
      <w:pPr>
        <w:rPr>
          <w:rFonts w:ascii="Arial" w:hAnsi="Arial"/>
          <w:b/>
        </w:rPr>
      </w:pPr>
    </w:p>
    <w:p w:rsidR="00CE10C4" w:rsidRPr="00882085" w:rsidRDefault="006A12A5" w:rsidP="00882085">
      <w:pPr>
        <w:jc w:val="both"/>
        <w:rPr>
          <w:rFonts w:ascii="Arial" w:hAnsi="Arial"/>
          <w:b/>
          <w:sz w:val="22"/>
          <w:szCs w:val="22"/>
        </w:rPr>
      </w:pPr>
      <w:r w:rsidRPr="00882085">
        <w:rPr>
          <w:rFonts w:ascii="Arial" w:hAnsi="Arial"/>
          <w:b/>
          <w:sz w:val="22"/>
          <w:szCs w:val="22"/>
        </w:rPr>
        <w:t>1</w:t>
      </w:r>
      <w:r w:rsidRPr="00882085">
        <w:rPr>
          <w:rFonts w:ascii="Arial" w:hAnsi="Arial"/>
          <w:b/>
          <w:sz w:val="22"/>
          <w:szCs w:val="22"/>
        </w:rPr>
        <w:tab/>
      </w:r>
      <w:r w:rsidR="00CE10C4" w:rsidRPr="00882085">
        <w:rPr>
          <w:rFonts w:ascii="Arial" w:hAnsi="Arial"/>
          <w:b/>
          <w:sz w:val="22"/>
          <w:szCs w:val="22"/>
        </w:rPr>
        <w:t xml:space="preserve">Purpose of </w:t>
      </w:r>
      <w:r w:rsidR="0004240E" w:rsidRPr="00882085">
        <w:rPr>
          <w:rFonts w:ascii="Arial" w:hAnsi="Arial"/>
          <w:b/>
          <w:sz w:val="22"/>
          <w:szCs w:val="22"/>
        </w:rPr>
        <w:t>Application</w:t>
      </w:r>
    </w:p>
    <w:p w:rsidR="006A12A5" w:rsidRPr="00882085" w:rsidRDefault="006A12A5" w:rsidP="00882085">
      <w:pPr>
        <w:jc w:val="both"/>
        <w:rPr>
          <w:rFonts w:ascii="Arial" w:hAnsi="Arial"/>
          <w:sz w:val="22"/>
          <w:szCs w:val="22"/>
        </w:rPr>
      </w:pPr>
    </w:p>
    <w:p w:rsidR="006A12A5" w:rsidRPr="00EF44A0" w:rsidRDefault="00EF44A0" w:rsidP="00882085">
      <w:pPr>
        <w:pStyle w:val="ListParagraph"/>
        <w:numPr>
          <w:ilvl w:val="1"/>
          <w:numId w:val="25"/>
        </w:numPr>
        <w:jc w:val="both"/>
        <w:rPr>
          <w:rFonts w:ascii="Arial" w:hAnsi="Arial"/>
          <w:b/>
          <w:sz w:val="22"/>
          <w:szCs w:val="22"/>
        </w:rPr>
      </w:pPr>
      <w:r>
        <w:rPr>
          <w:rFonts w:ascii="Arial" w:hAnsi="Arial"/>
          <w:sz w:val="22"/>
          <w:szCs w:val="22"/>
        </w:rPr>
        <w:t xml:space="preserve">The minor submission </w:t>
      </w:r>
      <w:r w:rsidR="009627AE">
        <w:rPr>
          <w:rFonts w:ascii="Arial" w:hAnsi="Arial"/>
          <w:sz w:val="22"/>
          <w:szCs w:val="22"/>
        </w:rPr>
        <w:t>request</w:t>
      </w:r>
      <w:r w:rsidR="00DB000D">
        <w:rPr>
          <w:rFonts w:ascii="Arial" w:hAnsi="Arial"/>
          <w:sz w:val="22"/>
          <w:szCs w:val="22"/>
        </w:rPr>
        <w:t>ed</w:t>
      </w:r>
      <w:r w:rsidR="009627AE">
        <w:rPr>
          <w:rFonts w:ascii="Arial" w:hAnsi="Arial"/>
          <w:sz w:val="22"/>
          <w:szCs w:val="22"/>
        </w:rPr>
        <w:t xml:space="preserve"> </w:t>
      </w:r>
      <w:r w:rsidR="00681E7D">
        <w:rPr>
          <w:rFonts w:ascii="Arial" w:hAnsi="Arial"/>
          <w:sz w:val="22"/>
          <w:szCs w:val="22"/>
        </w:rPr>
        <w:t xml:space="preserve">listing of a new, higher strength of mesalazine granules for the same </w:t>
      </w:r>
      <w:r w:rsidR="009627AE">
        <w:rPr>
          <w:rFonts w:ascii="Arial" w:hAnsi="Arial"/>
          <w:sz w:val="22"/>
          <w:szCs w:val="22"/>
        </w:rPr>
        <w:t>Authority Required (STREAMLINED) l</w:t>
      </w:r>
      <w:r>
        <w:rPr>
          <w:rFonts w:ascii="Arial" w:hAnsi="Arial"/>
          <w:sz w:val="22"/>
          <w:szCs w:val="22"/>
        </w:rPr>
        <w:t>isting</w:t>
      </w:r>
      <w:r w:rsidR="009627AE">
        <w:rPr>
          <w:rFonts w:ascii="Arial" w:hAnsi="Arial"/>
          <w:sz w:val="22"/>
          <w:szCs w:val="22"/>
        </w:rPr>
        <w:t xml:space="preserve"> </w:t>
      </w:r>
      <w:r w:rsidR="00681E7D">
        <w:rPr>
          <w:rFonts w:ascii="Arial" w:hAnsi="Arial"/>
          <w:sz w:val="22"/>
          <w:szCs w:val="22"/>
        </w:rPr>
        <w:t xml:space="preserve">as the existing 500 mg, 1 g and 1.5 g </w:t>
      </w:r>
      <w:r w:rsidR="009825AF">
        <w:rPr>
          <w:rFonts w:ascii="Arial" w:hAnsi="Arial"/>
          <w:sz w:val="22"/>
          <w:szCs w:val="22"/>
        </w:rPr>
        <w:t>Salofalk</w:t>
      </w:r>
      <w:r w:rsidR="009825AF">
        <w:rPr>
          <w:rFonts w:ascii="Arial" w:hAnsi="Arial" w:cs="Arial"/>
          <w:sz w:val="22"/>
          <w:szCs w:val="22"/>
          <w:vertAlign w:val="superscript"/>
        </w:rPr>
        <w:t>®</w:t>
      </w:r>
      <w:r w:rsidR="009825AF">
        <w:rPr>
          <w:rFonts w:ascii="Arial" w:hAnsi="Arial"/>
          <w:sz w:val="22"/>
          <w:szCs w:val="22"/>
          <w:vertAlign w:val="superscript"/>
        </w:rPr>
        <w:t xml:space="preserve"> </w:t>
      </w:r>
      <w:r w:rsidR="009825AF">
        <w:rPr>
          <w:rFonts w:ascii="Arial" w:hAnsi="Arial"/>
          <w:sz w:val="22"/>
          <w:szCs w:val="22"/>
        </w:rPr>
        <w:t>branded sachets</w:t>
      </w:r>
      <w:r w:rsidR="00681E7D">
        <w:rPr>
          <w:rFonts w:ascii="Arial" w:hAnsi="Arial"/>
          <w:sz w:val="22"/>
          <w:szCs w:val="22"/>
        </w:rPr>
        <w:t xml:space="preserve"> in</w:t>
      </w:r>
      <w:r w:rsidR="009627AE">
        <w:rPr>
          <w:rFonts w:ascii="Arial" w:hAnsi="Arial"/>
          <w:sz w:val="22"/>
          <w:szCs w:val="22"/>
        </w:rPr>
        <w:t xml:space="preserve"> the treatment of ulcerative colitis where hypersensitivity to sulphonamides exists or where intolerance to sulfasalazine exists.</w:t>
      </w:r>
      <w:r w:rsidR="00E21C00">
        <w:rPr>
          <w:rFonts w:ascii="Arial" w:hAnsi="Arial"/>
          <w:sz w:val="22"/>
          <w:szCs w:val="22"/>
        </w:rPr>
        <w:t xml:space="preserve"> </w:t>
      </w:r>
    </w:p>
    <w:p w:rsidR="00EF44A0" w:rsidRDefault="00EF44A0" w:rsidP="00681E7D">
      <w:pPr>
        <w:jc w:val="both"/>
        <w:rPr>
          <w:rFonts w:ascii="Arial" w:hAnsi="Arial"/>
          <w:b/>
          <w:sz w:val="22"/>
          <w:szCs w:val="22"/>
        </w:rPr>
      </w:pPr>
    </w:p>
    <w:p w:rsidR="00D37093" w:rsidRPr="00681E7D" w:rsidRDefault="00D37093" w:rsidP="00681E7D">
      <w:pPr>
        <w:jc w:val="both"/>
        <w:rPr>
          <w:rFonts w:ascii="Arial" w:hAnsi="Arial"/>
          <w:b/>
          <w:sz w:val="22"/>
          <w:szCs w:val="22"/>
        </w:rPr>
      </w:pPr>
    </w:p>
    <w:p w:rsidR="00EC1F5E" w:rsidRDefault="00EC1F5E" w:rsidP="00882085">
      <w:pPr>
        <w:pStyle w:val="ListParagraph"/>
        <w:numPr>
          <w:ilvl w:val="0"/>
          <w:numId w:val="25"/>
        </w:numPr>
        <w:jc w:val="both"/>
        <w:rPr>
          <w:rFonts w:ascii="Arial" w:hAnsi="Arial"/>
          <w:b/>
          <w:sz w:val="22"/>
          <w:szCs w:val="22"/>
        </w:rPr>
      </w:pPr>
      <w:r>
        <w:rPr>
          <w:rFonts w:ascii="Arial" w:hAnsi="Arial"/>
          <w:b/>
          <w:sz w:val="22"/>
          <w:szCs w:val="22"/>
        </w:rPr>
        <w:t>Background</w:t>
      </w:r>
    </w:p>
    <w:p w:rsidR="00EC1F5E" w:rsidRDefault="00EC1F5E" w:rsidP="00EC1F5E">
      <w:pPr>
        <w:pStyle w:val="ListParagraph"/>
        <w:jc w:val="both"/>
        <w:rPr>
          <w:rFonts w:ascii="Arial" w:hAnsi="Arial"/>
          <w:b/>
          <w:sz w:val="22"/>
          <w:szCs w:val="22"/>
        </w:rPr>
      </w:pPr>
    </w:p>
    <w:p w:rsidR="00EC1F5E" w:rsidRDefault="00EC1F5E" w:rsidP="00EC1F5E">
      <w:pPr>
        <w:pStyle w:val="ListParagraph"/>
        <w:numPr>
          <w:ilvl w:val="1"/>
          <w:numId w:val="25"/>
        </w:numPr>
        <w:jc w:val="both"/>
        <w:rPr>
          <w:rFonts w:ascii="Arial" w:hAnsi="Arial"/>
          <w:sz w:val="22"/>
          <w:szCs w:val="22"/>
        </w:rPr>
      </w:pPr>
      <w:r w:rsidRPr="001D036D">
        <w:rPr>
          <w:rFonts w:ascii="Arial" w:hAnsi="Arial"/>
          <w:sz w:val="22"/>
          <w:szCs w:val="22"/>
        </w:rPr>
        <w:t xml:space="preserve">Mesalazine </w:t>
      </w:r>
      <w:r w:rsidR="002D2766">
        <w:rPr>
          <w:rFonts w:ascii="Arial" w:hAnsi="Arial"/>
          <w:sz w:val="22"/>
          <w:szCs w:val="22"/>
        </w:rPr>
        <w:t xml:space="preserve">was </w:t>
      </w:r>
      <w:r w:rsidRPr="001D036D">
        <w:rPr>
          <w:rFonts w:ascii="Arial" w:hAnsi="Arial"/>
          <w:sz w:val="22"/>
          <w:szCs w:val="22"/>
        </w:rPr>
        <w:t xml:space="preserve">TGA registered </w:t>
      </w:r>
      <w:r w:rsidR="002D2766">
        <w:rPr>
          <w:rFonts w:ascii="Arial" w:hAnsi="Arial"/>
          <w:sz w:val="22"/>
          <w:szCs w:val="22"/>
        </w:rPr>
        <w:t xml:space="preserve">on 2 July 2014 </w:t>
      </w:r>
      <w:r w:rsidRPr="001D036D">
        <w:rPr>
          <w:rFonts w:ascii="Arial" w:hAnsi="Arial"/>
          <w:sz w:val="22"/>
          <w:szCs w:val="22"/>
        </w:rPr>
        <w:t>for the treatment of acute ulcerative colitis of mild to moderate severity, and for the maintenance of remission and/or the long term treatment of ulcerative colitis</w:t>
      </w:r>
      <w:r>
        <w:rPr>
          <w:rFonts w:ascii="Arial" w:hAnsi="Arial"/>
          <w:sz w:val="22"/>
          <w:szCs w:val="22"/>
        </w:rPr>
        <w:t xml:space="preserve">. </w:t>
      </w:r>
    </w:p>
    <w:p w:rsidR="00EC1F5E" w:rsidRPr="001D036D" w:rsidRDefault="00EC1F5E" w:rsidP="00EC1F5E">
      <w:pPr>
        <w:pStyle w:val="ListParagraph"/>
        <w:jc w:val="both"/>
        <w:rPr>
          <w:rFonts w:ascii="Arial" w:hAnsi="Arial"/>
          <w:sz w:val="22"/>
          <w:szCs w:val="22"/>
        </w:rPr>
      </w:pPr>
    </w:p>
    <w:p w:rsidR="00EC1F5E" w:rsidRPr="001B3BF0" w:rsidRDefault="001B3BF0" w:rsidP="001B3BF0">
      <w:pPr>
        <w:pStyle w:val="ListParagraph"/>
        <w:numPr>
          <w:ilvl w:val="1"/>
          <w:numId w:val="25"/>
        </w:numPr>
        <w:jc w:val="both"/>
        <w:rPr>
          <w:rFonts w:ascii="Arial" w:hAnsi="Arial"/>
          <w:b/>
          <w:sz w:val="22"/>
          <w:szCs w:val="22"/>
        </w:rPr>
      </w:pPr>
      <w:r>
        <w:rPr>
          <w:rFonts w:ascii="Arial" w:hAnsi="Arial"/>
          <w:sz w:val="22"/>
          <w:szCs w:val="22"/>
        </w:rPr>
        <w:t>In March 2002, m</w:t>
      </w:r>
      <w:r w:rsidRPr="001B3BF0">
        <w:rPr>
          <w:rFonts w:ascii="Arial" w:hAnsi="Arial"/>
          <w:sz w:val="22"/>
          <w:szCs w:val="22"/>
        </w:rPr>
        <w:t>esalazine granules</w:t>
      </w:r>
      <w:r>
        <w:rPr>
          <w:rFonts w:ascii="Arial" w:hAnsi="Arial"/>
          <w:sz w:val="22"/>
          <w:szCs w:val="22"/>
        </w:rPr>
        <w:t xml:space="preserve"> (500 mg and 1 g sachets)</w:t>
      </w:r>
      <w:r w:rsidRPr="001B3BF0">
        <w:rPr>
          <w:rFonts w:ascii="Arial" w:hAnsi="Arial"/>
          <w:sz w:val="22"/>
          <w:szCs w:val="22"/>
        </w:rPr>
        <w:t xml:space="preserve"> were recommended for listing on the basis of the price being acceptable re</w:t>
      </w:r>
      <w:r>
        <w:rPr>
          <w:rFonts w:ascii="Arial" w:hAnsi="Arial"/>
          <w:sz w:val="22"/>
          <w:szCs w:val="22"/>
        </w:rPr>
        <w:t>lative to mesalazine tablet 250 </w:t>
      </w:r>
      <w:r w:rsidRPr="001B3BF0">
        <w:rPr>
          <w:rFonts w:ascii="Arial" w:hAnsi="Arial"/>
          <w:sz w:val="22"/>
          <w:szCs w:val="22"/>
        </w:rPr>
        <w:t xml:space="preserve">mg, on a mg for mg basis.  </w:t>
      </w:r>
    </w:p>
    <w:p w:rsidR="001B3BF0" w:rsidRPr="001B3BF0" w:rsidRDefault="001B3BF0" w:rsidP="001B3BF0">
      <w:pPr>
        <w:pStyle w:val="ListParagraph"/>
        <w:jc w:val="both"/>
        <w:rPr>
          <w:rFonts w:ascii="Arial" w:hAnsi="Arial"/>
          <w:b/>
          <w:sz w:val="22"/>
          <w:szCs w:val="22"/>
        </w:rPr>
      </w:pPr>
    </w:p>
    <w:p w:rsidR="001B3BF0" w:rsidRPr="001B3BF0" w:rsidRDefault="001B3BF0" w:rsidP="001B3BF0">
      <w:pPr>
        <w:pStyle w:val="ListParagraph"/>
        <w:numPr>
          <w:ilvl w:val="1"/>
          <w:numId w:val="25"/>
        </w:numPr>
        <w:jc w:val="both"/>
        <w:rPr>
          <w:rFonts w:ascii="Arial" w:hAnsi="Arial"/>
          <w:b/>
          <w:sz w:val="22"/>
          <w:szCs w:val="22"/>
        </w:rPr>
      </w:pPr>
      <w:r>
        <w:rPr>
          <w:rFonts w:ascii="Arial" w:hAnsi="Arial"/>
          <w:sz w:val="22"/>
          <w:szCs w:val="22"/>
        </w:rPr>
        <w:t>In July 2008, t</w:t>
      </w:r>
      <w:r w:rsidRPr="001B3BF0">
        <w:rPr>
          <w:rFonts w:ascii="Arial" w:hAnsi="Arial"/>
          <w:sz w:val="22"/>
          <w:szCs w:val="22"/>
        </w:rPr>
        <w:t xml:space="preserve">he PBAC recommended out of session an Authority Required (STREAMLINED) listing of a new strength </w:t>
      </w:r>
      <w:r>
        <w:rPr>
          <w:rFonts w:ascii="Arial" w:hAnsi="Arial"/>
          <w:sz w:val="22"/>
          <w:szCs w:val="22"/>
        </w:rPr>
        <w:t xml:space="preserve">(1.5 </w:t>
      </w:r>
      <w:r w:rsidR="004A4219">
        <w:rPr>
          <w:rFonts w:ascii="Arial" w:hAnsi="Arial"/>
          <w:sz w:val="22"/>
          <w:szCs w:val="22"/>
        </w:rPr>
        <w:t xml:space="preserve">g </w:t>
      </w:r>
      <w:r>
        <w:rPr>
          <w:rFonts w:ascii="Arial" w:hAnsi="Arial"/>
          <w:sz w:val="22"/>
          <w:szCs w:val="22"/>
        </w:rPr>
        <w:t xml:space="preserve">sachets) </w:t>
      </w:r>
      <w:r w:rsidRPr="001B3BF0">
        <w:rPr>
          <w:rFonts w:ascii="Arial" w:hAnsi="Arial"/>
          <w:sz w:val="22"/>
          <w:szCs w:val="22"/>
        </w:rPr>
        <w:t>of mesalazine granules for the treatment of ulcerative colitis in a patient who meets certain criteria.  The PBAC noted the sponsor’s advice that the new strength w</w:t>
      </w:r>
      <w:r>
        <w:rPr>
          <w:rFonts w:ascii="Arial" w:hAnsi="Arial"/>
          <w:sz w:val="22"/>
          <w:szCs w:val="22"/>
        </w:rPr>
        <w:t>ould</w:t>
      </w:r>
      <w:r w:rsidRPr="001B3BF0">
        <w:rPr>
          <w:rFonts w:ascii="Arial" w:hAnsi="Arial"/>
          <w:sz w:val="22"/>
          <w:szCs w:val="22"/>
        </w:rPr>
        <w:t xml:space="preserve"> provide patients with t</w:t>
      </w:r>
      <w:r>
        <w:rPr>
          <w:rFonts w:ascii="Arial" w:hAnsi="Arial"/>
          <w:sz w:val="22"/>
          <w:szCs w:val="22"/>
        </w:rPr>
        <w:t>he option of a once daily dosag</w:t>
      </w:r>
      <w:r w:rsidR="00BF75BC">
        <w:rPr>
          <w:rFonts w:ascii="Arial" w:hAnsi="Arial"/>
          <w:sz w:val="22"/>
          <w:szCs w:val="22"/>
        </w:rPr>
        <w:t>e.</w:t>
      </w:r>
    </w:p>
    <w:p w:rsidR="00EC1F5E" w:rsidRDefault="00EC1F5E" w:rsidP="002D737D">
      <w:pPr>
        <w:jc w:val="both"/>
        <w:rPr>
          <w:rFonts w:ascii="Arial" w:hAnsi="Arial"/>
          <w:b/>
          <w:sz w:val="22"/>
          <w:szCs w:val="22"/>
        </w:rPr>
      </w:pPr>
    </w:p>
    <w:p w:rsidR="00D37093" w:rsidRPr="002D737D" w:rsidRDefault="00D37093" w:rsidP="002D737D">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6A12A5" w:rsidRPr="00882085" w:rsidRDefault="006A12A5" w:rsidP="00882085">
      <w:pPr>
        <w:jc w:val="both"/>
        <w:rPr>
          <w:rFonts w:ascii="Arial" w:hAnsi="Arial"/>
          <w:b/>
          <w:sz w:val="22"/>
          <w:szCs w:val="22"/>
        </w:rPr>
      </w:pPr>
    </w:p>
    <w:p w:rsidR="002D2766" w:rsidRDefault="002D2766" w:rsidP="00826F6D">
      <w:pPr>
        <w:pStyle w:val="ListParagraph"/>
        <w:numPr>
          <w:ilvl w:val="1"/>
          <w:numId w:val="25"/>
        </w:numPr>
        <w:jc w:val="both"/>
        <w:rPr>
          <w:rFonts w:ascii="Arial" w:hAnsi="Arial"/>
          <w:sz w:val="22"/>
          <w:szCs w:val="22"/>
        </w:rPr>
      </w:pPr>
      <w:r>
        <w:rPr>
          <w:rFonts w:ascii="Arial" w:hAnsi="Arial"/>
          <w:sz w:val="22"/>
          <w:szCs w:val="22"/>
        </w:rPr>
        <w:t>The minor submission did not request any changes to the existing restrictions.</w:t>
      </w:r>
      <w:r w:rsidR="00F016C6">
        <w:rPr>
          <w:rFonts w:ascii="Arial" w:hAnsi="Arial"/>
          <w:sz w:val="22"/>
          <w:szCs w:val="22"/>
        </w:rPr>
        <w:t xml:space="preserve">  The restrictions applying to the corresponding, currently listed strengths of Salofalk are shown below:</w:t>
      </w:r>
    </w:p>
    <w:p w:rsidR="00F016C6" w:rsidRDefault="00F016C6" w:rsidP="00D37093">
      <w:pPr>
        <w:pStyle w:val="ListParagraph"/>
        <w:jc w:val="both"/>
        <w:rPr>
          <w:rFonts w:ascii="Arial" w:hAnsi="Arial"/>
          <w:sz w:val="22"/>
          <w:szCs w:val="22"/>
        </w:rPr>
      </w:pPr>
    </w:p>
    <w:p w:rsidR="00F016C6" w:rsidRPr="00D37093" w:rsidRDefault="00F016C6" w:rsidP="00F016C6">
      <w:pPr>
        <w:pStyle w:val="ListParagraph"/>
        <w:jc w:val="both"/>
        <w:rPr>
          <w:rFonts w:ascii="Arial Narrow" w:hAnsi="Arial Narrow"/>
          <w:sz w:val="20"/>
          <w:szCs w:val="20"/>
          <w:u w:val="single"/>
        </w:rPr>
      </w:pPr>
      <w:r w:rsidRPr="00D37093">
        <w:rPr>
          <w:rFonts w:ascii="Arial Narrow" w:hAnsi="Arial Narrow"/>
          <w:sz w:val="20"/>
          <w:szCs w:val="20"/>
          <w:u w:val="single"/>
        </w:rPr>
        <w:t>Authority Required (STREAMLINED)</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1708</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Ulcerative colitis where hypersensitivity to sulfonamides exists</w:t>
      </w:r>
    </w:p>
    <w:p w:rsidR="00F016C6" w:rsidRPr="00D37093" w:rsidRDefault="00F016C6" w:rsidP="00F016C6">
      <w:pPr>
        <w:pStyle w:val="ListParagraph"/>
        <w:jc w:val="both"/>
        <w:rPr>
          <w:rFonts w:ascii="Arial Narrow" w:hAnsi="Arial Narrow"/>
          <w:sz w:val="20"/>
          <w:szCs w:val="20"/>
        </w:rPr>
      </w:pP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u w:val="single"/>
        </w:rPr>
        <w:t>Authority Required (STREAMLINED</w:t>
      </w:r>
      <w:r w:rsidRPr="00D37093">
        <w:rPr>
          <w:rFonts w:ascii="Arial Narrow" w:hAnsi="Arial Narrow"/>
          <w:sz w:val="20"/>
          <w:szCs w:val="20"/>
        </w:rPr>
        <w:t>)</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1709</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Ulcerative colitis where intolerance to sulfasalazine exists</w:t>
      </w:r>
    </w:p>
    <w:p w:rsidR="00F016C6" w:rsidRPr="00D37093" w:rsidRDefault="00F016C6" w:rsidP="00D37093">
      <w:pPr>
        <w:pStyle w:val="ListParagraph"/>
        <w:jc w:val="both"/>
        <w:rPr>
          <w:rFonts w:ascii="Arial Narrow" w:hAnsi="Arial Narrow"/>
          <w:sz w:val="20"/>
          <w:szCs w:val="20"/>
        </w:rPr>
      </w:pPr>
    </w:p>
    <w:p w:rsidR="00F016C6" w:rsidRPr="00D37093" w:rsidRDefault="00F016C6" w:rsidP="00F016C6">
      <w:pPr>
        <w:pStyle w:val="ListParagraph"/>
        <w:jc w:val="both"/>
        <w:rPr>
          <w:rFonts w:ascii="Arial Narrow" w:hAnsi="Arial Narrow"/>
          <w:sz w:val="20"/>
          <w:szCs w:val="20"/>
          <w:u w:val="single"/>
        </w:rPr>
      </w:pPr>
      <w:r w:rsidRPr="00D37093">
        <w:rPr>
          <w:rFonts w:ascii="Arial Narrow" w:hAnsi="Arial Narrow"/>
          <w:sz w:val="20"/>
          <w:szCs w:val="20"/>
          <w:u w:val="single"/>
        </w:rPr>
        <w:t>Note</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Not for the treatment of Crohn disease.</w:t>
      </w:r>
    </w:p>
    <w:p w:rsidR="00F016C6" w:rsidRPr="00D37093" w:rsidRDefault="00F016C6" w:rsidP="00F016C6">
      <w:pPr>
        <w:pStyle w:val="ListParagraph"/>
        <w:jc w:val="both"/>
        <w:rPr>
          <w:rFonts w:ascii="Arial Narrow" w:hAnsi="Arial Narrow"/>
          <w:sz w:val="20"/>
          <w:szCs w:val="20"/>
        </w:rPr>
      </w:pPr>
    </w:p>
    <w:p w:rsidR="00F016C6" w:rsidRPr="00D37093" w:rsidRDefault="00F016C6" w:rsidP="00F016C6">
      <w:pPr>
        <w:pStyle w:val="ListParagraph"/>
        <w:jc w:val="both"/>
        <w:rPr>
          <w:rFonts w:ascii="Arial Narrow" w:hAnsi="Arial Narrow"/>
          <w:sz w:val="20"/>
          <w:szCs w:val="20"/>
          <w:u w:val="single"/>
        </w:rPr>
      </w:pPr>
      <w:r w:rsidRPr="00D37093">
        <w:rPr>
          <w:rFonts w:ascii="Arial Narrow" w:hAnsi="Arial Narrow"/>
          <w:sz w:val="20"/>
          <w:szCs w:val="20"/>
          <w:u w:val="single"/>
        </w:rPr>
        <w:t xml:space="preserve">Note </w:t>
      </w:r>
    </w:p>
    <w:p w:rsidR="00F016C6" w:rsidRPr="00D37093" w:rsidRDefault="00F016C6" w:rsidP="00F016C6">
      <w:pPr>
        <w:pStyle w:val="ListParagraph"/>
        <w:jc w:val="both"/>
        <w:rPr>
          <w:rFonts w:ascii="Arial Narrow" w:hAnsi="Arial Narrow"/>
          <w:sz w:val="20"/>
          <w:szCs w:val="20"/>
        </w:rPr>
      </w:pPr>
      <w:r w:rsidRPr="00D37093">
        <w:rPr>
          <w:rFonts w:ascii="Arial Narrow" w:hAnsi="Arial Narrow"/>
          <w:sz w:val="20"/>
          <w:szCs w:val="20"/>
        </w:rPr>
        <w:t>Continuing Therapy Only:</w:t>
      </w:r>
    </w:p>
    <w:p w:rsidR="00F016C6" w:rsidRPr="00D37093" w:rsidRDefault="00F016C6" w:rsidP="00D37093">
      <w:pPr>
        <w:ind w:left="709"/>
        <w:jc w:val="both"/>
        <w:rPr>
          <w:rFonts w:ascii="Arial Narrow" w:hAnsi="Arial Narrow"/>
          <w:sz w:val="20"/>
          <w:szCs w:val="20"/>
        </w:rPr>
      </w:pPr>
      <w:r w:rsidRPr="00D37093">
        <w:rPr>
          <w:rFonts w:ascii="Arial Narrow" w:hAnsi="Arial Narrow"/>
          <w:sz w:val="20"/>
          <w:szCs w:val="20"/>
        </w:rPr>
        <w:lastRenderedPageBreak/>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p w:rsidR="00F016C6" w:rsidRDefault="00F016C6" w:rsidP="00D37093">
      <w:pPr>
        <w:pStyle w:val="ListParagraph"/>
        <w:jc w:val="both"/>
        <w:rPr>
          <w:rFonts w:ascii="Arial" w:hAnsi="Arial"/>
          <w:sz w:val="22"/>
          <w:szCs w:val="22"/>
        </w:rPr>
      </w:pPr>
    </w:p>
    <w:p w:rsidR="002D2766" w:rsidRDefault="002D2766" w:rsidP="00D37093">
      <w:pPr>
        <w:pStyle w:val="ListParagraph"/>
        <w:jc w:val="both"/>
        <w:rPr>
          <w:rFonts w:ascii="Arial" w:hAnsi="Arial"/>
          <w:sz w:val="22"/>
          <w:szCs w:val="22"/>
        </w:rPr>
      </w:pPr>
    </w:p>
    <w:p w:rsidR="002D2766" w:rsidRDefault="002D2766" w:rsidP="00826F6D">
      <w:pPr>
        <w:pStyle w:val="ListParagraph"/>
        <w:numPr>
          <w:ilvl w:val="1"/>
          <w:numId w:val="25"/>
        </w:numPr>
        <w:jc w:val="both"/>
        <w:rPr>
          <w:rFonts w:ascii="Arial" w:hAnsi="Arial"/>
          <w:sz w:val="22"/>
          <w:szCs w:val="22"/>
        </w:rPr>
      </w:pPr>
      <w:r>
        <w:rPr>
          <w:rFonts w:ascii="Arial" w:hAnsi="Arial"/>
          <w:sz w:val="22"/>
          <w:szCs w:val="22"/>
        </w:rPr>
        <w:t>The proposed maximum quantity (packs) was 1 (which equated to 30 units) and the number of repeats was 5.</w:t>
      </w:r>
    </w:p>
    <w:p w:rsidR="002D2766" w:rsidRDefault="002D2766" w:rsidP="00D37093">
      <w:pPr>
        <w:pStyle w:val="ListParagraph"/>
        <w:jc w:val="both"/>
        <w:rPr>
          <w:rFonts w:ascii="Arial" w:hAnsi="Arial"/>
          <w:sz w:val="22"/>
          <w:szCs w:val="22"/>
        </w:rPr>
      </w:pPr>
    </w:p>
    <w:p w:rsidR="00826F6D" w:rsidRDefault="002D2766" w:rsidP="00826F6D">
      <w:pPr>
        <w:pStyle w:val="ListParagraph"/>
        <w:numPr>
          <w:ilvl w:val="1"/>
          <w:numId w:val="25"/>
        </w:numPr>
        <w:jc w:val="both"/>
        <w:rPr>
          <w:rFonts w:ascii="Arial" w:hAnsi="Arial"/>
          <w:sz w:val="22"/>
          <w:szCs w:val="22"/>
        </w:rPr>
      </w:pPr>
      <w:r>
        <w:rPr>
          <w:rFonts w:ascii="Arial" w:hAnsi="Arial"/>
          <w:sz w:val="22"/>
          <w:szCs w:val="22"/>
        </w:rPr>
        <w:t xml:space="preserve">The proposed dispensed price for maximum quantity was $267.18.  It was noted that this price was higher than that applying to the existing 1.5 g granules ($245.26) and was justified by the minor submission by the assumption that the new 3 g granules would substitute for a mix of 1 g and 1.5 g </w:t>
      </w:r>
      <w:r w:rsidR="00F016C6">
        <w:rPr>
          <w:rFonts w:ascii="Arial" w:hAnsi="Arial"/>
          <w:sz w:val="22"/>
          <w:szCs w:val="22"/>
        </w:rPr>
        <w:t xml:space="preserve">Salofalk branded </w:t>
      </w:r>
      <w:r>
        <w:rPr>
          <w:rFonts w:ascii="Arial" w:hAnsi="Arial"/>
          <w:sz w:val="22"/>
          <w:szCs w:val="22"/>
        </w:rPr>
        <w:t xml:space="preserve">granules </w:t>
      </w:r>
      <w:r w:rsidR="00F016C6">
        <w:rPr>
          <w:rFonts w:ascii="Arial" w:hAnsi="Arial"/>
          <w:sz w:val="22"/>
          <w:szCs w:val="22"/>
        </w:rPr>
        <w:t xml:space="preserve">(and to a smaller extent, Pentasa branded granules) </w:t>
      </w:r>
      <w:r>
        <w:rPr>
          <w:rFonts w:ascii="Arial" w:hAnsi="Arial"/>
          <w:sz w:val="22"/>
          <w:szCs w:val="22"/>
        </w:rPr>
        <w:t>and therefore the price of $267.18 reflected a weighted mix of these various</w:t>
      </w:r>
      <w:r w:rsidR="00F016C6">
        <w:rPr>
          <w:rFonts w:ascii="Arial" w:hAnsi="Arial"/>
          <w:sz w:val="22"/>
          <w:szCs w:val="22"/>
        </w:rPr>
        <w:t xml:space="preserve"> products and strengths.</w:t>
      </w:r>
    </w:p>
    <w:p w:rsidR="002D737D" w:rsidRDefault="002D737D" w:rsidP="002D737D">
      <w:pPr>
        <w:pStyle w:val="ListParagraph"/>
        <w:jc w:val="both"/>
        <w:rPr>
          <w:rFonts w:ascii="Arial" w:hAnsi="Arial"/>
          <w:sz w:val="22"/>
          <w:szCs w:val="22"/>
        </w:rPr>
      </w:pPr>
    </w:p>
    <w:p w:rsidR="00F016C6" w:rsidRPr="00D37093" w:rsidRDefault="00F016C6" w:rsidP="00D37093">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8F21DE" w:rsidRPr="00BF1330" w:rsidRDefault="008F21DE" w:rsidP="008F21DE">
      <w:pPr>
        <w:jc w:val="both"/>
        <w:rPr>
          <w:rFonts w:asciiTheme="minorHAnsi" w:hAnsiTheme="minorHAnsi" w:cs="Arial"/>
          <w:i/>
          <w:sz w:val="20"/>
          <w:szCs w:val="20"/>
        </w:rPr>
      </w:pPr>
    </w:p>
    <w:p w:rsidR="0086613B" w:rsidRPr="00882085" w:rsidRDefault="0086613B" w:rsidP="00882085">
      <w:pPr>
        <w:jc w:val="both"/>
        <w:rPr>
          <w:rFonts w:ascii="Arial" w:hAnsi="Arial"/>
          <w:b/>
          <w:sz w:val="22"/>
          <w:szCs w:val="22"/>
        </w:rPr>
      </w:pPr>
    </w:p>
    <w:p w:rsidR="00CE10C4" w:rsidRPr="00B76446" w:rsidRDefault="00BE0314" w:rsidP="00B76446">
      <w:pPr>
        <w:pStyle w:val="ListParagraph"/>
        <w:numPr>
          <w:ilvl w:val="0"/>
          <w:numId w:val="25"/>
        </w:numPr>
        <w:jc w:val="both"/>
        <w:rPr>
          <w:rFonts w:ascii="Arial" w:hAnsi="Arial"/>
          <w:sz w:val="22"/>
          <w:szCs w:val="22"/>
        </w:rPr>
      </w:pPr>
      <w:r>
        <w:rPr>
          <w:rFonts w:ascii="Arial" w:hAnsi="Arial"/>
          <w:b/>
          <w:sz w:val="22"/>
          <w:szCs w:val="22"/>
        </w:rPr>
        <w:t>Clinical place of the proposed therapy</w:t>
      </w:r>
    </w:p>
    <w:p w:rsidR="00B76446" w:rsidRPr="00882085" w:rsidRDefault="00B76446" w:rsidP="00B76446">
      <w:pPr>
        <w:pStyle w:val="ListParagraph"/>
        <w:jc w:val="both"/>
        <w:rPr>
          <w:rFonts w:ascii="Arial" w:hAnsi="Arial"/>
          <w:sz w:val="22"/>
          <w:szCs w:val="22"/>
        </w:rPr>
      </w:pPr>
    </w:p>
    <w:p w:rsidR="006A12A5" w:rsidRPr="00882085" w:rsidRDefault="00B76446" w:rsidP="00826F6D">
      <w:pPr>
        <w:pStyle w:val="ListParagraph"/>
        <w:numPr>
          <w:ilvl w:val="1"/>
          <w:numId w:val="25"/>
        </w:numPr>
        <w:jc w:val="both"/>
        <w:rPr>
          <w:rFonts w:ascii="Arial" w:hAnsi="Arial"/>
          <w:sz w:val="22"/>
          <w:szCs w:val="22"/>
        </w:rPr>
      </w:pPr>
      <w:r>
        <w:rPr>
          <w:rFonts w:ascii="Arial" w:hAnsi="Arial"/>
          <w:sz w:val="22"/>
          <w:szCs w:val="22"/>
        </w:rPr>
        <w:t xml:space="preserve">Mesalazine granules </w:t>
      </w:r>
      <w:r w:rsidR="00BE0314">
        <w:rPr>
          <w:rFonts w:ascii="Arial" w:hAnsi="Arial"/>
          <w:sz w:val="22"/>
          <w:szCs w:val="22"/>
        </w:rPr>
        <w:t xml:space="preserve">are </w:t>
      </w:r>
      <w:r>
        <w:rPr>
          <w:rFonts w:ascii="Arial" w:hAnsi="Arial"/>
          <w:sz w:val="22"/>
          <w:szCs w:val="22"/>
        </w:rPr>
        <w:t xml:space="preserve">currently listed on the PBS come in various strengths, i.e. 500 mg, 1 g, 1.5 g and 2 g preparation. </w:t>
      </w:r>
      <w:r w:rsidR="00BE0314">
        <w:rPr>
          <w:rFonts w:ascii="Arial" w:hAnsi="Arial"/>
          <w:sz w:val="22"/>
          <w:szCs w:val="22"/>
        </w:rPr>
        <w:t xml:space="preserve">The approved Product Information states that for acute treatment, the recommended dose is 1.5 g – 3 g daily either as a single dose or in divided doses. </w:t>
      </w:r>
      <w:r w:rsidR="005B4EA0">
        <w:rPr>
          <w:rFonts w:ascii="Arial" w:hAnsi="Arial"/>
          <w:sz w:val="22"/>
          <w:szCs w:val="22"/>
        </w:rPr>
        <w:t>The new 3 g sachet presentation would offer an alternative for patients currently taking 2 x 1.5 g sachets or 3 x 1 g sachets to achieve a daily dose of 3 g for acute treatment.</w:t>
      </w:r>
    </w:p>
    <w:p w:rsidR="008A1956" w:rsidRDefault="008A1956" w:rsidP="00476245">
      <w:pPr>
        <w:jc w:val="both"/>
        <w:rPr>
          <w:rFonts w:ascii="Arial" w:hAnsi="Arial"/>
          <w:sz w:val="22"/>
          <w:szCs w:val="22"/>
        </w:rPr>
      </w:pPr>
    </w:p>
    <w:p w:rsidR="0086613B" w:rsidRPr="009804F1" w:rsidRDefault="0086613B" w:rsidP="0086613B">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5B4EA0" w:rsidRDefault="005B4EA0" w:rsidP="005B4EA0">
      <w:pPr>
        <w:jc w:val="both"/>
        <w:rPr>
          <w:rFonts w:ascii="Arial" w:hAnsi="Arial"/>
          <w:sz w:val="22"/>
          <w:szCs w:val="22"/>
        </w:rPr>
      </w:pPr>
    </w:p>
    <w:p w:rsidR="00F016C6" w:rsidRPr="005B4EA0" w:rsidRDefault="00F016C6" w:rsidP="005B4EA0">
      <w:pPr>
        <w:jc w:val="both"/>
        <w:rPr>
          <w:rFonts w:ascii="Arial" w:hAnsi="Arial"/>
          <w:sz w:val="22"/>
          <w:szCs w:val="22"/>
        </w:rPr>
      </w:pPr>
    </w:p>
    <w:p w:rsidR="005B4EA0" w:rsidRPr="005B4EA0" w:rsidRDefault="005B4EA0" w:rsidP="005B4EA0">
      <w:pPr>
        <w:numPr>
          <w:ilvl w:val="0"/>
          <w:numId w:val="25"/>
        </w:numPr>
        <w:jc w:val="both"/>
        <w:rPr>
          <w:rFonts w:ascii="Arial" w:hAnsi="Arial"/>
          <w:b/>
          <w:sz w:val="22"/>
          <w:szCs w:val="22"/>
        </w:rPr>
      </w:pPr>
      <w:r w:rsidRPr="005B4EA0">
        <w:rPr>
          <w:rFonts w:ascii="Arial" w:hAnsi="Arial"/>
          <w:b/>
          <w:sz w:val="22"/>
          <w:szCs w:val="22"/>
        </w:rPr>
        <w:t>Comparator</w:t>
      </w:r>
    </w:p>
    <w:p w:rsidR="005B4EA0" w:rsidRPr="005B4EA0" w:rsidRDefault="005B4EA0" w:rsidP="005B4EA0">
      <w:pPr>
        <w:jc w:val="both"/>
        <w:rPr>
          <w:rFonts w:ascii="Arial" w:hAnsi="Arial"/>
          <w:b/>
          <w:sz w:val="22"/>
          <w:szCs w:val="22"/>
        </w:rPr>
      </w:pPr>
    </w:p>
    <w:p w:rsidR="005B4EA0" w:rsidRDefault="005B4EA0" w:rsidP="005B4EA0">
      <w:pPr>
        <w:numPr>
          <w:ilvl w:val="1"/>
          <w:numId w:val="25"/>
        </w:numPr>
        <w:jc w:val="both"/>
        <w:rPr>
          <w:rFonts w:ascii="Arial" w:hAnsi="Arial"/>
          <w:sz w:val="22"/>
          <w:szCs w:val="22"/>
        </w:rPr>
      </w:pPr>
      <w:r w:rsidRPr="005B4EA0">
        <w:rPr>
          <w:rFonts w:ascii="Arial" w:hAnsi="Arial"/>
          <w:sz w:val="22"/>
          <w:szCs w:val="22"/>
        </w:rPr>
        <w:t>The minor submission did not formally nominate a comparator but based on the minor submission’s PBS usage and financial estimates, 1.5 g Salofalk</w:t>
      </w:r>
      <w:r w:rsidRPr="005B4EA0">
        <w:rPr>
          <w:rFonts w:ascii="Arial" w:hAnsi="Arial" w:cs="Arial"/>
          <w:sz w:val="22"/>
          <w:szCs w:val="22"/>
          <w:vertAlign w:val="superscript"/>
        </w:rPr>
        <w:t>®</w:t>
      </w:r>
      <w:r w:rsidRPr="005B4EA0">
        <w:rPr>
          <w:rFonts w:ascii="Arial" w:hAnsi="Arial"/>
          <w:sz w:val="22"/>
          <w:szCs w:val="22"/>
        </w:rPr>
        <w:t xml:space="preserve"> is the therapy </w:t>
      </w:r>
      <w:r>
        <w:rPr>
          <w:rFonts w:ascii="Arial" w:hAnsi="Arial"/>
          <w:sz w:val="22"/>
          <w:szCs w:val="22"/>
        </w:rPr>
        <w:t>the minor submission assume</w:t>
      </w:r>
      <w:r w:rsidR="00F016C6">
        <w:rPr>
          <w:rFonts w:ascii="Arial" w:hAnsi="Arial"/>
          <w:sz w:val="22"/>
          <w:szCs w:val="22"/>
        </w:rPr>
        <w:t>d</w:t>
      </w:r>
      <w:r>
        <w:rPr>
          <w:rFonts w:ascii="Arial" w:hAnsi="Arial"/>
          <w:sz w:val="22"/>
          <w:szCs w:val="22"/>
        </w:rPr>
        <w:t xml:space="preserve"> </w:t>
      </w:r>
      <w:r w:rsidRPr="005B4EA0">
        <w:rPr>
          <w:rFonts w:ascii="Arial" w:hAnsi="Arial"/>
          <w:sz w:val="22"/>
          <w:szCs w:val="22"/>
        </w:rPr>
        <w:t>that the new 3 g presentation w</w:t>
      </w:r>
      <w:r w:rsidR="00F016C6">
        <w:rPr>
          <w:rFonts w:ascii="Arial" w:hAnsi="Arial"/>
          <w:sz w:val="22"/>
          <w:szCs w:val="22"/>
        </w:rPr>
        <w:t>ould</w:t>
      </w:r>
      <w:r w:rsidRPr="005B4EA0">
        <w:rPr>
          <w:rFonts w:ascii="Arial" w:hAnsi="Arial"/>
          <w:sz w:val="22"/>
          <w:szCs w:val="22"/>
        </w:rPr>
        <w:t xml:space="preserve"> replace the most.</w:t>
      </w:r>
      <w:r w:rsidRPr="005B4EA0">
        <w:rPr>
          <w:rFonts w:ascii="Arial" w:hAnsi="Arial"/>
          <w:sz w:val="22"/>
          <w:szCs w:val="22"/>
        </w:rPr>
        <w:tab/>
      </w:r>
    </w:p>
    <w:p w:rsidR="00F016C6" w:rsidRPr="005B4EA0" w:rsidRDefault="00F016C6" w:rsidP="00D37093">
      <w:pPr>
        <w:ind w:left="720"/>
        <w:jc w:val="both"/>
        <w:rPr>
          <w:rFonts w:ascii="Arial" w:hAnsi="Arial"/>
          <w:sz w:val="22"/>
          <w:szCs w:val="22"/>
        </w:rPr>
      </w:pPr>
    </w:p>
    <w:p w:rsidR="0086613B" w:rsidRPr="009804F1" w:rsidRDefault="0086613B" w:rsidP="0086613B">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B76446" w:rsidRDefault="00B76446" w:rsidP="00476245">
      <w:pPr>
        <w:jc w:val="both"/>
        <w:rPr>
          <w:rFonts w:ascii="Arial" w:hAnsi="Arial"/>
          <w:sz w:val="22"/>
          <w:szCs w:val="22"/>
        </w:rPr>
      </w:pPr>
    </w:p>
    <w:p w:rsidR="0086613B" w:rsidRPr="00476245" w:rsidRDefault="0086613B" w:rsidP="00476245">
      <w:pPr>
        <w:jc w:val="both"/>
        <w:rPr>
          <w:rFonts w:ascii="Arial" w:hAnsi="Arial"/>
          <w:sz w:val="22"/>
          <w:szCs w:val="22"/>
        </w:rPr>
      </w:pPr>
    </w:p>
    <w:p w:rsidR="000B558D" w:rsidRPr="00882085" w:rsidRDefault="0086613B" w:rsidP="005B4EA0">
      <w:pPr>
        <w:pStyle w:val="Header"/>
        <w:tabs>
          <w:tab w:val="clear" w:pos="4153"/>
          <w:tab w:val="clear" w:pos="8306"/>
        </w:tabs>
        <w:jc w:val="both"/>
        <w:rPr>
          <w:rFonts w:ascii="Arial" w:hAnsi="Arial"/>
          <w:b/>
          <w:sz w:val="22"/>
          <w:szCs w:val="22"/>
        </w:rPr>
      </w:pPr>
      <w:r>
        <w:rPr>
          <w:rFonts w:ascii="Arial" w:hAnsi="Arial"/>
          <w:b/>
          <w:sz w:val="22"/>
          <w:szCs w:val="22"/>
        </w:rPr>
        <w:t>6</w:t>
      </w:r>
      <w:r>
        <w:rPr>
          <w:rFonts w:ascii="Arial" w:hAnsi="Arial"/>
          <w:b/>
          <w:sz w:val="22"/>
          <w:szCs w:val="22"/>
        </w:rPr>
        <w:tab/>
      </w:r>
      <w:r w:rsidR="00FF526B">
        <w:rPr>
          <w:rFonts w:ascii="Arial" w:hAnsi="Arial"/>
          <w:b/>
          <w:sz w:val="22"/>
          <w:szCs w:val="22"/>
        </w:rPr>
        <w:t>Consideration of the evidence</w:t>
      </w:r>
    </w:p>
    <w:p w:rsidR="00BB7EC3" w:rsidRDefault="00BB7EC3" w:rsidP="00F9629A">
      <w:pPr>
        <w:jc w:val="both"/>
        <w:rPr>
          <w:rFonts w:ascii="Arial" w:hAnsi="Arial"/>
          <w:sz w:val="22"/>
          <w:szCs w:val="22"/>
        </w:rPr>
      </w:pPr>
    </w:p>
    <w:p w:rsidR="00FF526B" w:rsidRPr="00395DF7" w:rsidRDefault="00FF526B" w:rsidP="00FF526B">
      <w:pPr>
        <w:jc w:val="both"/>
        <w:rPr>
          <w:rFonts w:ascii="Arial" w:hAnsi="Arial"/>
          <w:b/>
          <w:sz w:val="22"/>
          <w:szCs w:val="22"/>
        </w:rPr>
      </w:pPr>
      <w:r w:rsidRPr="00395DF7">
        <w:rPr>
          <w:rFonts w:ascii="Arial" w:hAnsi="Arial"/>
          <w:b/>
          <w:sz w:val="22"/>
          <w:szCs w:val="22"/>
        </w:rPr>
        <w:t>Clinical trials</w:t>
      </w:r>
    </w:p>
    <w:p w:rsidR="00FF526B" w:rsidRPr="00F9629A" w:rsidRDefault="00FF526B" w:rsidP="00F9629A">
      <w:pPr>
        <w:jc w:val="both"/>
        <w:rPr>
          <w:rFonts w:ascii="Arial" w:hAnsi="Arial"/>
          <w:sz w:val="22"/>
          <w:szCs w:val="22"/>
        </w:rPr>
      </w:pPr>
    </w:p>
    <w:p w:rsidR="0076420C" w:rsidRDefault="00AE70AD" w:rsidP="0076420C">
      <w:pPr>
        <w:pStyle w:val="ListParagraph"/>
        <w:numPr>
          <w:ilvl w:val="1"/>
          <w:numId w:val="26"/>
        </w:numPr>
        <w:ind w:left="709" w:hanging="709"/>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w:t>
      </w:r>
      <w:r>
        <w:rPr>
          <w:rFonts w:ascii="Arial" w:hAnsi="Arial"/>
          <w:sz w:val="22"/>
          <w:szCs w:val="22"/>
        </w:rPr>
        <w:t xml:space="preserve">trials </w:t>
      </w:r>
      <w:r w:rsidR="00DB000D">
        <w:rPr>
          <w:rFonts w:ascii="Arial" w:hAnsi="Arial"/>
          <w:sz w:val="22"/>
          <w:szCs w:val="22"/>
        </w:rPr>
        <w:t>we</w:t>
      </w:r>
      <w:r>
        <w:rPr>
          <w:rFonts w:ascii="Arial" w:hAnsi="Arial"/>
          <w:sz w:val="22"/>
          <w:szCs w:val="22"/>
        </w:rPr>
        <w:t xml:space="preserve">re presented in the </w:t>
      </w:r>
      <w:r w:rsidR="0076420C">
        <w:rPr>
          <w:rFonts w:ascii="Arial" w:hAnsi="Arial"/>
          <w:sz w:val="22"/>
          <w:szCs w:val="22"/>
        </w:rPr>
        <w:t>submission.</w:t>
      </w:r>
    </w:p>
    <w:p w:rsidR="005B4EA0" w:rsidRDefault="005B4EA0" w:rsidP="005B4EA0">
      <w:pPr>
        <w:pStyle w:val="ListParagraph"/>
        <w:ind w:left="709"/>
        <w:jc w:val="both"/>
        <w:rPr>
          <w:rFonts w:ascii="Arial" w:hAnsi="Arial"/>
          <w:sz w:val="22"/>
          <w:szCs w:val="22"/>
        </w:rPr>
      </w:pPr>
    </w:p>
    <w:p w:rsidR="005B4EA0" w:rsidRPr="00395DF7" w:rsidRDefault="005B4EA0" w:rsidP="005B4EA0">
      <w:pPr>
        <w:jc w:val="both"/>
        <w:rPr>
          <w:rFonts w:ascii="Arial" w:hAnsi="Arial"/>
          <w:b/>
          <w:sz w:val="22"/>
          <w:szCs w:val="22"/>
        </w:rPr>
      </w:pPr>
      <w:r w:rsidRPr="00395DF7">
        <w:rPr>
          <w:rFonts w:ascii="Arial" w:hAnsi="Arial"/>
          <w:b/>
          <w:sz w:val="22"/>
          <w:szCs w:val="22"/>
        </w:rPr>
        <w:t>Clinical claim</w:t>
      </w:r>
    </w:p>
    <w:p w:rsidR="005B4EA0" w:rsidRDefault="005B4EA0" w:rsidP="005B4EA0">
      <w:pPr>
        <w:pStyle w:val="ListParagraph"/>
        <w:ind w:left="709"/>
        <w:jc w:val="both"/>
        <w:rPr>
          <w:rFonts w:ascii="Arial" w:hAnsi="Arial"/>
          <w:sz w:val="22"/>
          <w:szCs w:val="22"/>
        </w:rPr>
      </w:pPr>
    </w:p>
    <w:p w:rsidR="005B4EA0" w:rsidRDefault="005B4EA0" w:rsidP="005B4EA0">
      <w:pPr>
        <w:pStyle w:val="ListParagraph"/>
        <w:numPr>
          <w:ilvl w:val="1"/>
          <w:numId w:val="26"/>
        </w:numPr>
        <w:ind w:left="709" w:hanging="709"/>
        <w:jc w:val="both"/>
        <w:rPr>
          <w:rFonts w:ascii="Arial" w:hAnsi="Arial"/>
          <w:sz w:val="22"/>
          <w:szCs w:val="22"/>
        </w:rPr>
      </w:pPr>
      <w:r w:rsidRPr="005B4EA0">
        <w:rPr>
          <w:rFonts w:ascii="Arial" w:hAnsi="Arial"/>
          <w:sz w:val="22"/>
          <w:szCs w:val="22"/>
        </w:rPr>
        <w:t>The submission state</w:t>
      </w:r>
      <w:r w:rsidR="00DB000D">
        <w:rPr>
          <w:rFonts w:ascii="Arial" w:hAnsi="Arial"/>
          <w:sz w:val="22"/>
          <w:szCs w:val="22"/>
        </w:rPr>
        <w:t>d</w:t>
      </w:r>
      <w:r w:rsidRPr="005B4EA0">
        <w:rPr>
          <w:rFonts w:ascii="Arial" w:hAnsi="Arial"/>
          <w:sz w:val="22"/>
          <w:szCs w:val="22"/>
        </w:rPr>
        <w:t xml:space="preserve"> that listing of a 3 g preparation would allow convenience for patients requiring a dose of 3 g for acute treatment.</w:t>
      </w:r>
    </w:p>
    <w:p w:rsidR="00F57A6D" w:rsidRPr="00882085" w:rsidRDefault="00F57A6D" w:rsidP="00AE70AD">
      <w:pPr>
        <w:jc w:val="both"/>
        <w:rPr>
          <w:rFonts w:ascii="Arial" w:hAnsi="Arial"/>
          <w:sz w:val="22"/>
          <w:szCs w:val="22"/>
        </w:rPr>
      </w:pPr>
    </w:p>
    <w:p w:rsidR="005A3173" w:rsidRPr="00395DF7" w:rsidRDefault="005A3173" w:rsidP="00882085">
      <w:pPr>
        <w:ind w:left="720" w:hanging="720"/>
        <w:jc w:val="both"/>
        <w:rPr>
          <w:rFonts w:ascii="Arial" w:hAnsi="Arial"/>
          <w:b/>
          <w:sz w:val="22"/>
          <w:szCs w:val="22"/>
        </w:rPr>
      </w:pPr>
      <w:r w:rsidRPr="00395DF7">
        <w:rPr>
          <w:rFonts w:ascii="Arial" w:hAnsi="Arial"/>
          <w:b/>
          <w:sz w:val="22"/>
          <w:szCs w:val="22"/>
        </w:rPr>
        <w:lastRenderedPageBreak/>
        <w:t>Economic analysis</w:t>
      </w:r>
    </w:p>
    <w:p w:rsidR="005A3173" w:rsidRPr="00882085" w:rsidRDefault="005A3173" w:rsidP="00882085">
      <w:pPr>
        <w:ind w:left="720" w:hanging="720"/>
        <w:jc w:val="both"/>
        <w:rPr>
          <w:rFonts w:ascii="Arial" w:hAnsi="Arial"/>
          <w:sz w:val="22"/>
          <w:szCs w:val="22"/>
        </w:rPr>
      </w:pPr>
    </w:p>
    <w:p w:rsidR="00372619" w:rsidRPr="00D37093" w:rsidRDefault="009B0F67" w:rsidP="00D37093">
      <w:pPr>
        <w:pStyle w:val="ListParagraph"/>
        <w:numPr>
          <w:ilvl w:val="1"/>
          <w:numId w:val="26"/>
        </w:numPr>
        <w:ind w:left="709" w:hanging="709"/>
        <w:jc w:val="both"/>
        <w:rPr>
          <w:rFonts w:ascii="Arial" w:hAnsi="Arial"/>
          <w:color w:val="FF00FF"/>
          <w:sz w:val="22"/>
          <w:szCs w:val="22"/>
        </w:rPr>
      </w:pPr>
      <w:r w:rsidRPr="00AE70AD">
        <w:rPr>
          <w:rFonts w:ascii="Arial" w:hAnsi="Arial"/>
          <w:sz w:val="22"/>
          <w:szCs w:val="22"/>
        </w:rPr>
        <w:t xml:space="preserve">As a minor submission, </w:t>
      </w:r>
      <w:r w:rsidR="00372619">
        <w:rPr>
          <w:rFonts w:ascii="Arial" w:hAnsi="Arial"/>
          <w:sz w:val="22"/>
          <w:szCs w:val="22"/>
        </w:rPr>
        <w:t>a formal</w:t>
      </w:r>
      <w:r w:rsidR="00C00DA7" w:rsidRPr="00AE70AD">
        <w:rPr>
          <w:rFonts w:ascii="Arial" w:hAnsi="Arial"/>
          <w:sz w:val="22"/>
          <w:szCs w:val="22"/>
        </w:rPr>
        <w:t xml:space="preserve"> economic comparison </w:t>
      </w:r>
      <w:r w:rsidR="00372619">
        <w:rPr>
          <w:rFonts w:ascii="Arial" w:hAnsi="Arial"/>
          <w:sz w:val="22"/>
          <w:szCs w:val="22"/>
        </w:rPr>
        <w:t>was not presented.</w:t>
      </w:r>
    </w:p>
    <w:p w:rsidR="005963BB" w:rsidRPr="00882085" w:rsidRDefault="005963BB" w:rsidP="00D37093">
      <w:pPr>
        <w:jc w:val="both"/>
        <w:rPr>
          <w:rFonts w:ascii="Arial" w:hAnsi="Arial"/>
          <w:sz w:val="22"/>
          <w:szCs w:val="22"/>
        </w:rPr>
      </w:pPr>
    </w:p>
    <w:p w:rsidR="005A3173" w:rsidRPr="00395DF7" w:rsidRDefault="005A3173" w:rsidP="00882085">
      <w:pPr>
        <w:ind w:left="720" w:hanging="720"/>
        <w:jc w:val="both"/>
        <w:rPr>
          <w:rFonts w:ascii="Arial" w:hAnsi="Arial"/>
          <w:b/>
          <w:sz w:val="22"/>
          <w:szCs w:val="22"/>
        </w:rPr>
      </w:pPr>
      <w:r w:rsidRPr="00395DF7">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FB7F3B" w:rsidRDefault="00D61415" w:rsidP="00380C4C">
      <w:pPr>
        <w:pStyle w:val="ListParagraph"/>
        <w:numPr>
          <w:ilvl w:val="1"/>
          <w:numId w:val="26"/>
        </w:numPr>
        <w:ind w:left="709" w:hanging="709"/>
        <w:jc w:val="both"/>
        <w:rPr>
          <w:rFonts w:ascii="Arial" w:hAnsi="Arial"/>
          <w:sz w:val="22"/>
          <w:szCs w:val="22"/>
        </w:rPr>
      </w:pPr>
      <w:r>
        <w:rPr>
          <w:rFonts w:ascii="Arial" w:hAnsi="Arial"/>
          <w:sz w:val="22"/>
          <w:szCs w:val="22"/>
        </w:rPr>
        <w:t xml:space="preserve">The minor submission </w:t>
      </w:r>
      <w:r w:rsidR="00FB7F3B">
        <w:rPr>
          <w:rFonts w:ascii="Arial" w:hAnsi="Arial"/>
          <w:sz w:val="22"/>
          <w:szCs w:val="22"/>
        </w:rPr>
        <w:t>claim</w:t>
      </w:r>
      <w:r w:rsidR="0086613B">
        <w:rPr>
          <w:rFonts w:ascii="Arial" w:hAnsi="Arial"/>
          <w:sz w:val="22"/>
          <w:szCs w:val="22"/>
        </w:rPr>
        <w:t>ed</w:t>
      </w:r>
      <w:r w:rsidR="00FB7F3B">
        <w:rPr>
          <w:rFonts w:ascii="Arial" w:hAnsi="Arial"/>
          <w:sz w:val="22"/>
          <w:szCs w:val="22"/>
        </w:rPr>
        <w:t xml:space="preserve"> that there w</w:t>
      </w:r>
      <w:r w:rsidR="00F016C6">
        <w:rPr>
          <w:rFonts w:ascii="Arial" w:hAnsi="Arial"/>
          <w:sz w:val="22"/>
          <w:szCs w:val="22"/>
        </w:rPr>
        <w:t>ould</w:t>
      </w:r>
      <w:r w:rsidR="00FB7F3B">
        <w:rPr>
          <w:rFonts w:ascii="Arial" w:hAnsi="Arial"/>
          <w:sz w:val="22"/>
          <w:szCs w:val="22"/>
        </w:rPr>
        <w:t xml:space="preserve"> be no increase in market usage of mesalazine granules as the </w:t>
      </w:r>
      <w:r w:rsidR="005D08E5">
        <w:rPr>
          <w:rFonts w:ascii="Arial" w:hAnsi="Arial"/>
          <w:sz w:val="22"/>
          <w:szCs w:val="22"/>
        </w:rPr>
        <w:t>listing of the</w:t>
      </w:r>
      <w:r>
        <w:rPr>
          <w:rFonts w:ascii="Arial" w:hAnsi="Arial"/>
          <w:sz w:val="22"/>
          <w:szCs w:val="22"/>
        </w:rPr>
        <w:t xml:space="preserve"> 3 g </w:t>
      </w:r>
      <w:r w:rsidR="00FB7F3B">
        <w:rPr>
          <w:rFonts w:ascii="Arial" w:hAnsi="Arial"/>
          <w:sz w:val="22"/>
          <w:szCs w:val="22"/>
        </w:rPr>
        <w:t>mesalazine</w:t>
      </w:r>
      <w:r w:rsidR="005D08E5">
        <w:rPr>
          <w:rFonts w:ascii="Arial" w:hAnsi="Arial"/>
          <w:sz w:val="22"/>
          <w:szCs w:val="22"/>
        </w:rPr>
        <w:t xml:space="preserve"> w</w:t>
      </w:r>
      <w:r w:rsidR="00F016C6">
        <w:rPr>
          <w:rFonts w:ascii="Arial" w:hAnsi="Arial"/>
          <w:sz w:val="22"/>
          <w:szCs w:val="22"/>
        </w:rPr>
        <w:t>ould</w:t>
      </w:r>
      <w:r>
        <w:rPr>
          <w:rFonts w:ascii="Arial" w:hAnsi="Arial"/>
          <w:sz w:val="22"/>
          <w:szCs w:val="22"/>
        </w:rPr>
        <w:t xml:space="preserve"> directly substitute </w:t>
      </w:r>
      <w:r w:rsidR="00A40090">
        <w:rPr>
          <w:rFonts w:ascii="Arial" w:hAnsi="Arial"/>
          <w:sz w:val="22"/>
          <w:szCs w:val="22"/>
        </w:rPr>
        <w:t xml:space="preserve">for </w:t>
      </w:r>
      <w:r>
        <w:rPr>
          <w:rFonts w:ascii="Arial" w:hAnsi="Arial"/>
          <w:sz w:val="22"/>
          <w:szCs w:val="22"/>
        </w:rPr>
        <w:t xml:space="preserve">the </w:t>
      </w:r>
      <w:r w:rsidR="004A4219">
        <w:rPr>
          <w:rFonts w:ascii="Arial" w:hAnsi="Arial"/>
          <w:sz w:val="22"/>
          <w:szCs w:val="22"/>
        </w:rPr>
        <w:t>1 </w:t>
      </w:r>
      <w:r w:rsidR="005D08E5">
        <w:rPr>
          <w:rFonts w:ascii="Arial" w:hAnsi="Arial"/>
          <w:sz w:val="22"/>
          <w:szCs w:val="22"/>
        </w:rPr>
        <w:t>g</w:t>
      </w:r>
      <w:r w:rsidR="00FB7F3B">
        <w:rPr>
          <w:rFonts w:ascii="Arial" w:hAnsi="Arial"/>
          <w:sz w:val="22"/>
          <w:szCs w:val="22"/>
        </w:rPr>
        <w:t>,</w:t>
      </w:r>
      <w:r w:rsidR="005D08E5">
        <w:rPr>
          <w:rFonts w:ascii="Arial" w:hAnsi="Arial"/>
          <w:sz w:val="22"/>
          <w:szCs w:val="22"/>
        </w:rPr>
        <w:t xml:space="preserve"> 1.5 g</w:t>
      </w:r>
      <w:r w:rsidR="00FB7F3B">
        <w:rPr>
          <w:rFonts w:ascii="Arial" w:hAnsi="Arial"/>
          <w:sz w:val="22"/>
          <w:szCs w:val="22"/>
        </w:rPr>
        <w:t xml:space="preserve"> </w:t>
      </w:r>
      <w:r w:rsidR="00A40090">
        <w:rPr>
          <w:rFonts w:ascii="Arial" w:hAnsi="Arial"/>
          <w:sz w:val="22"/>
          <w:szCs w:val="22"/>
        </w:rPr>
        <w:t>Salofalk</w:t>
      </w:r>
      <w:r w:rsidR="00A40090">
        <w:rPr>
          <w:rFonts w:ascii="Arial" w:hAnsi="Arial" w:cs="Arial"/>
          <w:sz w:val="22"/>
          <w:szCs w:val="22"/>
          <w:vertAlign w:val="superscript"/>
        </w:rPr>
        <w:t>®</w:t>
      </w:r>
      <w:r w:rsidR="00A40090">
        <w:rPr>
          <w:rFonts w:ascii="Arial" w:hAnsi="Arial"/>
          <w:sz w:val="22"/>
          <w:szCs w:val="22"/>
        </w:rPr>
        <w:t xml:space="preserve"> products </w:t>
      </w:r>
      <w:r w:rsidR="00FB7F3B">
        <w:rPr>
          <w:rFonts w:ascii="Arial" w:hAnsi="Arial"/>
          <w:sz w:val="22"/>
          <w:szCs w:val="22"/>
        </w:rPr>
        <w:t xml:space="preserve">and some </w:t>
      </w:r>
      <w:r w:rsidR="00A40090">
        <w:rPr>
          <w:rFonts w:ascii="Arial" w:hAnsi="Arial"/>
          <w:sz w:val="22"/>
          <w:szCs w:val="22"/>
        </w:rPr>
        <w:t xml:space="preserve">1 g and </w:t>
      </w:r>
      <w:r w:rsidR="00FB7F3B">
        <w:rPr>
          <w:rFonts w:ascii="Arial" w:hAnsi="Arial"/>
          <w:sz w:val="22"/>
          <w:szCs w:val="22"/>
        </w:rPr>
        <w:t>2 g</w:t>
      </w:r>
      <w:r w:rsidR="00A40090">
        <w:rPr>
          <w:rFonts w:ascii="Arial" w:hAnsi="Arial"/>
          <w:sz w:val="22"/>
          <w:szCs w:val="22"/>
        </w:rPr>
        <w:t xml:space="preserve"> Pentasa</w:t>
      </w:r>
      <w:r w:rsidR="00A40090" w:rsidRPr="00A40090">
        <w:rPr>
          <w:rFonts w:ascii="Arial" w:hAnsi="Arial" w:cs="Arial"/>
          <w:sz w:val="22"/>
          <w:szCs w:val="22"/>
          <w:vertAlign w:val="superscript"/>
        </w:rPr>
        <w:t>®</w:t>
      </w:r>
      <w:r w:rsidR="00A40090">
        <w:rPr>
          <w:rFonts w:ascii="Arial" w:hAnsi="Arial"/>
          <w:sz w:val="22"/>
          <w:szCs w:val="22"/>
        </w:rPr>
        <w:t xml:space="preserve"> products</w:t>
      </w:r>
      <w:r w:rsidR="005D08E5">
        <w:rPr>
          <w:rFonts w:ascii="Arial" w:hAnsi="Arial"/>
          <w:sz w:val="22"/>
          <w:szCs w:val="22"/>
        </w:rPr>
        <w:t>.</w:t>
      </w:r>
      <w:r w:rsidR="00A40090">
        <w:rPr>
          <w:rFonts w:ascii="Arial" w:hAnsi="Arial"/>
          <w:sz w:val="22"/>
          <w:szCs w:val="22"/>
        </w:rPr>
        <w:t xml:space="preserve"> </w:t>
      </w:r>
      <w:r w:rsidR="00FB7F3B">
        <w:rPr>
          <w:rFonts w:ascii="Arial" w:hAnsi="Arial"/>
          <w:sz w:val="22"/>
          <w:szCs w:val="22"/>
        </w:rPr>
        <w:t>The submission further claim</w:t>
      </w:r>
      <w:r w:rsidR="0086613B">
        <w:rPr>
          <w:rFonts w:ascii="Arial" w:hAnsi="Arial"/>
          <w:sz w:val="22"/>
          <w:szCs w:val="22"/>
        </w:rPr>
        <w:t>ed</w:t>
      </w:r>
      <w:r w:rsidR="00FB7F3B">
        <w:rPr>
          <w:rFonts w:ascii="Arial" w:hAnsi="Arial"/>
          <w:sz w:val="22"/>
          <w:szCs w:val="22"/>
        </w:rPr>
        <w:t xml:space="preserve"> that there w</w:t>
      </w:r>
      <w:r w:rsidR="00F016C6">
        <w:rPr>
          <w:rFonts w:ascii="Arial" w:hAnsi="Arial"/>
          <w:sz w:val="22"/>
          <w:szCs w:val="22"/>
        </w:rPr>
        <w:t>ould</w:t>
      </w:r>
      <w:r w:rsidR="00FB7F3B">
        <w:rPr>
          <w:rFonts w:ascii="Arial" w:hAnsi="Arial"/>
          <w:sz w:val="22"/>
          <w:szCs w:val="22"/>
        </w:rPr>
        <w:t xml:space="preserve"> be a net sa</w:t>
      </w:r>
      <w:r w:rsidR="00A40090">
        <w:rPr>
          <w:rFonts w:ascii="Arial" w:hAnsi="Arial"/>
          <w:sz w:val="22"/>
          <w:szCs w:val="22"/>
        </w:rPr>
        <w:t xml:space="preserve">vings of </w:t>
      </w:r>
      <w:r w:rsidR="005B4EA0">
        <w:rPr>
          <w:rFonts w:ascii="Arial" w:hAnsi="Arial"/>
          <w:sz w:val="22"/>
          <w:szCs w:val="22"/>
        </w:rPr>
        <w:t>approximately</w:t>
      </w:r>
      <w:r w:rsidR="00A40090">
        <w:rPr>
          <w:rFonts w:ascii="Arial" w:hAnsi="Arial"/>
          <w:sz w:val="22"/>
          <w:szCs w:val="22"/>
        </w:rPr>
        <w:t xml:space="preserve"> $300,000 over 5 </w:t>
      </w:r>
      <w:r w:rsidR="00FB7F3B">
        <w:rPr>
          <w:rFonts w:ascii="Arial" w:hAnsi="Arial"/>
          <w:sz w:val="22"/>
          <w:szCs w:val="22"/>
        </w:rPr>
        <w:t>years as a result of direct substitution with other presentations.</w:t>
      </w:r>
      <w:r w:rsidR="00664207">
        <w:rPr>
          <w:rFonts w:ascii="Arial" w:hAnsi="Arial"/>
          <w:sz w:val="22"/>
          <w:szCs w:val="22"/>
        </w:rPr>
        <w:t xml:space="preserve"> </w:t>
      </w:r>
    </w:p>
    <w:p w:rsidR="004C6F29" w:rsidRDefault="004C6F29" w:rsidP="004C6F29">
      <w:pPr>
        <w:pStyle w:val="ListParagraph"/>
        <w:rPr>
          <w:rFonts w:ascii="Arial" w:hAnsi="Arial"/>
          <w:sz w:val="22"/>
          <w:szCs w:val="22"/>
        </w:rPr>
      </w:pPr>
    </w:p>
    <w:p w:rsidR="0086613B" w:rsidRPr="009804F1" w:rsidRDefault="0086613B" w:rsidP="0086613B">
      <w:pPr>
        <w:widowControl w:val="0"/>
        <w:ind w:left="709"/>
        <w:contextualSpacing/>
        <w:jc w:val="both"/>
        <w:rPr>
          <w:rFonts w:ascii="Arial" w:hAnsi="Arial" w:cs="Arial"/>
          <w:i/>
          <w:snapToGrid w:val="0"/>
          <w:sz w:val="22"/>
          <w:szCs w:val="22"/>
          <w:lang w:eastAsia="en-US"/>
        </w:rPr>
      </w:pPr>
      <w:r w:rsidRPr="009804F1">
        <w:rPr>
          <w:rFonts w:ascii="Arial" w:hAnsi="Arial" w:cs="Arial"/>
          <w:i/>
          <w:snapToGrid w:val="0"/>
          <w:sz w:val="22"/>
          <w:szCs w:val="22"/>
          <w:lang w:eastAsia="en-US"/>
        </w:rPr>
        <w:t>For more detail on PBAC’s view, see section 7 “PBAC outcome”</w:t>
      </w:r>
    </w:p>
    <w:p w:rsidR="0086613B" w:rsidRPr="004C6F29" w:rsidRDefault="0086613B" w:rsidP="004C6F29">
      <w:pPr>
        <w:pStyle w:val="ListParagraph"/>
        <w:rPr>
          <w:rFonts w:ascii="Arial" w:hAnsi="Arial"/>
          <w:sz w:val="22"/>
          <w:szCs w:val="22"/>
        </w:rPr>
      </w:pPr>
    </w:p>
    <w:p w:rsidR="004C6F29" w:rsidRDefault="004C6F29" w:rsidP="004C6F29">
      <w:pPr>
        <w:jc w:val="both"/>
        <w:rPr>
          <w:rFonts w:ascii="Arial" w:hAnsi="Arial"/>
          <w:sz w:val="22"/>
          <w:szCs w:val="22"/>
        </w:rPr>
      </w:pPr>
    </w:p>
    <w:p w:rsidR="0086613B" w:rsidRPr="007E5D35" w:rsidRDefault="0086613B" w:rsidP="0086613B">
      <w:pPr>
        <w:pStyle w:val="ListParagraph"/>
        <w:numPr>
          <w:ilvl w:val="0"/>
          <w:numId w:val="26"/>
        </w:numPr>
        <w:ind w:left="709" w:hanging="709"/>
        <w:jc w:val="both"/>
        <w:rPr>
          <w:rFonts w:ascii="Arial" w:hAnsi="Arial"/>
          <w:b/>
          <w:sz w:val="22"/>
          <w:szCs w:val="22"/>
        </w:rPr>
      </w:pPr>
      <w:r w:rsidRPr="007E5D35">
        <w:rPr>
          <w:rFonts w:ascii="Arial" w:hAnsi="Arial"/>
          <w:b/>
          <w:sz w:val="22"/>
          <w:szCs w:val="22"/>
        </w:rPr>
        <w:t>PBAC Outcome</w:t>
      </w:r>
    </w:p>
    <w:p w:rsidR="0086613B" w:rsidRPr="00315E7E" w:rsidRDefault="0086613B" w:rsidP="0086613B">
      <w:pPr>
        <w:pStyle w:val="ListParagraph"/>
        <w:ind w:left="360"/>
        <w:jc w:val="both"/>
        <w:rPr>
          <w:rFonts w:ascii="Arial" w:hAnsi="Arial"/>
          <w:sz w:val="22"/>
          <w:szCs w:val="22"/>
        </w:rPr>
      </w:pPr>
    </w:p>
    <w:p w:rsidR="00E7412D" w:rsidRPr="00D37093" w:rsidRDefault="0086613B" w:rsidP="00D37093">
      <w:pPr>
        <w:pStyle w:val="ListParagraph"/>
        <w:numPr>
          <w:ilvl w:val="1"/>
          <w:numId w:val="26"/>
        </w:numPr>
        <w:ind w:left="709" w:hanging="709"/>
        <w:jc w:val="both"/>
        <w:rPr>
          <w:rFonts w:ascii="Arial" w:hAnsi="Arial"/>
          <w:sz w:val="22"/>
          <w:szCs w:val="22"/>
        </w:rPr>
      </w:pPr>
      <w:r w:rsidRPr="00315E7E">
        <w:rPr>
          <w:rFonts w:ascii="Arial" w:hAnsi="Arial"/>
          <w:sz w:val="22"/>
          <w:szCs w:val="22"/>
        </w:rPr>
        <w:t xml:space="preserve">The PBAC recommended </w:t>
      </w:r>
      <w:r>
        <w:rPr>
          <w:rFonts w:ascii="Arial" w:hAnsi="Arial"/>
          <w:sz w:val="22"/>
          <w:szCs w:val="22"/>
        </w:rPr>
        <w:t xml:space="preserve">the </w:t>
      </w:r>
      <w:r w:rsidRPr="00315E7E">
        <w:rPr>
          <w:rFonts w:ascii="Arial" w:hAnsi="Arial"/>
          <w:sz w:val="22"/>
          <w:szCs w:val="22"/>
        </w:rPr>
        <w:t>listing</w:t>
      </w:r>
      <w:r>
        <w:rPr>
          <w:rFonts w:ascii="Arial" w:hAnsi="Arial"/>
          <w:sz w:val="22"/>
          <w:szCs w:val="22"/>
        </w:rPr>
        <w:t xml:space="preserve"> of mesalazine 3 g granules as </w:t>
      </w:r>
      <w:r w:rsidR="00F016C6">
        <w:rPr>
          <w:rFonts w:ascii="Arial" w:hAnsi="Arial"/>
          <w:sz w:val="22"/>
          <w:szCs w:val="22"/>
        </w:rPr>
        <w:t>an</w:t>
      </w:r>
      <w:r>
        <w:rPr>
          <w:rFonts w:ascii="Arial" w:hAnsi="Arial"/>
          <w:sz w:val="22"/>
          <w:szCs w:val="22"/>
        </w:rPr>
        <w:t xml:space="preserve"> Authority required (Streamlined) </w:t>
      </w:r>
      <w:r w:rsidR="00F016C6">
        <w:rPr>
          <w:rFonts w:ascii="Arial" w:hAnsi="Arial"/>
          <w:sz w:val="22"/>
          <w:szCs w:val="22"/>
        </w:rPr>
        <w:t xml:space="preserve">benefit </w:t>
      </w:r>
      <w:r>
        <w:rPr>
          <w:rFonts w:ascii="Arial" w:hAnsi="Arial"/>
          <w:sz w:val="22"/>
          <w:szCs w:val="22"/>
        </w:rPr>
        <w:t>for the treatment of ulcerative colitis</w:t>
      </w:r>
      <w:r w:rsidR="00F016C6">
        <w:rPr>
          <w:rFonts w:ascii="Arial" w:hAnsi="Arial"/>
          <w:sz w:val="22"/>
          <w:szCs w:val="22"/>
        </w:rPr>
        <w:t xml:space="preserve"> where hypersensitivity to sulphonamides exists or where intolerance to sulfasalazine exists, on a cost-minimisation basis with the 1.5 g granules of Salofalk</w:t>
      </w:r>
      <w:r>
        <w:rPr>
          <w:rFonts w:ascii="Arial" w:hAnsi="Arial"/>
          <w:sz w:val="22"/>
          <w:szCs w:val="22"/>
        </w:rPr>
        <w:t>.</w:t>
      </w:r>
    </w:p>
    <w:p w:rsidR="005974AD" w:rsidRPr="005974AD" w:rsidRDefault="005974AD" w:rsidP="005974AD">
      <w:pPr>
        <w:pStyle w:val="ListParagraph"/>
        <w:rPr>
          <w:rFonts w:ascii="Arial" w:hAnsi="Arial"/>
          <w:sz w:val="22"/>
          <w:szCs w:val="22"/>
        </w:rPr>
      </w:pPr>
    </w:p>
    <w:p w:rsidR="00E7412D" w:rsidRDefault="00E7412D" w:rsidP="0086613B">
      <w:pPr>
        <w:pStyle w:val="ListParagraph"/>
        <w:numPr>
          <w:ilvl w:val="1"/>
          <w:numId w:val="26"/>
        </w:numPr>
        <w:ind w:left="709" w:hanging="709"/>
        <w:jc w:val="both"/>
        <w:rPr>
          <w:rFonts w:ascii="Arial" w:hAnsi="Arial"/>
          <w:sz w:val="22"/>
          <w:szCs w:val="22"/>
        </w:rPr>
      </w:pPr>
      <w:r>
        <w:rPr>
          <w:rFonts w:ascii="Arial" w:hAnsi="Arial"/>
          <w:sz w:val="22"/>
          <w:szCs w:val="22"/>
        </w:rPr>
        <w:t xml:space="preserve">The PBAC </w:t>
      </w:r>
      <w:r w:rsidR="00CB2FF9">
        <w:rPr>
          <w:rFonts w:ascii="Arial" w:hAnsi="Arial"/>
          <w:sz w:val="22"/>
          <w:szCs w:val="22"/>
        </w:rPr>
        <w:t>considered that</w:t>
      </w:r>
      <w:r>
        <w:rPr>
          <w:rFonts w:ascii="Arial" w:hAnsi="Arial"/>
          <w:sz w:val="22"/>
          <w:szCs w:val="22"/>
        </w:rPr>
        <w:t xml:space="preserve"> </w:t>
      </w:r>
      <w:r w:rsidR="00CB2FF9">
        <w:rPr>
          <w:rFonts w:ascii="Arial" w:hAnsi="Arial"/>
          <w:sz w:val="22"/>
          <w:szCs w:val="22"/>
        </w:rPr>
        <w:t>patients requiring a mesalazine once daily dose of 3 g would be likely to be those already prescribed the 1.5 g sachets and therefore, if the new 3 g sachets (30 sachets) were equivalently priced to the 1.5 g sachets (60 sachets), there would be minimal net financial implications of listing the new 3 g sachets.</w:t>
      </w:r>
    </w:p>
    <w:p w:rsidR="00E7412D" w:rsidRPr="00E7412D" w:rsidRDefault="00E7412D" w:rsidP="00E7412D">
      <w:pPr>
        <w:jc w:val="both"/>
        <w:rPr>
          <w:rFonts w:ascii="Arial" w:hAnsi="Arial"/>
          <w:sz w:val="22"/>
          <w:szCs w:val="22"/>
        </w:rPr>
      </w:pPr>
    </w:p>
    <w:p w:rsidR="00E7412D" w:rsidRDefault="00E7412D" w:rsidP="00E7412D">
      <w:pPr>
        <w:pStyle w:val="ListParagraph"/>
        <w:numPr>
          <w:ilvl w:val="1"/>
          <w:numId w:val="26"/>
        </w:numPr>
        <w:ind w:left="709" w:hanging="709"/>
        <w:jc w:val="both"/>
        <w:rPr>
          <w:rFonts w:ascii="Arial" w:hAnsi="Arial"/>
          <w:sz w:val="22"/>
          <w:szCs w:val="22"/>
        </w:rPr>
      </w:pPr>
      <w:r>
        <w:rPr>
          <w:rFonts w:ascii="Arial" w:hAnsi="Arial"/>
          <w:sz w:val="22"/>
          <w:szCs w:val="22"/>
        </w:rPr>
        <w:t>The PBAC recommended that the Safety Net 20 D</w:t>
      </w:r>
      <w:r w:rsidRPr="00B664E4">
        <w:rPr>
          <w:rFonts w:ascii="Arial" w:hAnsi="Arial"/>
          <w:sz w:val="22"/>
          <w:szCs w:val="22"/>
        </w:rPr>
        <w:t>ay rule should apply as it is currently applied to the existing mesalazine oral formulations.</w:t>
      </w:r>
    </w:p>
    <w:p w:rsidR="00E7412D" w:rsidRPr="00E7412D" w:rsidRDefault="00E7412D" w:rsidP="00E7412D">
      <w:pPr>
        <w:jc w:val="both"/>
        <w:rPr>
          <w:rFonts w:ascii="Arial" w:hAnsi="Arial"/>
          <w:sz w:val="22"/>
          <w:szCs w:val="22"/>
        </w:rPr>
      </w:pPr>
    </w:p>
    <w:p w:rsidR="00E7412D" w:rsidRPr="00E7412D" w:rsidRDefault="00E7412D" w:rsidP="00E7412D">
      <w:pPr>
        <w:pStyle w:val="ListParagraph"/>
        <w:numPr>
          <w:ilvl w:val="1"/>
          <w:numId w:val="26"/>
        </w:numPr>
        <w:ind w:left="709" w:hanging="709"/>
        <w:jc w:val="both"/>
        <w:rPr>
          <w:rFonts w:ascii="Arial" w:hAnsi="Arial" w:cs="Arial"/>
          <w:b/>
          <w:sz w:val="22"/>
          <w:szCs w:val="22"/>
        </w:rPr>
      </w:pPr>
      <w:r w:rsidRPr="00E7412D">
        <w:rPr>
          <w:rFonts w:ascii="Arial" w:hAnsi="Arial"/>
          <w:sz w:val="22"/>
          <w:szCs w:val="22"/>
        </w:rPr>
        <w:t xml:space="preserve">The PBAC </w:t>
      </w:r>
      <w:r>
        <w:rPr>
          <w:rFonts w:ascii="Arial" w:hAnsi="Arial"/>
          <w:sz w:val="22"/>
          <w:szCs w:val="22"/>
        </w:rPr>
        <w:t>recommended that mesalazine 3</w:t>
      </w:r>
      <w:r w:rsidRPr="00E7412D">
        <w:rPr>
          <w:rFonts w:ascii="Arial" w:hAnsi="Arial"/>
          <w:sz w:val="22"/>
          <w:szCs w:val="22"/>
        </w:rPr>
        <w:t xml:space="preserve"> g should be included in the list of</w:t>
      </w:r>
      <w:r w:rsidRPr="00CE7119">
        <w:rPr>
          <w:rFonts w:ascii="Arial" w:hAnsi="Arial"/>
          <w:sz w:val="22"/>
          <w:szCs w:val="22"/>
        </w:rPr>
        <w:t xml:space="preserve"> medicines for prescribing by nurse practitioners for continuing therapy only</w:t>
      </w:r>
      <w:r w:rsidR="00CB2FF9">
        <w:rPr>
          <w:rFonts w:ascii="Arial" w:hAnsi="Arial"/>
          <w:sz w:val="22"/>
          <w:szCs w:val="22"/>
        </w:rPr>
        <w:t>.</w:t>
      </w:r>
      <w:r>
        <w:rPr>
          <w:rFonts w:ascii="Arial" w:hAnsi="Arial"/>
          <w:sz w:val="22"/>
          <w:szCs w:val="22"/>
        </w:rPr>
        <w:t xml:space="preserve"> </w:t>
      </w:r>
    </w:p>
    <w:p w:rsidR="0012468D" w:rsidRDefault="0012468D" w:rsidP="004C6F29">
      <w:pPr>
        <w:jc w:val="both"/>
        <w:rPr>
          <w:rFonts w:ascii="Arial" w:hAnsi="Arial"/>
          <w:sz w:val="22"/>
          <w:szCs w:val="22"/>
        </w:rPr>
      </w:pPr>
    </w:p>
    <w:p w:rsidR="00395DF7" w:rsidRDefault="00395DF7" w:rsidP="004C6F29">
      <w:pPr>
        <w:jc w:val="both"/>
        <w:rPr>
          <w:rFonts w:ascii="Arial" w:hAnsi="Arial"/>
          <w:sz w:val="22"/>
          <w:szCs w:val="22"/>
        </w:rPr>
      </w:pPr>
    </w:p>
    <w:p w:rsidR="00681563" w:rsidRDefault="00681563" w:rsidP="00681563">
      <w:pPr>
        <w:jc w:val="both"/>
        <w:rPr>
          <w:rFonts w:ascii="Arial" w:hAnsi="Arial" w:cs="Arial"/>
          <w:b/>
          <w:sz w:val="22"/>
          <w:szCs w:val="22"/>
        </w:rPr>
      </w:pPr>
      <w:r>
        <w:rPr>
          <w:rFonts w:ascii="Arial" w:hAnsi="Arial" w:cs="Arial"/>
          <w:b/>
          <w:sz w:val="22"/>
          <w:szCs w:val="22"/>
        </w:rPr>
        <w:t>Outcome:</w:t>
      </w:r>
    </w:p>
    <w:p w:rsidR="00681563" w:rsidRPr="005915AF" w:rsidRDefault="00681563" w:rsidP="00681563">
      <w:pPr>
        <w:jc w:val="both"/>
        <w:rPr>
          <w:rFonts w:ascii="Arial" w:hAnsi="Arial" w:cs="Arial"/>
          <w:sz w:val="22"/>
          <w:szCs w:val="22"/>
        </w:rPr>
      </w:pPr>
      <w:r w:rsidRPr="005915AF">
        <w:rPr>
          <w:rFonts w:ascii="Arial" w:hAnsi="Arial" w:cs="Arial"/>
          <w:sz w:val="22"/>
          <w:szCs w:val="22"/>
        </w:rPr>
        <w:t>Recommended</w:t>
      </w:r>
    </w:p>
    <w:p w:rsidR="00681563" w:rsidRDefault="00681563" w:rsidP="004C6F29">
      <w:pPr>
        <w:jc w:val="both"/>
        <w:rPr>
          <w:rFonts w:ascii="Arial" w:hAnsi="Arial"/>
          <w:sz w:val="22"/>
          <w:szCs w:val="22"/>
        </w:rPr>
      </w:pPr>
    </w:p>
    <w:p w:rsidR="00D37093" w:rsidRDefault="00D37093" w:rsidP="004C6F29">
      <w:pPr>
        <w:jc w:val="both"/>
        <w:rPr>
          <w:rFonts w:ascii="Arial" w:hAnsi="Arial"/>
          <w:sz w:val="22"/>
          <w:szCs w:val="22"/>
        </w:rPr>
      </w:pPr>
    </w:p>
    <w:p w:rsidR="00681563" w:rsidRDefault="00681563" w:rsidP="00681563">
      <w:pPr>
        <w:pStyle w:val="ListParagraph"/>
        <w:numPr>
          <w:ilvl w:val="0"/>
          <w:numId w:val="26"/>
        </w:numPr>
        <w:ind w:left="709" w:hanging="709"/>
        <w:jc w:val="both"/>
        <w:rPr>
          <w:rFonts w:ascii="Arial" w:hAnsi="Arial" w:cs="Arial"/>
          <w:b/>
          <w:sz w:val="22"/>
          <w:szCs w:val="22"/>
        </w:rPr>
      </w:pPr>
      <w:r w:rsidRPr="00F743CC">
        <w:rPr>
          <w:rFonts w:ascii="Arial" w:hAnsi="Arial" w:cs="Arial"/>
          <w:b/>
          <w:sz w:val="22"/>
          <w:szCs w:val="22"/>
        </w:rPr>
        <w:t>Recommended listing</w:t>
      </w:r>
    </w:p>
    <w:p w:rsidR="00CB2FF9" w:rsidRDefault="00CB2FF9" w:rsidP="00D37093">
      <w:pPr>
        <w:pStyle w:val="ListParagraph"/>
        <w:ind w:left="709"/>
        <w:jc w:val="both"/>
        <w:rPr>
          <w:rFonts w:ascii="Arial" w:hAnsi="Arial" w:cs="Arial"/>
          <w:b/>
          <w:sz w:val="22"/>
          <w:szCs w:val="22"/>
        </w:rPr>
      </w:pPr>
    </w:p>
    <w:p w:rsidR="00681563" w:rsidRPr="00F743CC" w:rsidRDefault="00681563" w:rsidP="00681563">
      <w:pPr>
        <w:pStyle w:val="ListParagraph"/>
        <w:numPr>
          <w:ilvl w:val="1"/>
          <w:numId w:val="26"/>
        </w:numPr>
        <w:ind w:left="709" w:hanging="709"/>
        <w:jc w:val="both"/>
        <w:rPr>
          <w:rFonts w:ascii="Arial" w:hAnsi="Arial" w:cs="Arial"/>
          <w:sz w:val="22"/>
          <w:szCs w:val="22"/>
        </w:rPr>
      </w:pPr>
      <w:r w:rsidRPr="00F743CC">
        <w:rPr>
          <w:rFonts w:ascii="Arial" w:hAnsi="Arial" w:cs="Arial"/>
          <w:sz w:val="22"/>
          <w:szCs w:val="22"/>
        </w:rPr>
        <w:t>Add new item (show</w:t>
      </w:r>
      <w:r>
        <w:rPr>
          <w:rFonts w:ascii="Arial" w:hAnsi="Arial" w:cs="Arial"/>
          <w:sz w:val="22"/>
          <w:szCs w:val="22"/>
        </w:rPr>
        <w:t>n</w:t>
      </w:r>
      <w:r w:rsidRPr="00F743CC">
        <w:rPr>
          <w:rFonts w:ascii="Arial" w:hAnsi="Arial" w:cs="Arial"/>
          <w:sz w:val="22"/>
          <w:szCs w:val="22"/>
        </w:rPr>
        <w:t xml:space="preserve"> in </w:t>
      </w:r>
      <w:r w:rsidRPr="00D37093">
        <w:rPr>
          <w:rFonts w:ascii="Arial" w:hAnsi="Arial" w:cs="Arial"/>
          <w:b/>
          <w:i/>
          <w:sz w:val="22"/>
          <w:szCs w:val="22"/>
        </w:rPr>
        <w:t>bold</w:t>
      </w:r>
      <w:r w:rsidR="00CB2FF9" w:rsidRPr="00D37093">
        <w:rPr>
          <w:rFonts w:ascii="Arial" w:hAnsi="Arial" w:cs="Arial"/>
          <w:b/>
          <w:i/>
          <w:sz w:val="22"/>
          <w:szCs w:val="22"/>
        </w:rPr>
        <w:t>ed</w:t>
      </w:r>
      <w:r w:rsidRPr="00D37093">
        <w:rPr>
          <w:rFonts w:ascii="Arial" w:hAnsi="Arial" w:cs="Arial"/>
          <w:b/>
          <w:i/>
          <w:sz w:val="22"/>
          <w:szCs w:val="22"/>
        </w:rPr>
        <w:t xml:space="preserve"> </w:t>
      </w:r>
      <w:r w:rsidRPr="00CB2FF9">
        <w:rPr>
          <w:rFonts w:ascii="Arial" w:hAnsi="Arial" w:cs="Arial"/>
          <w:i/>
          <w:sz w:val="22"/>
          <w:szCs w:val="22"/>
        </w:rPr>
        <w:t>italics):</w:t>
      </w:r>
    </w:p>
    <w:p w:rsidR="00681563" w:rsidRDefault="00681563" w:rsidP="004C6F29">
      <w:pPr>
        <w:jc w:val="both"/>
        <w:rPr>
          <w:rFonts w:ascii="Arial" w:hAnsi="Arial"/>
          <w:sz w:val="22"/>
          <w:szCs w:val="22"/>
        </w:rPr>
      </w:pPr>
    </w:p>
    <w:tbl>
      <w:tblPr>
        <w:tblW w:w="8931" w:type="dxa"/>
        <w:tblInd w:w="108" w:type="dxa"/>
        <w:tblLayout w:type="fixed"/>
        <w:tblLook w:val="0000" w:firstRow="0" w:lastRow="0" w:firstColumn="0" w:lastColumn="0" w:noHBand="0" w:noVBand="0"/>
      </w:tblPr>
      <w:tblGrid>
        <w:gridCol w:w="1843"/>
        <w:gridCol w:w="1418"/>
        <w:gridCol w:w="992"/>
        <w:gridCol w:w="850"/>
        <w:gridCol w:w="1701"/>
        <w:gridCol w:w="1559"/>
        <w:gridCol w:w="568"/>
      </w:tblGrid>
      <w:tr w:rsidR="001A29D9" w:rsidRPr="00260CE3" w:rsidTr="005974AD">
        <w:trPr>
          <w:cantSplit/>
          <w:trHeight w:val="471"/>
        </w:trPr>
        <w:tc>
          <w:tcPr>
            <w:tcW w:w="3261" w:type="dxa"/>
            <w:gridSpan w:val="2"/>
            <w:tcBorders>
              <w:bottom w:val="single" w:sz="4" w:space="0" w:color="auto"/>
            </w:tcBorders>
          </w:tcPr>
          <w:p w:rsidR="001A29D9" w:rsidRPr="00260CE3" w:rsidRDefault="001A29D9" w:rsidP="005974AD">
            <w:pPr>
              <w:keepNext/>
              <w:ind w:left="-108"/>
              <w:jc w:val="both"/>
              <w:rPr>
                <w:rFonts w:ascii="Arial Narrow" w:hAnsi="Arial Narrow" w:cs="Arial"/>
                <w:sz w:val="20"/>
                <w:szCs w:val="20"/>
              </w:rPr>
            </w:pPr>
            <w:r w:rsidRPr="00260CE3">
              <w:rPr>
                <w:rFonts w:ascii="Arial Narrow" w:hAnsi="Arial Narrow" w:cs="Arial"/>
                <w:sz w:val="20"/>
                <w:szCs w:val="20"/>
              </w:rPr>
              <w:lastRenderedPageBreak/>
              <w:t>Name, Restriction,</w:t>
            </w:r>
          </w:p>
          <w:p w:rsidR="001A29D9" w:rsidRPr="00260CE3" w:rsidRDefault="001A29D9" w:rsidP="005974AD">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992" w:type="dxa"/>
            <w:tcBorders>
              <w:bottom w:val="single" w:sz="4" w:space="0" w:color="auto"/>
            </w:tcBorders>
          </w:tcPr>
          <w:p w:rsidR="001A29D9" w:rsidRPr="00260CE3" w:rsidRDefault="001A29D9" w:rsidP="005974AD">
            <w:pPr>
              <w:keepNext/>
              <w:ind w:left="-108"/>
              <w:jc w:val="both"/>
              <w:rPr>
                <w:rFonts w:ascii="Arial Narrow" w:hAnsi="Arial Narrow" w:cs="Arial"/>
                <w:sz w:val="20"/>
                <w:szCs w:val="20"/>
              </w:rPr>
            </w:pPr>
            <w:r w:rsidRPr="00260CE3">
              <w:rPr>
                <w:rFonts w:ascii="Arial Narrow" w:hAnsi="Arial Narrow" w:cs="Arial"/>
                <w:sz w:val="20"/>
                <w:szCs w:val="20"/>
              </w:rPr>
              <w:t>Max.</w:t>
            </w:r>
          </w:p>
          <w:p w:rsidR="001A29D9" w:rsidRPr="00260CE3" w:rsidRDefault="001A29D9" w:rsidP="005974AD">
            <w:pPr>
              <w:keepNext/>
              <w:ind w:left="-108"/>
              <w:jc w:val="both"/>
              <w:rPr>
                <w:rFonts w:ascii="Arial Narrow" w:hAnsi="Arial Narrow" w:cs="Arial"/>
                <w:sz w:val="20"/>
                <w:szCs w:val="20"/>
              </w:rPr>
            </w:pPr>
            <w:r w:rsidRPr="00260CE3">
              <w:rPr>
                <w:rFonts w:ascii="Arial Narrow" w:hAnsi="Arial Narrow" w:cs="Arial"/>
                <w:sz w:val="20"/>
                <w:szCs w:val="20"/>
              </w:rPr>
              <w:t>Qty</w:t>
            </w:r>
            <w:r>
              <w:rPr>
                <w:rFonts w:ascii="Arial Narrow" w:hAnsi="Arial Narrow" w:cs="Arial"/>
                <w:sz w:val="20"/>
                <w:szCs w:val="20"/>
              </w:rPr>
              <w:t xml:space="preserve"> (Packs)</w:t>
            </w:r>
          </w:p>
        </w:tc>
        <w:tc>
          <w:tcPr>
            <w:tcW w:w="850" w:type="dxa"/>
            <w:tcBorders>
              <w:bottom w:val="single" w:sz="4" w:space="0" w:color="auto"/>
            </w:tcBorders>
          </w:tcPr>
          <w:p w:rsidR="001A29D9" w:rsidRPr="00260CE3" w:rsidRDefault="001A29D9" w:rsidP="005974AD">
            <w:pPr>
              <w:keepNext/>
              <w:ind w:left="-108"/>
              <w:rPr>
                <w:rFonts w:ascii="Arial Narrow" w:hAnsi="Arial Narrow" w:cs="Arial"/>
                <w:sz w:val="20"/>
                <w:szCs w:val="20"/>
              </w:rPr>
            </w:pPr>
            <w:r>
              <w:rPr>
                <w:rFonts w:ascii="Arial Narrow" w:hAnsi="Arial Narrow" w:cs="Arial"/>
                <w:sz w:val="20"/>
                <w:szCs w:val="20"/>
              </w:rPr>
              <w:t>Max. Qty (Units)</w:t>
            </w:r>
          </w:p>
        </w:tc>
        <w:tc>
          <w:tcPr>
            <w:tcW w:w="1701" w:type="dxa"/>
            <w:tcBorders>
              <w:bottom w:val="single" w:sz="4" w:space="0" w:color="auto"/>
            </w:tcBorders>
          </w:tcPr>
          <w:p w:rsidR="001A29D9" w:rsidRPr="00260CE3" w:rsidRDefault="001A29D9" w:rsidP="005974AD">
            <w:pPr>
              <w:keepNext/>
              <w:ind w:left="-108"/>
              <w:rPr>
                <w:rFonts w:ascii="Arial Narrow" w:hAnsi="Arial Narrow" w:cs="Arial"/>
                <w:sz w:val="20"/>
                <w:szCs w:val="20"/>
              </w:rPr>
            </w:pPr>
            <w:r>
              <w:rPr>
                <w:rFonts w:ascii="Arial Narrow" w:hAnsi="Arial Narrow" w:cs="Arial"/>
                <w:sz w:val="20"/>
                <w:szCs w:val="20"/>
              </w:rPr>
              <w:t>No. of Rpts</w:t>
            </w:r>
          </w:p>
        </w:tc>
        <w:tc>
          <w:tcPr>
            <w:tcW w:w="2127" w:type="dxa"/>
            <w:gridSpan w:val="2"/>
            <w:tcBorders>
              <w:bottom w:val="single" w:sz="4" w:space="0" w:color="auto"/>
            </w:tcBorders>
          </w:tcPr>
          <w:p w:rsidR="001A29D9" w:rsidRPr="00260CE3" w:rsidRDefault="001A29D9" w:rsidP="005974AD">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1A29D9" w:rsidRPr="00260CE3" w:rsidTr="005974AD">
        <w:trPr>
          <w:cantSplit/>
          <w:trHeight w:val="577"/>
        </w:trPr>
        <w:tc>
          <w:tcPr>
            <w:tcW w:w="3261" w:type="dxa"/>
            <w:gridSpan w:val="2"/>
          </w:tcPr>
          <w:p w:rsidR="001A29D9" w:rsidRPr="00FC02FF" w:rsidRDefault="001A29D9" w:rsidP="005974AD">
            <w:pPr>
              <w:keepNext/>
              <w:ind w:left="-108"/>
              <w:jc w:val="both"/>
              <w:rPr>
                <w:rFonts w:ascii="Arial Narrow" w:hAnsi="Arial Narrow" w:cs="Arial"/>
                <w:smallCaps/>
                <w:sz w:val="20"/>
                <w:szCs w:val="20"/>
              </w:rPr>
            </w:pPr>
            <w:r>
              <w:rPr>
                <w:rFonts w:ascii="Arial Narrow" w:hAnsi="Arial Narrow" w:cs="Arial"/>
                <w:smallCaps/>
                <w:sz w:val="20"/>
                <w:szCs w:val="20"/>
              </w:rPr>
              <w:t>MESALAZINE</w:t>
            </w:r>
          </w:p>
          <w:p w:rsidR="001A29D9" w:rsidRDefault="001A29D9" w:rsidP="001A29D9">
            <w:pPr>
              <w:keepNext/>
              <w:ind w:left="-108"/>
              <w:rPr>
                <w:rFonts w:ascii="Arial Narrow" w:hAnsi="Arial Narrow" w:cs="Arial"/>
                <w:sz w:val="20"/>
                <w:szCs w:val="20"/>
              </w:rPr>
            </w:pPr>
            <w:r>
              <w:rPr>
                <w:rFonts w:ascii="Arial Narrow" w:hAnsi="Arial Narrow" w:cs="Arial"/>
                <w:sz w:val="20"/>
                <w:szCs w:val="20"/>
              </w:rPr>
              <w:t>mesalazine 500 mg granules, 100 x 500 mg sachets</w:t>
            </w:r>
          </w:p>
          <w:p w:rsidR="001A29D9" w:rsidRDefault="001A29D9" w:rsidP="005974AD">
            <w:pPr>
              <w:keepNext/>
              <w:ind w:left="-108"/>
              <w:jc w:val="both"/>
              <w:rPr>
                <w:rFonts w:ascii="Arial Narrow" w:hAnsi="Arial Narrow" w:cs="Arial"/>
                <w:sz w:val="20"/>
                <w:szCs w:val="20"/>
              </w:rPr>
            </w:pPr>
          </w:p>
          <w:p w:rsidR="001A29D9" w:rsidRDefault="001A29D9" w:rsidP="001A29D9">
            <w:pPr>
              <w:keepNext/>
              <w:ind w:left="-108"/>
              <w:rPr>
                <w:rFonts w:ascii="Arial Narrow" w:hAnsi="Arial Narrow" w:cs="Arial"/>
                <w:sz w:val="20"/>
                <w:szCs w:val="20"/>
              </w:rPr>
            </w:pPr>
            <w:r>
              <w:rPr>
                <w:rFonts w:ascii="Arial Narrow" w:hAnsi="Arial Narrow" w:cs="Arial"/>
                <w:sz w:val="20"/>
                <w:szCs w:val="20"/>
              </w:rPr>
              <w:t>mesalazine 1 g granules: modified release, 100 x 1 g sachets</w:t>
            </w:r>
          </w:p>
          <w:p w:rsidR="001A29D9" w:rsidRDefault="001A29D9" w:rsidP="005974AD">
            <w:pPr>
              <w:keepNext/>
              <w:ind w:left="-108"/>
              <w:jc w:val="both"/>
              <w:rPr>
                <w:rFonts w:ascii="Arial Narrow" w:hAnsi="Arial Narrow" w:cs="Arial"/>
                <w:sz w:val="20"/>
                <w:szCs w:val="20"/>
              </w:rPr>
            </w:pPr>
          </w:p>
          <w:p w:rsidR="00CB2FF9" w:rsidRDefault="005108BA" w:rsidP="005974AD">
            <w:pPr>
              <w:keepNext/>
              <w:ind w:left="-108"/>
              <w:jc w:val="both"/>
              <w:rPr>
                <w:rFonts w:ascii="Arial Narrow" w:hAnsi="Arial Narrow" w:cs="Arial"/>
                <w:sz w:val="20"/>
                <w:szCs w:val="20"/>
              </w:rPr>
            </w:pPr>
            <w:r>
              <w:rPr>
                <w:rFonts w:ascii="Arial Narrow" w:hAnsi="Arial Narrow" w:cs="Arial"/>
                <w:sz w:val="20"/>
                <w:szCs w:val="20"/>
              </w:rPr>
              <w:t>mesalazine 1.2 g tablet: modified release, 60 tablets</w:t>
            </w:r>
          </w:p>
          <w:p w:rsidR="00CB2FF9" w:rsidRDefault="00CB2FF9" w:rsidP="005974AD">
            <w:pPr>
              <w:keepNext/>
              <w:ind w:left="-108"/>
              <w:jc w:val="both"/>
              <w:rPr>
                <w:rFonts w:ascii="Arial Narrow" w:hAnsi="Arial Narrow" w:cs="Arial"/>
                <w:sz w:val="20"/>
                <w:szCs w:val="20"/>
              </w:rPr>
            </w:pPr>
          </w:p>
          <w:p w:rsidR="001A29D9" w:rsidRDefault="001A29D9" w:rsidP="001A29D9">
            <w:pPr>
              <w:keepNext/>
              <w:ind w:left="-108"/>
              <w:rPr>
                <w:rFonts w:ascii="Arial Narrow" w:hAnsi="Arial Narrow" w:cs="Arial"/>
                <w:sz w:val="20"/>
                <w:szCs w:val="20"/>
              </w:rPr>
            </w:pPr>
            <w:r>
              <w:rPr>
                <w:rFonts w:ascii="Arial Narrow" w:hAnsi="Arial Narrow" w:cs="Arial"/>
                <w:sz w:val="20"/>
                <w:szCs w:val="20"/>
              </w:rPr>
              <w:t>mesalazine 1.5 granules, 60 x 1.5 g sachets</w:t>
            </w:r>
          </w:p>
          <w:p w:rsidR="001A29D9" w:rsidRDefault="001A29D9" w:rsidP="00F81022">
            <w:pPr>
              <w:keepNext/>
              <w:jc w:val="both"/>
              <w:rPr>
                <w:rFonts w:ascii="Arial Narrow" w:hAnsi="Arial Narrow" w:cs="Arial"/>
                <w:sz w:val="20"/>
                <w:szCs w:val="20"/>
              </w:rPr>
            </w:pPr>
          </w:p>
          <w:p w:rsidR="001A29D9" w:rsidRPr="00883B07" w:rsidRDefault="001A29D9" w:rsidP="005974AD">
            <w:pPr>
              <w:keepNext/>
              <w:ind w:left="-108"/>
              <w:jc w:val="both"/>
              <w:rPr>
                <w:rFonts w:ascii="Arial Narrow" w:hAnsi="Arial Narrow" w:cs="Arial"/>
                <w:b/>
                <w:i/>
                <w:sz w:val="20"/>
                <w:szCs w:val="20"/>
              </w:rPr>
            </w:pPr>
            <w:r w:rsidRPr="00883B07">
              <w:rPr>
                <w:rFonts w:ascii="Arial Narrow" w:hAnsi="Arial Narrow" w:cs="Arial"/>
                <w:b/>
                <w:i/>
                <w:sz w:val="20"/>
                <w:szCs w:val="20"/>
              </w:rPr>
              <w:t>mesalazine 3 g granules: modified release, 30 x 3 g sachets</w:t>
            </w:r>
          </w:p>
        </w:tc>
        <w:tc>
          <w:tcPr>
            <w:tcW w:w="992" w:type="dxa"/>
          </w:tcPr>
          <w:p w:rsidR="001A29D9" w:rsidRPr="00260CE3"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2</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1</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r>
              <w:rPr>
                <w:rFonts w:ascii="Arial Narrow" w:hAnsi="Arial Narrow" w:cs="Arial"/>
                <w:sz w:val="20"/>
                <w:szCs w:val="20"/>
              </w:rPr>
              <w:t>1</w:t>
            </w:r>
          </w:p>
          <w:p w:rsidR="005108BA" w:rsidRDefault="005108BA"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1</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Pr="00883B07" w:rsidRDefault="001A29D9" w:rsidP="005974AD">
            <w:pPr>
              <w:keepNext/>
              <w:ind w:left="-108"/>
              <w:jc w:val="both"/>
              <w:rPr>
                <w:rFonts w:ascii="Arial Narrow" w:hAnsi="Arial Narrow" w:cs="Arial"/>
                <w:b/>
                <w:i/>
                <w:sz w:val="20"/>
                <w:szCs w:val="20"/>
              </w:rPr>
            </w:pPr>
            <w:r w:rsidRPr="00883B07">
              <w:rPr>
                <w:rFonts w:ascii="Arial Narrow" w:hAnsi="Arial Narrow" w:cs="Arial"/>
                <w:b/>
                <w:i/>
                <w:sz w:val="20"/>
                <w:szCs w:val="20"/>
              </w:rPr>
              <w:t>1</w:t>
            </w:r>
          </w:p>
        </w:tc>
        <w:tc>
          <w:tcPr>
            <w:tcW w:w="850" w:type="dxa"/>
          </w:tcPr>
          <w:p w:rsidR="001A29D9" w:rsidRPr="00260CE3" w:rsidRDefault="001A29D9" w:rsidP="005974AD">
            <w:pPr>
              <w:keepNext/>
              <w:ind w:left="-108"/>
              <w:jc w:val="both"/>
              <w:rPr>
                <w:rFonts w:ascii="Arial Narrow" w:hAnsi="Arial Narrow" w:cs="Arial"/>
                <w:sz w:val="20"/>
                <w:szCs w:val="20"/>
              </w:rPr>
            </w:pPr>
          </w:p>
          <w:p w:rsidR="001A29D9" w:rsidRDefault="00F81022" w:rsidP="005974AD">
            <w:pPr>
              <w:keepNext/>
              <w:ind w:left="-108"/>
              <w:jc w:val="both"/>
              <w:rPr>
                <w:rFonts w:ascii="Arial Narrow" w:hAnsi="Arial Narrow" w:cs="Arial"/>
                <w:sz w:val="20"/>
                <w:szCs w:val="20"/>
              </w:rPr>
            </w:pPr>
            <w:r>
              <w:rPr>
                <w:rFonts w:ascii="Arial Narrow" w:hAnsi="Arial Narrow" w:cs="Arial"/>
                <w:sz w:val="20"/>
                <w:szCs w:val="20"/>
              </w:rPr>
              <w:t>100</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Default="00F81022" w:rsidP="005974AD">
            <w:pPr>
              <w:keepNext/>
              <w:ind w:left="-108"/>
              <w:jc w:val="both"/>
              <w:rPr>
                <w:rFonts w:ascii="Arial Narrow" w:hAnsi="Arial Narrow" w:cs="Arial"/>
                <w:sz w:val="20"/>
                <w:szCs w:val="20"/>
              </w:rPr>
            </w:pPr>
            <w:r>
              <w:rPr>
                <w:rFonts w:ascii="Arial Narrow" w:hAnsi="Arial Narrow" w:cs="Arial"/>
                <w:sz w:val="20"/>
                <w:szCs w:val="20"/>
              </w:rPr>
              <w:t>100</w:t>
            </w:r>
          </w:p>
          <w:p w:rsidR="001A29D9" w:rsidRDefault="001A29D9" w:rsidP="001A29D9">
            <w:pPr>
              <w:keepNext/>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r>
              <w:rPr>
                <w:rFonts w:ascii="Arial Narrow" w:hAnsi="Arial Narrow" w:cs="Arial"/>
                <w:sz w:val="20"/>
                <w:szCs w:val="20"/>
              </w:rPr>
              <w:t>60</w:t>
            </w:r>
          </w:p>
          <w:p w:rsidR="005108BA" w:rsidRDefault="005108BA"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p>
          <w:p w:rsidR="001A29D9" w:rsidRDefault="00F81022" w:rsidP="005974AD">
            <w:pPr>
              <w:keepNext/>
              <w:ind w:left="-108"/>
              <w:jc w:val="both"/>
              <w:rPr>
                <w:rFonts w:ascii="Arial Narrow" w:hAnsi="Arial Narrow" w:cs="Arial"/>
                <w:sz w:val="20"/>
                <w:szCs w:val="20"/>
              </w:rPr>
            </w:pPr>
            <w:r>
              <w:rPr>
                <w:rFonts w:ascii="Arial Narrow" w:hAnsi="Arial Narrow" w:cs="Arial"/>
                <w:sz w:val="20"/>
                <w:szCs w:val="20"/>
              </w:rPr>
              <w:t>60</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Pr="00883B07" w:rsidRDefault="001A29D9" w:rsidP="005974AD">
            <w:pPr>
              <w:keepNext/>
              <w:ind w:left="-108"/>
              <w:jc w:val="both"/>
              <w:rPr>
                <w:rFonts w:ascii="Arial Narrow" w:hAnsi="Arial Narrow" w:cs="Arial"/>
                <w:b/>
                <w:i/>
                <w:sz w:val="20"/>
                <w:szCs w:val="20"/>
              </w:rPr>
            </w:pPr>
            <w:r w:rsidRPr="00883B07">
              <w:rPr>
                <w:rFonts w:ascii="Arial Narrow" w:hAnsi="Arial Narrow" w:cs="Arial"/>
                <w:b/>
                <w:i/>
                <w:sz w:val="20"/>
                <w:szCs w:val="20"/>
              </w:rPr>
              <w:t>30</w:t>
            </w:r>
          </w:p>
        </w:tc>
        <w:tc>
          <w:tcPr>
            <w:tcW w:w="1701" w:type="dxa"/>
          </w:tcPr>
          <w:p w:rsidR="001A29D9" w:rsidRDefault="001A29D9" w:rsidP="005974AD">
            <w:pPr>
              <w:keepNext/>
              <w:ind w:left="-108"/>
              <w:jc w:val="both"/>
              <w:rPr>
                <w:rFonts w:ascii="Arial Narrow" w:hAnsi="Arial Narrow" w:cs="Arial"/>
                <w:i/>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5</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5</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r>
              <w:rPr>
                <w:rFonts w:ascii="Arial Narrow" w:hAnsi="Arial Narrow" w:cs="Arial"/>
                <w:sz w:val="20"/>
                <w:szCs w:val="20"/>
              </w:rPr>
              <w:t>5</w:t>
            </w:r>
          </w:p>
          <w:p w:rsidR="005108BA" w:rsidRDefault="005108BA" w:rsidP="005974AD">
            <w:pPr>
              <w:keepNext/>
              <w:ind w:left="-108"/>
              <w:jc w:val="both"/>
              <w:rPr>
                <w:rFonts w:ascii="Arial Narrow" w:hAnsi="Arial Narrow" w:cs="Arial"/>
                <w:sz w:val="20"/>
                <w:szCs w:val="20"/>
              </w:rPr>
            </w:pPr>
          </w:p>
          <w:p w:rsidR="005108BA" w:rsidRDefault="005108BA"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r>
              <w:rPr>
                <w:rFonts w:ascii="Arial Narrow" w:hAnsi="Arial Narrow" w:cs="Arial"/>
                <w:sz w:val="20"/>
                <w:szCs w:val="20"/>
              </w:rPr>
              <w:t>5</w:t>
            </w:r>
          </w:p>
          <w:p w:rsidR="001A29D9" w:rsidRDefault="001A29D9" w:rsidP="005974AD">
            <w:pPr>
              <w:keepNext/>
              <w:ind w:left="-108"/>
              <w:jc w:val="both"/>
              <w:rPr>
                <w:rFonts w:ascii="Arial Narrow" w:hAnsi="Arial Narrow" w:cs="Arial"/>
                <w:sz w:val="20"/>
                <w:szCs w:val="20"/>
              </w:rPr>
            </w:pPr>
          </w:p>
          <w:p w:rsidR="001A29D9" w:rsidRDefault="001A29D9" w:rsidP="005974AD">
            <w:pPr>
              <w:keepNext/>
              <w:ind w:left="-108"/>
              <w:jc w:val="both"/>
              <w:rPr>
                <w:rFonts w:ascii="Arial Narrow" w:hAnsi="Arial Narrow" w:cs="Arial"/>
                <w:sz w:val="20"/>
                <w:szCs w:val="20"/>
              </w:rPr>
            </w:pPr>
          </w:p>
          <w:p w:rsidR="001A29D9" w:rsidRPr="00883B07" w:rsidRDefault="001A29D9" w:rsidP="005974AD">
            <w:pPr>
              <w:keepNext/>
              <w:ind w:left="-108"/>
              <w:jc w:val="both"/>
              <w:rPr>
                <w:rFonts w:ascii="Arial Narrow" w:hAnsi="Arial Narrow" w:cs="Arial"/>
                <w:b/>
                <w:i/>
                <w:sz w:val="20"/>
                <w:szCs w:val="20"/>
              </w:rPr>
            </w:pPr>
            <w:r w:rsidRPr="00883B07">
              <w:rPr>
                <w:rFonts w:ascii="Arial Narrow" w:hAnsi="Arial Narrow" w:cs="Arial"/>
                <w:b/>
                <w:i/>
                <w:sz w:val="20"/>
                <w:szCs w:val="20"/>
              </w:rPr>
              <w:t>5</w:t>
            </w:r>
          </w:p>
        </w:tc>
        <w:tc>
          <w:tcPr>
            <w:tcW w:w="1559" w:type="dxa"/>
          </w:tcPr>
          <w:p w:rsidR="001A29D9" w:rsidRDefault="001A29D9" w:rsidP="005974AD">
            <w:pPr>
              <w:keepNext/>
              <w:jc w:val="both"/>
              <w:rPr>
                <w:rFonts w:ascii="Arial Narrow" w:hAnsi="Arial Narrow" w:cs="Arial"/>
                <w:sz w:val="20"/>
                <w:szCs w:val="20"/>
              </w:rPr>
            </w:pPr>
          </w:p>
          <w:p w:rsidR="001A29D9" w:rsidRDefault="00CB2FF9" w:rsidP="005974AD">
            <w:pPr>
              <w:keepNext/>
              <w:jc w:val="both"/>
              <w:rPr>
                <w:rFonts w:ascii="Arial Narrow" w:hAnsi="Arial Narrow" w:cs="Arial"/>
                <w:sz w:val="20"/>
                <w:szCs w:val="20"/>
              </w:rPr>
            </w:pPr>
            <w:r>
              <w:rPr>
                <w:rFonts w:ascii="Arial Narrow" w:hAnsi="Arial Narrow" w:cs="Arial"/>
                <w:sz w:val="20"/>
                <w:szCs w:val="20"/>
              </w:rPr>
              <w:t>Salofalk</w:t>
            </w:r>
          </w:p>
          <w:p w:rsidR="001A29D9" w:rsidRDefault="001A29D9" w:rsidP="005974AD">
            <w:pPr>
              <w:keepNext/>
              <w:jc w:val="both"/>
              <w:rPr>
                <w:rFonts w:ascii="Arial Narrow" w:hAnsi="Arial Narrow" w:cs="Arial"/>
                <w:sz w:val="20"/>
                <w:szCs w:val="20"/>
              </w:rPr>
            </w:pPr>
          </w:p>
          <w:p w:rsidR="001A29D9" w:rsidRDefault="001A29D9" w:rsidP="005974AD">
            <w:pPr>
              <w:keepNext/>
              <w:jc w:val="both"/>
              <w:rPr>
                <w:rFonts w:ascii="Arial Narrow" w:hAnsi="Arial Narrow" w:cs="Arial"/>
                <w:sz w:val="20"/>
                <w:szCs w:val="20"/>
              </w:rPr>
            </w:pPr>
          </w:p>
          <w:p w:rsidR="001A29D9" w:rsidRDefault="001A29D9" w:rsidP="005974AD">
            <w:pPr>
              <w:keepNext/>
              <w:jc w:val="both"/>
              <w:rPr>
                <w:rFonts w:ascii="Arial Narrow" w:hAnsi="Arial Narrow" w:cs="Arial"/>
                <w:sz w:val="20"/>
                <w:szCs w:val="20"/>
              </w:rPr>
            </w:pPr>
            <w:r>
              <w:rPr>
                <w:rFonts w:ascii="Arial Narrow" w:hAnsi="Arial Narrow" w:cs="Arial"/>
                <w:sz w:val="20"/>
                <w:szCs w:val="20"/>
              </w:rPr>
              <w:t>Salofalk</w:t>
            </w: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r>
              <w:rPr>
                <w:rFonts w:ascii="Arial Narrow" w:hAnsi="Arial Narrow" w:cs="Arial"/>
                <w:sz w:val="20"/>
                <w:szCs w:val="20"/>
              </w:rPr>
              <w:t>Mezavant</w:t>
            </w: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r>
              <w:rPr>
                <w:rFonts w:ascii="Arial Narrow" w:hAnsi="Arial Narrow" w:cs="Arial"/>
                <w:sz w:val="20"/>
                <w:szCs w:val="20"/>
              </w:rPr>
              <w:t>Salofalk</w:t>
            </w: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Pr="00D37093" w:rsidRDefault="005108BA" w:rsidP="005974AD">
            <w:pPr>
              <w:keepNext/>
              <w:jc w:val="both"/>
              <w:rPr>
                <w:rFonts w:ascii="Arial Narrow" w:hAnsi="Arial Narrow" w:cs="Arial"/>
                <w:b/>
                <w:i/>
                <w:sz w:val="20"/>
                <w:szCs w:val="20"/>
              </w:rPr>
            </w:pPr>
            <w:r w:rsidRPr="00D37093">
              <w:rPr>
                <w:rFonts w:ascii="Arial Narrow" w:hAnsi="Arial Narrow" w:cs="Arial"/>
                <w:b/>
                <w:i/>
                <w:sz w:val="20"/>
                <w:szCs w:val="20"/>
              </w:rPr>
              <w:t>Salofalk</w:t>
            </w:r>
          </w:p>
        </w:tc>
        <w:tc>
          <w:tcPr>
            <w:tcW w:w="568" w:type="dxa"/>
          </w:tcPr>
          <w:p w:rsidR="001A29D9" w:rsidRDefault="001A29D9" w:rsidP="005974AD">
            <w:pPr>
              <w:keepNext/>
              <w:jc w:val="both"/>
              <w:rPr>
                <w:rFonts w:ascii="Arial Narrow" w:hAnsi="Arial Narrow" w:cs="Arial"/>
                <w:sz w:val="20"/>
                <w:szCs w:val="20"/>
              </w:rPr>
            </w:pPr>
          </w:p>
          <w:p w:rsidR="001A29D9" w:rsidRDefault="00C8572D" w:rsidP="005974AD">
            <w:pPr>
              <w:keepNext/>
              <w:jc w:val="both"/>
              <w:rPr>
                <w:rFonts w:ascii="Arial Narrow" w:hAnsi="Arial Narrow" w:cs="Arial"/>
                <w:sz w:val="20"/>
                <w:szCs w:val="20"/>
              </w:rPr>
            </w:pPr>
            <w:r>
              <w:rPr>
                <w:rFonts w:ascii="Arial Narrow" w:hAnsi="Arial Narrow" w:cs="Arial"/>
                <w:sz w:val="20"/>
                <w:szCs w:val="20"/>
              </w:rPr>
              <w:t>O</w:t>
            </w:r>
            <w:r w:rsidR="00CB2FF9">
              <w:rPr>
                <w:rFonts w:ascii="Arial Narrow" w:hAnsi="Arial Narrow" w:cs="Arial"/>
                <w:sz w:val="20"/>
                <w:szCs w:val="20"/>
              </w:rPr>
              <w:t>A</w:t>
            </w:r>
          </w:p>
          <w:p w:rsidR="001A29D9" w:rsidRDefault="001A29D9" w:rsidP="005974AD">
            <w:pPr>
              <w:keepNext/>
              <w:jc w:val="both"/>
              <w:rPr>
                <w:rFonts w:ascii="Arial Narrow" w:hAnsi="Arial Narrow" w:cs="Arial"/>
                <w:sz w:val="20"/>
                <w:szCs w:val="20"/>
              </w:rPr>
            </w:pPr>
          </w:p>
          <w:p w:rsidR="001A29D9" w:rsidRDefault="001A29D9" w:rsidP="005974AD">
            <w:pPr>
              <w:keepNext/>
              <w:jc w:val="both"/>
              <w:rPr>
                <w:rFonts w:ascii="Arial Narrow" w:hAnsi="Arial Narrow" w:cs="Arial"/>
                <w:sz w:val="20"/>
                <w:szCs w:val="20"/>
              </w:rPr>
            </w:pPr>
          </w:p>
          <w:p w:rsidR="001A29D9" w:rsidRDefault="00C8572D" w:rsidP="005974AD">
            <w:pPr>
              <w:keepNext/>
              <w:jc w:val="both"/>
              <w:rPr>
                <w:rFonts w:ascii="Arial Narrow" w:hAnsi="Arial Narrow" w:cs="Arial"/>
                <w:sz w:val="20"/>
                <w:szCs w:val="20"/>
              </w:rPr>
            </w:pPr>
            <w:r>
              <w:rPr>
                <w:rFonts w:ascii="Arial Narrow" w:hAnsi="Arial Narrow" w:cs="Arial"/>
                <w:sz w:val="20"/>
                <w:szCs w:val="20"/>
              </w:rPr>
              <w:t>O</w:t>
            </w:r>
            <w:r w:rsidR="001A29D9">
              <w:rPr>
                <w:rFonts w:ascii="Arial Narrow" w:hAnsi="Arial Narrow" w:cs="Arial"/>
                <w:sz w:val="20"/>
                <w:szCs w:val="20"/>
              </w:rPr>
              <w:t>A</w:t>
            </w: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r>
              <w:rPr>
                <w:rFonts w:ascii="Arial Narrow" w:hAnsi="Arial Narrow" w:cs="Arial"/>
                <w:sz w:val="20"/>
                <w:szCs w:val="20"/>
              </w:rPr>
              <w:t>ZI</w:t>
            </w:r>
          </w:p>
          <w:p w:rsidR="001A29D9" w:rsidRDefault="001A29D9"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Default="00C8572D" w:rsidP="005974AD">
            <w:pPr>
              <w:keepNext/>
              <w:jc w:val="both"/>
              <w:rPr>
                <w:rFonts w:ascii="Arial Narrow" w:hAnsi="Arial Narrow" w:cs="Arial"/>
                <w:sz w:val="20"/>
                <w:szCs w:val="20"/>
              </w:rPr>
            </w:pPr>
            <w:r>
              <w:rPr>
                <w:rFonts w:ascii="Arial Narrow" w:hAnsi="Arial Narrow" w:cs="Arial"/>
                <w:sz w:val="20"/>
                <w:szCs w:val="20"/>
              </w:rPr>
              <w:t>O</w:t>
            </w:r>
            <w:r w:rsidR="005108BA">
              <w:rPr>
                <w:rFonts w:ascii="Arial Narrow" w:hAnsi="Arial Narrow" w:cs="Arial"/>
                <w:sz w:val="20"/>
                <w:szCs w:val="20"/>
              </w:rPr>
              <w:t>A</w:t>
            </w:r>
          </w:p>
          <w:p w:rsidR="005108BA" w:rsidRDefault="005108BA" w:rsidP="005974AD">
            <w:pPr>
              <w:keepNext/>
              <w:jc w:val="both"/>
              <w:rPr>
                <w:rFonts w:ascii="Arial Narrow" w:hAnsi="Arial Narrow" w:cs="Arial"/>
                <w:sz w:val="20"/>
                <w:szCs w:val="20"/>
              </w:rPr>
            </w:pPr>
          </w:p>
          <w:p w:rsidR="005108BA" w:rsidRDefault="005108BA" w:rsidP="005974AD">
            <w:pPr>
              <w:keepNext/>
              <w:jc w:val="both"/>
              <w:rPr>
                <w:rFonts w:ascii="Arial Narrow" w:hAnsi="Arial Narrow" w:cs="Arial"/>
                <w:sz w:val="20"/>
                <w:szCs w:val="20"/>
              </w:rPr>
            </w:pPr>
          </w:p>
          <w:p w:rsidR="005108BA" w:rsidRPr="00D37093" w:rsidRDefault="00C8572D" w:rsidP="005974AD">
            <w:pPr>
              <w:keepNext/>
              <w:jc w:val="both"/>
              <w:rPr>
                <w:rFonts w:ascii="Arial Narrow" w:hAnsi="Arial Narrow" w:cs="Arial"/>
                <w:b/>
                <w:i/>
                <w:sz w:val="20"/>
                <w:szCs w:val="20"/>
              </w:rPr>
            </w:pPr>
            <w:r>
              <w:rPr>
                <w:rFonts w:ascii="Arial Narrow" w:hAnsi="Arial Narrow" w:cs="Arial"/>
                <w:b/>
                <w:i/>
                <w:sz w:val="20"/>
                <w:szCs w:val="20"/>
              </w:rPr>
              <w:t>O</w:t>
            </w:r>
            <w:r w:rsidR="005108BA" w:rsidRPr="00D37093">
              <w:rPr>
                <w:rFonts w:ascii="Arial Narrow" w:hAnsi="Arial Narrow" w:cs="Arial"/>
                <w:b/>
                <w:i/>
                <w:sz w:val="20"/>
                <w:szCs w:val="20"/>
              </w:rPr>
              <w:t>A</w:t>
            </w:r>
          </w:p>
          <w:p w:rsidR="005108BA" w:rsidRPr="00260CE3" w:rsidRDefault="005108BA" w:rsidP="005974AD">
            <w:pPr>
              <w:keepNext/>
              <w:jc w:val="both"/>
              <w:rPr>
                <w:rFonts w:ascii="Arial Narrow" w:hAnsi="Arial Narrow" w:cs="Arial"/>
                <w:sz w:val="20"/>
                <w:szCs w:val="20"/>
              </w:rPr>
            </w:pPr>
          </w:p>
        </w:tc>
      </w:tr>
      <w:tr w:rsidR="001A29D9" w:rsidRPr="00260CE3" w:rsidTr="005974AD">
        <w:trPr>
          <w:cantSplit/>
          <w:trHeight w:val="360"/>
        </w:trPr>
        <w:tc>
          <w:tcPr>
            <w:tcW w:w="8931" w:type="dxa"/>
            <w:gridSpan w:val="7"/>
            <w:tcBorders>
              <w:bottom w:val="single" w:sz="4" w:space="0" w:color="auto"/>
            </w:tcBorders>
          </w:tcPr>
          <w:p w:rsidR="001A29D9" w:rsidRDefault="001A29D9" w:rsidP="005974AD">
            <w:pPr>
              <w:jc w:val="both"/>
              <w:rPr>
                <w:rFonts w:ascii="Arial Narrow" w:hAnsi="Arial Narrow" w:cs="Arial"/>
                <w:sz w:val="20"/>
                <w:szCs w:val="20"/>
              </w:rPr>
            </w:pPr>
          </w:p>
          <w:p w:rsidR="001A29D9" w:rsidRPr="008C6F99" w:rsidRDefault="001A29D9" w:rsidP="005974AD">
            <w:pPr>
              <w:jc w:val="both"/>
              <w:rPr>
                <w:rFonts w:ascii="Arial Narrow" w:hAnsi="Arial Narrow" w:cs="Arial"/>
                <w:i/>
                <w:sz w:val="20"/>
                <w:szCs w:val="20"/>
              </w:rPr>
            </w:pP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Category / Program</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sidRPr="00260CE3">
              <w:rPr>
                <w:rFonts w:ascii="Arial Narrow" w:hAnsi="Arial Narrow" w:cs="Arial"/>
                <w:sz w:val="20"/>
                <w:szCs w:val="20"/>
              </w:rPr>
              <w:t>GENERAL – General Schedule (Code GE)</w:t>
            </w:r>
          </w:p>
          <w:p w:rsidR="001A29D9" w:rsidRPr="00260CE3" w:rsidRDefault="001A29D9" w:rsidP="005974AD">
            <w:pPr>
              <w:rPr>
                <w:rFonts w:ascii="Arial Narrow" w:hAnsi="Arial Narrow" w:cs="Arial"/>
                <w:sz w:val="20"/>
                <w:szCs w:val="20"/>
              </w:rPr>
            </w:pP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Prescriber type:</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r w:rsidR="005108BA">
              <w:rPr>
                <w:rFonts w:ascii="Arial Narrow" w:hAnsi="Arial Narrow" w:cs="Arial"/>
                <w:sz w:val="20"/>
                <w:szCs w:val="20"/>
              </w:rPr>
              <w:t xml:space="preserve">    </w:t>
            </w: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Episodicity:</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Pr>
                <w:rFonts w:ascii="Arial Narrow" w:hAnsi="Arial Narrow" w:cs="Arial"/>
                <w:sz w:val="20"/>
                <w:szCs w:val="20"/>
              </w:rPr>
              <w:t>---</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Severity:</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Pr>
                <w:rFonts w:ascii="Arial Narrow" w:hAnsi="Arial Narrow" w:cs="Arial"/>
                <w:sz w:val="20"/>
                <w:szCs w:val="20"/>
              </w:rPr>
              <w:t>---</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Condition:</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Pr>
                <w:rFonts w:ascii="Arial Narrow" w:hAnsi="Arial Narrow" w:cs="Arial"/>
                <w:sz w:val="20"/>
                <w:szCs w:val="20"/>
              </w:rPr>
              <w:t>Ulcerative colitis</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PBS Indication:</w:t>
            </w: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Pr>
                <w:rFonts w:ascii="Arial Narrow" w:hAnsi="Arial Narrow" w:cs="Arial"/>
                <w:sz w:val="20"/>
                <w:szCs w:val="20"/>
              </w:rPr>
              <w:t>Ulcerative colitis</w:t>
            </w:r>
            <w:r w:rsidR="005108BA">
              <w:rPr>
                <w:rFonts w:ascii="Arial Narrow" w:hAnsi="Arial Narrow" w:cs="Arial"/>
                <w:sz w:val="20"/>
                <w:szCs w:val="20"/>
              </w:rPr>
              <w:t xml:space="preserve"> </w:t>
            </w:r>
            <w:r w:rsidR="005108BA" w:rsidRPr="00D37093">
              <w:rPr>
                <w:rFonts w:ascii="Arial Narrow" w:hAnsi="Arial Narrow" w:cs="Arial"/>
                <w:b/>
                <w:i/>
                <w:sz w:val="20"/>
                <w:szCs w:val="20"/>
              </w:rPr>
              <w:t>(Streamlined code to be announced)</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Treatment phase:</w:t>
            </w:r>
          </w:p>
          <w:p w:rsidR="001A29D9" w:rsidRPr="00260CE3" w:rsidRDefault="001A29D9" w:rsidP="005974AD">
            <w:pPr>
              <w:jc w:val="both"/>
              <w:rPr>
                <w:rFonts w:ascii="Arial Narrow" w:hAnsi="Arial Narrow" w:cs="Arial"/>
                <w:i/>
                <w:sz w:val="20"/>
                <w:szCs w:val="20"/>
              </w:rPr>
            </w:pPr>
          </w:p>
        </w:tc>
        <w:tc>
          <w:tcPr>
            <w:tcW w:w="7088" w:type="dxa"/>
            <w:gridSpan w:val="6"/>
            <w:tcBorders>
              <w:top w:val="single" w:sz="4" w:space="0" w:color="auto"/>
              <w:left w:val="single" w:sz="4" w:space="0" w:color="auto"/>
              <w:bottom w:val="single" w:sz="4" w:space="0" w:color="auto"/>
              <w:right w:val="single" w:sz="4" w:space="0" w:color="auto"/>
            </w:tcBorders>
          </w:tcPr>
          <w:p w:rsidR="001A29D9" w:rsidRPr="00260CE3" w:rsidRDefault="001A29D9" w:rsidP="005974AD">
            <w:pPr>
              <w:rPr>
                <w:rFonts w:ascii="Arial Narrow" w:hAnsi="Arial Narrow" w:cs="Arial"/>
                <w:sz w:val="20"/>
                <w:szCs w:val="20"/>
              </w:rPr>
            </w:pPr>
            <w:r>
              <w:rPr>
                <w:rFonts w:ascii="Arial Narrow" w:hAnsi="Arial Narrow" w:cs="Arial"/>
                <w:sz w:val="20"/>
                <w:szCs w:val="20"/>
              </w:rPr>
              <w:t>----</w:t>
            </w: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1A29D9" w:rsidRPr="00260CE3" w:rsidRDefault="001A29D9" w:rsidP="005974AD">
            <w:pPr>
              <w:rPr>
                <w:rFonts w:ascii="Arial Narrow" w:hAnsi="Arial Narrow" w:cs="Arial"/>
                <w:sz w:val="20"/>
                <w:szCs w:val="20"/>
              </w:rPr>
            </w:pPr>
          </w:p>
        </w:tc>
        <w:tc>
          <w:tcPr>
            <w:tcW w:w="7088" w:type="dxa"/>
            <w:gridSpan w:val="6"/>
            <w:tcBorders>
              <w:top w:val="single" w:sz="4" w:space="0" w:color="auto"/>
              <w:left w:val="single" w:sz="4" w:space="0" w:color="auto"/>
              <w:bottom w:val="single" w:sz="4" w:space="0" w:color="auto"/>
              <w:right w:val="single" w:sz="4" w:space="0" w:color="auto"/>
            </w:tcBorders>
          </w:tcPr>
          <w:p w:rsidR="001A29D9" w:rsidRPr="00106BCF" w:rsidRDefault="001A29D9" w:rsidP="005974AD">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1A29D9" w:rsidRPr="00106BCF" w:rsidRDefault="001A29D9" w:rsidP="005974A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1A29D9" w:rsidRPr="00106BCF" w:rsidRDefault="001A29D9" w:rsidP="005974AD">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1A29D9" w:rsidRPr="00106BCF" w:rsidRDefault="001A29D9" w:rsidP="005974AD">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1A29D9" w:rsidRPr="00106BCF" w:rsidRDefault="001A29D9" w:rsidP="005974AD">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1A29D9" w:rsidRDefault="001A29D9" w:rsidP="005974AD">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9C7B3C">
              <w:rPr>
                <w:rFonts w:ascii="Arial Narrow" w:hAnsi="Arial Narrow" w:cs="Arial"/>
                <w:sz w:val="20"/>
                <w:szCs w:val="20"/>
              </w:rPr>
            </w:r>
            <w:r w:rsidR="009C7B3C">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Streamlined</w:t>
            </w:r>
            <w:r>
              <w:rPr>
                <w:rFonts w:ascii="Arial Narrow" w:hAnsi="Arial Narrow" w:cs="Arial"/>
                <w:sz w:val="20"/>
                <w:szCs w:val="20"/>
              </w:rPr>
              <w:t xml:space="preserve"> </w:t>
            </w:r>
          </w:p>
          <w:p w:rsidR="001A29D9" w:rsidRPr="00260CE3" w:rsidRDefault="001A29D9" w:rsidP="005974AD">
            <w:pPr>
              <w:rPr>
                <w:rFonts w:ascii="Arial Narrow" w:hAnsi="Arial Narrow" w:cs="Arial"/>
                <w:sz w:val="20"/>
                <w:szCs w:val="20"/>
              </w:rPr>
            </w:pP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Clinical criteria:</w:t>
            </w:r>
          </w:p>
          <w:p w:rsidR="001A29D9" w:rsidRPr="00260CE3" w:rsidRDefault="001A29D9" w:rsidP="005974AD">
            <w:pPr>
              <w:jc w:val="both"/>
              <w:rPr>
                <w:rFonts w:ascii="Arial Narrow" w:hAnsi="Arial Narrow" w:cs="Arial"/>
                <w:sz w:val="20"/>
                <w:szCs w:val="20"/>
              </w:rPr>
            </w:pPr>
          </w:p>
        </w:tc>
        <w:tc>
          <w:tcPr>
            <w:tcW w:w="7088" w:type="dxa"/>
            <w:gridSpan w:val="6"/>
            <w:tcBorders>
              <w:top w:val="single" w:sz="4" w:space="0" w:color="auto"/>
              <w:left w:val="single" w:sz="4" w:space="0" w:color="auto"/>
              <w:bottom w:val="single" w:sz="4" w:space="0" w:color="auto"/>
              <w:right w:val="single" w:sz="4" w:space="0" w:color="auto"/>
            </w:tcBorders>
          </w:tcPr>
          <w:p w:rsidR="001A29D9" w:rsidRDefault="001A29D9" w:rsidP="005974AD">
            <w:pPr>
              <w:jc w:val="both"/>
              <w:rPr>
                <w:rFonts w:ascii="Arial Narrow" w:hAnsi="Arial Narrow" w:cs="Arial"/>
                <w:sz w:val="20"/>
                <w:szCs w:val="20"/>
              </w:rPr>
            </w:pPr>
            <w:r>
              <w:rPr>
                <w:rFonts w:ascii="Arial Narrow" w:hAnsi="Arial Narrow" w:cs="Arial"/>
                <w:sz w:val="20"/>
                <w:szCs w:val="20"/>
              </w:rPr>
              <w:t xml:space="preserve">Patient must have </w:t>
            </w:r>
            <w:r w:rsidRPr="00BF1330">
              <w:rPr>
                <w:rFonts w:ascii="Arial Narrow" w:hAnsi="Arial Narrow" w:cs="Arial"/>
                <w:sz w:val="20"/>
                <w:szCs w:val="20"/>
              </w:rPr>
              <w:t>had a documented hy</w:t>
            </w:r>
            <w:r>
              <w:rPr>
                <w:rFonts w:ascii="Arial Narrow" w:hAnsi="Arial Narrow" w:cs="Arial"/>
                <w:sz w:val="20"/>
                <w:szCs w:val="20"/>
              </w:rPr>
              <w:t>persensitivity reaction to a sulphonamide</w:t>
            </w:r>
            <w:r w:rsidR="005108BA">
              <w:rPr>
                <w:rFonts w:ascii="Arial Narrow" w:hAnsi="Arial Narrow" w:cs="Arial"/>
                <w:sz w:val="20"/>
                <w:szCs w:val="20"/>
              </w:rPr>
              <w:t>; OR</w:t>
            </w:r>
          </w:p>
          <w:p w:rsidR="005108BA" w:rsidRPr="00D37093" w:rsidRDefault="005108BA" w:rsidP="005108BA">
            <w:pPr>
              <w:jc w:val="both"/>
              <w:rPr>
                <w:rFonts w:ascii="Arial Narrow" w:hAnsi="Arial Narrow" w:cs="Arial"/>
                <w:sz w:val="20"/>
                <w:szCs w:val="20"/>
              </w:rPr>
            </w:pPr>
            <w:r w:rsidRPr="00D37093">
              <w:rPr>
                <w:rFonts w:ascii="Arial Narrow" w:hAnsi="Arial Narrow" w:cs="Arial"/>
                <w:sz w:val="20"/>
                <w:szCs w:val="20"/>
              </w:rPr>
              <w:t>Patient must be intolerant of sulfasalazine</w:t>
            </w:r>
          </w:p>
          <w:p w:rsidR="005108BA" w:rsidRPr="00260CE3" w:rsidRDefault="005108BA" w:rsidP="005974AD">
            <w:pPr>
              <w:jc w:val="both"/>
              <w:rPr>
                <w:rFonts w:ascii="Arial Narrow" w:hAnsi="Arial Narrow" w:cs="Arial"/>
                <w:sz w:val="20"/>
                <w:szCs w:val="20"/>
              </w:rPr>
            </w:pPr>
          </w:p>
        </w:tc>
      </w:tr>
      <w:tr w:rsidR="001A29D9" w:rsidRPr="00260CE3" w:rsidTr="00D37093">
        <w:trPr>
          <w:cantSplit/>
          <w:trHeight w:val="360"/>
        </w:trPr>
        <w:tc>
          <w:tcPr>
            <w:tcW w:w="1843" w:type="dxa"/>
            <w:tcBorders>
              <w:top w:val="single" w:sz="4" w:space="0" w:color="auto"/>
              <w:left w:val="single" w:sz="4" w:space="0" w:color="auto"/>
              <w:bottom w:val="single" w:sz="4" w:space="0" w:color="auto"/>
              <w:right w:val="single" w:sz="4" w:space="0" w:color="auto"/>
            </w:tcBorders>
          </w:tcPr>
          <w:p w:rsidR="001A29D9" w:rsidRPr="00260CE3" w:rsidRDefault="001A29D9" w:rsidP="005974AD">
            <w:pPr>
              <w:jc w:val="both"/>
              <w:rPr>
                <w:rFonts w:ascii="Arial Narrow" w:hAnsi="Arial Narrow" w:cs="Arial"/>
                <w:b/>
                <w:sz w:val="20"/>
                <w:szCs w:val="20"/>
              </w:rPr>
            </w:pPr>
            <w:r w:rsidRPr="00260CE3">
              <w:rPr>
                <w:rFonts w:ascii="Arial Narrow" w:hAnsi="Arial Narrow" w:cs="Arial"/>
                <w:b/>
                <w:sz w:val="20"/>
                <w:szCs w:val="20"/>
              </w:rPr>
              <w:t>Administrative Advice</w:t>
            </w:r>
          </w:p>
          <w:p w:rsidR="001A29D9" w:rsidRPr="00260CE3" w:rsidRDefault="001A29D9" w:rsidP="005974AD">
            <w:pPr>
              <w:jc w:val="both"/>
              <w:rPr>
                <w:rFonts w:ascii="Arial Narrow" w:hAnsi="Arial Narrow" w:cs="Arial"/>
                <w:i/>
                <w:sz w:val="20"/>
                <w:szCs w:val="20"/>
              </w:rPr>
            </w:pPr>
          </w:p>
        </w:tc>
        <w:tc>
          <w:tcPr>
            <w:tcW w:w="7088" w:type="dxa"/>
            <w:gridSpan w:val="6"/>
            <w:tcBorders>
              <w:top w:val="single" w:sz="4" w:space="0" w:color="auto"/>
              <w:left w:val="single" w:sz="4" w:space="0" w:color="auto"/>
              <w:bottom w:val="single" w:sz="4" w:space="0" w:color="auto"/>
              <w:right w:val="single" w:sz="4" w:space="0" w:color="auto"/>
            </w:tcBorders>
          </w:tcPr>
          <w:p w:rsidR="005108BA" w:rsidRDefault="005108BA" w:rsidP="005974AD">
            <w:pPr>
              <w:rPr>
                <w:rFonts w:ascii="Arial Narrow" w:hAnsi="Arial Narrow" w:cs="Arial"/>
                <w:sz w:val="20"/>
                <w:szCs w:val="20"/>
                <w:u w:val="single"/>
              </w:rPr>
            </w:pPr>
            <w:r>
              <w:rPr>
                <w:rFonts w:ascii="Arial Narrow" w:hAnsi="Arial Narrow" w:cs="Arial"/>
                <w:sz w:val="20"/>
                <w:szCs w:val="20"/>
                <w:u w:val="single"/>
              </w:rPr>
              <w:t>NOTE:</w:t>
            </w:r>
          </w:p>
          <w:p w:rsidR="005108BA" w:rsidRPr="00D37093" w:rsidRDefault="005108BA" w:rsidP="005108BA">
            <w:pPr>
              <w:rPr>
                <w:rFonts w:ascii="Arial Narrow" w:hAnsi="Arial Narrow" w:cs="Arial"/>
                <w:sz w:val="20"/>
                <w:szCs w:val="20"/>
              </w:rPr>
            </w:pPr>
            <w:r w:rsidRPr="00D37093">
              <w:rPr>
                <w:rFonts w:ascii="Arial Narrow" w:hAnsi="Arial Narrow" w:cs="Arial"/>
                <w:sz w:val="20"/>
                <w:szCs w:val="20"/>
              </w:rPr>
              <w:t>Not for the treatment of Crohn disease</w:t>
            </w:r>
          </w:p>
          <w:p w:rsidR="005108BA" w:rsidRDefault="005108BA" w:rsidP="005974AD">
            <w:pPr>
              <w:rPr>
                <w:rFonts w:ascii="Arial Narrow" w:hAnsi="Arial Narrow" w:cs="Arial"/>
                <w:sz w:val="20"/>
                <w:szCs w:val="20"/>
                <w:u w:val="single"/>
              </w:rPr>
            </w:pPr>
          </w:p>
          <w:p w:rsidR="001A29D9" w:rsidRPr="00BD5692" w:rsidRDefault="001A29D9" w:rsidP="005974AD">
            <w:pPr>
              <w:rPr>
                <w:rFonts w:ascii="Arial Narrow" w:hAnsi="Arial Narrow" w:cs="Arial"/>
                <w:sz w:val="20"/>
                <w:szCs w:val="20"/>
                <w:u w:val="single"/>
              </w:rPr>
            </w:pPr>
            <w:r w:rsidRPr="00BD5692">
              <w:rPr>
                <w:rFonts w:ascii="Arial Narrow" w:hAnsi="Arial Narrow" w:cs="Arial"/>
                <w:sz w:val="20"/>
                <w:szCs w:val="20"/>
                <w:u w:val="single"/>
              </w:rPr>
              <w:t>NOTE:</w:t>
            </w:r>
          </w:p>
          <w:p w:rsidR="001A29D9" w:rsidRPr="008938F3" w:rsidRDefault="001A29D9" w:rsidP="005974AD">
            <w:pPr>
              <w:rPr>
                <w:rFonts w:ascii="Arial Narrow" w:hAnsi="Arial Narrow" w:cs="Arial"/>
                <w:sz w:val="20"/>
                <w:szCs w:val="20"/>
              </w:rPr>
            </w:pPr>
            <w:r w:rsidRPr="008938F3">
              <w:rPr>
                <w:rFonts w:ascii="Arial Narrow" w:hAnsi="Arial Narrow" w:cs="Arial"/>
                <w:sz w:val="20"/>
                <w:szCs w:val="20"/>
              </w:rPr>
              <w:t>Continuing Therapy Only:</w:t>
            </w:r>
          </w:p>
          <w:p w:rsidR="001A29D9" w:rsidRPr="00260CE3" w:rsidRDefault="001A29D9" w:rsidP="005974AD">
            <w:pPr>
              <w:rPr>
                <w:rFonts w:ascii="Arial Narrow" w:hAnsi="Arial Narrow" w:cs="Arial"/>
                <w:sz w:val="20"/>
                <w:szCs w:val="20"/>
              </w:rPr>
            </w:pPr>
            <w:r w:rsidRPr="008938F3">
              <w:rPr>
                <w:rFonts w:ascii="Arial Narrow" w:hAnsi="Arial Narrow" w:cs="Arial"/>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bl>
    <w:p w:rsidR="00681563" w:rsidRDefault="00681563" w:rsidP="004C6F29">
      <w:pPr>
        <w:jc w:val="both"/>
        <w:rPr>
          <w:rFonts w:ascii="Arial" w:hAnsi="Arial"/>
          <w:sz w:val="22"/>
          <w:szCs w:val="22"/>
        </w:rPr>
      </w:pPr>
    </w:p>
    <w:p w:rsidR="00395DF7" w:rsidRDefault="00395DF7" w:rsidP="004C6F29">
      <w:pPr>
        <w:jc w:val="both"/>
        <w:rPr>
          <w:rFonts w:ascii="Arial" w:hAnsi="Arial"/>
          <w:sz w:val="22"/>
          <w:szCs w:val="22"/>
        </w:rPr>
      </w:pPr>
    </w:p>
    <w:p w:rsidR="00791E3F" w:rsidRDefault="00791E3F" w:rsidP="00791E3F">
      <w:pPr>
        <w:pStyle w:val="ListParagraph"/>
        <w:numPr>
          <w:ilvl w:val="0"/>
          <w:numId w:val="25"/>
        </w:numPr>
        <w:jc w:val="both"/>
        <w:rPr>
          <w:rFonts w:ascii="Arial" w:hAnsi="Arial" w:cs="Arial"/>
          <w:b/>
          <w:sz w:val="22"/>
        </w:rPr>
      </w:pPr>
      <w:r w:rsidRPr="00D4420F">
        <w:rPr>
          <w:rFonts w:ascii="Arial" w:hAnsi="Arial" w:cs="Arial"/>
          <w:b/>
          <w:sz w:val="22"/>
        </w:rPr>
        <w:t>Context for Decision</w:t>
      </w:r>
    </w:p>
    <w:p w:rsidR="00791E3F" w:rsidRPr="00D4420F" w:rsidRDefault="00791E3F" w:rsidP="00791E3F">
      <w:pPr>
        <w:pStyle w:val="ListParagraph"/>
        <w:jc w:val="both"/>
        <w:rPr>
          <w:rFonts w:ascii="Arial" w:hAnsi="Arial" w:cs="Arial"/>
          <w:b/>
          <w:sz w:val="22"/>
        </w:rPr>
      </w:pPr>
    </w:p>
    <w:p w:rsidR="00791E3F" w:rsidRPr="00D4420F" w:rsidRDefault="00791E3F" w:rsidP="00791E3F">
      <w:pPr>
        <w:ind w:left="720"/>
        <w:jc w:val="both"/>
        <w:rPr>
          <w:rFonts w:ascii="Arial" w:hAnsi="Arial" w:cs="Arial"/>
          <w:sz w:val="22"/>
        </w:rPr>
      </w:pPr>
      <w:r w:rsidRPr="00D4420F">
        <w:rPr>
          <w:rFonts w:ascii="Arial" w:hAnsi="Arial" w:cs="Arial"/>
          <w:sz w:val="22"/>
        </w:rPr>
        <w:t xml:space="preserve">The PBAC helps decide whether and, if so, how medicines should be subsidised in Australia. It considers submissions in this context. A PBAC decision not to </w:t>
      </w:r>
      <w:r w:rsidRPr="00D4420F">
        <w:rPr>
          <w:rFonts w:ascii="Arial" w:hAnsi="Arial" w:cs="Arial"/>
          <w:sz w:val="22"/>
        </w:rPr>
        <w:lastRenderedPageBreak/>
        <w:t>recommend listing or not to recommend changing a listing does not represent a final PBAC view about the merits of the medicine. A company can resubmit to the PBAC or seek independent review of the PBAC decision.</w:t>
      </w:r>
    </w:p>
    <w:p w:rsidR="00791E3F" w:rsidRPr="00D4420F" w:rsidRDefault="00791E3F" w:rsidP="00791E3F">
      <w:pPr>
        <w:jc w:val="both"/>
        <w:rPr>
          <w:rFonts w:ascii="Arial" w:hAnsi="Arial" w:cs="Arial"/>
          <w:sz w:val="22"/>
        </w:rPr>
      </w:pPr>
    </w:p>
    <w:p w:rsidR="00791E3F" w:rsidRDefault="00791E3F" w:rsidP="00791E3F">
      <w:pPr>
        <w:pStyle w:val="ListParagraph"/>
        <w:numPr>
          <w:ilvl w:val="0"/>
          <w:numId w:val="25"/>
        </w:numPr>
        <w:jc w:val="both"/>
        <w:rPr>
          <w:rFonts w:ascii="Arial" w:hAnsi="Arial" w:cs="Arial"/>
          <w:b/>
          <w:sz w:val="22"/>
        </w:rPr>
      </w:pPr>
      <w:r w:rsidRPr="00D4420F">
        <w:rPr>
          <w:rFonts w:ascii="Arial" w:hAnsi="Arial" w:cs="Arial"/>
          <w:b/>
          <w:sz w:val="22"/>
        </w:rPr>
        <w:t>Sponsor’s Comment</w:t>
      </w:r>
    </w:p>
    <w:p w:rsidR="00681563" w:rsidRDefault="00681563" w:rsidP="004C6F29">
      <w:pPr>
        <w:jc w:val="both"/>
        <w:rPr>
          <w:rFonts w:ascii="Arial" w:hAnsi="Arial"/>
          <w:sz w:val="22"/>
          <w:szCs w:val="22"/>
        </w:rPr>
      </w:pPr>
    </w:p>
    <w:p w:rsidR="00F81022" w:rsidRDefault="00395DF7" w:rsidP="00395DF7">
      <w:pPr>
        <w:ind w:left="720"/>
        <w:jc w:val="both"/>
        <w:rPr>
          <w:rFonts w:ascii="Arial" w:hAnsi="Arial"/>
          <w:sz w:val="22"/>
          <w:szCs w:val="22"/>
        </w:rPr>
      </w:pPr>
      <w:r>
        <w:rPr>
          <w:rFonts w:ascii="Arial" w:hAnsi="Arial"/>
          <w:sz w:val="22"/>
          <w:szCs w:val="22"/>
        </w:rPr>
        <w:t>The Sponsor had no comment.</w:t>
      </w:r>
    </w:p>
    <w:p w:rsidR="00F81022" w:rsidRDefault="00F81022" w:rsidP="004C6F29">
      <w:pPr>
        <w:jc w:val="both"/>
        <w:rPr>
          <w:rFonts w:ascii="Arial" w:hAnsi="Arial"/>
          <w:sz w:val="22"/>
          <w:szCs w:val="22"/>
        </w:rPr>
      </w:pPr>
    </w:p>
    <w:sectPr w:rsidR="00F81022" w:rsidSect="00FF526B">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766" w:rsidRDefault="002D2766">
      <w:r>
        <w:separator/>
      </w:r>
    </w:p>
  </w:endnote>
  <w:endnote w:type="continuationSeparator" w:id="0">
    <w:p w:rsidR="002D2766" w:rsidRDefault="002D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2766" w:rsidTr="005A3173">
      <w:trPr>
        <w:trHeight w:val="151"/>
      </w:trPr>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766" w:rsidRPr="005A3173" w:rsidRDefault="002D27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r>
    <w:tr w:rsidR="002D2766" w:rsidTr="005A3173">
      <w:trPr>
        <w:trHeight w:val="150"/>
      </w:trPr>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0" w:type="auto"/>
          <w:vMerge/>
          <w:vAlign w:val="center"/>
          <w:hideMark/>
        </w:tcPr>
        <w:p w:rsidR="002D2766" w:rsidRPr="005A3173" w:rsidRDefault="002D27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r>
  </w:tbl>
  <w:p w:rsidR="002D2766" w:rsidRDefault="002D2766"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7032">
      <w:rPr>
        <w:rStyle w:val="PageNumber"/>
        <w:noProof/>
      </w:rPr>
      <w:t>4</w:t>
    </w:r>
    <w:r>
      <w:rPr>
        <w:rStyle w:val="PageNumber"/>
      </w:rPr>
      <w:fldChar w:fldCharType="end"/>
    </w:r>
  </w:p>
  <w:p w:rsidR="002D2766" w:rsidRDefault="002D2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66" w:rsidRDefault="002D2766" w:rsidP="00EF44A0">
    <w:pPr>
      <w:pStyle w:val="Footer"/>
    </w:pPr>
  </w:p>
  <w:p w:rsidR="002D2766" w:rsidRPr="00DF016F" w:rsidRDefault="009C7B3C">
    <w:pPr>
      <w:pStyle w:val="Footer"/>
      <w:jc w:val="center"/>
      <w:rPr>
        <w:rFonts w:ascii="Arial" w:hAnsi="Arial" w:cs="Arial"/>
        <w:sz w:val="22"/>
        <w:szCs w:val="22"/>
      </w:rPr>
    </w:pPr>
    <w:sdt>
      <w:sdtPr>
        <w:id w:val="646254239"/>
        <w:docPartObj>
          <w:docPartGallery w:val="Page Numbers (Bottom of Page)"/>
          <w:docPartUnique/>
        </w:docPartObj>
      </w:sdtPr>
      <w:sdtEndPr>
        <w:rPr>
          <w:rFonts w:ascii="Arial" w:hAnsi="Arial" w:cs="Arial"/>
          <w:noProof/>
          <w:sz w:val="22"/>
          <w:szCs w:val="22"/>
        </w:rPr>
      </w:sdtEndPr>
      <w:sdtContent>
        <w:r w:rsidR="002D2766" w:rsidRPr="00DF016F">
          <w:rPr>
            <w:rFonts w:ascii="Arial" w:hAnsi="Arial" w:cs="Arial"/>
            <w:sz w:val="22"/>
            <w:szCs w:val="22"/>
          </w:rPr>
          <w:fldChar w:fldCharType="begin"/>
        </w:r>
        <w:r w:rsidR="002D2766" w:rsidRPr="00DF016F">
          <w:rPr>
            <w:rFonts w:ascii="Arial" w:hAnsi="Arial" w:cs="Arial"/>
            <w:sz w:val="22"/>
            <w:szCs w:val="22"/>
          </w:rPr>
          <w:instrText xml:space="preserve"> PAGE   \* MERGEFORMAT </w:instrText>
        </w:r>
        <w:r w:rsidR="002D2766" w:rsidRPr="00DF016F">
          <w:rPr>
            <w:rFonts w:ascii="Arial" w:hAnsi="Arial" w:cs="Arial"/>
            <w:sz w:val="22"/>
            <w:szCs w:val="22"/>
          </w:rPr>
          <w:fldChar w:fldCharType="separate"/>
        </w:r>
        <w:r>
          <w:rPr>
            <w:rFonts w:ascii="Arial" w:hAnsi="Arial" w:cs="Arial"/>
            <w:noProof/>
            <w:sz w:val="22"/>
            <w:szCs w:val="22"/>
          </w:rPr>
          <w:t>1</w:t>
        </w:r>
        <w:r w:rsidR="002D2766" w:rsidRPr="00DF016F">
          <w:rPr>
            <w:rFonts w:ascii="Arial" w:hAnsi="Arial" w:cs="Arial"/>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2D2766" w:rsidTr="005A3173">
      <w:trPr>
        <w:trHeight w:val="151"/>
      </w:trPr>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766" w:rsidRPr="005A3173" w:rsidRDefault="002D27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r>
    <w:tr w:rsidR="002D2766" w:rsidTr="005A3173">
      <w:trPr>
        <w:trHeight w:val="150"/>
      </w:trPr>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0" w:type="auto"/>
          <w:vMerge/>
          <w:vAlign w:val="center"/>
          <w:hideMark/>
        </w:tcPr>
        <w:p w:rsidR="002D2766" w:rsidRPr="005A3173" w:rsidRDefault="002D27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D2766" w:rsidTr="005A3173">
      <w:trPr>
        <w:trHeight w:val="151"/>
      </w:trPr>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D2766" w:rsidRPr="005A3173" w:rsidRDefault="002D2766"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D2766" w:rsidRPr="005A3173" w:rsidRDefault="002D2766" w:rsidP="005A3173">
          <w:pPr>
            <w:pStyle w:val="Header"/>
            <w:spacing w:line="276" w:lineRule="auto"/>
            <w:rPr>
              <w:rFonts w:ascii="Calibri" w:eastAsia="MS Gothic" w:hAnsi="Calibri"/>
              <w:b/>
              <w:bCs/>
              <w:color w:val="4F81BD"/>
            </w:rPr>
          </w:pPr>
        </w:p>
      </w:tc>
    </w:tr>
    <w:tr w:rsidR="002D2766" w:rsidTr="005A3173">
      <w:trPr>
        <w:trHeight w:val="150"/>
      </w:trPr>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c>
        <w:tcPr>
          <w:tcW w:w="0" w:type="auto"/>
          <w:vMerge/>
          <w:vAlign w:val="center"/>
          <w:hideMark/>
        </w:tcPr>
        <w:p w:rsidR="002D2766" w:rsidRPr="005A3173" w:rsidRDefault="002D2766" w:rsidP="005A3173">
          <w:pPr>
            <w:rPr>
              <w:rFonts w:ascii="Calibri" w:hAnsi="Calibri"/>
              <w:color w:val="365F91"/>
              <w:sz w:val="22"/>
              <w:szCs w:val="22"/>
            </w:rPr>
          </w:pPr>
        </w:p>
      </w:tc>
      <w:tc>
        <w:tcPr>
          <w:tcW w:w="2250" w:type="pct"/>
          <w:tcBorders>
            <w:top w:val="single" w:sz="4" w:space="0" w:color="4F81BD"/>
            <w:left w:val="nil"/>
            <w:bottom w:val="nil"/>
            <w:right w:val="nil"/>
          </w:tcBorders>
        </w:tcPr>
        <w:p w:rsidR="002D2766" w:rsidRPr="005A3173" w:rsidRDefault="002D2766" w:rsidP="005A3173">
          <w:pPr>
            <w:pStyle w:val="Header"/>
            <w:spacing w:line="276" w:lineRule="auto"/>
            <w:rPr>
              <w:rFonts w:ascii="Calibri" w:eastAsia="MS Gothic" w:hAnsi="Calibri"/>
              <w:b/>
              <w:bCs/>
              <w:color w:val="4F81BD"/>
            </w:rPr>
          </w:pPr>
        </w:p>
      </w:tc>
    </w:tr>
  </w:tbl>
  <w:p w:rsidR="002D2766" w:rsidRPr="007C0F57" w:rsidRDefault="002D2766"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767032">
      <w:rPr>
        <w:rStyle w:val="PageNumber"/>
        <w:noProof/>
      </w:rPr>
      <w:t>4</w:t>
    </w:r>
    <w:r>
      <w:rPr>
        <w:rStyle w:val="PageNumber"/>
      </w:rPr>
      <w:fldChar w:fldCharType="end"/>
    </w:r>
    <w:r w:rsidRPr="007C0F57">
      <w:rPr>
        <w:b/>
        <w:i/>
        <w:sz w:val="20"/>
        <w:szCs w:val="20"/>
      </w:rPr>
      <w:t>BAC Meeting</w:t>
    </w:r>
  </w:p>
  <w:p w:rsidR="002D2766" w:rsidRPr="007C0F57" w:rsidRDefault="002D2766"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766" w:rsidRDefault="002D2766">
      <w:r>
        <w:separator/>
      </w:r>
    </w:p>
  </w:footnote>
  <w:footnote w:type="continuationSeparator" w:id="0">
    <w:p w:rsidR="002D2766" w:rsidRDefault="002D2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D2766" w:rsidRPr="008E0D90" w:rsidTr="00A06225">
      <w:trPr>
        <w:trHeight w:val="151"/>
      </w:trPr>
      <w:tc>
        <w:tcPr>
          <w:tcW w:w="2389" w:type="pct"/>
          <w:tcBorders>
            <w:top w:val="nil"/>
            <w:left w:val="nil"/>
            <w:bottom w:val="single" w:sz="4" w:space="0" w:color="4F81BD"/>
            <w:right w:val="nil"/>
          </w:tcBorders>
        </w:tcPr>
        <w:p w:rsidR="002D2766" w:rsidRPr="00A06225" w:rsidRDefault="002D2766">
          <w:pPr>
            <w:pStyle w:val="Header"/>
            <w:spacing w:line="276" w:lineRule="auto"/>
            <w:rPr>
              <w:rFonts w:ascii="Cambria" w:eastAsia="MS Gothic" w:hAnsi="Cambria"/>
              <w:b/>
              <w:bCs/>
              <w:color w:val="4F81BD"/>
            </w:rPr>
          </w:pPr>
        </w:p>
      </w:tc>
      <w:tc>
        <w:tcPr>
          <w:tcW w:w="333" w:type="pct"/>
          <w:vMerge w:val="restart"/>
          <w:noWrap/>
          <w:vAlign w:val="center"/>
          <w:hideMark/>
        </w:tcPr>
        <w:p w:rsidR="002D2766" w:rsidRPr="00A06225" w:rsidRDefault="002D2766"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D2766" w:rsidRPr="00A06225" w:rsidRDefault="002D2766">
          <w:pPr>
            <w:pStyle w:val="Header"/>
            <w:spacing w:line="276" w:lineRule="auto"/>
            <w:rPr>
              <w:rFonts w:ascii="Cambria" w:eastAsia="MS Gothic" w:hAnsi="Cambria"/>
              <w:b/>
              <w:bCs/>
              <w:color w:val="4F81BD"/>
            </w:rPr>
          </w:pPr>
        </w:p>
      </w:tc>
    </w:tr>
    <w:tr w:rsidR="002D2766" w:rsidRPr="008E0D90" w:rsidTr="00A06225">
      <w:trPr>
        <w:trHeight w:val="150"/>
      </w:trPr>
      <w:tc>
        <w:tcPr>
          <w:tcW w:w="2389" w:type="pct"/>
          <w:tcBorders>
            <w:top w:val="single" w:sz="4" w:space="0" w:color="4F81BD"/>
            <w:left w:val="nil"/>
            <w:bottom w:val="nil"/>
            <w:right w:val="nil"/>
          </w:tcBorders>
        </w:tcPr>
        <w:p w:rsidR="002D2766" w:rsidRPr="00A06225" w:rsidRDefault="002D2766">
          <w:pPr>
            <w:pStyle w:val="Header"/>
            <w:spacing w:line="276" w:lineRule="auto"/>
            <w:rPr>
              <w:rFonts w:ascii="Cambria" w:eastAsia="MS Gothic" w:hAnsi="Cambria"/>
              <w:b/>
              <w:bCs/>
              <w:color w:val="4F81BD"/>
            </w:rPr>
          </w:pPr>
        </w:p>
      </w:tc>
      <w:tc>
        <w:tcPr>
          <w:tcW w:w="0" w:type="auto"/>
          <w:vMerge/>
          <w:vAlign w:val="center"/>
          <w:hideMark/>
        </w:tcPr>
        <w:p w:rsidR="002D2766" w:rsidRPr="00A06225" w:rsidRDefault="002D2766">
          <w:pPr>
            <w:rPr>
              <w:rFonts w:ascii="Cambria" w:hAnsi="Cambria"/>
              <w:color w:val="4F81BD"/>
              <w:sz w:val="22"/>
              <w:szCs w:val="22"/>
            </w:rPr>
          </w:pPr>
        </w:p>
      </w:tc>
      <w:tc>
        <w:tcPr>
          <w:tcW w:w="2278" w:type="pct"/>
          <w:tcBorders>
            <w:top w:val="single" w:sz="4" w:space="0" w:color="4F81BD"/>
            <w:left w:val="nil"/>
            <w:bottom w:val="nil"/>
            <w:right w:val="nil"/>
          </w:tcBorders>
        </w:tcPr>
        <w:p w:rsidR="002D2766" w:rsidRPr="00A06225" w:rsidRDefault="002D2766">
          <w:pPr>
            <w:pStyle w:val="Header"/>
            <w:spacing w:line="276" w:lineRule="auto"/>
            <w:rPr>
              <w:rFonts w:ascii="Cambria" w:eastAsia="MS Gothic" w:hAnsi="Cambria"/>
              <w:b/>
              <w:bCs/>
              <w:color w:val="4F81BD"/>
            </w:rPr>
          </w:pPr>
        </w:p>
      </w:tc>
    </w:tr>
  </w:tbl>
  <w:p w:rsidR="002D2766" w:rsidRDefault="002D2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66" w:rsidRPr="00752EC1" w:rsidRDefault="00067B37" w:rsidP="00DB000D">
    <w:pPr>
      <w:widowControl w:val="0"/>
      <w:tabs>
        <w:tab w:val="center" w:pos="4513"/>
        <w:tab w:val="right" w:pos="9026"/>
      </w:tabs>
      <w:jc w:val="center"/>
      <w:rPr>
        <w:rFonts w:ascii="Arial" w:hAnsi="Arial" w:cs="Arial"/>
        <w:i/>
        <w:snapToGrid w:val="0"/>
        <w:sz w:val="22"/>
        <w:lang w:eastAsia="en-US"/>
      </w:rPr>
    </w:pPr>
    <w:r>
      <w:rPr>
        <w:rFonts w:ascii="Arial" w:hAnsi="Arial" w:cs="Arial"/>
        <w:i/>
        <w:snapToGrid w:val="0"/>
        <w:sz w:val="22"/>
        <w:lang w:eastAsia="en-US"/>
      </w:rPr>
      <w:t>Public Summary Document</w:t>
    </w:r>
    <w:r w:rsidR="002D2766">
      <w:rPr>
        <w:rFonts w:ascii="Arial" w:hAnsi="Arial" w:cs="Arial"/>
        <w:i/>
        <w:snapToGrid w:val="0"/>
        <w:sz w:val="22"/>
        <w:lang w:eastAsia="en-US"/>
      </w:rPr>
      <w:t xml:space="preserve"> </w:t>
    </w:r>
    <w:r w:rsidR="002D2766" w:rsidRPr="00752EC1">
      <w:rPr>
        <w:rFonts w:ascii="Arial" w:hAnsi="Arial" w:cs="Arial"/>
        <w:i/>
        <w:snapToGrid w:val="0"/>
        <w:sz w:val="22"/>
        <w:lang w:eastAsia="en-US"/>
      </w:rPr>
      <w:t>– November 2014 PBAC Meeting</w:t>
    </w:r>
  </w:p>
  <w:p w:rsidR="002D2766" w:rsidRDefault="002D2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1EB0F5E"/>
    <w:multiLevelType w:val="hybridMultilevel"/>
    <w:tmpl w:val="90C8DCAE"/>
    <w:lvl w:ilvl="0" w:tplc="0F800A46">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9">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4">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1">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4">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5">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9BC5196"/>
    <w:multiLevelType w:val="multilevel"/>
    <w:tmpl w:val="EDB611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2">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4">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5">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6">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7">
    <w:nsid w:val="784D033C"/>
    <w:multiLevelType w:val="multilevel"/>
    <w:tmpl w:val="905EF0B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10"/>
  </w:num>
  <w:num w:numId="2">
    <w:abstractNumId w:val="33"/>
  </w:num>
  <w:num w:numId="3">
    <w:abstractNumId w:val="20"/>
  </w:num>
  <w:num w:numId="4">
    <w:abstractNumId w:val="0"/>
  </w:num>
  <w:num w:numId="5">
    <w:abstractNumId w:val="5"/>
  </w:num>
  <w:num w:numId="6">
    <w:abstractNumId w:val="19"/>
  </w:num>
  <w:num w:numId="7">
    <w:abstractNumId w:val="16"/>
  </w:num>
  <w:num w:numId="8">
    <w:abstractNumId w:val="4"/>
  </w:num>
  <w:num w:numId="9">
    <w:abstractNumId w:val="8"/>
  </w:num>
  <w:num w:numId="10">
    <w:abstractNumId w:val="31"/>
  </w:num>
  <w:num w:numId="1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4"/>
  </w:num>
  <w:num w:numId="15">
    <w:abstractNumId w:val="27"/>
  </w:num>
  <w:num w:numId="16">
    <w:abstractNumId w:val="23"/>
  </w:num>
  <w:num w:numId="17">
    <w:abstractNumId w:val="36"/>
  </w:num>
  <w:num w:numId="18">
    <w:abstractNumId w:val="13"/>
  </w:num>
  <w:num w:numId="19">
    <w:abstractNumId w:val="18"/>
  </w:num>
  <w:num w:numId="20">
    <w:abstractNumId w:val="3"/>
  </w:num>
  <w:num w:numId="21">
    <w:abstractNumId w:val="30"/>
  </w:num>
  <w:num w:numId="22">
    <w:abstractNumId w:val="32"/>
  </w:num>
  <w:num w:numId="23">
    <w:abstractNumId w:val="38"/>
  </w:num>
  <w:num w:numId="24">
    <w:abstractNumId w:val="15"/>
  </w:num>
  <w:num w:numId="25">
    <w:abstractNumId w:val="37"/>
  </w:num>
  <w:num w:numId="26">
    <w:abstractNumId w:val="28"/>
  </w:num>
  <w:num w:numId="27">
    <w:abstractNumId w:val="12"/>
  </w:num>
  <w:num w:numId="28">
    <w:abstractNumId w:val="6"/>
  </w:num>
  <w:num w:numId="29">
    <w:abstractNumId w:val="25"/>
  </w:num>
  <w:num w:numId="30">
    <w:abstractNumId w:val="2"/>
  </w:num>
  <w:num w:numId="31">
    <w:abstractNumId w:val="26"/>
  </w:num>
  <w:num w:numId="32">
    <w:abstractNumId w:val="35"/>
  </w:num>
  <w:num w:numId="33">
    <w:abstractNumId w:val="24"/>
  </w:num>
  <w:num w:numId="34">
    <w:abstractNumId w:val="39"/>
  </w:num>
  <w:num w:numId="35">
    <w:abstractNumId w:val="11"/>
  </w:num>
  <w:num w:numId="36">
    <w:abstractNumId w:val="22"/>
  </w:num>
  <w:num w:numId="37">
    <w:abstractNumId w:val="29"/>
  </w:num>
  <w:num w:numId="38">
    <w:abstractNumId w:val="9"/>
  </w:num>
  <w:num w:numId="39">
    <w:abstractNumId w:val="17"/>
  </w:num>
  <w:num w:numId="40">
    <w:abstractNumId w:val="1"/>
  </w:num>
  <w:num w:numId="41">
    <w:abstractNumId w:val="14"/>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266C"/>
    <w:rsid w:val="0002464A"/>
    <w:rsid w:val="0003106B"/>
    <w:rsid w:val="000413ED"/>
    <w:rsid w:val="000421A1"/>
    <w:rsid w:val="0004240E"/>
    <w:rsid w:val="00045E26"/>
    <w:rsid w:val="000514B5"/>
    <w:rsid w:val="00060E64"/>
    <w:rsid w:val="00066755"/>
    <w:rsid w:val="00067B37"/>
    <w:rsid w:val="000969AD"/>
    <w:rsid w:val="000A7AED"/>
    <w:rsid w:val="000B558D"/>
    <w:rsid w:val="000C6996"/>
    <w:rsid w:val="000D23BA"/>
    <w:rsid w:val="000E681E"/>
    <w:rsid w:val="000F4E6A"/>
    <w:rsid w:val="001107BF"/>
    <w:rsid w:val="0012417C"/>
    <w:rsid w:val="0012468D"/>
    <w:rsid w:val="00142395"/>
    <w:rsid w:val="00142714"/>
    <w:rsid w:val="001452ED"/>
    <w:rsid w:val="001830CE"/>
    <w:rsid w:val="00196307"/>
    <w:rsid w:val="001A29D9"/>
    <w:rsid w:val="001B017F"/>
    <w:rsid w:val="001B3BF0"/>
    <w:rsid w:val="001B5129"/>
    <w:rsid w:val="001C1195"/>
    <w:rsid w:val="001D036D"/>
    <w:rsid w:val="00213CFB"/>
    <w:rsid w:val="00230834"/>
    <w:rsid w:val="0027164D"/>
    <w:rsid w:val="00271BA1"/>
    <w:rsid w:val="00277505"/>
    <w:rsid w:val="0029458F"/>
    <w:rsid w:val="002A104C"/>
    <w:rsid w:val="002A4960"/>
    <w:rsid w:val="002B1AE6"/>
    <w:rsid w:val="002B30F8"/>
    <w:rsid w:val="002C212F"/>
    <w:rsid w:val="002D2766"/>
    <w:rsid w:val="002D3E74"/>
    <w:rsid w:val="002D737D"/>
    <w:rsid w:val="002E72CA"/>
    <w:rsid w:val="002F3A45"/>
    <w:rsid w:val="00326E79"/>
    <w:rsid w:val="003367EF"/>
    <w:rsid w:val="00341AE4"/>
    <w:rsid w:val="00372619"/>
    <w:rsid w:val="00380C4C"/>
    <w:rsid w:val="00395DF7"/>
    <w:rsid w:val="0039758A"/>
    <w:rsid w:val="003A5B4A"/>
    <w:rsid w:val="003A605E"/>
    <w:rsid w:val="003B23C5"/>
    <w:rsid w:val="003B2A75"/>
    <w:rsid w:val="003D4AC4"/>
    <w:rsid w:val="003D63B7"/>
    <w:rsid w:val="003E468B"/>
    <w:rsid w:val="003F5C8C"/>
    <w:rsid w:val="004465BD"/>
    <w:rsid w:val="00466ADA"/>
    <w:rsid w:val="00476245"/>
    <w:rsid w:val="004838BC"/>
    <w:rsid w:val="00485940"/>
    <w:rsid w:val="004A4219"/>
    <w:rsid w:val="004A5A85"/>
    <w:rsid w:val="004B5640"/>
    <w:rsid w:val="004C1BD7"/>
    <w:rsid w:val="004C691D"/>
    <w:rsid w:val="004C6F29"/>
    <w:rsid w:val="004E692D"/>
    <w:rsid w:val="005108BA"/>
    <w:rsid w:val="00514CD7"/>
    <w:rsid w:val="00534E2E"/>
    <w:rsid w:val="005405A2"/>
    <w:rsid w:val="00544552"/>
    <w:rsid w:val="0057757D"/>
    <w:rsid w:val="00581932"/>
    <w:rsid w:val="005963BB"/>
    <w:rsid w:val="005974AD"/>
    <w:rsid w:val="005A28FC"/>
    <w:rsid w:val="005A3173"/>
    <w:rsid w:val="005A3223"/>
    <w:rsid w:val="005A3DA3"/>
    <w:rsid w:val="005A52C4"/>
    <w:rsid w:val="005B4EA0"/>
    <w:rsid w:val="005D03AB"/>
    <w:rsid w:val="005D08E5"/>
    <w:rsid w:val="005D5017"/>
    <w:rsid w:val="00600FCD"/>
    <w:rsid w:val="00601A91"/>
    <w:rsid w:val="00602AB6"/>
    <w:rsid w:val="00602BA3"/>
    <w:rsid w:val="00614159"/>
    <w:rsid w:val="00617C00"/>
    <w:rsid w:val="006263BF"/>
    <w:rsid w:val="00630A2C"/>
    <w:rsid w:val="00647EDC"/>
    <w:rsid w:val="00651169"/>
    <w:rsid w:val="00653D69"/>
    <w:rsid w:val="00664207"/>
    <w:rsid w:val="00670A76"/>
    <w:rsid w:val="006711AA"/>
    <w:rsid w:val="00675622"/>
    <w:rsid w:val="00681563"/>
    <w:rsid w:val="00681E7D"/>
    <w:rsid w:val="006906DB"/>
    <w:rsid w:val="006913F8"/>
    <w:rsid w:val="006A12A5"/>
    <w:rsid w:val="006B0D94"/>
    <w:rsid w:val="006B485D"/>
    <w:rsid w:val="006B5F66"/>
    <w:rsid w:val="006C708E"/>
    <w:rsid w:val="006C78D5"/>
    <w:rsid w:val="006D6EC7"/>
    <w:rsid w:val="006E6949"/>
    <w:rsid w:val="006F5125"/>
    <w:rsid w:val="0071429A"/>
    <w:rsid w:val="007174BB"/>
    <w:rsid w:val="0076420C"/>
    <w:rsid w:val="0076696D"/>
    <w:rsid w:val="00767032"/>
    <w:rsid w:val="00767F08"/>
    <w:rsid w:val="007753C2"/>
    <w:rsid w:val="007838B8"/>
    <w:rsid w:val="00791E3F"/>
    <w:rsid w:val="0079318C"/>
    <w:rsid w:val="007C0F57"/>
    <w:rsid w:val="007C40B6"/>
    <w:rsid w:val="007C729F"/>
    <w:rsid w:val="007E1D28"/>
    <w:rsid w:val="007F0CB8"/>
    <w:rsid w:val="007F2641"/>
    <w:rsid w:val="007F7C36"/>
    <w:rsid w:val="00806796"/>
    <w:rsid w:val="0081138D"/>
    <w:rsid w:val="00826F6D"/>
    <w:rsid w:val="00856DDD"/>
    <w:rsid w:val="00863E68"/>
    <w:rsid w:val="0086613B"/>
    <w:rsid w:val="00877C34"/>
    <w:rsid w:val="00882085"/>
    <w:rsid w:val="00883188"/>
    <w:rsid w:val="00883B07"/>
    <w:rsid w:val="00897D58"/>
    <w:rsid w:val="008A1956"/>
    <w:rsid w:val="008A4937"/>
    <w:rsid w:val="008D3C82"/>
    <w:rsid w:val="008D447E"/>
    <w:rsid w:val="008D7A41"/>
    <w:rsid w:val="008E3680"/>
    <w:rsid w:val="008E5870"/>
    <w:rsid w:val="008F1434"/>
    <w:rsid w:val="008F21DE"/>
    <w:rsid w:val="008F7355"/>
    <w:rsid w:val="009067B7"/>
    <w:rsid w:val="00925084"/>
    <w:rsid w:val="00930937"/>
    <w:rsid w:val="00933E6C"/>
    <w:rsid w:val="00942160"/>
    <w:rsid w:val="009602C5"/>
    <w:rsid w:val="009627AE"/>
    <w:rsid w:val="00974C21"/>
    <w:rsid w:val="00980216"/>
    <w:rsid w:val="009825AF"/>
    <w:rsid w:val="009B0F67"/>
    <w:rsid w:val="009C703C"/>
    <w:rsid w:val="009C7B3C"/>
    <w:rsid w:val="009D3CAA"/>
    <w:rsid w:val="009E7267"/>
    <w:rsid w:val="009F4E46"/>
    <w:rsid w:val="009F5B65"/>
    <w:rsid w:val="009F5F2E"/>
    <w:rsid w:val="00A06225"/>
    <w:rsid w:val="00A37C8D"/>
    <w:rsid w:val="00A40090"/>
    <w:rsid w:val="00A5273B"/>
    <w:rsid w:val="00A53A9D"/>
    <w:rsid w:val="00A577EC"/>
    <w:rsid w:val="00A62C1A"/>
    <w:rsid w:val="00A6426D"/>
    <w:rsid w:val="00A70622"/>
    <w:rsid w:val="00A70977"/>
    <w:rsid w:val="00A8390C"/>
    <w:rsid w:val="00A95507"/>
    <w:rsid w:val="00AA153E"/>
    <w:rsid w:val="00AA4D1C"/>
    <w:rsid w:val="00AC5206"/>
    <w:rsid w:val="00AE061C"/>
    <w:rsid w:val="00AE11A5"/>
    <w:rsid w:val="00AE70AD"/>
    <w:rsid w:val="00AF68CC"/>
    <w:rsid w:val="00B205AA"/>
    <w:rsid w:val="00B22E84"/>
    <w:rsid w:val="00B25316"/>
    <w:rsid w:val="00B25F75"/>
    <w:rsid w:val="00B43E90"/>
    <w:rsid w:val="00B56118"/>
    <w:rsid w:val="00B66288"/>
    <w:rsid w:val="00B6773F"/>
    <w:rsid w:val="00B76446"/>
    <w:rsid w:val="00BB69F5"/>
    <w:rsid w:val="00BB7EC3"/>
    <w:rsid w:val="00BC4B9A"/>
    <w:rsid w:val="00BD784C"/>
    <w:rsid w:val="00BE0314"/>
    <w:rsid w:val="00BF4CB6"/>
    <w:rsid w:val="00BF75BC"/>
    <w:rsid w:val="00C00DA7"/>
    <w:rsid w:val="00C12768"/>
    <w:rsid w:val="00C25759"/>
    <w:rsid w:val="00C35996"/>
    <w:rsid w:val="00C460C5"/>
    <w:rsid w:val="00C5342C"/>
    <w:rsid w:val="00C6256A"/>
    <w:rsid w:val="00C715C0"/>
    <w:rsid w:val="00C8572D"/>
    <w:rsid w:val="00C91449"/>
    <w:rsid w:val="00C92D10"/>
    <w:rsid w:val="00CB2FF9"/>
    <w:rsid w:val="00CE10C4"/>
    <w:rsid w:val="00CE27B5"/>
    <w:rsid w:val="00CF3642"/>
    <w:rsid w:val="00CF62B4"/>
    <w:rsid w:val="00D0321E"/>
    <w:rsid w:val="00D1455A"/>
    <w:rsid w:val="00D1791D"/>
    <w:rsid w:val="00D3280C"/>
    <w:rsid w:val="00D3406A"/>
    <w:rsid w:val="00D35040"/>
    <w:rsid w:val="00D37093"/>
    <w:rsid w:val="00D469B2"/>
    <w:rsid w:val="00D61415"/>
    <w:rsid w:val="00D741EB"/>
    <w:rsid w:val="00D91271"/>
    <w:rsid w:val="00DA2CB5"/>
    <w:rsid w:val="00DA4BAC"/>
    <w:rsid w:val="00DB000D"/>
    <w:rsid w:val="00DD71D2"/>
    <w:rsid w:val="00DE54D5"/>
    <w:rsid w:val="00DE6D27"/>
    <w:rsid w:val="00DF016F"/>
    <w:rsid w:val="00DF217D"/>
    <w:rsid w:val="00DF26A7"/>
    <w:rsid w:val="00E164B3"/>
    <w:rsid w:val="00E16910"/>
    <w:rsid w:val="00E21C00"/>
    <w:rsid w:val="00E65E54"/>
    <w:rsid w:val="00E7412D"/>
    <w:rsid w:val="00E80155"/>
    <w:rsid w:val="00E848C0"/>
    <w:rsid w:val="00E91B96"/>
    <w:rsid w:val="00E941A1"/>
    <w:rsid w:val="00E95CE3"/>
    <w:rsid w:val="00EA2825"/>
    <w:rsid w:val="00EB5088"/>
    <w:rsid w:val="00EC1F5E"/>
    <w:rsid w:val="00ED1644"/>
    <w:rsid w:val="00EF44A0"/>
    <w:rsid w:val="00F016C6"/>
    <w:rsid w:val="00F050BD"/>
    <w:rsid w:val="00F05657"/>
    <w:rsid w:val="00F25578"/>
    <w:rsid w:val="00F258E5"/>
    <w:rsid w:val="00F300BC"/>
    <w:rsid w:val="00F3334E"/>
    <w:rsid w:val="00F436F1"/>
    <w:rsid w:val="00F50EC4"/>
    <w:rsid w:val="00F57A6D"/>
    <w:rsid w:val="00F638CC"/>
    <w:rsid w:val="00F81022"/>
    <w:rsid w:val="00F8247A"/>
    <w:rsid w:val="00F9629A"/>
    <w:rsid w:val="00FA5883"/>
    <w:rsid w:val="00FA6055"/>
    <w:rsid w:val="00FB322F"/>
    <w:rsid w:val="00FB442F"/>
    <w:rsid w:val="00FB7F3B"/>
    <w:rsid w:val="00FC1929"/>
    <w:rsid w:val="00FC5B46"/>
    <w:rsid w:val="00FF00BD"/>
    <w:rsid w:val="00FF1ED4"/>
    <w:rsid w:val="00FF52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D35040"/>
    <w:pPr>
      <w:spacing w:before="75" w:after="75"/>
      <w:ind w:left="75" w:right="75"/>
    </w:pPr>
  </w:style>
  <w:style w:type="character" w:customStyle="1" w:styleId="ListParagraphChar">
    <w:name w:val="List Paragraph Char"/>
    <w:basedOn w:val="DefaultParagraphFont"/>
    <w:link w:val="ListParagraph"/>
    <w:uiPriority w:val="72"/>
    <w:rsid w:val="00791E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rmalWeb">
    <w:name w:val="Normal (Web)"/>
    <w:basedOn w:val="Normal"/>
    <w:uiPriority w:val="99"/>
    <w:unhideWhenUsed/>
    <w:rsid w:val="00D35040"/>
    <w:pPr>
      <w:spacing w:before="75" w:after="75"/>
      <w:ind w:left="75" w:right="75"/>
    </w:pPr>
  </w:style>
  <w:style w:type="character" w:customStyle="1" w:styleId="ListParagraphChar">
    <w:name w:val="List Paragraph Char"/>
    <w:basedOn w:val="DefaultParagraphFont"/>
    <w:link w:val="ListParagraph"/>
    <w:uiPriority w:val="72"/>
    <w:rsid w:val="00791E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085612982">
      <w:bodyDiv w:val="1"/>
      <w:marLeft w:val="0"/>
      <w:marRight w:val="0"/>
      <w:marTop w:val="0"/>
      <w:marBottom w:val="0"/>
      <w:divBdr>
        <w:top w:val="none" w:sz="0" w:space="0" w:color="auto"/>
        <w:left w:val="none" w:sz="0" w:space="0" w:color="auto"/>
        <w:bottom w:val="none" w:sz="0" w:space="0" w:color="auto"/>
        <w:right w:val="none" w:sz="0" w:space="0" w:color="auto"/>
      </w:divBdr>
      <w:divsChild>
        <w:div w:id="704797246">
          <w:marLeft w:val="0"/>
          <w:marRight w:val="0"/>
          <w:marTop w:val="0"/>
          <w:marBottom w:val="0"/>
          <w:divBdr>
            <w:top w:val="none" w:sz="0" w:space="0" w:color="auto"/>
            <w:left w:val="none" w:sz="0" w:space="0" w:color="auto"/>
            <w:bottom w:val="none" w:sz="0" w:space="0" w:color="auto"/>
            <w:right w:val="none" w:sz="0" w:space="0" w:color="auto"/>
          </w:divBdr>
        </w:div>
      </w:divsChild>
    </w:div>
    <w:div w:id="150431739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EFC2F-28FA-4BFE-8DF2-213FCB38E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1196</Words>
  <Characters>6470</Characters>
  <Application>Microsoft Office Word</Application>
  <DocSecurity>2</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 Jun</dc:creator>
  <cp:lastModifiedBy>Yin Jun</cp:lastModifiedBy>
  <cp:revision>8</cp:revision>
  <cp:lastPrinted>2015-03-03T03:21:00Z</cp:lastPrinted>
  <dcterms:created xsi:type="dcterms:W3CDTF">2014-11-20T00:21:00Z</dcterms:created>
  <dcterms:modified xsi:type="dcterms:W3CDTF">2015-03-03T03:21:00Z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