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549DC" w:rsidRDefault="00D32D65" w:rsidP="00982D8A">
      <w:pPr>
        <w:ind w:left="720" w:hanging="720"/>
        <w:rPr>
          <w:b/>
          <w:sz w:val="28"/>
          <w:szCs w:val="28"/>
        </w:rPr>
      </w:pPr>
      <w:bookmarkStart w:id="0" w:name="_GoBack"/>
      <w:bookmarkEnd w:id="0"/>
      <w:r w:rsidRPr="00D32D65">
        <w:rPr>
          <w:b/>
          <w:sz w:val="28"/>
          <w:szCs w:val="28"/>
        </w:rPr>
        <w:t>5.17</w:t>
      </w:r>
      <w:r w:rsidRPr="00D32D65">
        <w:rPr>
          <w:b/>
          <w:sz w:val="28"/>
          <w:szCs w:val="28"/>
        </w:rPr>
        <w:tab/>
      </w:r>
      <w:r w:rsidR="00490B98" w:rsidRPr="00D32D65">
        <w:rPr>
          <w:b/>
          <w:sz w:val="28"/>
          <w:szCs w:val="28"/>
        </w:rPr>
        <w:t>MERCAPTOPURINE</w:t>
      </w:r>
    </w:p>
    <w:p w:rsidR="007549DC" w:rsidRDefault="00982D8A" w:rsidP="007549DC">
      <w:pPr>
        <w:ind w:left="720"/>
        <w:rPr>
          <w:b/>
          <w:sz w:val="28"/>
          <w:szCs w:val="28"/>
        </w:rPr>
      </w:pPr>
      <w:r>
        <w:rPr>
          <w:b/>
          <w:sz w:val="28"/>
        </w:rPr>
        <w:t>o</w:t>
      </w:r>
      <w:r w:rsidR="00B85B39" w:rsidRPr="00D32D65">
        <w:rPr>
          <w:b/>
          <w:sz w:val="28"/>
        </w:rPr>
        <w:t>ral suspension</w:t>
      </w:r>
      <w:r w:rsidR="00F11FEE" w:rsidRPr="00D32D65">
        <w:rPr>
          <w:b/>
          <w:sz w:val="28"/>
        </w:rPr>
        <w:t xml:space="preserve"> 20 mg/mL</w:t>
      </w:r>
      <w:r w:rsidR="00130103" w:rsidRPr="00D32D65">
        <w:rPr>
          <w:b/>
          <w:sz w:val="28"/>
        </w:rPr>
        <w:t xml:space="preserve">, </w:t>
      </w:r>
      <w:r w:rsidR="00490B98" w:rsidRPr="00D32D65">
        <w:rPr>
          <w:b/>
          <w:sz w:val="28"/>
        </w:rPr>
        <w:t>10</w:t>
      </w:r>
      <w:r>
        <w:rPr>
          <w:b/>
          <w:sz w:val="28"/>
        </w:rPr>
        <w:t>0 mL</w:t>
      </w:r>
      <w:r w:rsidR="0067560D">
        <w:rPr>
          <w:b/>
          <w:sz w:val="28"/>
        </w:rPr>
        <w:t>;</w:t>
      </w:r>
    </w:p>
    <w:p w:rsidR="00B85B39" w:rsidRPr="00982D8A" w:rsidRDefault="00490B98" w:rsidP="007549DC">
      <w:pPr>
        <w:ind w:left="720"/>
        <w:rPr>
          <w:b/>
          <w:sz w:val="28"/>
          <w:szCs w:val="28"/>
        </w:rPr>
      </w:pPr>
      <w:r w:rsidRPr="00D32D65">
        <w:rPr>
          <w:b/>
          <w:sz w:val="28"/>
        </w:rPr>
        <w:t>Allmercap</w:t>
      </w:r>
      <w:r w:rsidR="00130103" w:rsidRPr="00D32D65">
        <w:rPr>
          <w:b/>
          <w:sz w:val="28"/>
          <w:vertAlign w:val="superscript"/>
        </w:rPr>
        <w:t>®</w:t>
      </w:r>
      <w:r w:rsidR="0067560D">
        <w:rPr>
          <w:b/>
          <w:sz w:val="28"/>
        </w:rPr>
        <w:t>;</w:t>
      </w:r>
      <w:r w:rsidR="00B85B39" w:rsidRPr="00D32D65">
        <w:rPr>
          <w:b/>
          <w:sz w:val="28"/>
        </w:rPr>
        <w:t xml:space="preserve"> Link Healthcare Pty Ltd</w:t>
      </w:r>
      <w:r w:rsidR="0067560D">
        <w:rPr>
          <w:b/>
          <w:sz w:val="28"/>
        </w:rPr>
        <w:t>.</w:t>
      </w:r>
    </w:p>
    <w:p w:rsidR="00130103" w:rsidRDefault="00130103" w:rsidP="00D32D65"/>
    <w:p w:rsidR="00D32D65" w:rsidRPr="006D1F18" w:rsidRDefault="00D32D65" w:rsidP="00D32D65"/>
    <w:p w:rsidR="00D32D65" w:rsidRPr="00D32D65" w:rsidRDefault="00D32D65" w:rsidP="00D32D65">
      <w:pPr>
        <w:pStyle w:val="ListParagraph"/>
        <w:numPr>
          <w:ilvl w:val="0"/>
          <w:numId w:val="1"/>
        </w:numPr>
        <w:rPr>
          <w:b/>
        </w:rPr>
      </w:pPr>
      <w:r w:rsidRPr="00D32D65">
        <w:rPr>
          <w:b/>
        </w:rPr>
        <w:t>Purpose of Application</w:t>
      </w:r>
    </w:p>
    <w:p w:rsidR="00D32D65" w:rsidRPr="00D32D65" w:rsidRDefault="00D32D65" w:rsidP="00D32D65"/>
    <w:p w:rsidR="00130103" w:rsidRPr="00D32D65" w:rsidRDefault="00982D8A" w:rsidP="00D32D65">
      <w:pPr>
        <w:pStyle w:val="ListParagraph"/>
        <w:numPr>
          <w:ilvl w:val="1"/>
          <w:numId w:val="1"/>
        </w:numPr>
      </w:pPr>
      <w:r>
        <w:t xml:space="preserve">The minor submission sought an </w:t>
      </w:r>
      <w:r w:rsidR="00B85B39" w:rsidRPr="00D32D65">
        <w:t xml:space="preserve">Authority Required (Streamlined) listing for the treatment of acute lymphoblastic leukaemia in paediatric patients when the tablet form is unsuitable.  </w:t>
      </w:r>
      <w:r>
        <w:t>A r</w:t>
      </w:r>
      <w:r w:rsidR="00130103" w:rsidRPr="00D32D65">
        <w:t xml:space="preserve">equest for </w:t>
      </w:r>
      <w:r w:rsidR="00490B98" w:rsidRPr="00D32D65">
        <w:t>mercaptopurine</w:t>
      </w:r>
      <w:r w:rsidR="00130103" w:rsidRPr="00D32D65">
        <w:t xml:space="preserve"> oral s</w:t>
      </w:r>
      <w:r w:rsidR="00247F57" w:rsidRPr="00D32D65">
        <w:t>uspensio</w:t>
      </w:r>
      <w:r w:rsidR="00130103" w:rsidRPr="00D32D65">
        <w:t xml:space="preserve">n to be deemed an exempt item under subsection 101 (4AB) of the </w:t>
      </w:r>
      <w:r w:rsidR="00130103" w:rsidRPr="00D32D65">
        <w:rPr>
          <w:i/>
        </w:rPr>
        <w:t>National Health Act 1953</w:t>
      </w:r>
      <w:r w:rsidR="00130103" w:rsidRPr="00D32D65">
        <w:t xml:space="preserve"> (the Act)</w:t>
      </w:r>
      <w:r>
        <w:t xml:space="preserve"> was also made</w:t>
      </w:r>
      <w:r w:rsidR="00130103" w:rsidRPr="00D32D65">
        <w:t>.</w:t>
      </w:r>
    </w:p>
    <w:p w:rsidR="00130103" w:rsidRDefault="00130103" w:rsidP="00D32D65"/>
    <w:p w:rsidR="00982D8A" w:rsidRPr="00D32D65" w:rsidRDefault="00982D8A" w:rsidP="00D32D65"/>
    <w:p w:rsidR="00130103" w:rsidRPr="00D32D65" w:rsidRDefault="00CC0049" w:rsidP="00D32D65">
      <w:pPr>
        <w:pStyle w:val="ListParagraph"/>
        <w:numPr>
          <w:ilvl w:val="0"/>
          <w:numId w:val="1"/>
        </w:numPr>
        <w:rPr>
          <w:b/>
        </w:rPr>
      </w:pPr>
      <w:r>
        <w:rPr>
          <w:b/>
        </w:rPr>
        <w:t>Background</w:t>
      </w:r>
    </w:p>
    <w:p w:rsidR="00D32D65" w:rsidRPr="00D32D65" w:rsidRDefault="00D32D65" w:rsidP="00D32D65"/>
    <w:p w:rsidR="008E02C5" w:rsidRDefault="008E02C5" w:rsidP="00846948">
      <w:pPr>
        <w:pStyle w:val="ListParagraph"/>
        <w:numPr>
          <w:ilvl w:val="1"/>
          <w:numId w:val="1"/>
        </w:numPr>
      </w:pPr>
      <w:r>
        <w:t>Mercaptopurine oral</w:t>
      </w:r>
      <w:r w:rsidR="00846948">
        <w:t xml:space="preserve"> liquid</w:t>
      </w:r>
      <w:r>
        <w:t xml:space="preserve"> suspension was</w:t>
      </w:r>
      <w:r w:rsidRPr="008E02C5">
        <w:t xml:space="preserve"> TGA registered on 16 June 2014</w:t>
      </w:r>
      <w:r>
        <w:t xml:space="preserve"> for th</w:t>
      </w:r>
      <w:r w:rsidR="00846948">
        <w:t>e treatment of acute lymphoblastic l</w:t>
      </w:r>
      <w:r w:rsidR="00846948" w:rsidRPr="00846948">
        <w:t>eukaemia (ALL) in paediatric patients.</w:t>
      </w:r>
    </w:p>
    <w:p w:rsidR="008E02C5" w:rsidRDefault="008E02C5" w:rsidP="008E02C5">
      <w:pPr>
        <w:pStyle w:val="ListParagraph"/>
      </w:pPr>
    </w:p>
    <w:p w:rsidR="0080327B" w:rsidRDefault="008E02C5" w:rsidP="00D32D65">
      <w:pPr>
        <w:pStyle w:val="ListParagraph"/>
        <w:numPr>
          <w:ilvl w:val="1"/>
          <w:numId w:val="1"/>
        </w:numPr>
      </w:pPr>
      <w:r>
        <w:t>O</w:t>
      </w:r>
      <w:r w:rsidR="00D501AD" w:rsidRPr="00D32D65">
        <w:t xml:space="preserve">ral mercaptopurine is part of the standard chemotherapy for </w:t>
      </w:r>
      <w:r w:rsidR="00846948">
        <w:t>ALL</w:t>
      </w:r>
      <w:r w:rsidR="00D501AD" w:rsidRPr="00D32D65">
        <w:t xml:space="preserve"> and mer</w:t>
      </w:r>
      <w:r w:rsidR="0076199F" w:rsidRPr="00D32D65">
        <w:t>captopurine 50 mg tablets (Puri</w:t>
      </w:r>
      <w:r w:rsidR="00D501AD" w:rsidRPr="00D32D65">
        <w:t>nethol</w:t>
      </w:r>
      <w:r w:rsidR="00130103" w:rsidRPr="00373272">
        <w:rPr>
          <w:vertAlign w:val="superscript"/>
        </w:rPr>
        <w:t>®</w:t>
      </w:r>
      <w:r w:rsidR="00130103" w:rsidRPr="00D32D65">
        <w:t>)</w:t>
      </w:r>
      <w:r w:rsidR="009B4375" w:rsidRPr="00D32D65">
        <w:t xml:space="preserve"> have been on the PBS since the early 1960’s</w:t>
      </w:r>
      <w:r w:rsidR="00D501AD" w:rsidRPr="00D32D65">
        <w:t>.</w:t>
      </w:r>
      <w:r w:rsidR="00130103" w:rsidRPr="00D32D65">
        <w:t xml:space="preserve"> </w:t>
      </w:r>
      <w:r w:rsidR="00380929" w:rsidRPr="00D32D65">
        <w:t xml:space="preserve"> </w:t>
      </w:r>
      <w:r w:rsidR="00645A5C" w:rsidRPr="00D32D65">
        <w:t>Mercaptopurine</w:t>
      </w:r>
      <w:r w:rsidR="00130103" w:rsidRPr="00D32D65">
        <w:t xml:space="preserve"> </w:t>
      </w:r>
      <w:r w:rsidR="00247F57" w:rsidRPr="00D32D65">
        <w:t>tablets are</w:t>
      </w:r>
      <w:r w:rsidR="00846948">
        <w:t xml:space="preserve"> currently</w:t>
      </w:r>
      <w:r w:rsidR="00130103" w:rsidRPr="00D32D65">
        <w:t xml:space="preserve"> </w:t>
      </w:r>
      <w:r w:rsidR="00846948">
        <w:t>PBS-listed</w:t>
      </w:r>
      <w:r w:rsidR="00130103" w:rsidRPr="00D32D65">
        <w:t xml:space="preserve"> as a</w:t>
      </w:r>
      <w:r w:rsidR="00846948">
        <w:t>n unrestricted benefit.</w:t>
      </w:r>
    </w:p>
    <w:p w:rsidR="0080327B" w:rsidRDefault="0080327B" w:rsidP="0080327B">
      <w:pPr>
        <w:pStyle w:val="ListParagraph"/>
      </w:pPr>
    </w:p>
    <w:p w:rsidR="0080327B" w:rsidRPr="0080327B" w:rsidRDefault="0080327B" w:rsidP="0080327B">
      <w:pPr>
        <w:pStyle w:val="ListParagraph"/>
        <w:numPr>
          <w:ilvl w:val="1"/>
          <w:numId w:val="1"/>
        </w:numPr>
        <w:rPr>
          <w:u w:val="single"/>
        </w:rPr>
      </w:pPr>
      <w:r w:rsidRPr="0080327B">
        <w:rPr>
          <w:u w:val="single"/>
        </w:rPr>
        <w:t>Subsection 101 (4AB) of the</w:t>
      </w:r>
      <w:r w:rsidRPr="0080327B">
        <w:rPr>
          <w:i/>
          <w:u w:val="single"/>
        </w:rPr>
        <w:t xml:space="preserve"> National Health Act </w:t>
      </w:r>
      <w:r w:rsidRPr="0080327B">
        <w:rPr>
          <w:u w:val="single"/>
        </w:rPr>
        <w:t>1953 – exempt items</w:t>
      </w:r>
    </w:p>
    <w:p w:rsidR="0080327B" w:rsidRDefault="0080327B" w:rsidP="0080327B">
      <w:pPr>
        <w:pStyle w:val="ListParagraph"/>
      </w:pPr>
      <w:r>
        <w:t>Subsection 101 (4AB) of the Act provides that the PBAC has the following function relating to a Ministerial determination about exempt items under Section 84AH of the Act:</w:t>
      </w:r>
    </w:p>
    <w:p w:rsidR="0080327B" w:rsidRDefault="0080327B" w:rsidP="0080327B">
      <w:pPr>
        <w:pStyle w:val="ListParagraph"/>
      </w:pPr>
    </w:p>
    <w:p w:rsidR="0080327B" w:rsidRDefault="0080327B" w:rsidP="0080327B">
      <w:pPr>
        <w:pStyle w:val="ListParagraph"/>
      </w:pPr>
      <w:r>
        <w:t>If the Committee is of the opinion that the following circumstances exist in relation to a pharmaceutical item:</w:t>
      </w:r>
    </w:p>
    <w:p w:rsidR="0080327B" w:rsidRDefault="0080327B" w:rsidP="0080327B">
      <w:pPr>
        <w:pStyle w:val="ListParagraph"/>
        <w:ind w:left="1440" w:hanging="720"/>
      </w:pPr>
      <w:r>
        <w:t>(a)</w:t>
      </w:r>
      <w:r>
        <w:tab/>
        <w:t>the listed drug in the pharmaceutical item represents suitable therapy for a particular patient population;</w:t>
      </w:r>
    </w:p>
    <w:p w:rsidR="0080327B" w:rsidRDefault="0080327B" w:rsidP="0080327B">
      <w:pPr>
        <w:pStyle w:val="ListParagraph"/>
        <w:ind w:left="1440" w:hanging="720"/>
      </w:pPr>
      <w:r>
        <w:t>(b)</w:t>
      </w:r>
      <w:r>
        <w:tab/>
        <w:t>the pharmaceutical item is suitable for use by a particular subgroup of that population because of either or both of the form and manner of administration of the drug in the item;</w:t>
      </w:r>
    </w:p>
    <w:p w:rsidR="0080327B" w:rsidRDefault="0080327B" w:rsidP="0080327B">
      <w:pPr>
        <w:pStyle w:val="ListParagraph"/>
        <w:ind w:left="1440" w:hanging="720"/>
      </w:pPr>
      <w:r>
        <w:t>(c)</w:t>
      </w:r>
      <w:r>
        <w:tab/>
        <w:t>no other pharmaceutical item that has that drug is suitable for use by that subgroup because of either or both of the form and manner of administration of the drug in that other item;</w:t>
      </w:r>
    </w:p>
    <w:p w:rsidR="0080327B" w:rsidRDefault="0080327B" w:rsidP="0080327B">
      <w:pPr>
        <w:pStyle w:val="ListParagraph"/>
      </w:pPr>
    </w:p>
    <w:p w:rsidR="0080327B" w:rsidRDefault="008E0479" w:rsidP="0080327B">
      <w:pPr>
        <w:pStyle w:val="ListParagraph"/>
      </w:pPr>
      <w:r>
        <w:t>T</w:t>
      </w:r>
      <w:r w:rsidR="0080327B">
        <w:t>he Committee must advise the Minister that those circumstances exist in relation to the pharmaceutical item.</w:t>
      </w:r>
    </w:p>
    <w:p w:rsidR="0080327B" w:rsidRDefault="0080327B" w:rsidP="0080327B">
      <w:pPr>
        <w:pStyle w:val="ListParagraph"/>
      </w:pPr>
    </w:p>
    <w:p w:rsidR="0080327B" w:rsidRPr="0080327B" w:rsidRDefault="0080327B" w:rsidP="0080327B">
      <w:pPr>
        <w:pStyle w:val="ListParagraph"/>
        <w:numPr>
          <w:ilvl w:val="1"/>
          <w:numId w:val="1"/>
        </w:numPr>
      </w:pPr>
      <w:r>
        <w:t>T</w:t>
      </w:r>
      <w:r w:rsidRPr="0080327B">
        <w:t>he intent of the Exempt Item provision is to provide exemptions for particular formulations of drugs (e</w:t>
      </w:r>
      <w:r w:rsidR="00FE24A1">
        <w:t>.</w:t>
      </w:r>
      <w:r w:rsidRPr="0080327B">
        <w:t>g. an oral suspension) used by a demographic subgroup (e</w:t>
      </w:r>
      <w:r w:rsidR="00FE24A1">
        <w:t>.</w:t>
      </w:r>
      <w:r w:rsidRPr="0080327B">
        <w:t>g. children or geriatric persons) for whom other formulations of that drug are not appropriate (e</w:t>
      </w:r>
      <w:r w:rsidR="00FE24A1">
        <w:t>.</w:t>
      </w:r>
      <w:r w:rsidRPr="0080327B">
        <w:t>g. because they cannot swallow tablets).  The patient subgroups will be demographically based, not disease based.</w:t>
      </w:r>
    </w:p>
    <w:p w:rsidR="0080327B" w:rsidRDefault="0080327B" w:rsidP="0080327B">
      <w:pPr>
        <w:pStyle w:val="ListParagraph"/>
      </w:pPr>
    </w:p>
    <w:p w:rsidR="00D32D65" w:rsidRDefault="0080327B" w:rsidP="00D32D65">
      <w:pPr>
        <w:pStyle w:val="ListParagraph"/>
        <w:numPr>
          <w:ilvl w:val="1"/>
          <w:numId w:val="1"/>
        </w:numPr>
      </w:pPr>
      <w:r>
        <w:t>A determination by the Minister that a pharmaceutical item is an exempt item would exempt the pharmaceutical item from statutory price reductions under PBS reform.</w:t>
      </w:r>
    </w:p>
    <w:p w:rsidR="00846948" w:rsidRDefault="00846948" w:rsidP="00D32D65"/>
    <w:p w:rsidR="00F272E0" w:rsidRPr="006D1F18" w:rsidRDefault="00F272E0" w:rsidP="00D32D65"/>
    <w:p w:rsidR="00130103" w:rsidRDefault="00373272" w:rsidP="00D32D65">
      <w:pPr>
        <w:pStyle w:val="ListParagraph"/>
        <w:numPr>
          <w:ilvl w:val="0"/>
          <w:numId w:val="1"/>
        </w:numPr>
        <w:rPr>
          <w:b/>
        </w:rPr>
      </w:pPr>
      <w:r>
        <w:rPr>
          <w:b/>
        </w:rPr>
        <w:t>Requested Listing</w:t>
      </w:r>
    </w:p>
    <w:p w:rsidR="00D32D65" w:rsidRPr="00D32D65" w:rsidRDefault="00D32D65" w:rsidP="00D32D65">
      <w:pPr>
        <w:pStyle w:val="ListParagraph"/>
        <w:rPr>
          <w:b/>
        </w:rPr>
      </w:pPr>
    </w:p>
    <w:p w:rsidR="003C5016" w:rsidRDefault="003C5016" w:rsidP="00D32D65">
      <w:pPr>
        <w:pStyle w:val="ListParagraph"/>
        <w:numPr>
          <w:ilvl w:val="1"/>
          <w:numId w:val="1"/>
        </w:numPr>
      </w:pPr>
      <w:r>
        <w:t>The submission sought the following listing:</w:t>
      </w:r>
    </w:p>
    <w:p w:rsidR="003C5016" w:rsidRDefault="003C5016" w:rsidP="003C5016">
      <w:pPr>
        <w:pStyle w:val="ListParagraph"/>
      </w:pPr>
    </w:p>
    <w:tbl>
      <w:tblPr>
        <w:tblW w:w="8363" w:type="dxa"/>
        <w:tblInd w:w="817" w:type="dxa"/>
        <w:tblLayout w:type="fixed"/>
        <w:tblLook w:val="0000" w:firstRow="0" w:lastRow="0" w:firstColumn="0" w:lastColumn="0" w:noHBand="0" w:noVBand="0"/>
      </w:tblPr>
      <w:tblGrid>
        <w:gridCol w:w="1559"/>
        <w:gridCol w:w="1702"/>
        <w:gridCol w:w="567"/>
        <w:gridCol w:w="850"/>
        <w:gridCol w:w="1276"/>
        <w:gridCol w:w="2409"/>
      </w:tblGrid>
      <w:tr w:rsidR="003F0E1A" w:rsidRPr="003C5016" w:rsidTr="003F0E1A">
        <w:trPr>
          <w:cantSplit/>
          <w:trHeight w:val="471"/>
        </w:trPr>
        <w:tc>
          <w:tcPr>
            <w:tcW w:w="3261" w:type="dxa"/>
            <w:gridSpan w:val="2"/>
            <w:tcBorders>
              <w:bottom w:val="single" w:sz="4" w:space="0" w:color="auto"/>
            </w:tcBorders>
          </w:tcPr>
          <w:p w:rsidR="003F0E1A" w:rsidRPr="003C5016" w:rsidRDefault="003F0E1A" w:rsidP="003C5016">
            <w:pPr>
              <w:keepNext/>
              <w:ind w:left="-108"/>
              <w:rPr>
                <w:rFonts w:ascii="Arial Narrow" w:hAnsi="Arial Narrow" w:cs="Arial"/>
                <w:sz w:val="20"/>
                <w:szCs w:val="20"/>
              </w:rPr>
            </w:pPr>
            <w:r w:rsidRPr="003C5016">
              <w:rPr>
                <w:rFonts w:ascii="Arial Narrow" w:hAnsi="Arial Narrow" w:cs="Arial"/>
                <w:sz w:val="20"/>
                <w:szCs w:val="20"/>
              </w:rPr>
              <w:t>Name, Restriction,</w:t>
            </w:r>
          </w:p>
          <w:p w:rsidR="003F0E1A" w:rsidRPr="003C5016" w:rsidRDefault="003F0E1A" w:rsidP="003C5016">
            <w:pPr>
              <w:keepNext/>
              <w:ind w:left="-108"/>
              <w:rPr>
                <w:rFonts w:ascii="Arial Narrow" w:hAnsi="Arial Narrow" w:cs="Arial"/>
                <w:sz w:val="20"/>
                <w:szCs w:val="20"/>
              </w:rPr>
            </w:pPr>
            <w:r w:rsidRPr="003C5016">
              <w:rPr>
                <w:rFonts w:ascii="Arial Narrow" w:hAnsi="Arial Narrow" w:cs="Arial"/>
                <w:sz w:val="20"/>
                <w:szCs w:val="20"/>
              </w:rPr>
              <w:t>Manner of administration and form</w:t>
            </w:r>
          </w:p>
        </w:tc>
        <w:tc>
          <w:tcPr>
            <w:tcW w:w="567" w:type="dxa"/>
            <w:tcBorders>
              <w:bottom w:val="single" w:sz="4" w:space="0" w:color="auto"/>
            </w:tcBorders>
          </w:tcPr>
          <w:p w:rsidR="003F0E1A" w:rsidRPr="003C5016" w:rsidRDefault="003F0E1A" w:rsidP="003C5016">
            <w:pPr>
              <w:keepNext/>
              <w:ind w:left="-108"/>
              <w:rPr>
                <w:rFonts w:ascii="Arial Narrow" w:hAnsi="Arial Narrow" w:cs="Arial"/>
                <w:sz w:val="20"/>
                <w:szCs w:val="20"/>
              </w:rPr>
            </w:pPr>
            <w:r w:rsidRPr="003C5016">
              <w:rPr>
                <w:rFonts w:ascii="Arial Narrow" w:hAnsi="Arial Narrow" w:cs="Arial"/>
                <w:sz w:val="20"/>
                <w:szCs w:val="20"/>
              </w:rPr>
              <w:t>Max.</w:t>
            </w:r>
          </w:p>
          <w:p w:rsidR="003F0E1A" w:rsidRPr="003C5016" w:rsidRDefault="003F0E1A" w:rsidP="003C5016">
            <w:pPr>
              <w:keepNext/>
              <w:ind w:left="-108"/>
              <w:rPr>
                <w:rFonts w:ascii="Arial Narrow" w:hAnsi="Arial Narrow" w:cs="Arial"/>
                <w:sz w:val="20"/>
                <w:szCs w:val="20"/>
              </w:rPr>
            </w:pPr>
            <w:r w:rsidRPr="003C5016">
              <w:rPr>
                <w:rFonts w:ascii="Arial Narrow" w:hAnsi="Arial Narrow" w:cs="Arial"/>
                <w:sz w:val="20"/>
                <w:szCs w:val="20"/>
              </w:rPr>
              <w:t>Qty</w:t>
            </w:r>
            <w:r>
              <w:rPr>
                <w:rFonts w:ascii="Arial Narrow" w:hAnsi="Arial Narrow" w:cs="Arial"/>
                <w:sz w:val="20"/>
                <w:szCs w:val="20"/>
              </w:rPr>
              <w:t xml:space="preserve"> </w:t>
            </w:r>
          </w:p>
        </w:tc>
        <w:tc>
          <w:tcPr>
            <w:tcW w:w="850" w:type="dxa"/>
            <w:tcBorders>
              <w:bottom w:val="single" w:sz="4" w:space="0" w:color="auto"/>
            </w:tcBorders>
          </w:tcPr>
          <w:p w:rsidR="003F0E1A" w:rsidRPr="003C5016" w:rsidRDefault="003F0E1A" w:rsidP="003C5016">
            <w:pPr>
              <w:keepNext/>
              <w:ind w:left="-108"/>
              <w:rPr>
                <w:rFonts w:ascii="Arial Narrow" w:hAnsi="Arial Narrow" w:cs="Arial"/>
                <w:sz w:val="20"/>
                <w:szCs w:val="20"/>
              </w:rPr>
            </w:pPr>
            <w:r w:rsidRPr="003C5016">
              <w:rPr>
                <w:rFonts w:ascii="Arial Narrow" w:hAnsi="Arial Narrow" w:cs="Arial"/>
                <w:sz w:val="20"/>
                <w:szCs w:val="20"/>
              </w:rPr>
              <w:t>№.of</w:t>
            </w:r>
          </w:p>
          <w:p w:rsidR="003F0E1A" w:rsidRPr="003C5016" w:rsidRDefault="003F0E1A" w:rsidP="003C5016">
            <w:pPr>
              <w:keepNext/>
              <w:ind w:left="-108"/>
              <w:rPr>
                <w:rFonts w:ascii="Arial Narrow" w:hAnsi="Arial Narrow" w:cs="Arial"/>
                <w:sz w:val="20"/>
                <w:szCs w:val="20"/>
              </w:rPr>
            </w:pPr>
            <w:r w:rsidRPr="003C5016">
              <w:rPr>
                <w:rFonts w:ascii="Arial Narrow" w:hAnsi="Arial Narrow" w:cs="Arial"/>
                <w:sz w:val="20"/>
                <w:szCs w:val="20"/>
              </w:rPr>
              <w:t>Rpts</w:t>
            </w:r>
          </w:p>
        </w:tc>
        <w:tc>
          <w:tcPr>
            <w:tcW w:w="3685" w:type="dxa"/>
            <w:gridSpan w:val="2"/>
            <w:tcBorders>
              <w:bottom w:val="single" w:sz="4" w:space="0" w:color="auto"/>
            </w:tcBorders>
          </w:tcPr>
          <w:p w:rsidR="003F0E1A" w:rsidRPr="003C5016" w:rsidRDefault="003F0E1A" w:rsidP="003C5016">
            <w:pPr>
              <w:keepNext/>
              <w:rPr>
                <w:rFonts w:ascii="Arial Narrow" w:hAnsi="Arial Narrow" w:cs="Arial"/>
                <w:sz w:val="20"/>
                <w:szCs w:val="20"/>
                <w:lang w:val="fr-FR"/>
              </w:rPr>
            </w:pPr>
            <w:r w:rsidRPr="003C5016">
              <w:rPr>
                <w:rFonts w:ascii="Arial Narrow" w:hAnsi="Arial Narrow" w:cs="Arial"/>
                <w:sz w:val="20"/>
                <w:szCs w:val="20"/>
              </w:rPr>
              <w:t>Proprietary Name and Manufacturer</w:t>
            </w:r>
          </w:p>
        </w:tc>
      </w:tr>
      <w:tr w:rsidR="003F0E1A" w:rsidRPr="003C5016" w:rsidTr="003F0E1A">
        <w:trPr>
          <w:cantSplit/>
          <w:trHeight w:val="577"/>
        </w:trPr>
        <w:tc>
          <w:tcPr>
            <w:tcW w:w="3261" w:type="dxa"/>
            <w:gridSpan w:val="2"/>
          </w:tcPr>
          <w:p w:rsidR="003F0E1A" w:rsidRPr="003C5016" w:rsidRDefault="003F0E1A" w:rsidP="003C5016">
            <w:pPr>
              <w:keepNext/>
              <w:ind w:left="-108"/>
              <w:rPr>
                <w:rFonts w:ascii="Arial Narrow" w:hAnsi="Arial Narrow" w:cs="Arial"/>
                <w:sz w:val="20"/>
                <w:szCs w:val="20"/>
              </w:rPr>
            </w:pPr>
            <w:r>
              <w:rPr>
                <w:rFonts w:ascii="Arial Narrow" w:hAnsi="Arial Narrow" w:cs="Arial"/>
                <w:smallCaps/>
                <w:sz w:val="20"/>
                <w:szCs w:val="20"/>
              </w:rPr>
              <w:t>mercaptopurine</w:t>
            </w:r>
          </w:p>
          <w:p w:rsidR="003F0E1A" w:rsidRDefault="003F0E1A" w:rsidP="003C5016">
            <w:pPr>
              <w:keepNext/>
              <w:ind w:left="-108"/>
              <w:rPr>
                <w:rFonts w:ascii="Arial Narrow" w:hAnsi="Arial Narrow" w:cs="Arial"/>
                <w:sz w:val="20"/>
                <w:szCs w:val="20"/>
              </w:rPr>
            </w:pPr>
          </w:p>
          <w:p w:rsidR="003F0E1A" w:rsidRPr="003C5016" w:rsidRDefault="003F0E1A" w:rsidP="003C5016">
            <w:pPr>
              <w:keepNext/>
              <w:ind w:left="-108"/>
              <w:rPr>
                <w:rFonts w:ascii="Arial Narrow" w:hAnsi="Arial Narrow" w:cs="Arial"/>
                <w:sz w:val="20"/>
                <w:szCs w:val="20"/>
              </w:rPr>
            </w:pPr>
            <w:r>
              <w:rPr>
                <w:rFonts w:ascii="Arial Narrow" w:hAnsi="Arial Narrow" w:cs="Arial"/>
                <w:sz w:val="20"/>
                <w:szCs w:val="20"/>
              </w:rPr>
              <w:t>oral liquid suspension 20 mg/mL, 100 mL</w:t>
            </w:r>
          </w:p>
        </w:tc>
        <w:tc>
          <w:tcPr>
            <w:tcW w:w="567" w:type="dxa"/>
          </w:tcPr>
          <w:p w:rsidR="003F0E1A" w:rsidRPr="003C5016" w:rsidRDefault="003F0E1A" w:rsidP="003C5016">
            <w:pPr>
              <w:keepNext/>
              <w:ind w:left="-108"/>
              <w:rPr>
                <w:rFonts w:ascii="Arial Narrow" w:hAnsi="Arial Narrow" w:cs="Arial"/>
                <w:sz w:val="20"/>
                <w:szCs w:val="20"/>
              </w:rPr>
            </w:pPr>
          </w:p>
          <w:p w:rsidR="003F0E1A" w:rsidRDefault="003F0E1A" w:rsidP="003C5016">
            <w:pPr>
              <w:keepNext/>
              <w:ind w:left="-108"/>
              <w:rPr>
                <w:rFonts w:ascii="Arial Narrow" w:hAnsi="Arial Narrow" w:cs="Arial"/>
                <w:sz w:val="20"/>
                <w:szCs w:val="20"/>
              </w:rPr>
            </w:pPr>
          </w:p>
          <w:p w:rsidR="003F0E1A" w:rsidRPr="003C5016" w:rsidRDefault="003F0E1A" w:rsidP="003C5016">
            <w:pPr>
              <w:keepNext/>
              <w:ind w:left="-108"/>
              <w:rPr>
                <w:rFonts w:ascii="Arial Narrow" w:hAnsi="Arial Narrow" w:cs="Arial"/>
                <w:sz w:val="20"/>
                <w:szCs w:val="20"/>
              </w:rPr>
            </w:pPr>
            <w:r>
              <w:rPr>
                <w:rFonts w:ascii="Arial Narrow" w:hAnsi="Arial Narrow" w:cs="Arial"/>
                <w:sz w:val="20"/>
                <w:szCs w:val="20"/>
              </w:rPr>
              <w:t>1</w:t>
            </w:r>
          </w:p>
        </w:tc>
        <w:tc>
          <w:tcPr>
            <w:tcW w:w="850" w:type="dxa"/>
          </w:tcPr>
          <w:p w:rsidR="003F0E1A" w:rsidRPr="003C5016" w:rsidRDefault="003F0E1A" w:rsidP="003C5016">
            <w:pPr>
              <w:keepNext/>
              <w:ind w:left="-108"/>
              <w:rPr>
                <w:rFonts w:ascii="Arial Narrow" w:hAnsi="Arial Narrow" w:cs="Arial"/>
                <w:sz w:val="20"/>
                <w:szCs w:val="20"/>
              </w:rPr>
            </w:pPr>
          </w:p>
          <w:p w:rsidR="003F0E1A" w:rsidRDefault="003F0E1A" w:rsidP="003C5016">
            <w:pPr>
              <w:keepNext/>
              <w:ind w:left="-108"/>
              <w:rPr>
                <w:rFonts w:ascii="Arial Narrow" w:hAnsi="Arial Narrow" w:cs="Arial"/>
                <w:sz w:val="20"/>
                <w:szCs w:val="20"/>
              </w:rPr>
            </w:pPr>
          </w:p>
          <w:p w:rsidR="003F0E1A" w:rsidRPr="003C5016" w:rsidRDefault="003F0E1A" w:rsidP="003C5016">
            <w:pPr>
              <w:keepNext/>
              <w:ind w:left="-108"/>
              <w:rPr>
                <w:rFonts w:ascii="Arial Narrow" w:hAnsi="Arial Narrow" w:cs="Arial"/>
                <w:sz w:val="20"/>
                <w:szCs w:val="20"/>
              </w:rPr>
            </w:pPr>
            <w:r>
              <w:rPr>
                <w:rFonts w:ascii="Arial Narrow" w:hAnsi="Arial Narrow" w:cs="Arial"/>
                <w:sz w:val="20"/>
                <w:szCs w:val="20"/>
              </w:rPr>
              <w:t>2</w:t>
            </w:r>
          </w:p>
        </w:tc>
        <w:tc>
          <w:tcPr>
            <w:tcW w:w="1276" w:type="dxa"/>
          </w:tcPr>
          <w:p w:rsidR="003F0E1A" w:rsidRDefault="003F0E1A" w:rsidP="003C5016">
            <w:pPr>
              <w:keepNext/>
              <w:rPr>
                <w:rFonts w:ascii="Arial Narrow" w:hAnsi="Arial Narrow" w:cs="Arial"/>
                <w:sz w:val="20"/>
                <w:szCs w:val="20"/>
              </w:rPr>
            </w:pPr>
          </w:p>
          <w:p w:rsidR="003F0E1A" w:rsidRDefault="003F0E1A" w:rsidP="003C5016">
            <w:pPr>
              <w:keepNext/>
              <w:rPr>
                <w:rFonts w:ascii="Arial Narrow" w:hAnsi="Arial Narrow" w:cs="Arial"/>
                <w:sz w:val="20"/>
                <w:szCs w:val="20"/>
              </w:rPr>
            </w:pPr>
          </w:p>
          <w:p w:rsidR="003F0E1A" w:rsidRPr="003C5016" w:rsidRDefault="003F0E1A" w:rsidP="003C5016">
            <w:pPr>
              <w:keepNext/>
              <w:rPr>
                <w:rFonts w:ascii="Arial Narrow" w:hAnsi="Arial Narrow" w:cs="Arial"/>
                <w:sz w:val="20"/>
                <w:szCs w:val="20"/>
              </w:rPr>
            </w:pPr>
            <w:r>
              <w:rPr>
                <w:rFonts w:ascii="Arial Narrow" w:hAnsi="Arial Narrow" w:cs="Arial"/>
                <w:sz w:val="20"/>
                <w:szCs w:val="20"/>
              </w:rPr>
              <w:t>Allmercap</w:t>
            </w:r>
          </w:p>
        </w:tc>
        <w:tc>
          <w:tcPr>
            <w:tcW w:w="2409" w:type="dxa"/>
          </w:tcPr>
          <w:p w:rsidR="003F0E1A" w:rsidRDefault="003F0E1A" w:rsidP="003C5016">
            <w:pPr>
              <w:keepNext/>
              <w:rPr>
                <w:rFonts w:ascii="Arial Narrow" w:hAnsi="Arial Narrow" w:cs="Arial"/>
                <w:sz w:val="20"/>
                <w:szCs w:val="20"/>
              </w:rPr>
            </w:pPr>
          </w:p>
          <w:p w:rsidR="003F0E1A" w:rsidRDefault="003F0E1A" w:rsidP="003C5016">
            <w:pPr>
              <w:keepNext/>
              <w:rPr>
                <w:rFonts w:ascii="Arial Narrow" w:hAnsi="Arial Narrow" w:cs="Arial"/>
                <w:sz w:val="20"/>
                <w:szCs w:val="20"/>
              </w:rPr>
            </w:pPr>
          </w:p>
          <w:p w:rsidR="003F0E1A" w:rsidRPr="003C5016" w:rsidRDefault="003F0E1A" w:rsidP="003C5016">
            <w:pPr>
              <w:keepNext/>
              <w:rPr>
                <w:rFonts w:ascii="Arial Narrow" w:hAnsi="Arial Narrow" w:cs="Arial"/>
                <w:sz w:val="20"/>
                <w:szCs w:val="20"/>
              </w:rPr>
            </w:pPr>
            <w:r>
              <w:rPr>
                <w:rFonts w:ascii="Arial Narrow" w:hAnsi="Arial Narrow" w:cs="Arial"/>
                <w:sz w:val="20"/>
                <w:szCs w:val="20"/>
              </w:rPr>
              <w:t>LM</w:t>
            </w:r>
          </w:p>
        </w:tc>
      </w:tr>
      <w:tr w:rsidR="003C5016" w:rsidRPr="003C5016" w:rsidTr="003C5016">
        <w:trPr>
          <w:cantSplit/>
          <w:trHeight w:val="360"/>
        </w:trPr>
        <w:tc>
          <w:tcPr>
            <w:tcW w:w="8363" w:type="dxa"/>
            <w:gridSpan w:val="6"/>
            <w:tcBorders>
              <w:bottom w:val="single" w:sz="4" w:space="0" w:color="auto"/>
            </w:tcBorders>
          </w:tcPr>
          <w:p w:rsidR="003C5016" w:rsidRPr="003C5016" w:rsidRDefault="003C5016" w:rsidP="003C5016">
            <w:pPr>
              <w:rPr>
                <w:rFonts w:ascii="Arial Narrow" w:hAnsi="Arial Narrow" w:cs="Arial"/>
                <w:sz w:val="20"/>
                <w:szCs w:val="20"/>
              </w:rPr>
            </w:pPr>
          </w:p>
        </w:tc>
      </w:tr>
      <w:tr w:rsidR="003C5016" w:rsidRPr="003C5016" w:rsidTr="003C5016">
        <w:trPr>
          <w:cantSplit/>
          <w:trHeight w:val="360"/>
        </w:trPr>
        <w:tc>
          <w:tcPr>
            <w:tcW w:w="1559" w:type="dxa"/>
            <w:tcBorders>
              <w:top w:val="single" w:sz="4" w:space="0" w:color="auto"/>
              <w:left w:val="single" w:sz="4" w:space="0" w:color="auto"/>
              <w:bottom w:val="single" w:sz="4" w:space="0" w:color="auto"/>
              <w:right w:val="single" w:sz="4" w:space="0" w:color="auto"/>
            </w:tcBorders>
          </w:tcPr>
          <w:p w:rsidR="003C5016" w:rsidRPr="003C5016" w:rsidRDefault="003C5016" w:rsidP="003C5016">
            <w:pPr>
              <w:rPr>
                <w:rFonts w:ascii="Arial Narrow" w:hAnsi="Arial Narrow" w:cs="Arial"/>
                <w:b/>
                <w:sz w:val="20"/>
                <w:szCs w:val="20"/>
              </w:rPr>
            </w:pPr>
            <w:r w:rsidRPr="003C5016">
              <w:rPr>
                <w:rFonts w:ascii="Arial Narrow" w:hAnsi="Arial Narrow" w:cs="Arial"/>
                <w:b/>
                <w:sz w:val="20"/>
                <w:szCs w:val="20"/>
              </w:rPr>
              <w:t xml:space="preserve">Category / </w:t>
            </w:r>
          </w:p>
          <w:p w:rsidR="003C5016" w:rsidRPr="003C5016" w:rsidRDefault="003C5016" w:rsidP="003C5016">
            <w:pPr>
              <w:rPr>
                <w:rFonts w:ascii="Arial Narrow" w:hAnsi="Arial Narrow" w:cs="Arial"/>
                <w:b/>
                <w:sz w:val="20"/>
                <w:szCs w:val="20"/>
              </w:rPr>
            </w:pPr>
            <w:r w:rsidRPr="003C5016">
              <w:rPr>
                <w:rFonts w:ascii="Arial Narrow" w:hAnsi="Arial Narrow" w:cs="Arial"/>
                <w:b/>
                <w:sz w:val="20"/>
                <w:szCs w:val="20"/>
              </w:rPr>
              <w:t>Program</w:t>
            </w:r>
          </w:p>
        </w:tc>
        <w:tc>
          <w:tcPr>
            <w:tcW w:w="6804" w:type="dxa"/>
            <w:gridSpan w:val="5"/>
            <w:tcBorders>
              <w:top w:val="single" w:sz="4" w:space="0" w:color="auto"/>
              <w:left w:val="single" w:sz="4" w:space="0" w:color="auto"/>
              <w:bottom w:val="single" w:sz="4" w:space="0" w:color="auto"/>
              <w:right w:val="single" w:sz="4" w:space="0" w:color="auto"/>
            </w:tcBorders>
          </w:tcPr>
          <w:p w:rsidR="003C5016" w:rsidRPr="003C5016" w:rsidRDefault="003C5016" w:rsidP="003C5016">
            <w:pPr>
              <w:jc w:val="left"/>
              <w:rPr>
                <w:rFonts w:ascii="Arial Narrow" w:hAnsi="Arial Narrow" w:cs="Arial"/>
                <w:sz w:val="20"/>
                <w:szCs w:val="20"/>
              </w:rPr>
            </w:pPr>
            <w:r w:rsidRPr="003C5016">
              <w:rPr>
                <w:rFonts w:ascii="Arial Narrow" w:hAnsi="Arial Narrow" w:cs="Arial"/>
                <w:sz w:val="20"/>
                <w:szCs w:val="20"/>
              </w:rPr>
              <w:t>GENERAL – General Schedule (Code GE)</w:t>
            </w:r>
          </w:p>
          <w:p w:rsidR="003C5016" w:rsidRPr="003C5016" w:rsidRDefault="003C5016" w:rsidP="003C5016">
            <w:pPr>
              <w:jc w:val="left"/>
              <w:rPr>
                <w:rFonts w:ascii="Arial Narrow" w:hAnsi="Arial Narrow" w:cs="Arial"/>
                <w:sz w:val="20"/>
                <w:szCs w:val="20"/>
              </w:rPr>
            </w:pPr>
          </w:p>
        </w:tc>
      </w:tr>
      <w:tr w:rsidR="003C5016" w:rsidRPr="003C5016" w:rsidTr="003C5016">
        <w:trPr>
          <w:cantSplit/>
          <w:trHeight w:val="360"/>
        </w:trPr>
        <w:tc>
          <w:tcPr>
            <w:tcW w:w="1559" w:type="dxa"/>
            <w:tcBorders>
              <w:top w:val="single" w:sz="4" w:space="0" w:color="auto"/>
              <w:left w:val="single" w:sz="4" w:space="0" w:color="auto"/>
              <w:bottom w:val="single" w:sz="4" w:space="0" w:color="auto"/>
              <w:right w:val="single" w:sz="4" w:space="0" w:color="auto"/>
            </w:tcBorders>
          </w:tcPr>
          <w:p w:rsidR="003C5016" w:rsidRPr="003C5016" w:rsidRDefault="003C5016" w:rsidP="003C5016">
            <w:pPr>
              <w:rPr>
                <w:rFonts w:ascii="Arial Narrow" w:hAnsi="Arial Narrow" w:cs="Arial"/>
                <w:b/>
                <w:sz w:val="20"/>
                <w:szCs w:val="20"/>
              </w:rPr>
            </w:pPr>
            <w:r w:rsidRPr="003C5016">
              <w:rPr>
                <w:rFonts w:ascii="Arial Narrow" w:hAnsi="Arial Narrow" w:cs="Arial"/>
                <w:b/>
                <w:sz w:val="20"/>
                <w:szCs w:val="20"/>
              </w:rPr>
              <w:t>Prescriber type:</w:t>
            </w:r>
          </w:p>
        </w:tc>
        <w:tc>
          <w:tcPr>
            <w:tcW w:w="6804" w:type="dxa"/>
            <w:gridSpan w:val="5"/>
            <w:tcBorders>
              <w:top w:val="single" w:sz="4" w:space="0" w:color="auto"/>
              <w:left w:val="single" w:sz="4" w:space="0" w:color="auto"/>
              <w:bottom w:val="single" w:sz="4" w:space="0" w:color="auto"/>
              <w:right w:val="single" w:sz="4" w:space="0" w:color="auto"/>
            </w:tcBorders>
          </w:tcPr>
          <w:p w:rsidR="003C5016" w:rsidRPr="003C5016" w:rsidRDefault="003C5016" w:rsidP="003C5016">
            <w:pPr>
              <w:jc w:val="left"/>
              <w:rPr>
                <w:rFonts w:ascii="Arial Narrow" w:hAnsi="Arial Narrow" w:cs="Arial"/>
                <w:sz w:val="20"/>
                <w:szCs w:val="20"/>
              </w:rPr>
            </w:pPr>
            <w:r w:rsidRPr="003C5016">
              <w:rPr>
                <w:rFonts w:ascii="Arial Narrow" w:hAnsi="Arial Narrow" w:cs="Arial"/>
                <w:sz w:val="20"/>
                <w:szCs w:val="20"/>
              </w:rPr>
              <w:fldChar w:fldCharType="begin">
                <w:ffData>
                  <w:name w:val="Check1"/>
                  <w:enabled/>
                  <w:calcOnExit w:val="0"/>
                  <w:checkBox>
                    <w:sizeAuto/>
                    <w:default w:val="0"/>
                  </w:checkBox>
                </w:ffData>
              </w:fldChar>
            </w:r>
            <w:r w:rsidRPr="003C5016">
              <w:rPr>
                <w:rFonts w:ascii="Arial Narrow" w:hAnsi="Arial Narrow" w:cs="Arial"/>
                <w:sz w:val="20"/>
                <w:szCs w:val="20"/>
              </w:rPr>
              <w:instrText xml:space="preserve"> FORMCHECKBOX </w:instrText>
            </w:r>
            <w:r w:rsidR="0080351C">
              <w:rPr>
                <w:rFonts w:ascii="Arial Narrow" w:hAnsi="Arial Narrow" w:cs="Arial"/>
                <w:sz w:val="20"/>
                <w:szCs w:val="20"/>
              </w:rPr>
            </w:r>
            <w:r w:rsidR="0080351C">
              <w:rPr>
                <w:rFonts w:ascii="Arial Narrow" w:hAnsi="Arial Narrow" w:cs="Arial"/>
                <w:sz w:val="20"/>
                <w:szCs w:val="20"/>
              </w:rPr>
              <w:fldChar w:fldCharType="separate"/>
            </w:r>
            <w:r w:rsidRPr="003C5016">
              <w:rPr>
                <w:rFonts w:ascii="Arial Narrow" w:hAnsi="Arial Narrow" w:cs="Arial"/>
                <w:sz w:val="20"/>
                <w:szCs w:val="20"/>
              </w:rPr>
              <w:fldChar w:fldCharType="end"/>
            </w:r>
            <w:r w:rsidRPr="003C5016">
              <w:rPr>
                <w:rFonts w:ascii="Arial Narrow" w:hAnsi="Arial Narrow" w:cs="Arial"/>
                <w:sz w:val="20"/>
                <w:szCs w:val="20"/>
              </w:rPr>
              <w:t xml:space="preserve">Dental  </w:t>
            </w:r>
            <w:r>
              <w:rPr>
                <w:rFonts w:ascii="Arial Narrow" w:hAnsi="Arial Narrow" w:cs="Arial"/>
                <w:sz w:val="20"/>
                <w:szCs w:val="20"/>
              </w:rPr>
              <w:fldChar w:fldCharType="begin">
                <w:ffData>
                  <w:name w:val=""/>
                  <w:enabled/>
                  <w:calcOnExit w:val="0"/>
                  <w:checkBox>
                    <w:sizeAuto/>
                    <w:default w:val="1"/>
                  </w:checkBox>
                </w:ffData>
              </w:fldChar>
            </w:r>
            <w:r>
              <w:rPr>
                <w:rFonts w:ascii="Arial Narrow" w:hAnsi="Arial Narrow" w:cs="Arial"/>
                <w:sz w:val="20"/>
                <w:szCs w:val="20"/>
              </w:rPr>
              <w:instrText xml:space="preserve"> FORMCHECKBOX </w:instrText>
            </w:r>
            <w:r w:rsidR="0080351C">
              <w:rPr>
                <w:rFonts w:ascii="Arial Narrow" w:hAnsi="Arial Narrow" w:cs="Arial"/>
                <w:sz w:val="20"/>
                <w:szCs w:val="20"/>
              </w:rPr>
            </w:r>
            <w:r w:rsidR="0080351C">
              <w:rPr>
                <w:rFonts w:ascii="Arial Narrow" w:hAnsi="Arial Narrow" w:cs="Arial"/>
                <w:sz w:val="20"/>
                <w:szCs w:val="20"/>
              </w:rPr>
              <w:fldChar w:fldCharType="separate"/>
            </w:r>
            <w:r>
              <w:rPr>
                <w:rFonts w:ascii="Arial Narrow" w:hAnsi="Arial Narrow" w:cs="Arial"/>
                <w:sz w:val="20"/>
                <w:szCs w:val="20"/>
              </w:rPr>
              <w:fldChar w:fldCharType="end"/>
            </w:r>
            <w:r w:rsidRPr="003C5016">
              <w:rPr>
                <w:rFonts w:ascii="Arial Narrow" w:hAnsi="Arial Narrow" w:cs="Arial"/>
                <w:sz w:val="20"/>
                <w:szCs w:val="20"/>
              </w:rPr>
              <w:t xml:space="preserve">Medical Practitioners  </w:t>
            </w:r>
            <w:r w:rsidRPr="003C5016">
              <w:rPr>
                <w:rFonts w:ascii="Arial Narrow" w:hAnsi="Arial Narrow" w:cs="Arial"/>
                <w:sz w:val="20"/>
                <w:szCs w:val="20"/>
              </w:rPr>
              <w:fldChar w:fldCharType="begin">
                <w:ffData>
                  <w:name w:val="Check3"/>
                  <w:enabled/>
                  <w:calcOnExit w:val="0"/>
                  <w:checkBox>
                    <w:sizeAuto/>
                    <w:default w:val="0"/>
                  </w:checkBox>
                </w:ffData>
              </w:fldChar>
            </w:r>
            <w:r w:rsidRPr="003C5016">
              <w:rPr>
                <w:rFonts w:ascii="Arial Narrow" w:hAnsi="Arial Narrow" w:cs="Arial"/>
                <w:sz w:val="20"/>
                <w:szCs w:val="20"/>
              </w:rPr>
              <w:instrText xml:space="preserve"> FORMCHECKBOX </w:instrText>
            </w:r>
            <w:r w:rsidR="0080351C">
              <w:rPr>
                <w:rFonts w:ascii="Arial Narrow" w:hAnsi="Arial Narrow" w:cs="Arial"/>
                <w:sz w:val="20"/>
                <w:szCs w:val="20"/>
              </w:rPr>
            </w:r>
            <w:r w:rsidR="0080351C">
              <w:rPr>
                <w:rFonts w:ascii="Arial Narrow" w:hAnsi="Arial Narrow" w:cs="Arial"/>
                <w:sz w:val="20"/>
                <w:szCs w:val="20"/>
              </w:rPr>
              <w:fldChar w:fldCharType="separate"/>
            </w:r>
            <w:r w:rsidRPr="003C5016">
              <w:rPr>
                <w:rFonts w:ascii="Arial Narrow" w:hAnsi="Arial Narrow" w:cs="Arial"/>
                <w:sz w:val="20"/>
                <w:szCs w:val="20"/>
              </w:rPr>
              <w:fldChar w:fldCharType="end"/>
            </w:r>
            <w:r w:rsidRPr="003C5016">
              <w:rPr>
                <w:rFonts w:ascii="Arial Narrow" w:hAnsi="Arial Narrow" w:cs="Arial"/>
                <w:sz w:val="20"/>
                <w:szCs w:val="20"/>
              </w:rPr>
              <w:t xml:space="preserve">Nurse practitioners  </w:t>
            </w:r>
            <w:r w:rsidRPr="003C5016">
              <w:rPr>
                <w:rFonts w:ascii="Arial Narrow" w:hAnsi="Arial Narrow" w:cs="Arial"/>
                <w:sz w:val="20"/>
                <w:szCs w:val="20"/>
              </w:rPr>
              <w:fldChar w:fldCharType="begin">
                <w:ffData>
                  <w:name w:val=""/>
                  <w:enabled/>
                  <w:calcOnExit w:val="0"/>
                  <w:checkBox>
                    <w:sizeAuto/>
                    <w:default w:val="0"/>
                  </w:checkBox>
                </w:ffData>
              </w:fldChar>
            </w:r>
            <w:r w:rsidRPr="003C5016">
              <w:rPr>
                <w:rFonts w:ascii="Arial Narrow" w:hAnsi="Arial Narrow" w:cs="Arial"/>
                <w:sz w:val="20"/>
                <w:szCs w:val="20"/>
              </w:rPr>
              <w:instrText xml:space="preserve"> FORMCHECKBOX </w:instrText>
            </w:r>
            <w:r w:rsidR="0080351C">
              <w:rPr>
                <w:rFonts w:ascii="Arial Narrow" w:hAnsi="Arial Narrow" w:cs="Arial"/>
                <w:sz w:val="20"/>
                <w:szCs w:val="20"/>
              </w:rPr>
            </w:r>
            <w:r w:rsidR="0080351C">
              <w:rPr>
                <w:rFonts w:ascii="Arial Narrow" w:hAnsi="Arial Narrow" w:cs="Arial"/>
                <w:sz w:val="20"/>
                <w:szCs w:val="20"/>
              </w:rPr>
              <w:fldChar w:fldCharType="separate"/>
            </w:r>
            <w:r w:rsidRPr="003C5016">
              <w:rPr>
                <w:rFonts w:ascii="Arial Narrow" w:hAnsi="Arial Narrow" w:cs="Arial"/>
                <w:sz w:val="20"/>
                <w:szCs w:val="20"/>
              </w:rPr>
              <w:fldChar w:fldCharType="end"/>
            </w:r>
            <w:r w:rsidRPr="003C5016">
              <w:rPr>
                <w:rFonts w:ascii="Arial Narrow" w:hAnsi="Arial Narrow" w:cs="Arial"/>
                <w:sz w:val="20"/>
                <w:szCs w:val="20"/>
              </w:rPr>
              <w:t>Optometrists</w:t>
            </w:r>
            <w:r>
              <w:rPr>
                <w:rFonts w:ascii="Arial Narrow" w:hAnsi="Arial Narrow" w:cs="Arial"/>
                <w:sz w:val="20"/>
                <w:szCs w:val="20"/>
              </w:rPr>
              <w:t xml:space="preserve">   </w:t>
            </w:r>
            <w:r w:rsidRPr="003C5016">
              <w:rPr>
                <w:rFonts w:ascii="Arial Narrow" w:hAnsi="Arial Narrow" w:cs="Arial"/>
                <w:sz w:val="20"/>
                <w:szCs w:val="20"/>
              </w:rPr>
              <w:fldChar w:fldCharType="begin">
                <w:ffData>
                  <w:name w:val="Check5"/>
                  <w:enabled/>
                  <w:calcOnExit w:val="0"/>
                  <w:checkBox>
                    <w:sizeAuto/>
                    <w:default w:val="0"/>
                  </w:checkBox>
                </w:ffData>
              </w:fldChar>
            </w:r>
            <w:r w:rsidRPr="003C5016">
              <w:rPr>
                <w:rFonts w:ascii="Arial Narrow" w:hAnsi="Arial Narrow" w:cs="Arial"/>
                <w:sz w:val="20"/>
                <w:szCs w:val="20"/>
              </w:rPr>
              <w:instrText xml:space="preserve"> FORMCHECKBOX </w:instrText>
            </w:r>
            <w:r w:rsidR="0080351C">
              <w:rPr>
                <w:rFonts w:ascii="Arial Narrow" w:hAnsi="Arial Narrow" w:cs="Arial"/>
                <w:sz w:val="20"/>
                <w:szCs w:val="20"/>
              </w:rPr>
            </w:r>
            <w:r w:rsidR="0080351C">
              <w:rPr>
                <w:rFonts w:ascii="Arial Narrow" w:hAnsi="Arial Narrow" w:cs="Arial"/>
                <w:sz w:val="20"/>
                <w:szCs w:val="20"/>
              </w:rPr>
              <w:fldChar w:fldCharType="separate"/>
            </w:r>
            <w:r w:rsidRPr="003C5016">
              <w:rPr>
                <w:rFonts w:ascii="Arial Narrow" w:hAnsi="Arial Narrow" w:cs="Arial"/>
                <w:sz w:val="20"/>
                <w:szCs w:val="20"/>
              </w:rPr>
              <w:fldChar w:fldCharType="end"/>
            </w:r>
            <w:r w:rsidRPr="003C5016">
              <w:rPr>
                <w:rFonts w:ascii="Arial Narrow" w:hAnsi="Arial Narrow" w:cs="Arial"/>
                <w:sz w:val="20"/>
                <w:szCs w:val="20"/>
              </w:rPr>
              <w:t>Midwives</w:t>
            </w:r>
          </w:p>
        </w:tc>
      </w:tr>
      <w:tr w:rsidR="003C5016" w:rsidRPr="003C5016" w:rsidTr="003C5016">
        <w:trPr>
          <w:cantSplit/>
          <w:trHeight w:val="360"/>
        </w:trPr>
        <w:tc>
          <w:tcPr>
            <w:tcW w:w="1559" w:type="dxa"/>
            <w:tcBorders>
              <w:top w:val="single" w:sz="4" w:space="0" w:color="auto"/>
              <w:left w:val="single" w:sz="4" w:space="0" w:color="auto"/>
              <w:bottom w:val="single" w:sz="4" w:space="0" w:color="auto"/>
              <w:right w:val="single" w:sz="4" w:space="0" w:color="auto"/>
            </w:tcBorders>
          </w:tcPr>
          <w:p w:rsidR="003C5016" w:rsidRPr="003C5016" w:rsidRDefault="003C5016" w:rsidP="003C5016">
            <w:pPr>
              <w:rPr>
                <w:rFonts w:ascii="Arial Narrow" w:hAnsi="Arial Narrow" w:cs="Arial"/>
                <w:b/>
                <w:sz w:val="20"/>
                <w:szCs w:val="20"/>
              </w:rPr>
            </w:pPr>
            <w:r w:rsidRPr="003C5016">
              <w:rPr>
                <w:rFonts w:ascii="Arial Narrow" w:hAnsi="Arial Narrow" w:cs="Arial"/>
                <w:b/>
                <w:sz w:val="20"/>
                <w:szCs w:val="20"/>
              </w:rPr>
              <w:t>Episodicity:</w:t>
            </w:r>
          </w:p>
        </w:tc>
        <w:tc>
          <w:tcPr>
            <w:tcW w:w="6804" w:type="dxa"/>
            <w:gridSpan w:val="5"/>
            <w:tcBorders>
              <w:top w:val="single" w:sz="4" w:space="0" w:color="auto"/>
              <w:left w:val="single" w:sz="4" w:space="0" w:color="auto"/>
              <w:bottom w:val="single" w:sz="4" w:space="0" w:color="auto"/>
              <w:right w:val="single" w:sz="4" w:space="0" w:color="auto"/>
            </w:tcBorders>
          </w:tcPr>
          <w:p w:rsidR="003C5016" w:rsidRPr="003C5016" w:rsidRDefault="003C5016" w:rsidP="003C5016">
            <w:pPr>
              <w:jc w:val="left"/>
              <w:rPr>
                <w:rFonts w:ascii="Arial Narrow" w:hAnsi="Arial Narrow" w:cs="Arial"/>
                <w:sz w:val="20"/>
                <w:szCs w:val="20"/>
              </w:rPr>
            </w:pPr>
            <w:r w:rsidRPr="003C5016">
              <w:rPr>
                <w:rFonts w:ascii="Arial Narrow" w:hAnsi="Arial Narrow" w:cs="Arial"/>
                <w:sz w:val="20"/>
                <w:szCs w:val="20"/>
              </w:rPr>
              <w:t>Maintenance therapy</w:t>
            </w:r>
          </w:p>
        </w:tc>
      </w:tr>
      <w:tr w:rsidR="003C5016" w:rsidRPr="003C5016" w:rsidTr="003C5016">
        <w:trPr>
          <w:cantSplit/>
          <w:trHeight w:val="360"/>
        </w:trPr>
        <w:tc>
          <w:tcPr>
            <w:tcW w:w="1559" w:type="dxa"/>
            <w:tcBorders>
              <w:top w:val="single" w:sz="4" w:space="0" w:color="auto"/>
              <w:left w:val="single" w:sz="4" w:space="0" w:color="auto"/>
              <w:bottom w:val="single" w:sz="4" w:space="0" w:color="auto"/>
              <w:right w:val="single" w:sz="4" w:space="0" w:color="auto"/>
            </w:tcBorders>
          </w:tcPr>
          <w:p w:rsidR="003C5016" w:rsidRPr="003C5016" w:rsidRDefault="003C5016" w:rsidP="003C5016">
            <w:pPr>
              <w:rPr>
                <w:rFonts w:ascii="Arial Narrow" w:hAnsi="Arial Narrow" w:cs="Arial"/>
                <w:b/>
                <w:sz w:val="20"/>
                <w:szCs w:val="20"/>
              </w:rPr>
            </w:pPr>
            <w:r w:rsidRPr="003C5016">
              <w:rPr>
                <w:rFonts w:ascii="Arial Narrow" w:hAnsi="Arial Narrow" w:cs="Arial"/>
                <w:b/>
                <w:sz w:val="20"/>
                <w:szCs w:val="20"/>
              </w:rPr>
              <w:t>Severity:</w:t>
            </w:r>
          </w:p>
        </w:tc>
        <w:tc>
          <w:tcPr>
            <w:tcW w:w="6804" w:type="dxa"/>
            <w:gridSpan w:val="5"/>
            <w:tcBorders>
              <w:top w:val="single" w:sz="4" w:space="0" w:color="auto"/>
              <w:left w:val="single" w:sz="4" w:space="0" w:color="auto"/>
              <w:bottom w:val="single" w:sz="4" w:space="0" w:color="auto"/>
              <w:right w:val="single" w:sz="4" w:space="0" w:color="auto"/>
            </w:tcBorders>
          </w:tcPr>
          <w:p w:rsidR="003C5016" w:rsidRPr="003C5016" w:rsidRDefault="003C5016" w:rsidP="003C5016">
            <w:pPr>
              <w:jc w:val="left"/>
              <w:rPr>
                <w:rFonts w:ascii="Arial Narrow" w:hAnsi="Arial Narrow" w:cs="Arial"/>
                <w:sz w:val="20"/>
                <w:szCs w:val="20"/>
              </w:rPr>
            </w:pPr>
            <w:r>
              <w:rPr>
                <w:rFonts w:ascii="Arial Narrow" w:hAnsi="Arial Narrow" w:cs="Arial"/>
                <w:sz w:val="20"/>
                <w:szCs w:val="20"/>
              </w:rPr>
              <w:t>---</w:t>
            </w:r>
          </w:p>
        </w:tc>
      </w:tr>
      <w:tr w:rsidR="003C5016" w:rsidRPr="003C5016" w:rsidTr="003C5016">
        <w:trPr>
          <w:cantSplit/>
          <w:trHeight w:val="360"/>
        </w:trPr>
        <w:tc>
          <w:tcPr>
            <w:tcW w:w="1559" w:type="dxa"/>
            <w:tcBorders>
              <w:top w:val="single" w:sz="4" w:space="0" w:color="auto"/>
              <w:left w:val="single" w:sz="4" w:space="0" w:color="auto"/>
              <w:bottom w:val="single" w:sz="4" w:space="0" w:color="auto"/>
              <w:right w:val="single" w:sz="4" w:space="0" w:color="auto"/>
            </w:tcBorders>
          </w:tcPr>
          <w:p w:rsidR="003C5016" w:rsidRPr="003C5016" w:rsidRDefault="003C5016" w:rsidP="003C5016">
            <w:pPr>
              <w:rPr>
                <w:rFonts w:ascii="Arial Narrow" w:hAnsi="Arial Narrow" w:cs="Arial"/>
                <w:b/>
                <w:sz w:val="20"/>
                <w:szCs w:val="20"/>
              </w:rPr>
            </w:pPr>
            <w:r w:rsidRPr="003C5016">
              <w:rPr>
                <w:rFonts w:ascii="Arial Narrow" w:hAnsi="Arial Narrow" w:cs="Arial"/>
                <w:b/>
                <w:sz w:val="20"/>
                <w:szCs w:val="20"/>
              </w:rPr>
              <w:t>Condition:</w:t>
            </w:r>
          </w:p>
        </w:tc>
        <w:tc>
          <w:tcPr>
            <w:tcW w:w="6804" w:type="dxa"/>
            <w:gridSpan w:val="5"/>
            <w:tcBorders>
              <w:top w:val="single" w:sz="4" w:space="0" w:color="auto"/>
              <w:left w:val="single" w:sz="4" w:space="0" w:color="auto"/>
              <w:bottom w:val="single" w:sz="4" w:space="0" w:color="auto"/>
              <w:right w:val="single" w:sz="4" w:space="0" w:color="auto"/>
            </w:tcBorders>
          </w:tcPr>
          <w:p w:rsidR="003C5016" w:rsidRPr="003C5016" w:rsidRDefault="003C5016" w:rsidP="003C5016">
            <w:pPr>
              <w:jc w:val="left"/>
              <w:rPr>
                <w:rFonts w:ascii="Arial Narrow" w:hAnsi="Arial Narrow" w:cs="Arial"/>
                <w:sz w:val="20"/>
                <w:szCs w:val="20"/>
              </w:rPr>
            </w:pPr>
            <w:r w:rsidRPr="003C5016">
              <w:rPr>
                <w:rFonts w:ascii="Arial Narrow" w:hAnsi="Arial Narrow" w:cs="Arial"/>
                <w:sz w:val="20"/>
                <w:szCs w:val="20"/>
              </w:rPr>
              <w:t>Paediatric acute lymphoblastic leukaemia</w:t>
            </w:r>
          </w:p>
        </w:tc>
      </w:tr>
      <w:tr w:rsidR="003C5016" w:rsidRPr="003C5016" w:rsidTr="003C5016">
        <w:trPr>
          <w:cantSplit/>
          <w:trHeight w:val="360"/>
        </w:trPr>
        <w:tc>
          <w:tcPr>
            <w:tcW w:w="1559" w:type="dxa"/>
            <w:tcBorders>
              <w:top w:val="single" w:sz="4" w:space="0" w:color="auto"/>
              <w:left w:val="single" w:sz="4" w:space="0" w:color="auto"/>
              <w:bottom w:val="single" w:sz="4" w:space="0" w:color="auto"/>
              <w:right w:val="single" w:sz="4" w:space="0" w:color="auto"/>
            </w:tcBorders>
          </w:tcPr>
          <w:p w:rsidR="003C5016" w:rsidRPr="003C5016" w:rsidRDefault="003C5016" w:rsidP="003C5016">
            <w:pPr>
              <w:rPr>
                <w:rFonts w:ascii="Arial Narrow" w:hAnsi="Arial Narrow" w:cs="Arial"/>
                <w:b/>
                <w:sz w:val="20"/>
                <w:szCs w:val="20"/>
              </w:rPr>
            </w:pPr>
            <w:r w:rsidRPr="003C5016">
              <w:rPr>
                <w:rFonts w:ascii="Arial Narrow" w:hAnsi="Arial Narrow" w:cs="Arial"/>
                <w:b/>
                <w:sz w:val="20"/>
                <w:szCs w:val="20"/>
              </w:rPr>
              <w:t>PBS Indication:</w:t>
            </w:r>
          </w:p>
        </w:tc>
        <w:tc>
          <w:tcPr>
            <w:tcW w:w="6804" w:type="dxa"/>
            <w:gridSpan w:val="5"/>
            <w:tcBorders>
              <w:top w:val="single" w:sz="4" w:space="0" w:color="auto"/>
              <w:left w:val="single" w:sz="4" w:space="0" w:color="auto"/>
              <w:bottom w:val="single" w:sz="4" w:space="0" w:color="auto"/>
              <w:right w:val="single" w:sz="4" w:space="0" w:color="auto"/>
            </w:tcBorders>
          </w:tcPr>
          <w:p w:rsidR="003C5016" w:rsidRPr="003C5016" w:rsidRDefault="003C5016" w:rsidP="003C5016">
            <w:pPr>
              <w:jc w:val="left"/>
              <w:rPr>
                <w:rFonts w:ascii="Arial Narrow" w:hAnsi="Arial Narrow" w:cs="Arial"/>
                <w:sz w:val="20"/>
                <w:szCs w:val="20"/>
              </w:rPr>
            </w:pPr>
            <w:r w:rsidRPr="003C5016">
              <w:rPr>
                <w:rFonts w:ascii="Arial Narrow" w:hAnsi="Arial Narrow" w:cs="Arial"/>
                <w:sz w:val="20"/>
                <w:szCs w:val="20"/>
              </w:rPr>
              <w:t>Paediatric acute lymphoblastic leukaemia</w:t>
            </w:r>
          </w:p>
        </w:tc>
      </w:tr>
      <w:tr w:rsidR="003C5016" w:rsidRPr="003C5016" w:rsidTr="003C5016">
        <w:trPr>
          <w:cantSplit/>
          <w:trHeight w:val="360"/>
        </w:trPr>
        <w:tc>
          <w:tcPr>
            <w:tcW w:w="1559" w:type="dxa"/>
            <w:tcBorders>
              <w:top w:val="single" w:sz="4" w:space="0" w:color="auto"/>
              <w:left w:val="single" w:sz="4" w:space="0" w:color="auto"/>
              <w:bottom w:val="single" w:sz="4" w:space="0" w:color="auto"/>
              <w:right w:val="single" w:sz="4" w:space="0" w:color="auto"/>
            </w:tcBorders>
          </w:tcPr>
          <w:p w:rsidR="003C5016" w:rsidRPr="003C5016" w:rsidRDefault="003C5016" w:rsidP="003C5016">
            <w:pPr>
              <w:rPr>
                <w:rFonts w:ascii="Arial Narrow" w:hAnsi="Arial Narrow" w:cs="Arial"/>
                <w:b/>
                <w:sz w:val="20"/>
                <w:szCs w:val="20"/>
              </w:rPr>
            </w:pPr>
            <w:r w:rsidRPr="003C5016">
              <w:rPr>
                <w:rFonts w:ascii="Arial Narrow" w:hAnsi="Arial Narrow" w:cs="Arial"/>
                <w:b/>
                <w:sz w:val="20"/>
                <w:szCs w:val="20"/>
              </w:rPr>
              <w:t>Treatment phase:</w:t>
            </w:r>
          </w:p>
        </w:tc>
        <w:tc>
          <w:tcPr>
            <w:tcW w:w="6804" w:type="dxa"/>
            <w:gridSpan w:val="5"/>
            <w:tcBorders>
              <w:top w:val="single" w:sz="4" w:space="0" w:color="auto"/>
              <w:left w:val="single" w:sz="4" w:space="0" w:color="auto"/>
              <w:bottom w:val="single" w:sz="4" w:space="0" w:color="auto"/>
              <w:right w:val="single" w:sz="4" w:space="0" w:color="auto"/>
            </w:tcBorders>
          </w:tcPr>
          <w:p w:rsidR="003C5016" w:rsidRPr="003C5016" w:rsidRDefault="003C5016" w:rsidP="003C5016">
            <w:pPr>
              <w:jc w:val="left"/>
              <w:rPr>
                <w:rFonts w:ascii="Arial Narrow" w:hAnsi="Arial Narrow" w:cs="Arial"/>
                <w:sz w:val="20"/>
                <w:szCs w:val="20"/>
              </w:rPr>
            </w:pPr>
            <w:r>
              <w:rPr>
                <w:rFonts w:ascii="Arial Narrow" w:hAnsi="Arial Narrow" w:cs="Arial"/>
                <w:sz w:val="20"/>
                <w:szCs w:val="20"/>
              </w:rPr>
              <w:t>---</w:t>
            </w:r>
          </w:p>
        </w:tc>
      </w:tr>
      <w:tr w:rsidR="003C5016" w:rsidRPr="003C5016" w:rsidTr="003C5016">
        <w:trPr>
          <w:cantSplit/>
          <w:trHeight w:val="360"/>
        </w:trPr>
        <w:tc>
          <w:tcPr>
            <w:tcW w:w="1559" w:type="dxa"/>
            <w:tcBorders>
              <w:top w:val="single" w:sz="4" w:space="0" w:color="auto"/>
              <w:left w:val="single" w:sz="4" w:space="0" w:color="auto"/>
              <w:bottom w:val="single" w:sz="4" w:space="0" w:color="auto"/>
              <w:right w:val="single" w:sz="4" w:space="0" w:color="auto"/>
            </w:tcBorders>
          </w:tcPr>
          <w:p w:rsidR="003C5016" w:rsidRPr="003C5016" w:rsidRDefault="003C5016" w:rsidP="003C5016">
            <w:pPr>
              <w:rPr>
                <w:rFonts w:ascii="Arial Narrow" w:hAnsi="Arial Narrow" w:cs="Arial"/>
                <w:b/>
                <w:sz w:val="20"/>
                <w:szCs w:val="20"/>
              </w:rPr>
            </w:pPr>
            <w:r w:rsidRPr="003C5016">
              <w:rPr>
                <w:rFonts w:ascii="Arial Narrow" w:hAnsi="Arial Narrow" w:cs="Arial"/>
                <w:b/>
                <w:sz w:val="20"/>
                <w:szCs w:val="20"/>
              </w:rPr>
              <w:t>Restriction Level / Method:</w:t>
            </w:r>
          </w:p>
          <w:p w:rsidR="003C5016" w:rsidRPr="003C5016" w:rsidRDefault="003C5016" w:rsidP="003C5016">
            <w:pPr>
              <w:jc w:val="left"/>
              <w:rPr>
                <w:rFonts w:ascii="Arial Narrow" w:hAnsi="Arial Narrow" w:cs="Arial"/>
                <w:sz w:val="20"/>
                <w:szCs w:val="20"/>
              </w:rPr>
            </w:pPr>
          </w:p>
        </w:tc>
        <w:tc>
          <w:tcPr>
            <w:tcW w:w="6804" w:type="dxa"/>
            <w:gridSpan w:val="5"/>
            <w:tcBorders>
              <w:top w:val="single" w:sz="4" w:space="0" w:color="auto"/>
              <w:left w:val="single" w:sz="4" w:space="0" w:color="auto"/>
              <w:bottom w:val="single" w:sz="4" w:space="0" w:color="auto"/>
              <w:right w:val="single" w:sz="4" w:space="0" w:color="auto"/>
            </w:tcBorders>
          </w:tcPr>
          <w:p w:rsidR="003C5016" w:rsidRPr="003C5016" w:rsidRDefault="003C5016" w:rsidP="003C5016">
            <w:pPr>
              <w:jc w:val="left"/>
              <w:rPr>
                <w:rFonts w:ascii="Arial Narrow" w:hAnsi="Arial Narrow" w:cs="Arial"/>
                <w:sz w:val="20"/>
                <w:szCs w:val="20"/>
              </w:rPr>
            </w:pPr>
            <w:r w:rsidRPr="003C5016">
              <w:rPr>
                <w:rFonts w:ascii="Arial Narrow" w:hAnsi="Arial Narrow" w:cs="Arial"/>
                <w:sz w:val="20"/>
                <w:szCs w:val="20"/>
              </w:rPr>
              <w:fldChar w:fldCharType="begin">
                <w:ffData>
                  <w:name w:val="Check1"/>
                  <w:enabled/>
                  <w:calcOnExit w:val="0"/>
                  <w:checkBox>
                    <w:sizeAuto/>
                    <w:default w:val="0"/>
                  </w:checkBox>
                </w:ffData>
              </w:fldChar>
            </w:r>
            <w:r w:rsidRPr="003C5016">
              <w:rPr>
                <w:rFonts w:ascii="Arial Narrow" w:hAnsi="Arial Narrow" w:cs="Arial"/>
                <w:sz w:val="20"/>
                <w:szCs w:val="20"/>
              </w:rPr>
              <w:instrText xml:space="preserve"> FORMCHECKBOX </w:instrText>
            </w:r>
            <w:r w:rsidR="0080351C">
              <w:rPr>
                <w:rFonts w:ascii="Arial Narrow" w:hAnsi="Arial Narrow" w:cs="Arial"/>
                <w:sz w:val="20"/>
                <w:szCs w:val="20"/>
              </w:rPr>
            </w:r>
            <w:r w:rsidR="0080351C">
              <w:rPr>
                <w:rFonts w:ascii="Arial Narrow" w:hAnsi="Arial Narrow" w:cs="Arial"/>
                <w:sz w:val="20"/>
                <w:szCs w:val="20"/>
              </w:rPr>
              <w:fldChar w:fldCharType="separate"/>
            </w:r>
            <w:r w:rsidRPr="003C5016">
              <w:rPr>
                <w:rFonts w:ascii="Arial Narrow" w:hAnsi="Arial Narrow" w:cs="Arial"/>
                <w:sz w:val="20"/>
                <w:szCs w:val="20"/>
              </w:rPr>
              <w:fldChar w:fldCharType="end"/>
            </w:r>
            <w:r w:rsidRPr="003C5016">
              <w:rPr>
                <w:rFonts w:ascii="Arial Narrow" w:hAnsi="Arial Narrow" w:cs="Arial"/>
                <w:sz w:val="20"/>
                <w:szCs w:val="20"/>
              </w:rPr>
              <w:t>Restricted benefit</w:t>
            </w:r>
          </w:p>
          <w:p w:rsidR="003C5016" w:rsidRPr="003C5016" w:rsidRDefault="003C5016" w:rsidP="003C5016">
            <w:pPr>
              <w:jc w:val="left"/>
              <w:rPr>
                <w:rFonts w:ascii="Arial Narrow" w:hAnsi="Arial Narrow" w:cs="Arial"/>
                <w:sz w:val="20"/>
                <w:szCs w:val="20"/>
              </w:rPr>
            </w:pPr>
            <w:r w:rsidRPr="003C5016">
              <w:rPr>
                <w:rFonts w:ascii="Arial Narrow" w:hAnsi="Arial Narrow" w:cs="Arial"/>
                <w:sz w:val="20"/>
                <w:szCs w:val="20"/>
              </w:rPr>
              <w:fldChar w:fldCharType="begin">
                <w:ffData>
                  <w:name w:val=""/>
                  <w:enabled/>
                  <w:calcOnExit w:val="0"/>
                  <w:checkBox>
                    <w:sizeAuto/>
                    <w:default w:val="0"/>
                  </w:checkBox>
                </w:ffData>
              </w:fldChar>
            </w:r>
            <w:r w:rsidRPr="003C5016">
              <w:rPr>
                <w:rFonts w:ascii="Arial Narrow" w:hAnsi="Arial Narrow" w:cs="Arial"/>
                <w:sz w:val="20"/>
                <w:szCs w:val="20"/>
              </w:rPr>
              <w:instrText xml:space="preserve"> FORMCHECKBOX </w:instrText>
            </w:r>
            <w:r w:rsidR="0080351C">
              <w:rPr>
                <w:rFonts w:ascii="Arial Narrow" w:hAnsi="Arial Narrow" w:cs="Arial"/>
                <w:sz w:val="20"/>
                <w:szCs w:val="20"/>
              </w:rPr>
            </w:r>
            <w:r w:rsidR="0080351C">
              <w:rPr>
                <w:rFonts w:ascii="Arial Narrow" w:hAnsi="Arial Narrow" w:cs="Arial"/>
                <w:sz w:val="20"/>
                <w:szCs w:val="20"/>
              </w:rPr>
              <w:fldChar w:fldCharType="separate"/>
            </w:r>
            <w:r w:rsidRPr="003C5016">
              <w:rPr>
                <w:rFonts w:ascii="Arial Narrow" w:hAnsi="Arial Narrow" w:cs="Arial"/>
                <w:sz w:val="20"/>
                <w:szCs w:val="20"/>
              </w:rPr>
              <w:fldChar w:fldCharType="end"/>
            </w:r>
            <w:r w:rsidRPr="003C5016">
              <w:rPr>
                <w:rFonts w:ascii="Arial Narrow" w:hAnsi="Arial Narrow" w:cs="Arial"/>
                <w:sz w:val="20"/>
                <w:szCs w:val="20"/>
              </w:rPr>
              <w:t>Authority Required - In Writing</w:t>
            </w:r>
          </w:p>
          <w:p w:rsidR="003C5016" w:rsidRPr="003C5016" w:rsidRDefault="003C5016" w:rsidP="003C5016">
            <w:pPr>
              <w:jc w:val="left"/>
              <w:rPr>
                <w:rFonts w:ascii="Arial Narrow" w:hAnsi="Arial Narrow" w:cs="Arial"/>
                <w:sz w:val="20"/>
                <w:szCs w:val="20"/>
              </w:rPr>
            </w:pPr>
            <w:r w:rsidRPr="003C5016">
              <w:rPr>
                <w:rFonts w:ascii="Arial Narrow" w:hAnsi="Arial Narrow" w:cs="Arial"/>
                <w:sz w:val="20"/>
                <w:szCs w:val="20"/>
              </w:rPr>
              <w:fldChar w:fldCharType="begin">
                <w:ffData>
                  <w:name w:val="Check3"/>
                  <w:enabled/>
                  <w:calcOnExit w:val="0"/>
                  <w:checkBox>
                    <w:sizeAuto/>
                    <w:default w:val="0"/>
                  </w:checkBox>
                </w:ffData>
              </w:fldChar>
            </w:r>
            <w:r w:rsidRPr="003C5016">
              <w:rPr>
                <w:rFonts w:ascii="Arial Narrow" w:hAnsi="Arial Narrow" w:cs="Arial"/>
                <w:sz w:val="20"/>
                <w:szCs w:val="20"/>
              </w:rPr>
              <w:instrText xml:space="preserve"> FORMCHECKBOX </w:instrText>
            </w:r>
            <w:r w:rsidR="0080351C">
              <w:rPr>
                <w:rFonts w:ascii="Arial Narrow" w:hAnsi="Arial Narrow" w:cs="Arial"/>
                <w:sz w:val="20"/>
                <w:szCs w:val="20"/>
              </w:rPr>
            </w:r>
            <w:r w:rsidR="0080351C">
              <w:rPr>
                <w:rFonts w:ascii="Arial Narrow" w:hAnsi="Arial Narrow" w:cs="Arial"/>
                <w:sz w:val="20"/>
                <w:szCs w:val="20"/>
              </w:rPr>
              <w:fldChar w:fldCharType="separate"/>
            </w:r>
            <w:r w:rsidRPr="003C5016">
              <w:rPr>
                <w:rFonts w:ascii="Arial Narrow" w:hAnsi="Arial Narrow" w:cs="Arial"/>
                <w:sz w:val="20"/>
                <w:szCs w:val="20"/>
              </w:rPr>
              <w:fldChar w:fldCharType="end"/>
            </w:r>
            <w:r w:rsidRPr="003C5016">
              <w:rPr>
                <w:rFonts w:ascii="Arial Narrow" w:hAnsi="Arial Narrow" w:cs="Arial"/>
                <w:sz w:val="20"/>
                <w:szCs w:val="20"/>
              </w:rPr>
              <w:t>Authority Required - Telephone</w:t>
            </w:r>
          </w:p>
          <w:p w:rsidR="003C5016" w:rsidRPr="003C5016" w:rsidRDefault="003C5016" w:rsidP="003C5016">
            <w:pPr>
              <w:jc w:val="left"/>
              <w:rPr>
                <w:rFonts w:ascii="Arial Narrow" w:hAnsi="Arial Narrow" w:cs="Arial"/>
                <w:sz w:val="20"/>
                <w:szCs w:val="20"/>
              </w:rPr>
            </w:pPr>
            <w:r w:rsidRPr="003C5016">
              <w:rPr>
                <w:rFonts w:ascii="Arial Narrow" w:hAnsi="Arial Narrow" w:cs="Arial"/>
                <w:sz w:val="20"/>
                <w:szCs w:val="20"/>
              </w:rPr>
              <w:fldChar w:fldCharType="begin">
                <w:ffData>
                  <w:name w:val=""/>
                  <w:enabled/>
                  <w:calcOnExit w:val="0"/>
                  <w:checkBox>
                    <w:sizeAuto/>
                    <w:default w:val="0"/>
                  </w:checkBox>
                </w:ffData>
              </w:fldChar>
            </w:r>
            <w:r w:rsidRPr="003C5016">
              <w:rPr>
                <w:rFonts w:ascii="Arial Narrow" w:hAnsi="Arial Narrow" w:cs="Arial"/>
                <w:sz w:val="20"/>
                <w:szCs w:val="20"/>
              </w:rPr>
              <w:instrText xml:space="preserve"> FORMCHECKBOX </w:instrText>
            </w:r>
            <w:r w:rsidR="0080351C">
              <w:rPr>
                <w:rFonts w:ascii="Arial Narrow" w:hAnsi="Arial Narrow" w:cs="Arial"/>
                <w:sz w:val="20"/>
                <w:szCs w:val="20"/>
              </w:rPr>
            </w:r>
            <w:r w:rsidR="0080351C">
              <w:rPr>
                <w:rFonts w:ascii="Arial Narrow" w:hAnsi="Arial Narrow" w:cs="Arial"/>
                <w:sz w:val="20"/>
                <w:szCs w:val="20"/>
              </w:rPr>
              <w:fldChar w:fldCharType="separate"/>
            </w:r>
            <w:r w:rsidRPr="003C5016">
              <w:rPr>
                <w:rFonts w:ascii="Arial Narrow" w:hAnsi="Arial Narrow" w:cs="Arial"/>
                <w:sz w:val="20"/>
                <w:szCs w:val="20"/>
              </w:rPr>
              <w:fldChar w:fldCharType="end"/>
            </w:r>
            <w:r w:rsidRPr="003C5016">
              <w:rPr>
                <w:rFonts w:ascii="Arial Narrow" w:hAnsi="Arial Narrow" w:cs="Arial"/>
                <w:sz w:val="20"/>
                <w:szCs w:val="20"/>
              </w:rPr>
              <w:t>Authority Required – Emergency</w:t>
            </w:r>
          </w:p>
          <w:p w:rsidR="003C5016" w:rsidRPr="003C5016" w:rsidRDefault="003C5016" w:rsidP="003C5016">
            <w:pPr>
              <w:jc w:val="left"/>
              <w:rPr>
                <w:rFonts w:ascii="Arial Narrow" w:hAnsi="Arial Narrow" w:cs="Arial"/>
                <w:sz w:val="20"/>
                <w:szCs w:val="20"/>
              </w:rPr>
            </w:pPr>
            <w:r w:rsidRPr="003C5016">
              <w:rPr>
                <w:rFonts w:ascii="Arial Narrow" w:hAnsi="Arial Narrow" w:cs="Arial"/>
                <w:sz w:val="20"/>
                <w:szCs w:val="20"/>
              </w:rPr>
              <w:fldChar w:fldCharType="begin">
                <w:ffData>
                  <w:name w:val="Check5"/>
                  <w:enabled/>
                  <w:calcOnExit w:val="0"/>
                  <w:checkBox>
                    <w:sizeAuto/>
                    <w:default w:val="0"/>
                  </w:checkBox>
                </w:ffData>
              </w:fldChar>
            </w:r>
            <w:r w:rsidRPr="003C5016">
              <w:rPr>
                <w:rFonts w:ascii="Arial Narrow" w:hAnsi="Arial Narrow" w:cs="Arial"/>
                <w:sz w:val="20"/>
                <w:szCs w:val="20"/>
              </w:rPr>
              <w:instrText xml:space="preserve"> FORMCHECKBOX </w:instrText>
            </w:r>
            <w:r w:rsidR="0080351C">
              <w:rPr>
                <w:rFonts w:ascii="Arial Narrow" w:hAnsi="Arial Narrow" w:cs="Arial"/>
                <w:sz w:val="20"/>
                <w:szCs w:val="20"/>
              </w:rPr>
            </w:r>
            <w:r w:rsidR="0080351C">
              <w:rPr>
                <w:rFonts w:ascii="Arial Narrow" w:hAnsi="Arial Narrow" w:cs="Arial"/>
                <w:sz w:val="20"/>
                <w:szCs w:val="20"/>
              </w:rPr>
              <w:fldChar w:fldCharType="separate"/>
            </w:r>
            <w:r w:rsidRPr="003C5016">
              <w:rPr>
                <w:rFonts w:ascii="Arial Narrow" w:hAnsi="Arial Narrow" w:cs="Arial"/>
                <w:sz w:val="20"/>
                <w:szCs w:val="20"/>
              </w:rPr>
              <w:fldChar w:fldCharType="end"/>
            </w:r>
            <w:r w:rsidRPr="003C5016">
              <w:rPr>
                <w:rFonts w:ascii="Arial Narrow" w:hAnsi="Arial Narrow" w:cs="Arial"/>
                <w:sz w:val="20"/>
                <w:szCs w:val="20"/>
              </w:rPr>
              <w:t>Authority Required - Electronic</w:t>
            </w:r>
          </w:p>
          <w:p w:rsidR="003C5016" w:rsidRDefault="003C5016" w:rsidP="003C5016">
            <w:pPr>
              <w:jc w:val="left"/>
              <w:rPr>
                <w:rFonts w:ascii="Arial Narrow" w:hAnsi="Arial Narrow" w:cs="Arial"/>
                <w:sz w:val="20"/>
                <w:szCs w:val="20"/>
              </w:rPr>
            </w:pPr>
            <w:r>
              <w:rPr>
                <w:rFonts w:ascii="Arial Narrow" w:hAnsi="Arial Narrow" w:cs="Arial"/>
                <w:sz w:val="20"/>
                <w:szCs w:val="20"/>
              </w:rPr>
              <w:fldChar w:fldCharType="begin">
                <w:ffData>
                  <w:name w:val="Check5"/>
                  <w:enabled/>
                  <w:calcOnExit w:val="0"/>
                  <w:checkBox>
                    <w:sizeAuto/>
                    <w:default w:val="1"/>
                  </w:checkBox>
                </w:ffData>
              </w:fldChar>
            </w:r>
            <w:bookmarkStart w:id="1" w:name="Check5"/>
            <w:r>
              <w:rPr>
                <w:rFonts w:ascii="Arial Narrow" w:hAnsi="Arial Narrow" w:cs="Arial"/>
                <w:sz w:val="20"/>
                <w:szCs w:val="20"/>
              </w:rPr>
              <w:instrText xml:space="preserve"> FORMCHECKBOX </w:instrText>
            </w:r>
            <w:r w:rsidR="0080351C">
              <w:rPr>
                <w:rFonts w:ascii="Arial Narrow" w:hAnsi="Arial Narrow" w:cs="Arial"/>
                <w:sz w:val="20"/>
                <w:szCs w:val="20"/>
              </w:rPr>
            </w:r>
            <w:r w:rsidR="0080351C">
              <w:rPr>
                <w:rFonts w:ascii="Arial Narrow" w:hAnsi="Arial Narrow" w:cs="Arial"/>
                <w:sz w:val="20"/>
                <w:szCs w:val="20"/>
              </w:rPr>
              <w:fldChar w:fldCharType="separate"/>
            </w:r>
            <w:r>
              <w:rPr>
                <w:rFonts w:ascii="Arial Narrow" w:hAnsi="Arial Narrow" w:cs="Arial"/>
                <w:sz w:val="20"/>
                <w:szCs w:val="20"/>
              </w:rPr>
              <w:fldChar w:fldCharType="end"/>
            </w:r>
            <w:bookmarkEnd w:id="1"/>
            <w:r w:rsidRPr="003C5016">
              <w:rPr>
                <w:rFonts w:ascii="Arial Narrow" w:hAnsi="Arial Narrow" w:cs="Arial"/>
                <w:sz w:val="20"/>
                <w:szCs w:val="20"/>
              </w:rPr>
              <w:t>Streamlined</w:t>
            </w:r>
          </w:p>
          <w:p w:rsidR="003C5016" w:rsidRPr="003C5016" w:rsidRDefault="003C5016" w:rsidP="003C5016">
            <w:pPr>
              <w:jc w:val="left"/>
              <w:rPr>
                <w:rFonts w:ascii="Arial Narrow" w:hAnsi="Arial Narrow" w:cs="Arial"/>
                <w:sz w:val="20"/>
                <w:szCs w:val="20"/>
              </w:rPr>
            </w:pPr>
          </w:p>
        </w:tc>
      </w:tr>
      <w:tr w:rsidR="003C5016" w:rsidRPr="003C5016" w:rsidTr="003C5016">
        <w:trPr>
          <w:cantSplit/>
          <w:trHeight w:val="360"/>
        </w:trPr>
        <w:tc>
          <w:tcPr>
            <w:tcW w:w="1559" w:type="dxa"/>
            <w:tcBorders>
              <w:top w:val="single" w:sz="4" w:space="0" w:color="auto"/>
              <w:left w:val="single" w:sz="4" w:space="0" w:color="auto"/>
              <w:bottom w:val="single" w:sz="4" w:space="0" w:color="auto"/>
              <w:right w:val="single" w:sz="4" w:space="0" w:color="auto"/>
            </w:tcBorders>
          </w:tcPr>
          <w:p w:rsidR="003C5016" w:rsidRPr="003C5016" w:rsidRDefault="003C5016" w:rsidP="003C5016">
            <w:pPr>
              <w:rPr>
                <w:rFonts w:ascii="Arial Narrow" w:hAnsi="Arial Narrow" w:cs="Arial"/>
                <w:b/>
                <w:sz w:val="20"/>
                <w:szCs w:val="20"/>
              </w:rPr>
            </w:pPr>
            <w:r w:rsidRPr="003C5016">
              <w:rPr>
                <w:rFonts w:ascii="Arial Narrow" w:hAnsi="Arial Narrow" w:cs="Arial"/>
                <w:b/>
                <w:sz w:val="20"/>
                <w:szCs w:val="20"/>
              </w:rPr>
              <w:t>Clinical criteria:</w:t>
            </w:r>
          </w:p>
        </w:tc>
        <w:tc>
          <w:tcPr>
            <w:tcW w:w="6804" w:type="dxa"/>
            <w:gridSpan w:val="5"/>
            <w:tcBorders>
              <w:top w:val="single" w:sz="4" w:space="0" w:color="auto"/>
              <w:left w:val="single" w:sz="4" w:space="0" w:color="auto"/>
              <w:bottom w:val="single" w:sz="4" w:space="0" w:color="auto"/>
              <w:right w:val="single" w:sz="4" w:space="0" w:color="auto"/>
            </w:tcBorders>
          </w:tcPr>
          <w:p w:rsidR="003C5016" w:rsidRPr="003C5016" w:rsidRDefault="003C5016" w:rsidP="003C5016">
            <w:pPr>
              <w:jc w:val="left"/>
              <w:rPr>
                <w:rFonts w:ascii="Arial Narrow" w:hAnsi="Arial Narrow" w:cs="Arial"/>
                <w:sz w:val="20"/>
                <w:szCs w:val="20"/>
              </w:rPr>
            </w:pPr>
            <w:r w:rsidRPr="003C5016">
              <w:rPr>
                <w:rFonts w:ascii="Arial Narrow" w:hAnsi="Arial Narrow" w:cs="Arial"/>
                <w:sz w:val="20"/>
                <w:szCs w:val="20"/>
              </w:rPr>
              <w:t>Patient must have acute lymphoblastic leukaemia</w:t>
            </w:r>
          </w:p>
          <w:p w:rsidR="003C5016" w:rsidRPr="003C5016" w:rsidRDefault="003C5016" w:rsidP="003C5016">
            <w:pPr>
              <w:rPr>
                <w:rFonts w:ascii="Arial Narrow" w:hAnsi="Arial Narrow" w:cs="Arial"/>
                <w:sz w:val="20"/>
                <w:szCs w:val="20"/>
              </w:rPr>
            </w:pPr>
          </w:p>
        </w:tc>
      </w:tr>
      <w:tr w:rsidR="003C5016" w:rsidRPr="003C5016" w:rsidTr="003C5016">
        <w:trPr>
          <w:cantSplit/>
          <w:trHeight w:val="360"/>
        </w:trPr>
        <w:tc>
          <w:tcPr>
            <w:tcW w:w="1559" w:type="dxa"/>
            <w:tcBorders>
              <w:top w:val="single" w:sz="4" w:space="0" w:color="auto"/>
              <w:left w:val="single" w:sz="4" w:space="0" w:color="auto"/>
              <w:bottom w:val="single" w:sz="4" w:space="0" w:color="auto"/>
              <w:right w:val="single" w:sz="4" w:space="0" w:color="auto"/>
            </w:tcBorders>
          </w:tcPr>
          <w:p w:rsidR="003C5016" w:rsidRPr="003C5016" w:rsidRDefault="003C5016" w:rsidP="003C5016">
            <w:pPr>
              <w:rPr>
                <w:rFonts w:ascii="Arial Narrow" w:hAnsi="Arial Narrow" w:cs="Arial"/>
                <w:b/>
                <w:sz w:val="20"/>
                <w:szCs w:val="20"/>
              </w:rPr>
            </w:pPr>
            <w:r w:rsidRPr="003C5016">
              <w:rPr>
                <w:rFonts w:ascii="Arial Narrow" w:hAnsi="Arial Narrow" w:cs="Arial"/>
                <w:b/>
                <w:sz w:val="20"/>
                <w:szCs w:val="20"/>
              </w:rPr>
              <w:t>Population criteria:</w:t>
            </w:r>
          </w:p>
          <w:p w:rsidR="003C5016" w:rsidRPr="003C5016" w:rsidRDefault="003C5016" w:rsidP="003C5016">
            <w:pPr>
              <w:rPr>
                <w:rFonts w:ascii="Arial Narrow" w:hAnsi="Arial Narrow" w:cs="Arial"/>
                <w:i/>
                <w:sz w:val="20"/>
                <w:szCs w:val="20"/>
              </w:rPr>
            </w:pPr>
          </w:p>
          <w:p w:rsidR="003C5016" w:rsidRPr="003C5016" w:rsidRDefault="003C5016" w:rsidP="003C5016">
            <w:pPr>
              <w:jc w:val="left"/>
              <w:rPr>
                <w:rFonts w:ascii="Arial Narrow" w:hAnsi="Arial Narrow" w:cs="Arial"/>
                <w:sz w:val="20"/>
                <w:szCs w:val="20"/>
              </w:rPr>
            </w:pPr>
          </w:p>
        </w:tc>
        <w:tc>
          <w:tcPr>
            <w:tcW w:w="6804" w:type="dxa"/>
            <w:gridSpan w:val="5"/>
            <w:tcBorders>
              <w:top w:val="single" w:sz="4" w:space="0" w:color="auto"/>
              <w:left w:val="single" w:sz="4" w:space="0" w:color="auto"/>
              <w:bottom w:val="single" w:sz="4" w:space="0" w:color="auto"/>
              <w:right w:val="single" w:sz="4" w:space="0" w:color="auto"/>
            </w:tcBorders>
          </w:tcPr>
          <w:p w:rsidR="003C5016" w:rsidRPr="003C5016" w:rsidRDefault="003C5016" w:rsidP="003C5016">
            <w:pPr>
              <w:jc w:val="left"/>
              <w:rPr>
                <w:rFonts w:ascii="Arial Narrow" w:hAnsi="Arial Narrow" w:cs="Arial"/>
                <w:sz w:val="20"/>
                <w:szCs w:val="20"/>
              </w:rPr>
            </w:pPr>
            <w:r w:rsidRPr="003C5016">
              <w:rPr>
                <w:rFonts w:ascii="Arial Narrow" w:hAnsi="Arial Narrow" w:cs="Arial"/>
                <w:sz w:val="20"/>
                <w:szCs w:val="20"/>
              </w:rPr>
              <w:t>Patient must be paediatric</w:t>
            </w:r>
          </w:p>
          <w:p w:rsidR="003C5016" w:rsidRPr="003C5016" w:rsidRDefault="003C5016" w:rsidP="003C5016">
            <w:pPr>
              <w:jc w:val="left"/>
              <w:rPr>
                <w:rFonts w:ascii="Arial Narrow" w:hAnsi="Arial Narrow" w:cs="Arial"/>
                <w:sz w:val="20"/>
                <w:szCs w:val="20"/>
              </w:rPr>
            </w:pPr>
            <w:r w:rsidRPr="003C5016">
              <w:rPr>
                <w:rFonts w:ascii="Arial Narrow" w:hAnsi="Arial Narrow" w:cs="Arial"/>
                <w:sz w:val="20"/>
                <w:szCs w:val="20"/>
              </w:rPr>
              <w:t>AND</w:t>
            </w:r>
          </w:p>
          <w:p w:rsidR="003C5016" w:rsidRPr="003C5016" w:rsidRDefault="003C5016" w:rsidP="003C5016">
            <w:pPr>
              <w:jc w:val="left"/>
              <w:rPr>
                <w:rFonts w:ascii="Arial Narrow" w:hAnsi="Arial Narrow" w:cs="Arial"/>
                <w:sz w:val="20"/>
                <w:szCs w:val="20"/>
              </w:rPr>
            </w:pPr>
            <w:r w:rsidRPr="003C5016">
              <w:rPr>
                <w:rFonts w:ascii="Arial Narrow" w:hAnsi="Arial Narrow" w:cs="Arial"/>
                <w:sz w:val="20"/>
                <w:szCs w:val="20"/>
              </w:rPr>
              <w:t>the solid dose form of mercaptopurine must be unsuitable</w:t>
            </w:r>
          </w:p>
          <w:p w:rsidR="003C5016" w:rsidRPr="003C5016" w:rsidRDefault="003C5016" w:rsidP="003C5016">
            <w:pPr>
              <w:rPr>
                <w:rFonts w:ascii="Arial Narrow" w:hAnsi="Arial Narrow" w:cs="Arial"/>
                <w:sz w:val="20"/>
                <w:szCs w:val="20"/>
              </w:rPr>
            </w:pPr>
          </w:p>
        </w:tc>
      </w:tr>
      <w:tr w:rsidR="003C5016" w:rsidRPr="003C5016" w:rsidTr="003C5016">
        <w:trPr>
          <w:cantSplit/>
          <w:trHeight w:val="360"/>
        </w:trPr>
        <w:tc>
          <w:tcPr>
            <w:tcW w:w="1559" w:type="dxa"/>
            <w:tcBorders>
              <w:top w:val="single" w:sz="4" w:space="0" w:color="auto"/>
              <w:left w:val="single" w:sz="4" w:space="0" w:color="auto"/>
              <w:bottom w:val="single" w:sz="4" w:space="0" w:color="auto"/>
              <w:right w:val="single" w:sz="4" w:space="0" w:color="auto"/>
            </w:tcBorders>
          </w:tcPr>
          <w:p w:rsidR="003C5016" w:rsidRPr="003C5016" w:rsidRDefault="003C5016" w:rsidP="003C5016">
            <w:pPr>
              <w:rPr>
                <w:rFonts w:ascii="Arial Narrow" w:hAnsi="Arial Narrow" w:cs="Arial"/>
                <w:b/>
                <w:sz w:val="20"/>
                <w:szCs w:val="20"/>
              </w:rPr>
            </w:pPr>
            <w:r w:rsidRPr="003C5016">
              <w:rPr>
                <w:rFonts w:ascii="Arial Narrow" w:hAnsi="Arial Narrow" w:cs="Arial"/>
                <w:b/>
                <w:sz w:val="20"/>
                <w:szCs w:val="20"/>
              </w:rPr>
              <w:t>Foreword</w:t>
            </w:r>
          </w:p>
        </w:tc>
        <w:tc>
          <w:tcPr>
            <w:tcW w:w="6804" w:type="dxa"/>
            <w:gridSpan w:val="5"/>
            <w:tcBorders>
              <w:top w:val="single" w:sz="4" w:space="0" w:color="auto"/>
              <w:left w:val="single" w:sz="4" w:space="0" w:color="auto"/>
              <w:bottom w:val="single" w:sz="4" w:space="0" w:color="auto"/>
              <w:right w:val="single" w:sz="4" w:space="0" w:color="auto"/>
            </w:tcBorders>
          </w:tcPr>
          <w:p w:rsidR="003C5016" w:rsidRPr="003C5016" w:rsidRDefault="003C5016" w:rsidP="003C5016">
            <w:pPr>
              <w:jc w:val="left"/>
              <w:rPr>
                <w:rFonts w:ascii="Arial Narrow" w:hAnsi="Arial Narrow" w:cs="Arial"/>
                <w:sz w:val="20"/>
                <w:szCs w:val="20"/>
              </w:rPr>
            </w:pPr>
            <w:r>
              <w:rPr>
                <w:rFonts w:ascii="Arial Narrow" w:hAnsi="Arial Narrow" w:cs="Arial"/>
                <w:sz w:val="20"/>
                <w:szCs w:val="20"/>
              </w:rPr>
              <w:t>---</w:t>
            </w:r>
          </w:p>
        </w:tc>
      </w:tr>
      <w:tr w:rsidR="003C5016" w:rsidRPr="003C5016" w:rsidTr="003C5016">
        <w:trPr>
          <w:cantSplit/>
          <w:trHeight w:val="360"/>
        </w:trPr>
        <w:tc>
          <w:tcPr>
            <w:tcW w:w="1559" w:type="dxa"/>
            <w:tcBorders>
              <w:top w:val="single" w:sz="4" w:space="0" w:color="auto"/>
              <w:left w:val="single" w:sz="4" w:space="0" w:color="auto"/>
              <w:bottom w:val="single" w:sz="4" w:space="0" w:color="auto"/>
              <w:right w:val="single" w:sz="4" w:space="0" w:color="auto"/>
            </w:tcBorders>
          </w:tcPr>
          <w:p w:rsidR="003C5016" w:rsidRPr="003C5016" w:rsidRDefault="003C5016" w:rsidP="003C5016">
            <w:pPr>
              <w:rPr>
                <w:rFonts w:ascii="Arial Narrow" w:hAnsi="Arial Narrow" w:cs="Arial"/>
                <w:b/>
                <w:sz w:val="20"/>
                <w:szCs w:val="20"/>
              </w:rPr>
            </w:pPr>
            <w:r>
              <w:rPr>
                <w:rFonts w:ascii="Arial Narrow" w:hAnsi="Arial Narrow" w:cs="Arial"/>
                <w:b/>
                <w:sz w:val="20"/>
                <w:szCs w:val="20"/>
              </w:rPr>
              <w:t>Definitions</w:t>
            </w:r>
          </w:p>
        </w:tc>
        <w:tc>
          <w:tcPr>
            <w:tcW w:w="6804" w:type="dxa"/>
            <w:gridSpan w:val="5"/>
            <w:tcBorders>
              <w:top w:val="single" w:sz="4" w:space="0" w:color="auto"/>
              <w:left w:val="single" w:sz="4" w:space="0" w:color="auto"/>
              <w:bottom w:val="single" w:sz="4" w:space="0" w:color="auto"/>
              <w:right w:val="single" w:sz="4" w:space="0" w:color="auto"/>
            </w:tcBorders>
          </w:tcPr>
          <w:p w:rsidR="003C5016" w:rsidRPr="003C5016" w:rsidRDefault="003C5016" w:rsidP="003C5016">
            <w:pPr>
              <w:jc w:val="left"/>
              <w:rPr>
                <w:rFonts w:ascii="Arial Narrow" w:hAnsi="Arial Narrow" w:cs="Arial"/>
                <w:sz w:val="20"/>
                <w:szCs w:val="20"/>
              </w:rPr>
            </w:pPr>
            <w:r>
              <w:rPr>
                <w:rFonts w:ascii="Arial Narrow" w:hAnsi="Arial Narrow" w:cs="Arial"/>
                <w:sz w:val="20"/>
                <w:szCs w:val="20"/>
              </w:rPr>
              <w:t>---</w:t>
            </w:r>
          </w:p>
        </w:tc>
      </w:tr>
      <w:tr w:rsidR="003C5016" w:rsidRPr="003C5016" w:rsidTr="003C5016">
        <w:trPr>
          <w:cantSplit/>
          <w:trHeight w:val="360"/>
        </w:trPr>
        <w:tc>
          <w:tcPr>
            <w:tcW w:w="1559" w:type="dxa"/>
            <w:tcBorders>
              <w:top w:val="single" w:sz="4" w:space="0" w:color="auto"/>
              <w:left w:val="single" w:sz="4" w:space="0" w:color="auto"/>
              <w:bottom w:val="single" w:sz="4" w:space="0" w:color="auto"/>
              <w:right w:val="single" w:sz="4" w:space="0" w:color="auto"/>
            </w:tcBorders>
          </w:tcPr>
          <w:p w:rsidR="003C5016" w:rsidRPr="003C5016" w:rsidRDefault="003C5016" w:rsidP="003C5016">
            <w:pPr>
              <w:rPr>
                <w:rFonts w:ascii="Arial Narrow" w:hAnsi="Arial Narrow" w:cs="Arial"/>
                <w:b/>
                <w:sz w:val="20"/>
                <w:szCs w:val="20"/>
              </w:rPr>
            </w:pPr>
            <w:r w:rsidRPr="003C5016">
              <w:rPr>
                <w:rFonts w:ascii="Arial Narrow" w:hAnsi="Arial Narrow" w:cs="Arial"/>
                <w:b/>
                <w:sz w:val="20"/>
                <w:szCs w:val="20"/>
              </w:rPr>
              <w:t>Prescriber Instructions</w:t>
            </w:r>
          </w:p>
        </w:tc>
        <w:tc>
          <w:tcPr>
            <w:tcW w:w="6804" w:type="dxa"/>
            <w:gridSpan w:val="5"/>
            <w:tcBorders>
              <w:top w:val="single" w:sz="4" w:space="0" w:color="auto"/>
              <w:left w:val="single" w:sz="4" w:space="0" w:color="auto"/>
              <w:bottom w:val="single" w:sz="4" w:space="0" w:color="auto"/>
              <w:right w:val="single" w:sz="4" w:space="0" w:color="auto"/>
            </w:tcBorders>
          </w:tcPr>
          <w:p w:rsidR="003C5016" w:rsidRPr="003C5016" w:rsidRDefault="003C5016" w:rsidP="003C5016">
            <w:pPr>
              <w:jc w:val="left"/>
              <w:rPr>
                <w:rFonts w:ascii="Arial Narrow" w:hAnsi="Arial Narrow" w:cs="Arial"/>
                <w:sz w:val="20"/>
                <w:szCs w:val="20"/>
              </w:rPr>
            </w:pPr>
            <w:r>
              <w:rPr>
                <w:rFonts w:ascii="Arial Narrow" w:hAnsi="Arial Narrow" w:cs="Arial"/>
                <w:sz w:val="20"/>
                <w:szCs w:val="20"/>
              </w:rPr>
              <w:t>---</w:t>
            </w:r>
          </w:p>
        </w:tc>
      </w:tr>
      <w:tr w:rsidR="003C5016" w:rsidRPr="003C5016" w:rsidTr="003C5016">
        <w:trPr>
          <w:cantSplit/>
          <w:trHeight w:val="360"/>
        </w:trPr>
        <w:tc>
          <w:tcPr>
            <w:tcW w:w="1559" w:type="dxa"/>
            <w:tcBorders>
              <w:top w:val="single" w:sz="4" w:space="0" w:color="auto"/>
              <w:left w:val="single" w:sz="4" w:space="0" w:color="auto"/>
              <w:bottom w:val="single" w:sz="4" w:space="0" w:color="auto"/>
              <w:right w:val="single" w:sz="4" w:space="0" w:color="auto"/>
            </w:tcBorders>
          </w:tcPr>
          <w:p w:rsidR="003C5016" w:rsidRPr="003C5016" w:rsidRDefault="003C5016" w:rsidP="003C5016">
            <w:pPr>
              <w:rPr>
                <w:rFonts w:ascii="Arial Narrow" w:hAnsi="Arial Narrow" w:cs="Arial"/>
                <w:b/>
                <w:sz w:val="20"/>
                <w:szCs w:val="20"/>
              </w:rPr>
            </w:pPr>
            <w:r w:rsidRPr="003C5016">
              <w:rPr>
                <w:rFonts w:ascii="Arial Narrow" w:hAnsi="Arial Narrow" w:cs="Arial"/>
                <w:b/>
                <w:sz w:val="20"/>
                <w:szCs w:val="20"/>
              </w:rPr>
              <w:t>Administrative Advice</w:t>
            </w:r>
          </w:p>
        </w:tc>
        <w:tc>
          <w:tcPr>
            <w:tcW w:w="6804" w:type="dxa"/>
            <w:gridSpan w:val="5"/>
            <w:tcBorders>
              <w:top w:val="single" w:sz="4" w:space="0" w:color="auto"/>
              <w:left w:val="single" w:sz="4" w:space="0" w:color="auto"/>
              <w:bottom w:val="single" w:sz="4" w:space="0" w:color="auto"/>
              <w:right w:val="single" w:sz="4" w:space="0" w:color="auto"/>
            </w:tcBorders>
          </w:tcPr>
          <w:p w:rsidR="003C5016" w:rsidRPr="003C5016" w:rsidRDefault="003C5016" w:rsidP="003C5016">
            <w:pPr>
              <w:jc w:val="left"/>
              <w:rPr>
                <w:rFonts w:ascii="Arial Narrow" w:hAnsi="Arial Narrow" w:cs="Arial"/>
                <w:sz w:val="20"/>
                <w:szCs w:val="20"/>
              </w:rPr>
            </w:pPr>
            <w:r>
              <w:rPr>
                <w:rFonts w:ascii="Arial Narrow" w:hAnsi="Arial Narrow" w:cs="Arial"/>
                <w:sz w:val="20"/>
                <w:szCs w:val="20"/>
              </w:rPr>
              <w:t>---</w:t>
            </w:r>
          </w:p>
        </w:tc>
      </w:tr>
      <w:tr w:rsidR="003C5016" w:rsidRPr="003C5016" w:rsidTr="003C5016">
        <w:trPr>
          <w:cantSplit/>
          <w:trHeight w:val="360"/>
        </w:trPr>
        <w:tc>
          <w:tcPr>
            <w:tcW w:w="1559" w:type="dxa"/>
            <w:tcBorders>
              <w:top w:val="single" w:sz="4" w:space="0" w:color="auto"/>
              <w:left w:val="single" w:sz="4" w:space="0" w:color="auto"/>
              <w:bottom w:val="single" w:sz="4" w:space="0" w:color="auto"/>
              <w:right w:val="single" w:sz="4" w:space="0" w:color="auto"/>
            </w:tcBorders>
          </w:tcPr>
          <w:p w:rsidR="003C5016" w:rsidRPr="003C5016" w:rsidRDefault="003C5016" w:rsidP="003C5016">
            <w:pPr>
              <w:rPr>
                <w:rFonts w:ascii="Arial Narrow" w:hAnsi="Arial Narrow" w:cs="Arial"/>
                <w:b/>
                <w:sz w:val="20"/>
                <w:szCs w:val="20"/>
              </w:rPr>
            </w:pPr>
            <w:r w:rsidRPr="003C5016">
              <w:rPr>
                <w:rFonts w:ascii="Arial Narrow" w:hAnsi="Arial Narrow" w:cs="Arial"/>
                <w:b/>
                <w:sz w:val="20"/>
                <w:szCs w:val="20"/>
              </w:rPr>
              <w:t>Cautions</w:t>
            </w:r>
          </w:p>
        </w:tc>
        <w:tc>
          <w:tcPr>
            <w:tcW w:w="6804" w:type="dxa"/>
            <w:gridSpan w:val="5"/>
            <w:tcBorders>
              <w:top w:val="single" w:sz="4" w:space="0" w:color="auto"/>
              <w:left w:val="single" w:sz="4" w:space="0" w:color="auto"/>
              <w:bottom w:val="single" w:sz="4" w:space="0" w:color="auto"/>
              <w:right w:val="single" w:sz="4" w:space="0" w:color="auto"/>
            </w:tcBorders>
          </w:tcPr>
          <w:p w:rsidR="003C5016" w:rsidRPr="003C5016" w:rsidRDefault="003C5016" w:rsidP="003C5016">
            <w:pPr>
              <w:jc w:val="left"/>
              <w:rPr>
                <w:rFonts w:ascii="Arial Narrow" w:hAnsi="Arial Narrow" w:cs="Arial"/>
                <w:sz w:val="20"/>
                <w:szCs w:val="20"/>
              </w:rPr>
            </w:pPr>
            <w:r>
              <w:rPr>
                <w:rFonts w:ascii="Arial Narrow" w:hAnsi="Arial Narrow" w:cs="Arial"/>
                <w:sz w:val="20"/>
                <w:szCs w:val="20"/>
              </w:rPr>
              <w:t>---</w:t>
            </w:r>
          </w:p>
        </w:tc>
      </w:tr>
    </w:tbl>
    <w:p w:rsidR="00130103" w:rsidRDefault="00130103" w:rsidP="00D32D65"/>
    <w:p w:rsidR="00130103" w:rsidRDefault="00AB3918" w:rsidP="00AB3918">
      <w:pPr>
        <w:ind w:firstLine="720"/>
        <w:rPr>
          <w:i/>
        </w:rPr>
      </w:pPr>
      <w:r w:rsidRPr="00AB3918">
        <w:rPr>
          <w:i/>
        </w:rPr>
        <w:t xml:space="preserve">For </w:t>
      </w:r>
      <w:r>
        <w:rPr>
          <w:i/>
        </w:rPr>
        <w:t xml:space="preserve">more detail on </w:t>
      </w:r>
      <w:r w:rsidRPr="00AB3918">
        <w:rPr>
          <w:i/>
        </w:rPr>
        <w:t>PBAC’s view, see</w:t>
      </w:r>
      <w:r>
        <w:rPr>
          <w:i/>
        </w:rPr>
        <w:t xml:space="preserve"> section</w:t>
      </w:r>
      <w:r w:rsidRPr="00AB3918">
        <w:rPr>
          <w:i/>
        </w:rPr>
        <w:t xml:space="preserve"> 7 </w:t>
      </w:r>
      <w:r>
        <w:rPr>
          <w:i/>
        </w:rPr>
        <w:t>“PBAC o</w:t>
      </w:r>
      <w:r w:rsidRPr="00AB3918">
        <w:rPr>
          <w:i/>
        </w:rPr>
        <w:t>utcome</w:t>
      </w:r>
      <w:r>
        <w:rPr>
          <w:i/>
        </w:rPr>
        <w:t>”</w:t>
      </w:r>
      <w:r w:rsidRPr="00AB3918">
        <w:rPr>
          <w:i/>
        </w:rPr>
        <w:t>.</w:t>
      </w:r>
    </w:p>
    <w:p w:rsidR="0067560D" w:rsidRDefault="0067560D" w:rsidP="00AB3918">
      <w:pPr>
        <w:ind w:firstLine="720"/>
        <w:rPr>
          <w:i/>
        </w:rPr>
      </w:pPr>
    </w:p>
    <w:p w:rsidR="0067560D" w:rsidRPr="00AB3918" w:rsidRDefault="0067560D" w:rsidP="00AB3918">
      <w:pPr>
        <w:ind w:firstLine="720"/>
        <w:rPr>
          <w:i/>
        </w:rPr>
      </w:pPr>
    </w:p>
    <w:p w:rsidR="00D32D65" w:rsidRDefault="00373272" w:rsidP="008E02C5">
      <w:pPr>
        <w:pStyle w:val="ListParagraph"/>
        <w:numPr>
          <w:ilvl w:val="0"/>
          <w:numId w:val="1"/>
        </w:numPr>
        <w:rPr>
          <w:b/>
        </w:rPr>
      </w:pPr>
      <w:r>
        <w:rPr>
          <w:b/>
        </w:rPr>
        <w:t>Clinical place for the proposed therapy</w:t>
      </w:r>
    </w:p>
    <w:p w:rsidR="008E02C5" w:rsidRDefault="008E02C5" w:rsidP="008E02C5">
      <w:pPr>
        <w:pStyle w:val="ListParagraph"/>
        <w:rPr>
          <w:b/>
        </w:rPr>
      </w:pPr>
    </w:p>
    <w:p w:rsidR="008E02C5" w:rsidRDefault="008E02C5" w:rsidP="008E02C5">
      <w:pPr>
        <w:pStyle w:val="ListParagraph"/>
        <w:numPr>
          <w:ilvl w:val="1"/>
          <w:numId w:val="1"/>
        </w:numPr>
      </w:pPr>
      <w:r>
        <w:t>The minor submission stated</w:t>
      </w:r>
      <w:r w:rsidRPr="008E02C5">
        <w:t xml:space="preserve"> that other forms of mercaptopurine are solid dose forms and are not suitable for the paediatric patient group due to</w:t>
      </w:r>
      <w:r>
        <w:t xml:space="preserve"> an</w:t>
      </w:r>
      <w:r w:rsidRPr="008E02C5">
        <w:t xml:space="preserve"> inability to swallow a </w:t>
      </w:r>
      <w:r w:rsidRPr="008E02C5">
        <w:lastRenderedPageBreak/>
        <w:t xml:space="preserve">solid tablet, </w:t>
      </w:r>
      <w:r>
        <w:t>less</w:t>
      </w:r>
      <w:r w:rsidRPr="008E02C5">
        <w:t xml:space="preserve"> precise dose titration in patients under 9 years of age</w:t>
      </w:r>
      <w:r>
        <w:t xml:space="preserve"> with the crushing of solid dose forms</w:t>
      </w:r>
      <w:r w:rsidRPr="008E02C5">
        <w:t>, and safety concerns to preparers when breaking up or crushing the cytotoxic tablet.</w:t>
      </w:r>
    </w:p>
    <w:p w:rsidR="008E02C5" w:rsidRDefault="008E02C5" w:rsidP="008E02C5">
      <w:pPr>
        <w:pStyle w:val="ListParagraph"/>
      </w:pPr>
    </w:p>
    <w:p w:rsidR="008E02C5" w:rsidRDefault="008E02C5" w:rsidP="008E02C5">
      <w:pPr>
        <w:pStyle w:val="ListParagraph"/>
        <w:numPr>
          <w:ilvl w:val="1"/>
          <w:numId w:val="1"/>
        </w:numPr>
      </w:pPr>
      <w:r>
        <w:t xml:space="preserve">Therefore, the oral suspension would provide a more suitable dose form for young patients </w:t>
      </w:r>
      <w:r w:rsidR="00F272E0">
        <w:t>with ALL</w:t>
      </w:r>
      <w:r>
        <w:t>.</w:t>
      </w:r>
    </w:p>
    <w:p w:rsidR="008E02C5" w:rsidRDefault="008E02C5" w:rsidP="008E02C5"/>
    <w:p w:rsidR="001E4176" w:rsidRDefault="001E4176" w:rsidP="008E02C5"/>
    <w:p w:rsidR="008E02C5" w:rsidRPr="00CC0049" w:rsidRDefault="00CC0049" w:rsidP="00CC0049">
      <w:pPr>
        <w:pStyle w:val="ListParagraph"/>
        <w:numPr>
          <w:ilvl w:val="0"/>
          <w:numId w:val="1"/>
        </w:numPr>
        <w:rPr>
          <w:b/>
        </w:rPr>
      </w:pPr>
      <w:r w:rsidRPr="00CC0049">
        <w:rPr>
          <w:b/>
        </w:rPr>
        <w:t>Comparator</w:t>
      </w:r>
    </w:p>
    <w:p w:rsidR="00CC0049" w:rsidRDefault="00CC0049" w:rsidP="008E02C5"/>
    <w:p w:rsidR="00CC0049" w:rsidRDefault="00CC0049" w:rsidP="00CC0049">
      <w:pPr>
        <w:pStyle w:val="ListParagraph"/>
        <w:numPr>
          <w:ilvl w:val="1"/>
          <w:numId w:val="1"/>
        </w:numPr>
      </w:pPr>
      <w:r>
        <w:t>The minor submission nominated mercaptopurine 50 mg tablets as the comparator.</w:t>
      </w:r>
    </w:p>
    <w:p w:rsidR="00CC0049" w:rsidRDefault="00CC0049" w:rsidP="008E02C5"/>
    <w:p w:rsidR="00133DF9" w:rsidRDefault="00133DF9" w:rsidP="008E02C5"/>
    <w:p w:rsidR="00CC0049" w:rsidRPr="00CC0049" w:rsidRDefault="007549DC" w:rsidP="00CC0049">
      <w:pPr>
        <w:pStyle w:val="ListParagraph"/>
        <w:numPr>
          <w:ilvl w:val="0"/>
          <w:numId w:val="1"/>
        </w:numPr>
        <w:rPr>
          <w:b/>
        </w:rPr>
      </w:pPr>
      <w:r>
        <w:rPr>
          <w:b/>
        </w:rPr>
        <w:t>C</w:t>
      </w:r>
      <w:r w:rsidR="00CC0049" w:rsidRPr="00CC0049">
        <w:rPr>
          <w:b/>
        </w:rPr>
        <w:t>onsideration of the evidence</w:t>
      </w:r>
    </w:p>
    <w:p w:rsidR="00CC0049" w:rsidRDefault="00CC0049" w:rsidP="008E02C5"/>
    <w:p w:rsidR="00CC0049" w:rsidRPr="0067560D" w:rsidRDefault="00CC0049" w:rsidP="008E02C5">
      <w:pPr>
        <w:rPr>
          <w:b/>
        </w:rPr>
      </w:pPr>
      <w:r w:rsidRPr="0067560D">
        <w:rPr>
          <w:b/>
        </w:rPr>
        <w:t>Sponsor hearing</w:t>
      </w:r>
    </w:p>
    <w:p w:rsidR="00CC0049" w:rsidRDefault="00CC0049" w:rsidP="008E02C5">
      <w:pPr>
        <w:rPr>
          <w:b/>
          <w:i/>
        </w:rPr>
      </w:pPr>
    </w:p>
    <w:p w:rsidR="00CC0049" w:rsidRDefault="00CC0049" w:rsidP="00CC0049">
      <w:pPr>
        <w:pStyle w:val="ListParagraph"/>
        <w:numPr>
          <w:ilvl w:val="1"/>
          <w:numId w:val="1"/>
        </w:numPr>
      </w:pPr>
      <w:r>
        <w:t>As a minor submission, there was no hearing for this item.</w:t>
      </w:r>
    </w:p>
    <w:p w:rsidR="00CC0049" w:rsidRDefault="00CC0049" w:rsidP="00CC0049">
      <w:pPr>
        <w:pStyle w:val="ListParagraph"/>
      </w:pPr>
    </w:p>
    <w:p w:rsidR="00CC0049" w:rsidRPr="0067560D" w:rsidRDefault="00CC0049" w:rsidP="00CC0049">
      <w:pPr>
        <w:rPr>
          <w:b/>
        </w:rPr>
      </w:pPr>
      <w:r w:rsidRPr="0067560D">
        <w:rPr>
          <w:b/>
        </w:rPr>
        <w:t>Consumer comments</w:t>
      </w:r>
    </w:p>
    <w:p w:rsidR="00CC0049" w:rsidRDefault="00CC0049" w:rsidP="00CC0049">
      <w:pPr>
        <w:pStyle w:val="ListParagraph"/>
      </w:pPr>
    </w:p>
    <w:p w:rsidR="00CC0049" w:rsidRDefault="00CC0049" w:rsidP="00CC0049">
      <w:pPr>
        <w:pStyle w:val="ListParagraph"/>
        <w:numPr>
          <w:ilvl w:val="1"/>
          <w:numId w:val="1"/>
        </w:numPr>
      </w:pPr>
      <w:r w:rsidRPr="00CC0049">
        <w:t>The PBAC noted that no consumer comments were received for this item</w:t>
      </w:r>
      <w:r>
        <w:t>.</w:t>
      </w:r>
    </w:p>
    <w:p w:rsidR="00CC0049" w:rsidRDefault="00CC0049" w:rsidP="00CC0049"/>
    <w:p w:rsidR="00CC0049" w:rsidRPr="0067560D" w:rsidRDefault="00CC0049" w:rsidP="00CC0049">
      <w:pPr>
        <w:rPr>
          <w:b/>
        </w:rPr>
      </w:pPr>
      <w:r w:rsidRPr="0067560D">
        <w:rPr>
          <w:b/>
        </w:rPr>
        <w:t>Clinical trials</w:t>
      </w:r>
    </w:p>
    <w:p w:rsidR="00CC0049" w:rsidRDefault="00CC0049" w:rsidP="00CC0049"/>
    <w:p w:rsidR="00CC0049" w:rsidRDefault="00CC0049" w:rsidP="00CC0049">
      <w:pPr>
        <w:pStyle w:val="ListParagraph"/>
        <w:numPr>
          <w:ilvl w:val="1"/>
          <w:numId w:val="1"/>
        </w:numPr>
      </w:pPr>
      <w:r>
        <w:t>The minor submission cited the unpublished, comparative bioequivalence study of mercaptopurine suspension and tablets used to support the initial registration of the product with the TGA.</w:t>
      </w:r>
    </w:p>
    <w:p w:rsidR="00CC0049" w:rsidRDefault="00CC0049" w:rsidP="00CC0049"/>
    <w:p w:rsidR="00CC0049" w:rsidRPr="0067560D" w:rsidRDefault="00CC0049" w:rsidP="00CC0049">
      <w:pPr>
        <w:rPr>
          <w:b/>
        </w:rPr>
      </w:pPr>
      <w:r w:rsidRPr="0067560D">
        <w:rPr>
          <w:b/>
        </w:rPr>
        <w:t>Comparative effectiveness</w:t>
      </w:r>
    </w:p>
    <w:p w:rsidR="00CC0049" w:rsidRDefault="00CC0049" w:rsidP="00CC0049"/>
    <w:p w:rsidR="005A5EC1" w:rsidRDefault="005A5EC1" w:rsidP="00133DF9">
      <w:pPr>
        <w:pStyle w:val="ListParagraph"/>
        <w:numPr>
          <w:ilvl w:val="1"/>
          <w:numId w:val="1"/>
        </w:numPr>
      </w:pPr>
      <w:r>
        <w:t>As the clinical evidence base presented in the minor submission cited a bioequivalence study, an assessment of comparative effectiveness in terms of patient relevant clinical health outcomes was not presented.</w:t>
      </w:r>
    </w:p>
    <w:p w:rsidR="00133DF9" w:rsidRDefault="00133DF9" w:rsidP="005A5EC1">
      <w:pPr>
        <w:pStyle w:val="ListParagraph"/>
      </w:pPr>
      <w:r>
        <w:t xml:space="preserve"> </w:t>
      </w:r>
    </w:p>
    <w:p w:rsidR="00133DF9" w:rsidRPr="0067560D" w:rsidRDefault="00133DF9" w:rsidP="00133DF9">
      <w:pPr>
        <w:rPr>
          <w:b/>
        </w:rPr>
      </w:pPr>
      <w:r w:rsidRPr="0067560D">
        <w:rPr>
          <w:b/>
        </w:rPr>
        <w:t>Comparative safety</w:t>
      </w:r>
    </w:p>
    <w:p w:rsidR="00133DF9" w:rsidRDefault="00133DF9" w:rsidP="00133DF9"/>
    <w:p w:rsidR="00133DF9" w:rsidRDefault="00133DF9" w:rsidP="005A5EC1">
      <w:pPr>
        <w:pStyle w:val="ListParagraph"/>
        <w:numPr>
          <w:ilvl w:val="1"/>
          <w:numId w:val="1"/>
        </w:numPr>
      </w:pPr>
      <w:r w:rsidRPr="00133DF9">
        <w:t xml:space="preserve">The </w:t>
      </w:r>
      <w:r w:rsidR="005A5EC1">
        <w:t>submission reported no deaths, serious adverse events or significant adverse events reported in the study. Three adverse events were recorded in three volunteers. One subject reported headache (mild intensity, considered unlikely to be drug-related). Two subjects had out-of-range blood test results post-study: one with elevated AST and one with leukopenia with neutropenia. Both were of moderate intensity and considered by the investigator to be possibly related to drug treatment. The overall evaluation of laboratory results showed no significant changes or trends between screening and final examination.</w:t>
      </w:r>
    </w:p>
    <w:p w:rsidR="005A5EC1" w:rsidRDefault="005A5EC1" w:rsidP="005A5EC1"/>
    <w:p w:rsidR="00AB3918" w:rsidRPr="00AB3918" w:rsidRDefault="00AB3918" w:rsidP="00AB3918">
      <w:pPr>
        <w:ind w:firstLine="720"/>
        <w:rPr>
          <w:i/>
        </w:rPr>
      </w:pPr>
      <w:r w:rsidRPr="00AB3918">
        <w:rPr>
          <w:i/>
        </w:rPr>
        <w:t>For more detail on PBAC’s view, see section 7 “PBAC outcome”.</w:t>
      </w:r>
    </w:p>
    <w:p w:rsidR="00AB3918" w:rsidRDefault="00AB3918" w:rsidP="005A5EC1"/>
    <w:p w:rsidR="005A5EC1" w:rsidRPr="0067560D" w:rsidRDefault="005A5EC1" w:rsidP="005A5EC1">
      <w:pPr>
        <w:rPr>
          <w:b/>
        </w:rPr>
      </w:pPr>
      <w:r w:rsidRPr="0067560D">
        <w:rPr>
          <w:b/>
        </w:rPr>
        <w:t>Clinical claim</w:t>
      </w:r>
    </w:p>
    <w:p w:rsidR="005A5EC1" w:rsidRDefault="005A5EC1" w:rsidP="005A5EC1"/>
    <w:p w:rsidR="005A5EC1" w:rsidRDefault="005A5EC1" w:rsidP="005A5EC1">
      <w:pPr>
        <w:pStyle w:val="ListParagraph"/>
        <w:numPr>
          <w:ilvl w:val="1"/>
          <w:numId w:val="1"/>
        </w:numPr>
      </w:pPr>
      <w:r>
        <w:lastRenderedPageBreak/>
        <w:t xml:space="preserve">The </w:t>
      </w:r>
      <w:r w:rsidRPr="005A5EC1">
        <w:t>submission claimed that the oral suspension and tablets have been shown to be bioequivalent for pharmacokinetic parameter of area under curve (AUC), and so can be expected to behave similarly in therapeutic use. The submission further noted that the liquid formulation is absorbed more rapidly than the tablet, but claimed that this is unlikely to be of any clinical significance.</w:t>
      </w:r>
      <w:r>
        <w:t xml:space="preserve"> The </w:t>
      </w:r>
      <w:r w:rsidRPr="005A5EC1">
        <w:t>submission claimed that the safety profiles of oral mercaptopurine oral suspension and mercaptopurine tablets do not differ in any way</w:t>
      </w:r>
      <w:r>
        <w:t>.</w:t>
      </w:r>
    </w:p>
    <w:p w:rsidR="005A5EC1" w:rsidRDefault="005A5EC1" w:rsidP="005A5EC1"/>
    <w:p w:rsidR="00AB3918" w:rsidRPr="00AB3918" w:rsidRDefault="00AB3918" w:rsidP="00AB3918">
      <w:pPr>
        <w:ind w:firstLine="720"/>
        <w:rPr>
          <w:i/>
        </w:rPr>
      </w:pPr>
      <w:r w:rsidRPr="00AB3918">
        <w:rPr>
          <w:i/>
        </w:rPr>
        <w:t>For more detail on PBAC’s view, see section 7 “PBAC outcome”.</w:t>
      </w:r>
    </w:p>
    <w:p w:rsidR="00AB3918" w:rsidRDefault="00AB3918" w:rsidP="005A5EC1"/>
    <w:p w:rsidR="005A5EC1" w:rsidRPr="0067560D" w:rsidRDefault="005A5EC1" w:rsidP="005A5EC1">
      <w:pPr>
        <w:rPr>
          <w:b/>
        </w:rPr>
      </w:pPr>
      <w:r w:rsidRPr="0067560D">
        <w:rPr>
          <w:b/>
        </w:rPr>
        <w:t>Economic analysis</w:t>
      </w:r>
    </w:p>
    <w:p w:rsidR="005A5EC1" w:rsidRDefault="005A5EC1" w:rsidP="005A5EC1"/>
    <w:p w:rsidR="005A5EC1" w:rsidRPr="005A5EC1" w:rsidRDefault="005A43F0" w:rsidP="005A5EC1">
      <w:pPr>
        <w:pStyle w:val="ListParagraph"/>
        <w:numPr>
          <w:ilvl w:val="1"/>
          <w:numId w:val="1"/>
        </w:numPr>
      </w:pPr>
      <w:r>
        <w:t>A</w:t>
      </w:r>
      <w:r w:rsidR="005A5EC1">
        <w:t xml:space="preserve"> </w:t>
      </w:r>
      <w:r>
        <w:t>cost-analysis was presented in the submission as part of the estimates of the net financial implications to the government health budget.</w:t>
      </w:r>
      <w:r w:rsidR="005A5EC1">
        <w:t xml:space="preserve"> </w:t>
      </w:r>
    </w:p>
    <w:p w:rsidR="00AB3918" w:rsidRDefault="00AB3918" w:rsidP="008E02C5"/>
    <w:p w:rsidR="00AB3918" w:rsidRPr="00AB3918" w:rsidRDefault="00AB3918" w:rsidP="00AB3918">
      <w:pPr>
        <w:ind w:firstLine="720"/>
        <w:rPr>
          <w:i/>
        </w:rPr>
      </w:pPr>
      <w:r w:rsidRPr="00AB3918">
        <w:rPr>
          <w:i/>
        </w:rPr>
        <w:t>For more detail on PBAC’s view, see section 7 “PBAC outcome”.</w:t>
      </w:r>
    </w:p>
    <w:p w:rsidR="00AB3918" w:rsidRDefault="00AB3918" w:rsidP="008E02C5"/>
    <w:p w:rsidR="008E02C5" w:rsidRPr="0067560D" w:rsidRDefault="008E02C5" w:rsidP="00133DF9">
      <w:pPr>
        <w:rPr>
          <w:b/>
        </w:rPr>
      </w:pPr>
      <w:r w:rsidRPr="0067560D">
        <w:rPr>
          <w:b/>
        </w:rPr>
        <w:t>Estimated PBS usage &amp; financial implications</w:t>
      </w:r>
    </w:p>
    <w:p w:rsidR="00DF3DFF" w:rsidRDefault="00DF3DFF" w:rsidP="00DF3DFF"/>
    <w:p w:rsidR="00F272E0" w:rsidRDefault="00DF3DFF" w:rsidP="00F272E0">
      <w:pPr>
        <w:pStyle w:val="ListParagraph"/>
        <w:numPr>
          <w:ilvl w:val="1"/>
          <w:numId w:val="1"/>
        </w:numPr>
      </w:pPr>
      <w:r>
        <w:t>T</w:t>
      </w:r>
      <w:r w:rsidR="00846948">
        <w:t>he</w:t>
      </w:r>
      <w:r w:rsidR="005A43F0">
        <w:t xml:space="preserve"> submission’s estimates are summarised in the table below:</w:t>
      </w:r>
    </w:p>
    <w:p w:rsidR="005A43F0" w:rsidRDefault="005A43F0" w:rsidP="005A43F0">
      <w:pPr>
        <w:pStyle w:val="ListParagraph"/>
      </w:pPr>
    </w:p>
    <w:tbl>
      <w:tblPr>
        <w:tblStyle w:val="TableGrid"/>
        <w:tblW w:w="0" w:type="auto"/>
        <w:tblInd w:w="720" w:type="dxa"/>
        <w:tblLook w:val="04A0" w:firstRow="1" w:lastRow="0" w:firstColumn="1" w:lastColumn="0" w:noHBand="0" w:noVBand="1"/>
      </w:tblPr>
      <w:tblGrid>
        <w:gridCol w:w="1923"/>
        <w:gridCol w:w="1273"/>
        <w:gridCol w:w="1414"/>
        <w:gridCol w:w="1413"/>
        <w:gridCol w:w="1252"/>
        <w:gridCol w:w="1247"/>
      </w:tblGrid>
      <w:tr w:rsidR="005A43F0" w:rsidRPr="005A43F0" w:rsidTr="00DF3DFF">
        <w:tc>
          <w:tcPr>
            <w:tcW w:w="1940" w:type="dxa"/>
          </w:tcPr>
          <w:p w:rsidR="005A43F0" w:rsidRPr="005A43F0" w:rsidRDefault="005A43F0" w:rsidP="005A43F0">
            <w:pPr>
              <w:pStyle w:val="ListParagraph"/>
              <w:ind w:left="0"/>
              <w:rPr>
                <w:rFonts w:ascii="Arial Narrow" w:hAnsi="Arial Narrow"/>
                <w:sz w:val="20"/>
                <w:szCs w:val="20"/>
              </w:rPr>
            </w:pPr>
          </w:p>
        </w:tc>
        <w:tc>
          <w:tcPr>
            <w:tcW w:w="1276" w:type="dxa"/>
          </w:tcPr>
          <w:p w:rsidR="005A43F0" w:rsidRPr="00DF3DFF" w:rsidRDefault="005A43F0" w:rsidP="00DF3DFF">
            <w:pPr>
              <w:pStyle w:val="ListParagraph"/>
              <w:ind w:left="0"/>
              <w:jc w:val="center"/>
              <w:rPr>
                <w:rFonts w:ascii="Arial Narrow" w:hAnsi="Arial Narrow"/>
                <w:b/>
                <w:sz w:val="20"/>
                <w:szCs w:val="20"/>
              </w:rPr>
            </w:pPr>
            <w:r w:rsidRPr="00DF3DFF">
              <w:rPr>
                <w:rFonts w:ascii="Arial Narrow" w:hAnsi="Arial Narrow"/>
                <w:b/>
                <w:sz w:val="20"/>
                <w:szCs w:val="20"/>
              </w:rPr>
              <w:t>Year 1</w:t>
            </w:r>
          </w:p>
        </w:tc>
        <w:tc>
          <w:tcPr>
            <w:tcW w:w="1417" w:type="dxa"/>
          </w:tcPr>
          <w:p w:rsidR="005A43F0" w:rsidRPr="00DF3DFF" w:rsidRDefault="005A43F0" w:rsidP="00DF3DFF">
            <w:pPr>
              <w:pStyle w:val="ListParagraph"/>
              <w:ind w:left="0"/>
              <w:jc w:val="center"/>
              <w:rPr>
                <w:rFonts w:ascii="Arial Narrow" w:hAnsi="Arial Narrow"/>
                <w:b/>
                <w:sz w:val="20"/>
                <w:szCs w:val="20"/>
              </w:rPr>
            </w:pPr>
            <w:r w:rsidRPr="00DF3DFF">
              <w:rPr>
                <w:rFonts w:ascii="Arial Narrow" w:hAnsi="Arial Narrow"/>
                <w:b/>
                <w:sz w:val="20"/>
                <w:szCs w:val="20"/>
              </w:rPr>
              <w:t>Year 2</w:t>
            </w:r>
          </w:p>
        </w:tc>
        <w:tc>
          <w:tcPr>
            <w:tcW w:w="1418" w:type="dxa"/>
          </w:tcPr>
          <w:p w:rsidR="005A43F0" w:rsidRPr="00DF3DFF" w:rsidRDefault="005A43F0" w:rsidP="00DF3DFF">
            <w:pPr>
              <w:pStyle w:val="ListParagraph"/>
              <w:ind w:left="0"/>
              <w:jc w:val="center"/>
              <w:rPr>
                <w:rFonts w:ascii="Arial Narrow" w:hAnsi="Arial Narrow"/>
                <w:b/>
                <w:sz w:val="20"/>
                <w:szCs w:val="20"/>
              </w:rPr>
            </w:pPr>
            <w:r w:rsidRPr="00DF3DFF">
              <w:rPr>
                <w:rFonts w:ascii="Arial Narrow" w:hAnsi="Arial Narrow"/>
                <w:b/>
                <w:sz w:val="20"/>
                <w:szCs w:val="20"/>
              </w:rPr>
              <w:t>Year 3</w:t>
            </w:r>
          </w:p>
        </w:tc>
        <w:tc>
          <w:tcPr>
            <w:tcW w:w="1254" w:type="dxa"/>
          </w:tcPr>
          <w:p w:rsidR="005A43F0" w:rsidRPr="00DF3DFF" w:rsidRDefault="005A43F0" w:rsidP="00DF3DFF">
            <w:pPr>
              <w:pStyle w:val="ListParagraph"/>
              <w:ind w:left="0"/>
              <w:jc w:val="center"/>
              <w:rPr>
                <w:rFonts w:ascii="Arial Narrow" w:hAnsi="Arial Narrow"/>
                <w:b/>
                <w:sz w:val="20"/>
                <w:szCs w:val="20"/>
              </w:rPr>
            </w:pPr>
            <w:r w:rsidRPr="00DF3DFF">
              <w:rPr>
                <w:rFonts w:ascii="Arial Narrow" w:hAnsi="Arial Narrow"/>
                <w:b/>
                <w:sz w:val="20"/>
                <w:szCs w:val="20"/>
              </w:rPr>
              <w:t>Year 4</w:t>
            </w:r>
          </w:p>
        </w:tc>
        <w:tc>
          <w:tcPr>
            <w:tcW w:w="1217" w:type="dxa"/>
          </w:tcPr>
          <w:p w:rsidR="005A43F0" w:rsidRPr="00DF3DFF" w:rsidRDefault="005A43F0" w:rsidP="00DF3DFF">
            <w:pPr>
              <w:pStyle w:val="ListParagraph"/>
              <w:ind w:left="0"/>
              <w:jc w:val="center"/>
              <w:rPr>
                <w:rFonts w:ascii="Arial Narrow" w:hAnsi="Arial Narrow"/>
                <w:b/>
                <w:sz w:val="20"/>
                <w:szCs w:val="20"/>
              </w:rPr>
            </w:pPr>
            <w:r w:rsidRPr="00DF3DFF">
              <w:rPr>
                <w:rFonts w:ascii="Arial Narrow" w:hAnsi="Arial Narrow"/>
                <w:b/>
                <w:sz w:val="20"/>
                <w:szCs w:val="20"/>
              </w:rPr>
              <w:t>Year 5</w:t>
            </w:r>
          </w:p>
        </w:tc>
      </w:tr>
      <w:tr w:rsidR="005A43F0" w:rsidRPr="005A43F0" w:rsidTr="00DF3DFF">
        <w:tc>
          <w:tcPr>
            <w:tcW w:w="1940" w:type="dxa"/>
          </w:tcPr>
          <w:p w:rsidR="005A43F0" w:rsidRPr="00DF3DFF" w:rsidRDefault="005A43F0" w:rsidP="00DF3DFF">
            <w:pPr>
              <w:pStyle w:val="ListParagraph"/>
              <w:ind w:left="0"/>
              <w:jc w:val="left"/>
              <w:rPr>
                <w:rFonts w:ascii="Arial Narrow" w:hAnsi="Arial Narrow"/>
                <w:sz w:val="20"/>
                <w:szCs w:val="20"/>
              </w:rPr>
            </w:pPr>
            <w:r w:rsidRPr="00DF3DFF">
              <w:rPr>
                <w:rFonts w:ascii="Arial Narrow" w:hAnsi="Arial Narrow"/>
                <w:sz w:val="20"/>
                <w:szCs w:val="20"/>
              </w:rPr>
              <w:t>No. of patients treated with the  oral suspension</w:t>
            </w:r>
          </w:p>
        </w:tc>
        <w:tc>
          <w:tcPr>
            <w:tcW w:w="1276" w:type="dxa"/>
          </w:tcPr>
          <w:p w:rsidR="005A43F0" w:rsidRPr="0080351C" w:rsidRDefault="0080351C" w:rsidP="00DF3DFF">
            <w:pPr>
              <w:pStyle w:val="ListParagraph"/>
              <w:ind w:left="0"/>
              <w:jc w:val="right"/>
              <w:rPr>
                <w:rFonts w:ascii="Arial Narrow" w:hAnsi="Arial Narrow"/>
                <w:sz w:val="20"/>
                <w:szCs w:val="20"/>
                <w:highlight w:val="black"/>
              </w:rPr>
            </w:pPr>
            <w:r>
              <w:rPr>
                <w:rFonts w:ascii="Arial Narrow" w:hAnsi="Arial Narrow"/>
                <w:noProof/>
                <w:color w:val="000000"/>
                <w:sz w:val="20"/>
                <w:szCs w:val="20"/>
                <w:highlight w:val="black"/>
              </w:rPr>
              <w:t>''''''''''</w:t>
            </w:r>
          </w:p>
        </w:tc>
        <w:tc>
          <w:tcPr>
            <w:tcW w:w="1417" w:type="dxa"/>
          </w:tcPr>
          <w:p w:rsidR="005A43F0" w:rsidRPr="0080351C" w:rsidRDefault="0080351C" w:rsidP="00DF3DFF">
            <w:pPr>
              <w:pStyle w:val="ListParagraph"/>
              <w:ind w:left="0"/>
              <w:jc w:val="right"/>
              <w:rPr>
                <w:rFonts w:ascii="Arial Narrow" w:hAnsi="Arial Narrow"/>
                <w:sz w:val="20"/>
                <w:szCs w:val="20"/>
                <w:highlight w:val="black"/>
              </w:rPr>
            </w:pPr>
            <w:r>
              <w:rPr>
                <w:rFonts w:ascii="Arial Narrow" w:hAnsi="Arial Narrow"/>
                <w:noProof/>
                <w:color w:val="000000"/>
                <w:sz w:val="20"/>
                <w:szCs w:val="20"/>
                <w:highlight w:val="black"/>
              </w:rPr>
              <w:t>'''''''''</w:t>
            </w:r>
          </w:p>
        </w:tc>
        <w:tc>
          <w:tcPr>
            <w:tcW w:w="1418" w:type="dxa"/>
          </w:tcPr>
          <w:p w:rsidR="005A43F0" w:rsidRPr="0080351C" w:rsidRDefault="0080351C" w:rsidP="00DF3DFF">
            <w:pPr>
              <w:pStyle w:val="ListParagraph"/>
              <w:ind w:left="0"/>
              <w:jc w:val="right"/>
              <w:rPr>
                <w:rFonts w:ascii="Arial Narrow" w:hAnsi="Arial Narrow"/>
                <w:sz w:val="20"/>
                <w:szCs w:val="20"/>
                <w:highlight w:val="black"/>
              </w:rPr>
            </w:pPr>
            <w:r>
              <w:rPr>
                <w:rFonts w:ascii="Arial Narrow" w:hAnsi="Arial Narrow"/>
                <w:noProof/>
                <w:color w:val="000000"/>
                <w:sz w:val="20"/>
                <w:szCs w:val="20"/>
                <w:highlight w:val="black"/>
              </w:rPr>
              <w:t>'''''''''</w:t>
            </w:r>
          </w:p>
        </w:tc>
        <w:tc>
          <w:tcPr>
            <w:tcW w:w="1254" w:type="dxa"/>
          </w:tcPr>
          <w:p w:rsidR="005A43F0" w:rsidRPr="0080351C" w:rsidRDefault="0080351C" w:rsidP="00DF3DFF">
            <w:pPr>
              <w:pStyle w:val="ListParagraph"/>
              <w:ind w:left="0"/>
              <w:jc w:val="right"/>
              <w:rPr>
                <w:rFonts w:ascii="Arial Narrow" w:hAnsi="Arial Narrow"/>
                <w:sz w:val="20"/>
                <w:szCs w:val="20"/>
                <w:highlight w:val="black"/>
              </w:rPr>
            </w:pPr>
            <w:r>
              <w:rPr>
                <w:rFonts w:ascii="Arial Narrow" w:hAnsi="Arial Narrow"/>
                <w:noProof/>
                <w:color w:val="000000"/>
                <w:sz w:val="20"/>
                <w:szCs w:val="20"/>
                <w:highlight w:val="black"/>
              </w:rPr>
              <w:t>''''''''</w:t>
            </w:r>
          </w:p>
        </w:tc>
        <w:tc>
          <w:tcPr>
            <w:tcW w:w="1217" w:type="dxa"/>
          </w:tcPr>
          <w:p w:rsidR="005A43F0" w:rsidRPr="0080351C" w:rsidRDefault="0080351C" w:rsidP="00DF3DFF">
            <w:pPr>
              <w:pStyle w:val="ListParagraph"/>
              <w:ind w:left="0"/>
              <w:jc w:val="right"/>
              <w:rPr>
                <w:rFonts w:ascii="Arial Narrow" w:hAnsi="Arial Narrow"/>
                <w:sz w:val="20"/>
                <w:szCs w:val="20"/>
                <w:highlight w:val="black"/>
              </w:rPr>
            </w:pPr>
            <w:r>
              <w:rPr>
                <w:rFonts w:ascii="Arial Narrow" w:hAnsi="Arial Narrow"/>
                <w:noProof/>
                <w:color w:val="000000"/>
                <w:sz w:val="20"/>
                <w:szCs w:val="20"/>
                <w:highlight w:val="black"/>
              </w:rPr>
              <w:t>''''''''''</w:t>
            </w:r>
          </w:p>
        </w:tc>
      </w:tr>
      <w:tr w:rsidR="005A43F0" w:rsidRPr="005A43F0" w:rsidTr="00DF3DFF">
        <w:tc>
          <w:tcPr>
            <w:tcW w:w="1940" w:type="dxa"/>
          </w:tcPr>
          <w:p w:rsidR="005A43F0" w:rsidRPr="00DF3DFF" w:rsidRDefault="005A43F0" w:rsidP="00DF3DFF">
            <w:pPr>
              <w:pStyle w:val="ListParagraph"/>
              <w:ind w:left="0"/>
              <w:jc w:val="left"/>
              <w:rPr>
                <w:rFonts w:ascii="Arial Narrow" w:hAnsi="Arial Narrow"/>
                <w:sz w:val="20"/>
                <w:szCs w:val="20"/>
              </w:rPr>
            </w:pPr>
            <w:r w:rsidRPr="00DF3DFF">
              <w:rPr>
                <w:rFonts w:ascii="Arial Narrow" w:hAnsi="Arial Narrow"/>
                <w:sz w:val="20"/>
                <w:szCs w:val="20"/>
              </w:rPr>
              <w:t>Cost of oral suspension to PBS</w:t>
            </w:r>
          </w:p>
        </w:tc>
        <w:tc>
          <w:tcPr>
            <w:tcW w:w="1276" w:type="dxa"/>
          </w:tcPr>
          <w:p w:rsidR="005A43F0" w:rsidRPr="0080351C" w:rsidRDefault="0080351C" w:rsidP="00DF3DFF">
            <w:pPr>
              <w:pStyle w:val="Default"/>
              <w:jc w:val="right"/>
              <w:rPr>
                <w:sz w:val="20"/>
                <w:szCs w:val="20"/>
                <w:highlight w:val="black"/>
              </w:rPr>
            </w:pPr>
            <w:r>
              <w:rPr>
                <w:noProof/>
                <w:sz w:val="20"/>
                <w:szCs w:val="20"/>
                <w:highlight w:val="black"/>
              </w:rPr>
              <w:t>'''''''''''''''''''''</w:t>
            </w:r>
            <w:r w:rsidR="005A43F0" w:rsidRPr="0080351C">
              <w:rPr>
                <w:sz w:val="20"/>
                <w:szCs w:val="20"/>
                <w:highlight w:val="black"/>
              </w:rPr>
              <w:t xml:space="preserve"> </w:t>
            </w:r>
          </w:p>
        </w:tc>
        <w:tc>
          <w:tcPr>
            <w:tcW w:w="1417" w:type="dxa"/>
          </w:tcPr>
          <w:p w:rsidR="005A43F0" w:rsidRPr="0080351C" w:rsidRDefault="0080351C" w:rsidP="00DF3DFF">
            <w:pPr>
              <w:pStyle w:val="Default"/>
              <w:jc w:val="right"/>
              <w:rPr>
                <w:sz w:val="20"/>
                <w:szCs w:val="20"/>
                <w:highlight w:val="black"/>
              </w:rPr>
            </w:pPr>
            <w:r>
              <w:rPr>
                <w:noProof/>
                <w:sz w:val="20"/>
                <w:szCs w:val="20"/>
                <w:highlight w:val="black"/>
              </w:rPr>
              <w:t xml:space="preserve">''''''''''''''''''''''''''' </w:t>
            </w:r>
          </w:p>
        </w:tc>
        <w:tc>
          <w:tcPr>
            <w:tcW w:w="1418" w:type="dxa"/>
          </w:tcPr>
          <w:p w:rsidR="005A43F0" w:rsidRPr="0080351C" w:rsidRDefault="0080351C" w:rsidP="00DF3DFF">
            <w:pPr>
              <w:pStyle w:val="Default"/>
              <w:jc w:val="right"/>
              <w:rPr>
                <w:sz w:val="20"/>
                <w:szCs w:val="20"/>
                <w:highlight w:val="black"/>
              </w:rPr>
            </w:pPr>
            <w:r>
              <w:rPr>
                <w:noProof/>
                <w:sz w:val="20"/>
                <w:szCs w:val="20"/>
                <w:highlight w:val="black"/>
              </w:rPr>
              <w:t>'''''''''''''''''''''''''</w:t>
            </w:r>
            <w:r w:rsidR="005A43F0" w:rsidRPr="0080351C">
              <w:rPr>
                <w:sz w:val="20"/>
                <w:szCs w:val="20"/>
                <w:highlight w:val="black"/>
              </w:rPr>
              <w:t xml:space="preserve"> </w:t>
            </w:r>
          </w:p>
        </w:tc>
        <w:tc>
          <w:tcPr>
            <w:tcW w:w="1254" w:type="dxa"/>
          </w:tcPr>
          <w:p w:rsidR="005A43F0" w:rsidRPr="0080351C" w:rsidRDefault="0080351C" w:rsidP="00DF3DFF">
            <w:pPr>
              <w:pStyle w:val="Default"/>
              <w:jc w:val="right"/>
              <w:rPr>
                <w:sz w:val="20"/>
                <w:szCs w:val="20"/>
                <w:highlight w:val="black"/>
              </w:rPr>
            </w:pPr>
            <w:r>
              <w:rPr>
                <w:noProof/>
                <w:sz w:val="20"/>
                <w:szCs w:val="20"/>
                <w:highlight w:val="black"/>
              </w:rPr>
              <w:t>'''''''''''''''''''''''''</w:t>
            </w:r>
            <w:r w:rsidR="005A43F0" w:rsidRPr="0080351C">
              <w:rPr>
                <w:sz w:val="20"/>
                <w:szCs w:val="20"/>
                <w:highlight w:val="black"/>
              </w:rPr>
              <w:t xml:space="preserve"> </w:t>
            </w:r>
          </w:p>
        </w:tc>
        <w:tc>
          <w:tcPr>
            <w:tcW w:w="1217" w:type="dxa"/>
          </w:tcPr>
          <w:p w:rsidR="005A43F0" w:rsidRPr="0080351C" w:rsidRDefault="0080351C" w:rsidP="00DF3DFF">
            <w:pPr>
              <w:pStyle w:val="Default"/>
              <w:jc w:val="right"/>
              <w:rPr>
                <w:sz w:val="20"/>
                <w:szCs w:val="20"/>
                <w:highlight w:val="black"/>
              </w:rPr>
            </w:pPr>
            <w:r>
              <w:rPr>
                <w:noProof/>
                <w:sz w:val="20"/>
                <w:szCs w:val="20"/>
                <w:highlight w:val="black"/>
              </w:rPr>
              <w:t>'''''''''''''''''''''''''''</w:t>
            </w:r>
            <w:r w:rsidR="005A43F0" w:rsidRPr="0080351C">
              <w:rPr>
                <w:sz w:val="20"/>
                <w:szCs w:val="20"/>
                <w:highlight w:val="black"/>
              </w:rPr>
              <w:t xml:space="preserve"> </w:t>
            </w:r>
          </w:p>
        </w:tc>
      </w:tr>
      <w:tr w:rsidR="005A43F0" w:rsidRPr="005A43F0" w:rsidTr="00DF3DFF">
        <w:tc>
          <w:tcPr>
            <w:tcW w:w="1940" w:type="dxa"/>
          </w:tcPr>
          <w:p w:rsidR="005A43F0" w:rsidRPr="00DF3DFF" w:rsidRDefault="005A43F0" w:rsidP="00DF3DFF">
            <w:pPr>
              <w:pStyle w:val="ListParagraph"/>
              <w:ind w:left="0"/>
              <w:jc w:val="left"/>
              <w:rPr>
                <w:rFonts w:ascii="Arial Narrow" w:hAnsi="Arial Narrow"/>
                <w:sz w:val="20"/>
                <w:szCs w:val="20"/>
              </w:rPr>
            </w:pPr>
            <w:r w:rsidRPr="00DF3DFF">
              <w:rPr>
                <w:rFonts w:ascii="Arial Narrow" w:hAnsi="Arial Narrow"/>
                <w:sz w:val="20"/>
                <w:szCs w:val="20"/>
              </w:rPr>
              <w:t>Reduction in cost of tablets</w:t>
            </w:r>
          </w:p>
        </w:tc>
        <w:tc>
          <w:tcPr>
            <w:tcW w:w="1276" w:type="dxa"/>
          </w:tcPr>
          <w:p w:rsidR="005A43F0" w:rsidRPr="0080351C" w:rsidRDefault="0080351C" w:rsidP="00DF3DFF">
            <w:pPr>
              <w:pStyle w:val="Default"/>
              <w:jc w:val="right"/>
              <w:rPr>
                <w:sz w:val="20"/>
                <w:szCs w:val="20"/>
                <w:highlight w:val="black"/>
              </w:rPr>
            </w:pPr>
            <w:r>
              <w:rPr>
                <w:noProof/>
                <w:sz w:val="20"/>
                <w:szCs w:val="20"/>
                <w:highlight w:val="black"/>
              </w:rPr>
              <w:t>''''''''''''''''''''''</w:t>
            </w:r>
            <w:r w:rsidR="005A43F0" w:rsidRPr="0080351C">
              <w:rPr>
                <w:sz w:val="20"/>
                <w:szCs w:val="20"/>
                <w:highlight w:val="black"/>
              </w:rPr>
              <w:t xml:space="preserve"> </w:t>
            </w:r>
          </w:p>
        </w:tc>
        <w:tc>
          <w:tcPr>
            <w:tcW w:w="1417" w:type="dxa"/>
          </w:tcPr>
          <w:p w:rsidR="005A43F0" w:rsidRPr="0080351C" w:rsidRDefault="0080351C" w:rsidP="00DF3DFF">
            <w:pPr>
              <w:pStyle w:val="Default"/>
              <w:jc w:val="right"/>
              <w:rPr>
                <w:sz w:val="20"/>
                <w:szCs w:val="20"/>
                <w:highlight w:val="black"/>
              </w:rPr>
            </w:pPr>
            <w:r>
              <w:rPr>
                <w:noProof/>
                <w:sz w:val="20"/>
                <w:szCs w:val="20"/>
                <w:highlight w:val="black"/>
              </w:rPr>
              <w:t>'''''''''''''''''''''</w:t>
            </w:r>
            <w:r w:rsidR="005A43F0" w:rsidRPr="0080351C">
              <w:rPr>
                <w:sz w:val="20"/>
                <w:szCs w:val="20"/>
                <w:highlight w:val="black"/>
              </w:rPr>
              <w:t xml:space="preserve"> </w:t>
            </w:r>
          </w:p>
        </w:tc>
        <w:tc>
          <w:tcPr>
            <w:tcW w:w="1418" w:type="dxa"/>
          </w:tcPr>
          <w:p w:rsidR="005A43F0" w:rsidRPr="0080351C" w:rsidRDefault="0080351C" w:rsidP="00DF3DFF">
            <w:pPr>
              <w:pStyle w:val="Default"/>
              <w:jc w:val="right"/>
              <w:rPr>
                <w:sz w:val="20"/>
                <w:szCs w:val="20"/>
                <w:highlight w:val="black"/>
              </w:rPr>
            </w:pPr>
            <w:r>
              <w:rPr>
                <w:noProof/>
                <w:sz w:val="20"/>
                <w:szCs w:val="20"/>
                <w:highlight w:val="black"/>
              </w:rPr>
              <w:t>''''''''''''''''''''</w:t>
            </w:r>
            <w:r w:rsidR="005A43F0" w:rsidRPr="0080351C">
              <w:rPr>
                <w:sz w:val="20"/>
                <w:szCs w:val="20"/>
                <w:highlight w:val="black"/>
              </w:rPr>
              <w:t xml:space="preserve"> </w:t>
            </w:r>
          </w:p>
        </w:tc>
        <w:tc>
          <w:tcPr>
            <w:tcW w:w="1254" w:type="dxa"/>
          </w:tcPr>
          <w:p w:rsidR="005A43F0" w:rsidRPr="0080351C" w:rsidRDefault="0080351C" w:rsidP="00DF3DFF">
            <w:pPr>
              <w:pStyle w:val="Default"/>
              <w:jc w:val="right"/>
              <w:rPr>
                <w:sz w:val="20"/>
                <w:szCs w:val="20"/>
                <w:highlight w:val="black"/>
              </w:rPr>
            </w:pPr>
            <w:r>
              <w:rPr>
                <w:noProof/>
                <w:sz w:val="20"/>
                <w:szCs w:val="20"/>
                <w:highlight w:val="black"/>
              </w:rPr>
              <w:t>''''''''''''''''''''''''</w:t>
            </w:r>
            <w:r w:rsidR="005A43F0" w:rsidRPr="0080351C">
              <w:rPr>
                <w:sz w:val="20"/>
                <w:szCs w:val="20"/>
                <w:highlight w:val="black"/>
              </w:rPr>
              <w:t xml:space="preserve"> </w:t>
            </w:r>
          </w:p>
        </w:tc>
        <w:tc>
          <w:tcPr>
            <w:tcW w:w="1217" w:type="dxa"/>
          </w:tcPr>
          <w:p w:rsidR="005A43F0" w:rsidRPr="0080351C" w:rsidRDefault="0080351C" w:rsidP="00DF3DFF">
            <w:pPr>
              <w:pStyle w:val="Default"/>
              <w:jc w:val="right"/>
              <w:rPr>
                <w:sz w:val="20"/>
                <w:szCs w:val="20"/>
                <w:highlight w:val="black"/>
              </w:rPr>
            </w:pPr>
            <w:r>
              <w:rPr>
                <w:noProof/>
                <w:sz w:val="20"/>
                <w:szCs w:val="20"/>
                <w:highlight w:val="black"/>
              </w:rPr>
              <w:t>''''''''''''''''''''''</w:t>
            </w:r>
            <w:r w:rsidR="005A43F0" w:rsidRPr="0080351C">
              <w:rPr>
                <w:sz w:val="20"/>
                <w:szCs w:val="20"/>
                <w:highlight w:val="black"/>
              </w:rPr>
              <w:t xml:space="preserve"> </w:t>
            </w:r>
          </w:p>
        </w:tc>
      </w:tr>
      <w:tr w:rsidR="005A43F0" w:rsidRPr="005A43F0" w:rsidTr="00DF3DFF">
        <w:tc>
          <w:tcPr>
            <w:tcW w:w="1940" w:type="dxa"/>
          </w:tcPr>
          <w:p w:rsidR="005A43F0" w:rsidRPr="00DF3DFF" w:rsidRDefault="005A43F0" w:rsidP="00DF3DFF">
            <w:pPr>
              <w:pStyle w:val="ListParagraph"/>
              <w:ind w:left="0"/>
              <w:jc w:val="left"/>
              <w:rPr>
                <w:rFonts w:ascii="Arial Narrow" w:hAnsi="Arial Narrow"/>
                <w:b/>
                <w:sz w:val="20"/>
                <w:szCs w:val="20"/>
              </w:rPr>
            </w:pPr>
            <w:r w:rsidRPr="00DF3DFF">
              <w:rPr>
                <w:rFonts w:ascii="Arial Narrow" w:hAnsi="Arial Narrow"/>
                <w:b/>
                <w:sz w:val="20"/>
                <w:szCs w:val="20"/>
              </w:rPr>
              <w:t>Total net cost to the PBS</w:t>
            </w:r>
          </w:p>
        </w:tc>
        <w:tc>
          <w:tcPr>
            <w:tcW w:w="1276" w:type="dxa"/>
          </w:tcPr>
          <w:p w:rsidR="005A43F0" w:rsidRPr="0080351C" w:rsidRDefault="0080351C" w:rsidP="00DF3DFF">
            <w:pPr>
              <w:pStyle w:val="Default"/>
              <w:jc w:val="right"/>
              <w:rPr>
                <w:sz w:val="20"/>
                <w:szCs w:val="20"/>
                <w:highlight w:val="black"/>
              </w:rPr>
            </w:pPr>
            <w:r>
              <w:rPr>
                <w:noProof/>
                <w:sz w:val="20"/>
                <w:szCs w:val="20"/>
                <w:highlight w:val="black"/>
              </w:rPr>
              <w:t>''''''''''''''''''''''''</w:t>
            </w:r>
            <w:r w:rsidR="005A43F0" w:rsidRPr="0080351C">
              <w:rPr>
                <w:sz w:val="20"/>
                <w:szCs w:val="20"/>
                <w:highlight w:val="black"/>
              </w:rPr>
              <w:t xml:space="preserve"> </w:t>
            </w:r>
          </w:p>
        </w:tc>
        <w:tc>
          <w:tcPr>
            <w:tcW w:w="1417" w:type="dxa"/>
          </w:tcPr>
          <w:p w:rsidR="005A43F0" w:rsidRPr="0080351C" w:rsidRDefault="0080351C" w:rsidP="00DF3DFF">
            <w:pPr>
              <w:pStyle w:val="Default"/>
              <w:jc w:val="right"/>
              <w:rPr>
                <w:sz w:val="20"/>
                <w:szCs w:val="20"/>
                <w:highlight w:val="black"/>
              </w:rPr>
            </w:pPr>
            <w:r>
              <w:rPr>
                <w:noProof/>
                <w:sz w:val="20"/>
                <w:szCs w:val="20"/>
                <w:highlight w:val="black"/>
              </w:rPr>
              <w:t>''''''''''''''''''''''</w:t>
            </w:r>
            <w:r w:rsidR="005A43F0" w:rsidRPr="0080351C">
              <w:rPr>
                <w:sz w:val="20"/>
                <w:szCs w:val="20"/>
                <w:highlight w:val="black"/>
              </w:rPr>
              <w:t xml:space="preserve"> </w:t>
            </w:r>
          </w:p>
        </w:tc>
        <w:tc>
          <w:tcPr>
            <w:tcW w:w="1418" w:type="dxa"/>
          </w:tcPr>
          <w:p w:rsidR="005A43F0" w:rsidRPr="0080351C" w:rsidRDefault="0080351C" w:rsidP="00DF3DFF">
            <w:pPr>
              <w:pStyle w:val="Default"/>
              <w:jc w:val="right"/>
              <w:rPr>
                <w:sz w:val="20"/>
                <w:szCs w:val="20"/>
                <w:highlight w:val="black"/>
              </w:rPr>
            </w:pPr>
            <w:r>
              <w:rPr>
                <w:noProof/>
                <w:sz w:val="20"/>
                <w:szCs w:val="20"/>
                <w:highlight w:val="black"/>
              </w:rPr>
              <w:t>''''''''''''''''''''''''</w:t>
            </w:r>
            <w:r w:rsidR="005A43F0" w:rsidRPr="0080351C">
              <w:rPr>
                <w:sz w:val="20"/>
                <w:szCs w:val="20"/>
                <w:highlight w:val="black"/>
              </w:rPr>
              <w:t xml:space="preserve"> </w:t>
            </w:r>
          </w:p>
        </w:tc>
        <w:tc>
          <w:tcPr>
            <w:tcW w:w="1254" w:type="dxa"/>
          </w:tcPr>
          <w:p w:rsidR="005A43F0" w:rsidRPr="0080351C" w:rsidRDefault="0080351C" w:rsidP="00DF3DFF">
            <w:pPr>
              <w:pStyle w:val="Default"/>
              <w:jc w:val="right"/>
              <w:rPr>
                <w:sz w:val="20"/>
                <w:szCs w:val="20"/>
                <w:highlight w:val="black"/>
              </w:rPr>
            </w:pPr>
            <w:r>
              <w:rPr>
                <w:noProof/>
                <w:sz w:val="20"/>
                <w:szCs w:val="20"/>
                <w:highlight w:val="black"/>
              </w:rPr>
              <w:t>''''''''''''''''''''''</w:t>
            </w:r>
            <w:r w:rsidR="005A43F0" w:rsidRPr="0080351C">
              <w:rPr>
                <w:sz w:val="20"/>
                <w:szCs w:val="20"/>
                <w:highlight w:val="black"/>
              </w:rPr>
              <w:t xml:space="preserve"> </w:t>
            </w:r>
          </w:p>
        </w:tc>
        <w:tc>
          <w:tcPr>
            <w:tcW w:w="1217" w:type="dxa"/>
          </w:tcPr>
          <w:p w:rsidR="005A43F0" w:rsidRPr="0080351C" w:rsidRDefault="0080351C" w:rsidP="00DF3DFF">
            <w:pPr>
              <w:pStyle w:val="Default"/>
              <w:jc w:val="right"/>
              <w:rPr>
                <w:sz w:val="20"/>
                <w:szCs w:val="20"/>
                <w:highlight w:val="black"/>
              </w:rPr>
            </w:pPr>
            <w:r>
              <w:rPr>
                <w:noProof/>
                <w:sz w:val="20"/>
                <w:szCs w:val="20"/>
                <w:highlight w:val="black"/>
              </w:rPr>
              <w:t>''''''''''''''''''''''''</w:t>
            </w:r>
            <w:r w:rsidR="005A43F0" w:rsidRPr="0080351C">
              <w:rPr>
                <w:sz w:val="20"/>
                <w:szCs w:val="20"/>
                <w:highlight w:val="black"/>
              </w:rPr>
              <w:t xml:space="preserve"> </w:t>
            </w:r>
          </w:p>
        </w:tc>
      </w:tr>
    </w:tbl>
    <w:p w:rsidR="005A43F0" w:rsidRPr="00DF3DFF" w:rsidRDefault="00DF3DFF" w:rsidP="005A43F0">
      <w:pPr>
        <w:pStyle w:val="ListParagraph"/>
        <w:rPr>
          <w:rFonts w:ascii="Arial Narrow" w:hAnsi="Arial Narrow"/>
          <w:sz w:val="18"/>
          <w:szCs w:val="18"/>
        </w:rPr>
      </w:pPr>
      <w:r w:rsidRPr="00DF3DFF">
        <w:rPr>
          <w:rFonts w:ascii="Arial Narrow" w:hAnsi="Arial Narrow"/>
          <w:sz w:val="18"/>
          <w:szCs w:val="18"/>
        </w:rPr>
        <w:t>Source: Table</w:t>
      </w:r>
      <w:r>
        <w:rPr>
          <w:rFonts w:ascii="Arial Narrow" w:hAnsi="Arial Narrow"/>
          <w:sz w:val="18"/>
          <w:szCs w:val="18"/>
        </w:rPr>
        <w:t>s</w:t>
      </w:r>
      <w:r w:rsidRPr="00DF3DFF">
        <w:rPr>
          <w:rFonts w:ascii="Arial Narrow" w:hAnsi="Arial Narrow"/>
          <w:sz w:val="18"/>
          <w:szCs w:val="18"/>
        </w:rPr>
        <w:t xml:space="preserve"> </w:t>
      </w:r>
      <w:r>
        <w:rPr>
          <w:rFonts w:ascii="Arial Narrow" w:hAnsi="Arial Narrow"/>
          <w:sz w:val="18"/>
          <w:szCs w:val="18"/>
        </w:rPr>
        <w:t xml:space="preserve">5-6 and </w:t>
      </w:r>
      <w:r w:rsidRPr="00DF3DFF">
        <w:rPr>
          <w:rFonts w:ascii="Arial Narrow" w:hAnsi="Arial Narrow"/>
          <w:sz w:val="18"/>
          <w:szCs w:val="18"/>
        </w:rPr>
        <w:t>5-8 of the Submission, p.</w:t>
      </w:r>
      <w:r>
        <w:rPr>
          <w:rFonts w:ascii="Arial Narrow" w:hAnsi="Arial Narrow"/>
          <w:sz w:val="18"/>
          <w:szCs w:val="18"/>
        </w:rPr>
        <w:t xml:space="preserve">39 and </w:t>
      </w:r>
      <w:r w:rsidRPr="00DF3DFF">
        <w:rPr>
          <w:rFonts w:ascii="Arial Narrow" w:hAnsi="Arial Narrow"/>
          <w:sz w:val="18"/>
          <w:szCs w:val="18"/>
        </w:rPr>
        <w:t>41</w:t>
      </w:r>
    </w:p>
    <w:p w:rsidR="008E02C5" w:rsidRDefault="008E02C5" w:rsidP="00494C82"/>
    <w:p w:rsidR="0067560D" w:rsidRPr="0067560D" w:rsidRDefault="0067560D" w:rsidP="0067560D">
      <w:pPr>
        <w:ind w:left="709"/>
        <w:rPr>
          <w:i/>
        </w:rPr>
      </w:pPr>
      <w:r w:rsidRPr="0067560D">
        <w:rPr>
          <w:i/>
        </w:rPr>
        <w:t>The redacted table above shows the estimated patients treated to be less than 10,000 per year and the estimated financial implications to be less than $10 million per year</w:t>
      </w:r>
    </w:p>
    <w:p w:rsidR="0067560D" w:rsidRPr="0067560D" w:rsidRDefault="0067560D" w:rsidP="00494C82">
      <w:pPr>
        <w:rPr>
          <w:i/>
        </w:rPr>
      </w:pPr>
    </w:p>
    <w:p w:rsidR="00AB3918" w:rsidRPr="00AB3918" w:rsidRDefault="00AB3918" w:rsidP="00AB3918">
      <w:pPr>
        <w:ind w:firstLine="720"/>
        <w:rPr>
          <w:i/>
        </w:rPr>
      </w:pPr>
      <w:r w:rsidRPr="00AB3918">
        <w:rPr>
          <w:i/>
        </w:rPr>
        <w:t>For more detail on PBAC’s view, see section 7 “PBAC outcome”.</w:t>
      </w:r>
    </w:p>
    <w:p w:rsidR="00AB3918" w:rsidRDefault="00AB3918" w:rsidP="00494C82"/>
    <w:p w:rsidR="008E02C5" w:rsidRDefault="008E02C5" w:rsidP="008E02C5"/>
    <w:p w:rsidR="008E02C5" w:rsidRPr="008E02C5" w:rsidRDefault="008E02C5" w:rsidP="008E02C5">
      <w:pPr>
        <w:pStyle w:val="ListParagraph"/>
        <w:numPr>
          <w:ilvl w:val="0"/>
          <w:numId w:val="1"/>
        </w:numPr>
      </w:pPr>
      <w:r w:rsidRPr="008E02C5">
        <w:rPr>
          <w:b/>
        </w:rPr>
        <w:t>PBAC outcome</w:t>
      </w:r>
    </w:p>
    <w:p w:rsidR="008E02C5" w:rsidRPr="008E02C5" w:rsidRDefault="008E02C5" w:rsidP="008E02C5">
      <w:pPr>
        <w:pStyle w:val="ListParagraph"/>
      </w:pPr>
    </w:p>
    <w:p w:rsidR="0080327B" w:rsidRDefault="008E02C5" w:rsidP="00F51565">
      <w:pPr>
        <w:pStyle w:val="ListParagraph"/>
        <w:numPr>
          <w:ilvl w:val="1"/>
          <w:numId w:val="1"/>
        </w:numPr>
      </w:pPr>
      <w:r>
        <w:t>The PBAC recommended listing</w:t>
      </w:r>
      <w:r w:rsidR="0080327B">
        <w:t xml:space="preserve"> mercaptopurine oral suspension as an </w:t>
      </w:r>
      <w:r w:rsidR="00AB3918" w:rsidRPr="00AB3918">
        <w:t>unrestricted</w:t>
      </w:r>
      <w:r w:rsidR="00F51565" w:rsidRPr="00AB3918">
        <w:t xml:space="preserve"> </w:t>
      </w:r>
      <w:r w:rsidR="0080327B" w:rsidRPr="00AB3918">
        <w:t xml:space="preserve">benefit </w:t>
      </w:r>
      <w:r w:rsidR="0080327B">
        <w:t>on the basis of a clinical need existing for</w:t>
      </w:r>
      <w:r w:rsidR="00F51565">
        <w:t xml:space="preserve"> this particular</w:t>
      </w:r>
      <w:r w:rsidR="0080327B">
        <w:t xml:space="preserve"> dose form.</w:t>
      </w:r>
    </w:p>
    <w:p w:rsidR="00F272E0" w:rsidRDefault="00F272E0" w:rsidP="00F272E0">
      <w:pPr>
        <w:pStyle w:val="ListParagraph"/>
      </w:pPr>
    </w:p>
    <w:p w:rsidR="00DF3DFF" w:rsidRDefault="00F272E0" w:rsidP="00F272E0">
      <w:pPr>
        <w:pStyle w:val="ListParagraph"/>
        <w:numPr>
          <w:ilvl w:val="1"/>
          <w:numId w:val="1"/>
        </w:numPr>
      </w:pPr>
      <w:r w:rsidRPr="00F272E0">
        <w:t>T</w:t>
      </w:r>
      <w:r w:rsidR="00DF3DFF">
        <w:t xml:space="preserve">he PBAC considered that the level of clinical evidence presented </w:t>
      </w:r>
      <w:r w:rsidR="00E56227">
        <w:t xml:space="preserve">in </w:t>
      </w:r>
      <w:r w:rsidR="00DF3DFF">
        <w:t xml:space="preserve">the minor submission to be reasonable in the context of a listing </w:t>
      </w:r>
      <w:r w:rsidR="00C27E75">
        <w:t>for which the likely volume and proportion of use is expected to be small.  The PBAC noted that the submission’s main focus was to justify the clinical need for an oral dose form suitable for paediatric patients.  The PBAC accepted the justification provided.</w:t>
      </w:r>
      <w:r w:rsidR="00F51565">
        <w:t xml:space="preserve">  The submission’s estimates of use and financial implications also appeared reasonable.</w:t>
      </w:r>
    </w:p>
    <w:p w:rsidR="00AB3918" w:rsidRDefault="00AB3918" w:rsidP="00AB3918">
      <w:pPr>
        <w:pStyle w:val="ListParagraph"/>
      </w:pPr>
    </w:p>
    <w:p w:rsidR="00AB3918" w:rsidRDefault="00AB3918" w:rsidP="00F272E0">
      <w:pPr>
        <w:pStyle w:val="ListParagraph"/>
        <w:numPr>
          <w:ilvl w:val="1"/>
          <w:numId w:val="1"/>
        </w:numPr>
      </w:pPr>
      <w:r>
        <w:lastRenderedPageBreak/>
        <w:t>With respect to the submission’s proposed Authority Required (Streamlined) listing, the PBAC considered that mercaptopurine was unlikely to be used for indications outside of the TGA registered indication and so an unrestricted benefit listing, consistent with the tablets, was recommended.</w:t>
      </w:r>
    </w:p>
    <w:p w:rsidR="00C27E75" w:rsidRDefault="00C27E75" w:rsidP="00C27E75">
      <w:pPr>
        <w:pStyle w:val="ListParagraph"/>
      </w:pPr>
    </w:p>
    <w:p w:rsidR="0080327B" w:rsidRDefault="00C27E75" w:rsidP="00F272E0">
      <w:pPr>
        <w:pStyle w:val="ListParagraph"/>
        <w:numPr>
          <w:ilvl w:val="1"/>
          <w:numId w:val="1"/>
        </w:numPr>
      </w:pPr>
      <w:r>
        <w:t>T</w:t>
      </w:r>
      <w:r w:rsidR="00F272E0" w:rsidRPr="00F272E0">
        <w:t xml:space="preserve">he </w:t>
      </w:r>
      <w:r w:rsidR="00F272E0">
        <w:t xml:space="preserve">PBAC noted that the </w:t>
      </w:r>
      <w:r w:rsidR="00F272E0" w:rsidRPr="00F272E0">
        <w:t xml:space="preserve">minor submission sought PBS listing of the mercaptopurine oral suspension 20 mg/mL at a higher price (DPMQ </w:t>
      </w:r>
      <w:r w:rsidR="0080351C">
        <w:rPr>
          <w:noProof/>
          <w:color w:val="000000"/>
          <w:highlight w:val="black"/>
        </w:rPr>
        <w:t>'''''''''''''''''''''</w:t>
      </w:r>
      <w:r w:rsidR="00F272E0">
        <w:t xml:space="preserve"> for 100</w:t>
      </w:r>
      <w:r w:rsidR="009A0EA7">
        <w:t xml:space="preserve"> </w:t>
      </w:r>
      <w:r w:rsidR="00F272E0">
        <w:t xml:space="preserve">mL) than the tablet. </w:t>
      </w:r>
      <w:r w:rsidR="00F272E0" w:rsidRPr="00F272E0">
        <w:t xml:space="preserve">The PBAC </w:t>
      </w:r>
      <w:r w:rsidR="00F272E0">
        <w:t xml:space="preserve">further </w:t>
      </w:r>
      <w:r w:rsidR="00F272E0" w:rsidRPr="00F272E0">
        <w:t xml:space="preserve">noted that the cost of liquid formulations in general are typically higher (per mg), than solid dose formulations </w:t>
      </w:r>
      <w:r w:rsidR="00F272E0">
        <w:t xml:space="preserve">and held no objections to a final price of mercaptopurine oral suspension being set within the current range of </w:t>
      </w:r>
      <w:r w:rsidR="009A0EA7">
        <w:t xml:space="preserve">general </w:t>
      </w:r>
      <w:r w:rsidR="00F272E0">
        <w:t xml:space="preserve">price differentials between liquid formulations and solid dose formulations. </w:t>
      </w:r>
    </w:p>
    <w:p w:rsidR="0080327B" w:rsidRDefault="0080327B" w:rsidP="0080327B">
      <w:pPr>
        <w:pStyle w:val="ListParagraph"/>
      </w:pPr>
    </w:p>
    <w:p w:rsidR="0080327B" w:rsidRPr="006D1F18" w:rsidRDefault="00C27E75" w:rsidP="00C27E75">
      <w:pPr>
        <w:pStyle w:val="ListParagraph"/>
        <w:numPr>
          <w:ilvl w:val="1"/>
          <w:numId w:val="1"/>
        </w:numPr>
      </w:pPr>
      <w:r w:rsidRPr="00C27E75">
        <w:t xml:space="preserve">The PBAC advised, under Section 101 (4AB) of the </w:t>
      </w:r>
      <w:r w:rsidRPr="00C27E75">
        <w:rPr>
          <w:i/>
        </w:rPr>
        <w:t>National Health Act</w:t>
      </w:r>
      <w:r w:rsidRPr="00C27E75">
        <w:t xml:space="preserve">, that the following circumstances exist in relation to the pharmaceutical item </w:t>
      </w:r>
      <w:r>
        <w:t>mercaptopurine</w:t>
      </w:r>
      <w:r w:rsidRPr="00C27E75">
        <w:t xml:space="preserve"> </w:t>
      </w:r>
      <w:r>
        <w:t>oral suspension</w:t>
      </w:r>
      <w:r w:rsidRPr="00C27E75">
        <w:t xml:space="preserve"> </w:t>
      </w:r>
      <w:r>
        <w:t>2</w:t>
      </w:r>
      <w:r w:rsidR="00F51565">
        <w:t xml:space="preserve">0 mg per </w:t>
      </w:r>
      <w:r>
        <w:t>mL</w:t>
      </w:r>
      <w:r w:rsidRPr="00C27E75">
        <w:t xml:space="preserve">, </w:t>
      </w:r>
      <w:r>
        <w:t>100 mL</w:t>
      </w:r>
      <w:r w:rsidR="00F51565">
        <w:t xml:space="preserve"> - oral</w:t>
      </w:r>
      <w:r>
        <w:t>:</w:t>
      </w:r>
    </w:p>
    <w:p w:rsidR="0080327B" w:rsidRPr="0060645A" w:rsidRDefault="0080327B" w:rsidP="0080327B">
      <w:pPr>
        <w:ind w:left="1134" w:hanging="425"/>
      </w:pPr>
      <w:r>
        <w:t>(a)</w:t>
      </w:r>
      <w:r>
        <w:tab/>
      </w:r>
      <w:r w:rsidRPr="0060645A">
        <w:t xml:space="preserve">It represents suitable therapy for </w:t>
      </w:r>
      <w:r>
        <w:t xml:space="preserve">paediatric patients </w:t>
      </w:r>
      <w:r w:rsidRPr="0060645A">
        <w:t xml:space="preserve">with </w:t>
      </w:r>
      <w:r w:rsidR="00C27E75" w:rsidRPr="00C27E75">
        <w:t>acute lymphoblastic leukaemia</w:t>
      </w:r>
    </w:p>
    <w:p w:rsidR="0080327B" w:rsidRPr="0060645A" w:rsidRDefault="0080327B" w:rsidP="0080327B">
      <w:pPr>
        <w:ind w:left="1134" w:hanging="425"/>
      </w:pPr>
      <w:r w:rsidRPr="0060645A">
        <w:t>(b)</w:t>
      </w:r>
      <w:r w:rsidRPr="0060645A">
        <w:tab/>
        <w:t xml:space="preserve">It is suitable for </w:t>
      </w:r>
      <w:r>
        <w:t xml:space="preserve">paediatric </w:t>
      </w:r>
      <w:r w:rsidRPr="0060645A">
        <w:t>patients who are unable to swallow a solid dose formulation; and</w:t>
      </w:r>
    </w:p>
    <w:p w:rsidR="0080327B" w:rsidRDefault="0080327B" w:rsidP="0080327B">
      <w:pPr>
        <w:ind w:left="1134" w:hanging="425"/>
      </w:pPr>
      <w:r w:rsidRPr="0060645A">
        <w:t>(c)</w:t>
      </w:r>
      <w:r w:rsidRPr="0060645A">
        <w:tab/>
        <w:t xml:space="preserve">No other form of </w:t>
      </w:r>
      <w:r>
        <w:t>mercaptopurine</w:t>
      </w:r>
      <w:r w:rsidRPr="0060645A">
        <w:t xml:space="preserve"> is suitable for this subgroup because other formulations of </w:t>
      </w:r>
      <w:r>
        <w:t>mercaptopurine</w:t>
      </w:r>
      <w:r w:rsidRPr="0060645A">
        <w:t xml:space="preserve"> are solid dose forms.</w:t>
      </w:r>
    </w:p>
    <w:p w:rsidR="00C27E75" w:rsidRPr="0060645A" w:rsidRDefault="00C27E75" w:rsidP="00C27E75"/>
    <w:p w:rsidR="00C27E75" w:rsidRDefault="00C27E75" w:rsidP="00C27E75">
      <w:pPr>
        <w:pStyle w:val="ListParagraph"/>
        <w:numPr>
          <w:ilvl w:val="1"/>
          <w:numId w:val="1"/>
        </w:numPr>
      </w:pPr>
      <w:r>
        <w:t xml:space="preserve">The PBAC advised that mercaptopurine oral suspension is not suitable for prescribing by </w:t>
      </w:r>
      <w:r w:rsidRPr="00882085">
        <w:t>nurse practitioner</w:t>
      </w:r>
      <w:r>
        <w:t xml:space="preserve">s. </w:t>
      </w:r>
      <w:r w:rsidRPr="00882085">
        <w:t xml:space="preserve"> </w:t>
      </w:r>
    </w:p>
    <w:p w:rsidR="00C27E75" w:rsidRPr="00BB7EC3" w:rsidRDefault="00C27E75" w:rsidP="00C27E75">
      <w:pPr>
        <w:pStyle w:val="ListParagraph"/>
      </w:pPr>
    </w:p>
    <w:p w:rsidR="00C27E75" w:rsidRDefault="00C27E75" w:rsidP="00C27E75">
      <w:pPr>
        <w:pStyle w:val="ListParagraph"/>
        <w:numPr>
          <w:ilvl w:val="1"/>
          <w:numId w:val="1"/>
        </w:numPr>
      </w:pPr>
      <w:r>
        <w:t>The PBAC recommended that the Safety Net 20 Day Rule should not apply.</w:t>
      </w:r>
      <w:r w:rsidRPr="00882085">
        <w:t xml:space="preserve"> </w:t>
      </w:r>
    </w:p>
    <w:p w:rsidR="00C27E75" w:rsidRPr="00BB7EC3" w:rsidRDefault="00C27E75" w:rsidP="00C27E75">
      <w:pPr>
        <w:pStyle w:val="ListParagraph"/>
      </w:pPr>
    </w:p>
    <w:p w:rsidR="00130103" w:rsidRDefault="00C27E75" w:rsidP="00C27E75">
      <w:pPr>
        <w:pStyle w:val="ListParagraph"/>
        <w:numPr>
          <w:ilvl w:val="1"/>
          <w:numId w:val="1"/>
        </w:numPr>
      </w:pPr>
      <w:r>
        <w:t xml:space="preserve">The PBAC noted that this submission is not </w:t>
      </w:r>
      <w:r w:rsidRPr="00882085">
        <w:t>eligibl</w:t>
      </w:r>
      <w:r>
        <w:t>e</w:t>
      </w:r>
      <w:r w:rsidRPr="00882085">
        <w:t xml:space="preserve"> for </w:t>
      </w:r>
      <w:r>
        <w:t xml:space="preserve">an </w:t>
      </w:r>
      <w:r w:rsidRPr="00882085">
        <w:t>Independent Review</w:t>
      </w:r>
      <w:r w:rsidR="00130103" w:rsidRPr="006D1F18">
        <w:tab/>
      </w:r>
    </w:p>
    <w:p w:rsidR="008E02C5" w:rsidRDefault="008E02C5" w:rsidP="008E02C5"/>
    <w:p w:rsidR="00F51565" w:rsidRPr="00F51565" w:rsidRDefault="00F51565" w:rsidP="00F51565">
      <w:pPr>
        <w:rPr>
          <w:b/>
        </w:rPr>
      </w:pPr>
      <w:r w:rsidRPr="00F51565">
        <w:rPr>
          <w:b/>
        </w:rPr>
        <w:t>Outcome:</w:t>
      </w:r>
    </w:p>
    <w:p w:rsidR="008E02C5" w:rsidRDefault="00F51565" w:rsidP="00F51565">
      <w:r w:rsidRPr="00F51565">
        <w:t>Recommended</w:t>
      </w:r>
    </w:p>
    <w:p w:rsidR="00F51565" w:rsidRDefault="00F51565" w:rsidP="00F51565"/>
    <w:p w:rsidR="00F51565" w:rsidRDefault="00F51565" w:rsidP="00F51565"/>
    <w:p w:rsidR="008E02C5" w:rsidRDefault="008E02C5" w:rsidP="008E02C5">
      <w:pPr>
        <w:pStyle w:val="ListParagraph"/>
        <w:numPr>
          <w:ilvl w:val="0"/>
          <w:numId w:val="1"/>
        </w:numPr>
        <w:rPr>
          <w:b/>
        </w:rPr>
      </w:pPr>
      <w:r w:rsidRPr="008E02C5">
        <w:rPr>
          <w:b/>
        </w:rPr>
        <w:t>Recommended listing</w:t>
      </w:r>
    </w:p>
    <w:p w:rsidR="008E02C5" w:rsidRDefault="008E02C5" w:rsidP="008E02C5">
      <w:pPr>
        <w:rPr>
          <w:b/>
        </w:rPr>
      </w:pPr>
    </w:p>
    <w:p w:rsidR="008E02C5" w:rsidRDefault="008E02C5" w:rsidP="008E02C5">
      <w:pPr>
        <w:pStyle w:val="ListParagraph"/>
        <w:numPr>
          <w:ilvl w:val="1"/>
          <w:numId w:val="1"/>
        </w:numPr>
      </w:pPr>
      <w:r w:rsidRPr="008E02C5">
        <w:t>Add new item:</w:t>
      </w:r>
    </w:p>
    <w:p w:rsidR="00F272E0" w:rsidRDefault="00F272E0" w:rsidP="00F272E0">
      <w:pPr>
        <w:pStyle w:val="ListParagraph"/>
      </w:pPr>
    </w:p>
    <w:tbl>
      <w:tblPr>
        <w:tblW w:w="8363" w:type="dxa"/>
        <w:tblInd w:w="817" w:type="dxa"/>
        <w:tblLayout w:type="fixed"/>
        <w:tblLook w:val="0000" w:firstRow="0" w:lastRow="0" w:firstColumn="0" w:lastColumn="0" w:noHBand="0" w:noVBand="0"/>
      </w:tblPr>
      <w:tblGrid>
        <w:gridCol w:w="3261"/>
        <w:gridCol w:w="850"/>
        <w:gridCol w:w="850"/>
        <w:gridCol w:w="993"/>
        <w:gridCol w:w="1276"/>
        <w:gridCol w:w="1133"/>
      </w:tblGrid>
      <w:tr w:rsidR="00F272E0" w:rsidRPr="003C5016" w:rsidTr="00805669">
        <w:trPr>
          <w:cantSplit/>
          <w:trHeight w:val="471"/>
        </w:trPr>
        <w:tc>
          <w:tcPr>
            <w:tcW w:w="3261" w:type="dxa"/>
            <w:tcBorders>
              <w:bottom w:val="single" w:sz="4" w:space="0" w:color="auto"/>
            </w:tcBorders>
          </w:tcPr>
          <w:p w:rsidR="00F272E0" w:rsidRPr="003C5016" w:rsidRDefault="00F272E0" w:rsidP="00504E06">
            <w:pPr>
              <w:keepNext/>
              <w:ind w:left="-108"/>
              <w:rPr>
                <w:rFonts w:ascii="Arial Narrow" w:hAnsi="Arial Narrow" w:cs="Arial"/>
                <w:sz w:val="20"/>
                <w:szCs w:val="20"/>
              </w:rPr>
            </w:pPr>
            <w:r w:rsidRPr="003C5016">
              <w:rPr>
                <w:rFonts w:ascii="Arial Narrow" w:hAnsi="Arial Narrow" w:cs="Arial"/>
                <w:sz w:val="20"/>
                <w:szCs w:val="20"/>
              </w:rPr>
              <w:t>Name, Restriction,</w:t>
            </w:r>
          </w:p>
          <w:p w:rsidR="00F272E0" w:rsidRPr="003C5016" w:rsidRDefault="00F272E0" w:rsidP="00504E06">
            <w:pPr>
              <w:keepNext/>
              <w:ind w:left="-108"/>
              <w:rPr>
                <w:rFonts w:ascii="Arial Narrow" w:hAnsi="Arial Narrow" w:cs="Arial"/>
                <w:sz w:val="20"/>
                <w:szCs w:val="20"/>
              </w:rPr>
            </w:pPr>
            <w:r w:rsidRPr="003C5016">
              <w:rPr>
                <w:rFonts w:ascii="Arial Narrow" w:hAnsi="Arial Narrow" w:cs="Arial"/>
                <w:sz w:val="20"/>
                <w:szCs w:val="20"/>
              </w:rPr>
              <w:t>Manner of administration and form</w:t>
            </w:r>
          </w:p>
        </w:tc>
        <w:tc>
          <w:tcPr>
            <w:tcW w:w="850" w:type="dxa"/>
            <w:tcBorders>
              <w:bottom w:val="single" w:sz="4" w:space="0" w:color="auto"/>
            </w:tcBorders>
          </w:tcPr>
          <w:p w:rsidR="00F272E0" w:rsidRPr="003C5016" w:rsidRDefault="00F272E0" w:rsidP="00F272E0">
            <w:pPr>
              <w:keepNext/>
              <w:ind w:left="-108"/>
              <w:jc w:val="left"/>
              <w:rPr>
                <w:rFonts w:ascii="Arial Narrow" w:hAnsi="Arial Narrow" w:cs="Arial"/>
                <w:sz w:val="20"/>
                <w:szCs w:val="20"/>
              </w:rPr>
            </w:pPr>
            <w:r w:rsidRPr="003C5016">
              <w:rPr>
                <w:rFonts w:ascii="Arial Narrow" w:hAnsi="Arial Narrow" w:cs="Arial"/>
                <w:sz w:val="20"/>
                <w:szCs w:val="20"/>
              </w:rPr>
              <w:t>Max.</w:t>
            </w:r>
            <w:r>
              <w:rPr>
                <w:rFonts w:ascii="Arial Narrow" w:hAnsi="Arial Narrow" w:cs="Arial"/>
                <w:sz w:val="20"/>
                <w:szCs w:val="20"/>
              </w:rPr>
              <w:t xml:space="preserve"> </w:t>
            </w:r>
            <w:r w:rsidRPr="003C5016">
              <w:rPr>
                <w:rFonts w:ascii="Arial Narrow" w:hAnsi="Arial Narrow" w:cs="Arial"/>
                <w:sz w:val="20"/>
                <w:szCs w:val="20"/>
              </w:rPr>
              <w:t>Qty</w:t>
            </w:r>
            <w:r>
              <w:rPr>
                <w:rFonts w:ascii="Arial Narrow" w:hAnsi="Arial Narrow" w:cs="Arial"/>
                <w:sz w:val="20"/>
                <w:szCs w:val="20"/>
              </w:rPr>
              <w:t xml:space="preserve"> (Packs)</w:t>
            </w:r>
          </w:p>
        </w:tc>
        <w:tc>
          <w:tcPr>
            <w:tcW w:w="850" w:type="dxa"/>
            <w:tcBorders>
              <w:bottom w:val="single" w:sz="4" w:space="0" w:color="auto"/>
            </w:tcBorders>
          </w:tcPr>
          <w:p w:rsidR="00F272E0" w:rsidRPr="003C5016" w:rsidRDefault="00F272E0" w:rsidP="00F272E0">
            <w:pPr>
              <w:keepNext/>
              <w:ind w:left="-108"/>
              <w:jc w:val="left"/>
              <w:rPr>
                <w:rFonts w:ascii="Arial Narrow" w:hAnsi="Arial Narrow" w:cs="Arial"/>
                <w:sz w:val="20"/>
                <w:szCs w:val="20"/>
              </w:rPr>
            </w:pPr>
            <w:r>
              <w:rPr>
                <w:rFonts w:ascii="Arial Narrow" w:hAnsi="Arial Narrow" w:cs="Arial"/>
                <w:sz w:val="20"/>
                <w:szCs w:val="20"/>
              </w:rPr>
              <w:t>Max. Qty (Units)</w:t>
            </w:r>
          </w:p>
        </w:tc>
        <w:tc>
          <w:tcPr>
            <w:tcW w:w="993" w:type="dxa"/>
            <w:tcBorders>
              <w:bottom w:val="single" w:sz="4" w:space="0" w:color="auto"/>
            </w:tcBorders>
          </w:tcPr>
          <w:p w:rsidR="00F272E0" w:rsidRPr="003C5016" w:rsidRDefault="00F272E0" w:rsidP="00504E06">
            <w:pPr>
              <w:keepNext/>
              <w:ind w:left="34"/>
              <w:jc w:val="center"/>
              <w:rPr>
                <w:rFonts w:ascii="Arial Narrow" w:hAnsi="Arial Narrow" w:cs="Arial"/>
                <w:sz w:val="20"/>
                <w:szCs w:val="20"/>
              </w:rPr>
            </w:pPr>
            <w:r w:rsidRPr="003C5016">
              <w:rPr>
                <w:rFonts w:ascii="Arial Narrow" w:hAnsi="Arial Narrow" w:cs="Arial"/>
                <w:sz w:val="20"/>
                <w:szCs w:val="20"/>
              </w:rPr>
              <w:t>№.of</w:t>
            </w:r>
          </w:p>
          <w:p w:rsidR="00F272E0" w:rsidRPr="003C5016" w:rsidRDefault="00F272E0" w:rsidP="00504E06">
            <w:pPr>
              <w:keepNext/>
              <w:ind w:left="34"/>
              <w:jc w:val="center"/>
              <w:rPr>
                <w:rFonts w:ascii="Arial Narrow" w:hAnsi="Arial Narrow" w:cs="Arial"/>
                <w:sz w:val="20"/>
                <w:szCs w:val="20"/>
              </w:rPr>
            </w:pPr>
            <w:r w:rsidRPr="003C5016">
              <w:rPr>
                <w:rFonts w:ascii="Arial Narrow" w:hAnsi="Arial Narrow" w:cs="Arial"/>
                <w:sz w:val="20"/>
                <w:szCs w:val="20"/>
              </w:rPr>
              <w:t>Rpts</w:t>
            </w:r>
          </w:p>
        </w:tc>
        <w:tc>
          <w:tcPr>
            <w:tcW w:w="2409" w:type="dxa"/>
            <w:gridSpan w:val="2"/>
            <w:tcBorders>
              <w:bottom w:val="single" w:sz="4" w:space="0" w:color="auto"/>
            </w:tcBorders>
          </w:tcPr>
          <w:p w:rsidR="00F272E0" w:rsidRPr="003C5016" w:rsidRDefault="00F272E0" w:rsidP="00805669">
            <w:pPr>
              <w:keepNext/>
              <w:jc w:val="left"/>
              <w:rPr>
                <w:rFonts w:ascii="Arial Narrow" w:hAnsi="Arial Narrow" w:cs="Arial"/>
                <w:sz w:val="20"/>
                <w:szCs w:val="20"/>
                <w:lang w:val="fr-FR"/>
              </w:rPr>
            </w:pPr>
            <w:r w:rsidRPr="003C5016">
              <w:rPr>
                <w:rFonts w:ascii="Arial Narrow" w:hAnsi="Arial Narrow" w:cs="Arial"/>
                <w:sz w:val="20"/>
                <w:szCs w:val="20"/>
              </w:rPr>
              <w:t>Proprietary Name and Manufacturer</w:t>
            </w:r>
          </w:p>
        </w:tc>
      </w:tr>
      <w:tr w:rsidR="00F272E0" w:rsidRPr="003C5016" w:rsidTr="00805669">
        <w:trPr>
          <w:cantSplit/>
          <w:trHeight w:val="577"/>
        </w:trPr>
        <w:tc>
          <w:tcPr>
            <w:tcW w:w="3261" w:type="dxa"/>
          </w:tcPr>
          <w:p w:rsidR="00F272E0" w:rsidRPr="003C5016" w:rsidRDefault="00F272E0" w:rsidP="00504E06">
            <w:pPr>
              <w:keepNext/>
              <w:ind w:left="-108"/>
              <w:rPr>
                <w:rFonts w:ascii="Arial Narrow" w:hAnsi="Arial Narrow" w:cs="Arial"/>
                <w:sz w:val="20"/>
                <w:szCs w:val="20"/>
              </w:rPr>
            </w:pPr>
            <w:r>
              <w:rPr>
                <w:rFonts w:ascii="Arial Narrow" w:hAnsi="Arial Narrow" w:cs="Arial"/>
                <w:smallCaps/>
                <w:sz w:val="20"/>
                <w:szCs w:val="20"/>
              </w:rPr>
              <w:t>mercaptopurine</w:t>
            </w:r>
          </w:p>
          <w:p w:rsidR="00F272E0" w:rsidRDefault="00F272E0" w:rsidP="00504E06">
            <w:pPr>
              <w:keepNext/>
              <w:ind w:left="-108"/>
              <w:rPr>
                <w:rFonts w:ascii="Arial Narrow" w:hAnsi="Arial Narrow" w:cs="Arial"/>
                <w:sz w:val="20"/>
                <w:szCs w:val="20"/>
              </w:rPr>
            </w:pPr>
          </w:p>
          <w:p w:rsidR="00F272E0" w:rsidRPr="003C5016" w:rsidRDefault="00504E06" w:rsidP="00504E06">
            <w:pPr>
              <w:keepNext/>
              <w:ind w:left="-108"/>
              <w:rPr>
                <w:rFonts w:ascii="Arial Narrow" w:hAnsi="Arial Narrow" w:cs="Arial"/>
                <w:sz w:val="20"/>
                <w:szCs w:val="20"/>
              </w:rPr>
            </w:pPr>
            <w:r>
              <w:rPr>
                <w:rFonts w:ascii="Arial Narrow" w:hAnsi="Arial Narrow" w:cs="Arial"/>
                <w:sz w:val="20"/>
                <w:szCs w:val="20"/>
              </w:rPr>
              <w:t>mercaptopurine</w:t>
            </w:r>
            <w:r w:rsidR="00F272E0">
              <w:rPr>
                <w:rFonts w:ascii="Arial Narrow" w:hAnsi="Arial Narrow" w:cs="Arial"/>
                <w:sz w:val="20"/>
                <w:szCs w:val="20"/>
              </w:rPr>
              <w:t xml:space="preserve"> 20 mg/mL</w:t>
            </w:r>
            <w:r>
              <w:rPr>
                <w:rFonts w:ascii="Arial Narrow" w:hAnsi="Arial Narrow" w:cs="Arial"/>
                <w:sz w:val="20"/>
                <w:szCs w:val="20"/>
              </w:rPr>
              <w:t xml:space="preserve"> oral liquid, 100 </w:t>
            </w:r>
            <w:r w:rsidR="00F272E0">
              <w:rPr>
                <w:rFonts w:ascii="Arial Narrow" w:hAnsi="Arial Narrow" w:cs="Arial"/>
                <w:sz w:val="20"/>
                <w:szCs w:val="20"/>
              </w:rPr>
              <w:t>mL</w:t>
            </w:r>
          </w:p>
        </w:tc>
        <w:tc>
          <w:tcPr>
            <w:tcW w:w="850" w:type="dxa"/>
          </w:tcPr>
          <w:p w:rsidR="00F272E0" w:rsidRPr="003C5016" w:rsidRDefault="00F272E0" w:rsidP="00504E06">
            <w:pPr>
              <w:keepNext/>
              <w:ind w:left="-108"/>
              <w:rPr>
                <w:rFonts w:ascii="Arial Narrow" w:hAnsi="Arial Narrow" w:cs="Arial"/>
                <w:sz w:val="20"/>
                <w:szCs w:val="20"/>
              </w:rPr>
            </w:pPr>
          </w:p>
          <w:p w:rsidR="00F272E0" w:rsidRDefault="00F272E0" w:rsidP="00504E06">
            <w:pPr>
              <w:keepNext/>
              <w:ind w:left="-108"/>
              <w:rPr>
                <w:rFonts w:ascii="Arial Narrow" w:hAnsi="Arial Narrow" w:cs="Arial"/>
                <w:sz w:val="20"/>
                <w:szCs w:val="20"/>
              </w:rPr>
            </w:pPr>
          </w:p>
          <w:p w:rsidR="00F272E0" w:rsidRPr="003C5016" w:rsidRDefault="00F272E0" w:rsidP="00504E06">
            <w:pPr>
              <w:keepNext/>
              <w:ind w:left="-108"/>
              <w:jc w:val="center"/>
              <w:rPr>
                <w:rFonts w:ascii="Arial Narrow" w:hAnsi="Arial Narrow" w:cs="Arial"/>
                <w:sz w:val="20"/>
                <w:szCs w:val="20"/>
              </w:rPr>
            </w:pPr>
            <w:r>
              <w:rPr>
                <w:rFonts w:ascii="Arial Narrow" w:hAnsi="Arial Narrow" w:cs="Arial"/>
                <w:sz w:val="20"/>
                <w:szCs w:val="20"/>
              </w:rPr>
              <w:t>1</w:t>
            </w:r>
          </w:p>
        </w:tc>
        <w:tc>
          <w:tcPr>
            <w:tcW w:w="850" w:type="dxa"/>
          </w:tcPr>
          <w:p w:rsidR="00F272E0" w:rsidRPr="003C5016" w:rsidRDefault="00F272E0" w:rsidP="00504E06">
            <w:pPr>
              <w:keepNext/>
              <w:ind w:left="-108"/>
              <w:rPr>
                <w:rFonts w:ascii="Arial Narrow" w:hAnsi="Arial Narrow" w:cs="Arial"/>
                <w:sz w:val="20"/>
                <w:szCs w:val="20"/>
              </w:rPr>
            </w:pPr>
          </w:p>
          <w:p w:rsidR="00F272E0" w:rsidRDefault="00F272E0" w:rsidP="00504E06">
            <w:pPr>
              <w:keepNext/>
              <w:ind w:left="-108"/>
              <w:rPr>
                <w:rFonts w:ascii="Arial Narrow" w:hAnsi="Arial Narrow" w:cs="Arial"/>
                <w:sz w:val="20"/>
                <w:szCs w:val="20"/>
              </w:rPr>
            </w:pPr>
          </w:p>
          <w:p w:rsidR="00F272E0" w:rsidRPr="003C5016" w:rsidRDefault="00F272E0" w:rsidP="00504E06">
            <w:pPr>
              <w:keepNext/>
              <w:ind w:left="-108"/>
              <w:rPr>
                <w:rFonts w:ascii="Arial Narrow" w:hAnsi="Arial Narrow" w:cs="Arial"/>
                <w:sz w:val="20"/>
                <w:szCs w:val="20"/>
              </w:rPr>
            </w:pPr>
            <w:r>
              <w:rPr>
                <w:rFonts w:ascii="Arial Narrow" w:hAnsi="Arial Narrow" w:cs="Arial"/>
                <w:sz w:val="20"/>
                <w:szCs w:val="20"/>
              </w:rPr>
              <w:t>100 mL</w:t>
            </w:r>
          </w:p>
        </w:tc>
        <w:tc>
          <w:tcPr>
            <w:tcW w:w="993" w:type="dxa"/>
          </w:tcPr>
          <w:p w:rsidR="00F272E0" w:rsidRDefault="00F272E0" w:rsidP="00504E06">
            <w:pPr>
              <w:keepNext/>
              <w:ind w:left="-108"/>
              <w:rPr>
                <w:rFonts w:ascii="Arial Narrow" w:hAnsi="Arial Narrow" w:cs="Arial"/>
                <w:sz w:val="20"/>
                <w:szCs w:val="20"/>
              </w:rPr>
            </w:pPr>
          </w:p>
          <w:p w:rsidR="00F272E0" w:rsidRDefault="00F272E0" w:rsidP="00504E06">
            <w:pPr>
              <w:keepNext/>
              <w:ind w:left="-108"/>
              <w:rPr>
                <w:rFonts w:ascii="Arial Narrow" w:hAnsi="Arial Narrow" w:cs="Arial"/>
                <w:sz w:val="20"/>
                <w:szCs w:val="20"/>
              </w:rPr>
            </w:pPr>
          </w:p>
          <w:p w:rsidR="00F272E0" w:rsidRPr="003C5016" w:rsidRDefault="00F272E0" w:rsidP="00504E06">
            <w:pPr>
              <w:keepNext/>
              <w:jc w:val="center"/>
              <w:rPr>
                <w:rFonts w:ascii="Arial Narrow" w:hAnsi="Arial Narrow" w:cs="Arial"/>
                <w:sz w:val="20"/>
                <w:szCs w:val="20"/>
              </w:rPr>
            </w:pPr>
            <w:r>
              <w:rPr>
                <w:rFonts w:ascii="Arial Narrow" w:hAnsi="Arial Narrow" w:cs="Arial"/>
                <w:sz w:val="20"/>
                <w:szCs w:val="20"/>
              </w:rPr>
              <w:t>2</w:t>
            </w:r>
          </w:p>
        </w:tc>
        <w:tc>
          <w:tcPr>
            <w:tcW w:w="1276" w:type="dxa"/>
          </w:tcPr>
          <w:p w:rsidR="00F272E0" w:rsidRDefault="00F272E0" w:rsidP="00504E06">
            <w:pPr>
              <w:keepNext/>
              <w:rPr>
                <w:rFonts w:ascii="Arial Narrow" w:hAnsi="Arial Narrow" w:cs="Arial"/>
                <w:sz w:val="20"/>
                <w:szCs w:val="20"/>
              </w:rPr>
            </w:pPr>
          </w:p>
          <w:p w:rsidR="00F272E0" w:rsidRDefault="00F272E0" w:rsidP="00504E06">
            <w:pPr>
              <w:keepNext/>
              <w:rPr>
                <w:rFonts w:ascii="Arial Narrow" w:hAnsi="Arial Narrow" w:cs="Arial"/>
                <w:sz w:val="20"/>
                <w:szCs w:val="20"/>
              </w:rPr>
            </w:pPr>
          </w:p>
          <w:p w:rsidR="00F272E0" w:rsidRPr="003C5016" w:rsidRDefault="00F272E0" w:rsidP="00504E06">
            <w:pPr>
              <w:keepNext/>
              <w:rPr>
                <w:rFonts w:ascii="Arial Narrow" w:hAnsi="Arial Narrow" w:cs="Arial"/>
                <w:sz w:val="20"/>
                <w:szCs w:val="20"/>
              </w:rPr>
            </w:pPr>
            <w:r>
              <w:rPr>
                <w:rFonts w:ascii="Arial Narrow" w:hAnsi="Arial Narrow" w:cs="Arial"/>
                <w:sz w:val="20"/>
                <w:szCs w:val="20"/>
              </w:rPr>
              <w:t>Allmercap</w:t>
            </w:r>
          </w:p>
        </w:tc>
        <w:tc>
          <w:tcPr>
            <w:tcW w:w="1133" w:type="dxa"/>
          </w:tcPr>
          <w:p w:rsidR="00F272E0" w:rsidRDefault="00F272E0" w:rsidP="00504E06">
            <w:pPr>
              <w:keepNext/>
              <w:rPr>
                <w:rFonts w:ascii="Arial Narrow" w:hAnsi="Arial Narrow" w:cs="Arial"/>
                <w:sz w:val="20"/>
                <w:szCs w:val="20"/>
              </w:rPr>
            </w:pPr>
          </w:p>
          <w:p w:rsidR="00F272E0" w:rsidRDefault="00F272E0" w:rsidP="00504E06">
            <w:pPr>
              <w:keepNext/>
              <w:rPr>
                <w:rFonts w:ascii="Arial Narrow" w:hAnsi="Arial Narrow" w:cs="Arial"/>
                <w:sz w:val="20"/>
                <w:szCs w:val="20"/>
              </w:rPr>
            </w:pPr>
          </w:p>
          <w:p w:rsidR="00F272E0" w:rsidRPr="003C5016" w:rsidRDefault="00F272E0" w:rsidP="00504E06">
            <w:pPr>
              <w:keepNext/>
              <w:rPr>
                <w:rFonts w:ascii="Arial Narrow" w:hAnsi="Arial Narrow" w:cs="Arial"/>
                <w:sz w:val="20"/>
                <w:szCs w:val="20"/>
              </w:rPr>
            </w:pPr>
            <w:r>
              <w:rPr>
                <w:rFonts w:ascii="Arial Narrow" w:hAnsi="Arial Narrow" w:cs="Arial"/>
                <w:sz w:val="20"/>
                <w:szCs w:val="20"/>
              </w:rPr>
              <w:t>LM</w:t>
            </w:r>
          </w:p>
        </w:tc>
      </w:tr>
    </w:tbl>
    <w:p w:rsidR="00F272E0" w:rsidRDefault="00F272E0" w:rsidP="00F272E0">
      <w:pPr>
        <w:pStyle w:val="ListParagraph"/>
      </w:pPr>
    </w:p>
    <w:p w:rsidR="00504E06" w:rsidRPr="00AB3918" w:rsidRDefault="00AB3918" w:rsidP="00F272E0">
      <w:pPr>
        <w:pStyle w:val="ListParagraph"/>
        <w:rPr>
          <w:rFonts w:ascii="Arial Narrow" w:hAnsi="Arial Narrow"/>
        </w:rPr>
      </w:pPr>
      <w:r w:rsidRPr="00AB3918">
        <w:rPr>
          <w:rFonts w:ascii="Arial Narrow" w:hAnsi="Arial Narrow"/>
        </w:rPr>
        <w:t>Unrestricted benefit</w:t>
      </w:r>
    </w:p>
    <w:p w:rsidR="00504E06" w:rsidRDefault="00504E06" w:rsidP="00214760"/>
    <w:p w:rsidR="00981E9C" w:rsidRDefault="00981E9C" w:rsidP="00214760"/>
    <w:p w:rsidR="00214760" w:rsidRDefault="00214760" w:rsidP="00214760">
      <w:pPr>
        <w:pStyle w:val="ListParagraph"/>
        <w:numPr>
          <w:ilvl w:val="0"/>
          <w:numId w:val="1"/>
        </w:numPr>
        <w:rPr>
          <w:rFonts w:cs="Arial"/>
          <w:b/>
        </w:rPr>
      </w:pPr>
      <w:r w:rsidRPr="00D4420F">
        <w:rPr>
          <w:rFonts w:cs="Arial"/>
          <w:b/>
        </w:rPr>
        <w:t>Context for Decision</w:t>
      </w:r>
    </w:p>
    <w:p w:rsidR="00214760" w:rsidRPr="00D4420F" w:rsidRDefault="00214760" w:rsidP="00214760">
      <w:pPr>
        <w:pStyle w:val="ListParagraph"/>
        <w:rPr>
          <w:rFonts w:cs="Arial"/>
          <w:b/>
        </w:rPr>
      </w:pPr>
    </w:p>
    <w:p w:rsidR="00214760" w:rsidRPr="00D4420F" w:rsidRDefault="00214760" w:rsidP="00214760">
      <w:pPr>
        <w:ind w:left="720"/>
        <w:rPr>
          <w:rFonts w:cs="Arial"/>
        </w:rPr>
      </w:pPr>
      <w:r w:rsidRPr="00D4420F">
        <w:rPr>
          <w:rFonts w:cs="Arial"/>
        </w:rPr>
        <w:t xml:space="preserve">The PBAC helps decide whether and, if so, how medicines should be subsidised in Australia. It considers submissions in this context. A PBAC decision not to </w:t>
      </w:r>
      <w:r w:rsidRPr="00D4420F">
        <w:rPr>
          <w:rFonts w:cs="Arial"/>
        </w:rPr>
        <w:lastRenderedPageBreak/>
        <w:t>recommend listing or not to recommend changing a listing does not represent a final PBAC view about the merits of the medicine. A company can resubmit to the PBAC or seek independent review of the PBAC decision.</w:t>
      </w:r>
    </w:p>
    <w:p w:rsidR="00214760" w:rsidRDefault="00214760" w:rsidP="00214760">
      <w:pPr>
        <w:rPr>
          <w:rFonts w:cs="Arial"/>
        </w:rPr>
      </w:pPr>
    </w:p>
    <w:p w:rsidR="00981E9C" w:rsidRPr="00D4420F" w:rsidRDefault="00981E9C" w:rsidP="00214760">
      <w:pPr>
        <w:rPr>
          <w:rFonts w:cs="Arial"/>
        </w:rPr>
      </w:pPr>
    </w:p>
    <w:p w:rsidR="00214760" w:rsidRDefault="00214760" w:rsidP="00214760">
      <w:pPr>
        <w:pStyle w:val="ListParagraph"/>
        <w:numPr>
          <w:ilvl w:val="0"/>
          <w:numId w:val="1"/>
        </w:numPr>
        <w:rPr>
          <w:rFonts w:cs="Arial"/>
          <w:b/>
        </w:rPr>
      </w:pPr>
      <w:r w:rsidRPr="00D4420F">
        <w:rPr>
          <w:rFonts w:cs="Arial"/>
          <w:b/>
        </w:rPr>
        <w:t>Sponsor’s Comment</w:t>
      </w:r>
    </w:p>
    <w:p w:rsidR="00214760" w:rsidRDefault="00214760" w:rsidP="003F0E1A">
      <w:pPr>
        <w:ind w:left="720"/>
      </w:pPr>
    </w:p>
    <w:p w:rsidR="003F0E1A" w:rsidRPr="008E02C5" w:rsidRDefault="003F0E1A" w:rsidP="003F0E1A">
      <w:pPr>
        <w:ind w:left="720"/>
      </w:pPr>
      <w:r>
        <w:t>The sponsor had no comment.</w:t>
      </w:r>
    </w:p>
    <w:sectPr w:rsidR="003F0E1A" w:rsidRPr="008E02C5" w:rsidSect="007549DC">
      <w:headerReference w:type="default" r:id="rId8"/>
      <w:footerReference w:type="default" r:id="rId9"/>
      <w:pgSz w:w="11906" w:h="16838"/>
      <w:pgMar w:top="1440" w:right="1440" w:bottom="1440" w:left="1440" w:header="1440" w:footer="144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0351C" w:rsidRDefault="0080351C" w:rsidP="00D32D65">
      <w:r>
        <w:separator/>
      </w:r>
    </w:p>
    <w:p w:rsidR="0080351C" w:rsidRDefault="0080351C" w:rsidP="00D32D65"/>
    <w:p w:rsidR="0080351C" w:rsidRDefault="0080351C" w:rsidP="00D32D65"/>
  </w:endnote>
  <w:endnote w:type="continuationSeparator" w:id="0">
    <w:p w:rsidR="0080351C" w:rsidRDefault="0080351C" w:rsidP="00D32D65">
      <w:r>
        <w:continuationSeparator/>
      </w:r>
    </w:p>
    <w:p w:rsidR="0080351C" w:rsidRDefault="0080351C" w:rsidP="00D32D65"/>
    <w:p w:rsidR="0080351C" w:rsidRDefault="0080351C" w:rsidP="00D32D6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04E06" w:rsidRDefault="00504E06" w:rsidP="00D32D65">
    <w:pPr>
      <w:pStyle w:val="Footer"/>
      <w:jc w:val="center"/>
      <w:rPr>
        <w:rFonts w:cs="Arial"/>
        <w:b/>
        <w:sz w:val="20"/>
        <w:szCs w:val="20"/>
      </w:rPr>
    </w:pPr>
  </w:p>
  <w:p w:rsidR="00504E06" w:rsidRDefault="0080351C" w:rsidP="00D32D65">
    <w:pPr>
      <w:pStyle w:val="Footer"/>
      <w:jc w:val="center"/>
    </w:pPr>
    <w:sdt>
      <w:sdtPr>
        <w:id w:val="646254239"/>
        <w:docPartObj>
          <w:docPartGallery w:val="Page Numbers (Bottom of Page)"/>
          <w:docPartUnique/>
        </w:docPartObj>
      </w:sdtPr>
      <w:sdtEndPr>
        <w:rPr>
          <w:noProof/>
        </w:rPr>
      </w:sdtEndPr>
      <w:sdtContent>
        <w:r w:rsidR="00504E06">
          <w:fldChar w:fldCharType="begin"/>
        </w:r>
        <w:r w:rsidR="00504E06">
          <w:instrText xml:space="preserve"> PAGE   \* MERGEFORMAT </w:instrText>
        </w:r>
        <w:r w:rsidR="00504E06">
          <w:fldChar w:fldCharType="separate"/>
        </w:r>
        <w:r>
          <w:rPr>
            <w:noProof/>
          </w:rPr>
          <w:t>1</w:t>
        </w:r>
        <w:r w:rsidR="00504E06">
          <w:rPr>
            <w:noProof/>
          </w:rPr>
          <w:fldChar w:fldCharType="end"/>
        </w:r>
      </w:sdtContent>
    </w:sdt>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0351C" w:rsidRDefault="0080351C" w:rsidP="00D32D65">
      <w:r>
        <w:separator/>
      </w:r>
    </w:p>
    <w:p w:rsidR="0080351C" w:rsidRDefault="0080351C" w:rsidP="00D32D65"/>
    <w:p w:rsidR="0080351C" w:rsidRDefault="0080351C" w:rsidP="00D32D65"/>
  </w:footnote>
  <w:footnote w:type="continuationSeparator" w:id="0">
    <w:p w:rsidR="0080351C" w:rsidRDefault="0080351C" w:rsidP="00D32D65">
      <w:r>
        <w:continuationSeparator/>
      </w:r>
    </w:p>
    <w:p w:rsidR="0080351C" w:rsidRDefault="0080351C" w:rsidP="00D32D65"/>
    <w:p w:rsidR="0080351C" w:rsidRDefault="0080351C" w:rsidP="00D32D65"/>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04E06" w:rsidRPr="00982D8A" w:rsidRDefault="00EA7385" w:rsidP="00982D8A">
    <w:pPr>
      <w:pStyle w:val="Header"/>
      <w:jc w:val="center"/>
      <w:rPr>
        <w:rFonts w:cs="Arial"/>
        <w:i/>
        <w:color w:val="808080"/>
        <w:szCs w:val="24"/>
      </w:rPr>
    </w:pPr>
    <w:r>
      <w:rPr>
        <w:rFonts w:cs="Arial"/>
        <w:i/>
        <w:color w:val="808080"/>
        <w:szCs w:val="24"/>
      </w:rPr>
      <w:t>Public Summary Document</w:t>
    </w:r>
    <w:r w:rsidR="00504E06">
      <w:rPr>
        <w:rFonts w:cs="Arial"/>
        <w:i/>
        <w:color w:val="808080"/>
        <w:szCs w:val="24"/>
      </w:rPr>
      <w:t xml:space="preserve"> </w:t>
    </w:r>
    <w:r w:rsidR="00504E06" w:rsidRPr="00982D8A">
      <w:rPr>
        <w:rFonts w:cs="Arial"/>
        <w:i/>
        <w:color w:val="808080"/>
        <w:szCs w:val="24"/>
      </w:rPr>
      <w:t>– November 2014 PBAC Meeting</w:t>
    </w:r>
  </w:p>
  <w:p w:rsidR="00504E06" w:rsidRDefault="00504E06">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E821623"/>
    <w:multiLevelType w:val="hybridMultilevel"/>
    <w:tmpl w:val="DFFEA42C"/>
    <w:lvl w:ilvl="0" w:tplc="27E62F28">
      <w:start w:val="1"/>
      <w:numFmt w:val="bullet"/>
      <w:lvlText w:val=""/>
      <w:lvlJc w:val="left"/>
      <w:pPr>
        <w:tabs>
          <w:tab w:val="num" w:pos="720"/>
        </w:tabs>
        <w:ind w:left="720" w:hanging="360"/>
      </w:pPr>
      <w:rPr>
        <w:rFonts w:ascii="Symbol" w:hAnsi="Symbol" w:hint="default"/>
      </w:rPr>
    </w:lvl>
    <w:lvl w:ilvl="1" w:tplc="869C860E" w:tentative="1">
      <w:start w:val="1"/>
      <w:numFmt w:val="bullet"/>
      <w:lvlText w:val="o"/>
      <w:lvlJc w:val="left"/>
      <w:pPr>
        <w:tabs>
          <w:tab w:val="num" w:pos="1440"/>
        </w:tabs>
        <w:ind w:left="1440" w:hanging="360"/>
      </w:pPr>
      <w:rPr>
        <w:rFonts w:ascii="Courier New" w:hAnsi="Courier New" w:cs="Courier New" w:hint="default"/>
      </w:rPr>
    </w:lvl>
    <w:lvl w:ilvl="2" w:tplc="41EE92A0" w:tentative="1">
      <w:start w:val="1"/>
      <w:numFmt w:val="bullet"/>
      <w:lvlText w:val=""/>
      <w:lvlJc w:val="left"/>
      <w:pPr>
        <w:tabs>
          <w:tab w:val="num" w:pos="2160"/>
        </w:tabs>
        <w:ind w:left="2160" w:hanging="360"/>
      </w:pPr>
      <w:rPr>
        <w:rFonts w:ascii="Wingdings" w:hAnsi="Wingdings" w:hint="default"/>
      </w:rPr>
    </w:lvl>
    <w:lvl w:ilvl="3" w:tplc="7BE80782" w:tentative="1">
      <w:start w:val="1"/>
      <w:numFmt w:val="bullet"/>
      <w:lvlText w:val=""/>
      <w:lvlJc w:val="left"/>
      <w:pPr>
        <w:tabs>
          <w:tab w:val="num" w:pos="2880"/>
        </w:tabs>
        <w:ind w:left="2880" w:hanging="360"/>
      </w:pPr>
      <w:rPr>
        <w:rFonts w:ascii="Symbol" w:hAnsi="Symbol" w:hint="default"/>
      </w:rPr>
    </w:lvl>
    <w:lvl w:ilvl="4" w:tplc="66BCBC84" w:tentative="1">
      <w:start w:val="1"/>
      <w:numFmt w:val="bullet"/>
      <w:lvlText w:val="o"/>
      <w:lvlJc w:val="left"/>
      <w:pPr>
        <w:tabs>
          <w:tab w:val="num" w:pos="3600"/>
        </w:tabs>
        <w:ind w:left="3600" w:hanging="360"/>
      </w:pPr>
      <w:rPr>
        <w:rFonts w:ascii="Courier New" w:hAnsi="Courier New" w:cs="Courier New" w:hint="default"/>
      </w:rPr>
    </w:lvl>
    <w:lvl w:ilvl="5" w:tplc="B920B2C2" w:tentative="1">
      <w:start w:val="1"/>
      <w:numFmt w:val="bullet"/>
      <w:lvlText w:val=""/>
      <w:lvlJc w:val="left"/>
      <w:pPr>
        <w:tabs>
          <w:tab w:val="num" w:pos="4320"/>
        </w:tabs>
        <w:ind w:left="4320" w:hanging="360"/>
      </w:pPr>
      <w:rPr>
        <w:rFonts w:ascii="Wingdings" w:hAnsi="Wingdings" w:hint="default"/>
      </w:rPr>
    </w:lvl>
    <w:lvl w:ilvl="6" w:tplc="59EE8322" w:tentative="1">
      <w:start w:val="1"/>
      <w:numFmt w:val="bullet"/>
      <w:lvlText w:val=""/>
      <w:lvlJc w:val="left"/>
      <w:pPr>
        <w:tabs>
          <w:tab w:val="num" w:pos="5040"/>
        </w:tabs>
        <w:ind w:left="5040" w:hanging="360"/>
      </w:pPr>
      <w:rPr>
        <w:rFonts w:ascii="Symbol" w:hAnsi="Symbol" w:hint="default"/>
      </w:rPr>
    </w:lvl>
    <w:lvl w:ilvl="7" w:tplc="52D41B08" w:tentative="1">
      <w:start w:val="1"/>
      <w:numFmt w:val="bullet"/>
      <w:lvlText w:val="o"/>
      <w:lvlJc w:val="left"/>
      <w:pPr>
        <w:tabs>
          <w:tab w:val="num" w:pos="5760"/>
        </w:tabs>
        <w:ind w:left="5760" w:hanging="360"/>
      </w:pPr>
      <w:rPr>
        <w:rFonts w:ascii="Courier New" w:hAnsi="Courier New" w:cs="Courier New" w:hint="default"/>
      </w:rPr>
    </w:lvl>
    <w:lvl w:ilvl="8" w:tplc="4ADC39B2" w:tentative="1">
      <w:start w:val="1"/>
      <w:numFmt w:val="bullet"/>
      <w:lvlText w:val=""/>
      <w:lvlJc w:val="left"/>
      <w:pPr>
        <w:tabs>
          <w:tab w:val="num" w:pos="6480"/>
        </w:tabs>
        <w:ind w:left="6480" w:hanging="360"/>
      </w:pPr>
      <w:rPr>
        <w:rFonts w:ascii="Wingdings" w:hAnsi="Wingdings" w:hint="default"/>
      </w:rPr>
    </w:lvl>
  </w:abstractNum>
  <w:abstractNum w:abstractNumId="1">
    <w:nsid w:val="59BC5196"/>
    <w:multiLevelType w:val="multilevel"/>
    <w:tmpl w:val="8C66A856"/>
    <w:lvl w:ilvl="0">
      <w:start w:val="6"/>
      <w:numFmt w:val="decimal"/>
      <w:lvlText w:val="%1"/>
      <w:lvlJc w:val="left"/>
      <w:pPr>
        <w:ind w:left="360" w:hanging="360"/>
      </w:pPr>
      <w:rPr>
        <w:rFonts w:hint="default"/>
        <w:i w:val="0"/>
      </w:rPr>
    </w:lvl>
    <w:lvl w:ilvl="1">
      <w:start w:val="1"/>
      <w:numFmt w:val="decimal"/>
      <w:lvlText w:val="%1.%2"/>
      <w:lvlJc w:val="left"/>
      <w:pPr>
        <w:ind w:left="107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nsid w:val="784D033C"/>
    <w:multiLevelType w:val="multilevel"/>
    <w:tmpl w:val="559CC5EE"/>
    <w:lvl w:ilvl="0">
      <w:start w:val="1"/>
      <w:numFmt w:val="decimal"/>
      <w:lvlText w:val="%1"/>
      <w:lvlJc w:val="left"/>
      <w:pPr>
        <w:ind w:left="720" w:hanging="720"/>
      </w:pPr>
      <w:rPr>
        <w:rFonts w:hint="default"/>
        <w:b/>
      </w:rPr>
    </w:lvl>
    <w:lvl w:ilvl="1">
      <w:start w:val="1"/>
      <w:numFmt w:val="decimal"/>
      <w:lvlText w:val="%1.%2"/>
      <w:lvlJc w:val="left"/>
      <w:pPr>
        <w:ind w:left="720" w:hanging="720"/>
      </w:pPr>
      <w:rPr>
        <w:rFonts w:hint="default"/>
        <w:b w:val="0"/>
        <w:i w:val="0"/>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30103"/>
    <w:rsid w:val="0000429F"/>
    <w:rsid w:val="000303FA"/>
    <w:rsid w:val="000C2B83"/>
    <w:rsid w:val="00130103"/>
    <w:rsid w:val="00133DF9"/>
    <w:rsid w:val="001A18BB"/>
    <w:rsid w:val="001E4176"/>
    <w:rsid w:val="00214760"/>
    <w:rsid w:val="00247F57"/>
    <w:rsid w:val="00273C15"/>
    <w:rsid w:val="00295A6C"/>
    <w:rsid w:val="002C089A"/>
    <w:rsid w:val="00373272"/>
    <w:rsid w:val="00380929"/>
    <w:rsid w:val="003C5016"/>
    <w:rsid w:val="003F0E1A"/>
    <w:rsid w:val="00417D12"/>
    <w:rsid w:val="00441126"/>
    <w:rsid w:val="00472C29"/>
    <w:rsid w:val="004808C4"/>
    <w:rsid w:val="00490B98"/>
    <w:rsid w:val="00494C82"/>
    <w:rsid w:val="004A4B76"/>
    <w:rsid w:val="004A59CC"/>
    <w:rsid w:val="00504E06"/>
    <w:rsid w:val="00563F6E"/>
    <w:rsid w:val="005A43F0"/>
    <w:rsid w:val="005A5EC1"/>
    <w:rsid w:val="005F7C32"/>
    <w:rsid w:val="006158DA"/>
    <w:rsid w:val="0064293D"/>
    <w:rsid w:val="00645A5C"/>
    <w:rsid w:val="00651A72"/>
    <w:rsid w:val="0067560D"/>
    <w:rsid w:val="00675A8D"/>
    <w:rsid w:val="00695013"/>
    <w:rsid w:val="007549DC"/>
    <w:rsid w:val="0076199F"/>
    <w:rsid w:val="00775226"/>
    <w:rsid w:val="007D0532"/>
    <w:rsid w:val="007F4E20"/>
    <w:rsid w:val="0080327B"/>
    <w:rsid w:val="0080351C"/>
    <w:rsid w:val="00805669"/>
    <w:rsid w:val="00843723"/>
    <w:rsid w:val="00846948"/>
    <w:rsid w:val="008E02C5"/>
    <w:rsid w:val="008E0479"/>
    <w:rsid w:val="008F3F12"/>
    <w:rsid w:val="008F4E2B"/>
    <w:rsid w:val="00981E9C"/>
    <w:rsid w:val="00982D8A"/>
    <w:rsid w:val="009A0EA7"/>
    <w:rsid w:val="009B4375"/>
    <w:rsid w:val="00A017AE"/>
    <w:rsid w:val="00A56336"/>
    <w:rsid w:val="00AA3125"/>
    <w:rsid w:val="00AB3918"/>
    <w:rsid w:val="00B33B89"/>
    <w:rsid w:val="00B5540A"/>
    <w:rsid w:val="00B647F6"/>
    <w:rsid w:val="00B66CF5"/>
    <w:rsid w:val="00B85B39"/>
    <w:rsid w:val="00BA3CAA"/>
    <w:rsid w:val="00C05A92"/>
    <w:rsid w:val="00C27E75"/>
    <w:rsid w:val="00CA3C2F"/>
    <w:rsid w:val="00CC0049"/>
    <w:rsid w:val="00CE6414"/>
    <w:rsid w:val="00D07FBA"/>
    <w:rsid w:val="00D138A3"/>
    <w:rsid w:val="00D32D65"/>
    <w:rsid w:val="00D501AD"/>
    <w:rsid w:val="00D56B01"/>
    <w:rsid w:val="00D73B41"/>
    <w:rsid w:val="00DB264A"/>
    <w:rsid w:val="00DF3DFF"/>
    <w:rsid w:val="00E44CA6"/>
    <w:rsid w:val="00E56227"/>
    <w:rsid w:val="00EA7385"/>
    <w:rsid w:val="00F11FEE"/>
    <w:rsid w:val="00F272E0"/>
    <w:rsid w:val="00F51565"/>
    <w:rsid w:val="00F7725A"/>
    <w:rsid w:val="00FE24A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4"/>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72"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B3918"/>
    <w:pPr>
      <w:spacing w:after="0" w:line="240" w:lineRule="auto"/>
      <w:jc w:val="both"/>
    </w:pPr>
    <w:rPr>
      <w:rFonts w:ascii="Arial" w:eastAsia="Times New Roman" w:hAnsi="Arial" w:cs="Times New Roman"/>
      <w:sz w:val="22"/>
      <w:lang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har2CharCharCharZchnZchnCharCharCharCharCharCharCharCharCharCharCharCharCharCharCharCharCharCharCharCharCharCharCharChar1CharCharCharCharCharCharCharCharCharCharCharChar1Char">
    <w:name w:val="Char2 Char Char Char Zchn Zchn Char Char Char Char Char Char Char Char Char Char Char Char Char Char Char Char Char Char Char Char Char Char Char Char1 Char Char Char Char Char Char Char Char Char Char Char Char1 Char"/>
    <w:basedOn w:val="Normal"/>
    <w:rsid w:val="00130103"/>
    <w:pPr>
      <w:spacing w:after="160" w:line="240" w:lineRule="exact"/>
    </w:pPr>
    <w:rPr>
      <w:rFonts w:ascii="Verdana" w:eastAsia="MS Mincho" w:hAnsi="Verdana" w:cs="Verdana"/>
      <w:sz w:val="20"/>
      <w:szCs w:val="20"/>
      <w:lang w:val="en-US" w:eastAsia="en-US"/>
    </w:rPr>
  </w:style>
  <w:style w:type="paragraph" w:customStyle="1" w:styleId="subsection">
    <w:name w:val="subsection"/>
    <w:aliases w:val="ss"/>
    <w:rsid w:val="00130103"/>
    <w:pPr>
      <w:tabs>
        <w:tab w:val="right" w:pos="1021"/>
      </w:tabs>
      <w:spacing w:before="180" w:after="0" w:line="240" w:lineRule="auto"/>
      <w:ind w:left="1134" w:hanging="1134"/>
    </w:pPr>
    <w:rPr>
      <w:rFonts w:eastAsia="Times New Roman" w:cs="Times New Roman"/>
      <w:sz w:val="22"/>
      <w:szCs w:val="24"/>
      <w:lang w:eastAsia="en-AU"/>
    </w:rPr>
  </w:style>
  <w:style w:type="paragraph" w:customStyle="1" w:styleId="paragraph">
    <w:name w:val="paragraph"/>
    <w:aliases w:val="a"/>
    <w:rsid w:val="00130103"/>
    <w:pPr>
      <w:tabs>
        <w:tab w:val="right" w:pos="1531"/>
      </w:tabs>
      <w:spacing w:before="40" w:after="0" w:line="240" w:lineRule="auto"/>
      <w:ind w:left="1644" w:hanging="1644"/>
    </w:pPr>
    <w:rPr>
      <w:rFonts w:eastAsia="Times New Roman" w:cs="Times New Roman"/>
      <w:sz w:val="22"/>
      <w:szCs w:val="24"/>
      <w:lang w:eastAsia="en-AU"/>
    </w:rPr>
  </w:style>
  <w:style w:type="paragraph" w:customStyle="1" w:styleId="subsection2">
    <w:name w:val="subsection2"/>
    <w:aliases w:val="ss2"/>
    <w:basedOn w:val="subsection"/>
    <w:next w:val="subsection"/>
    <w:rsid w:val="00130103"/>
    <w:pPr>
      <w:tabs>
        <w:tab w:val="clear" w:pos="1021"/>
      </w:tabs>
      <w:spacing w:before="40"/>
      <w:ind w:firstLine="0"/>
    </w:pPr>
  </w:style>
  <w:style w:type="paragraph" w:customStyle="1" w:styleId="SubsectionHead">
    <w:name w:val="SubsectionHead"/>
    <w:aliases w:val="ssh"/>
    <w:basedOn w:val="subsection"/>
    <w:next w:val="subsection"/>
    <w:rsid w:val="00130103"/>
    <w:pPr>
      <w:keepNext/>
      <w:keepLines/>
      <w:tabs>
        <w:tab w:val="clear" w:pos="1021"/>
      </w:tabs>
      <w:spacing w:before="240"/>
      <w:ind w:firstLine="0"/>
    </w:pPr>
    <w:rPr>
      <w:i/>
    </w:rPr>
  </w:style>
  <w:style w:type="paragraph" w:styleId="Header">
    <w:name w:val="header"/>
    <w:basedOn w:val="Normal"/>
    <w:link w:val="HeaderChar"/>
    <w:uiPriority w:val="99"/>
    <w:unhideWhenUsed/>
    <w:rsid w:val="00130103"/>
    <w:pPr>
      <w:tabs>
        <w:tab w:val="center" w:pos="4513"/>
        <w:tab w:val="right" w:pos="9026"/>
      </w:tabs>
    </w:pPr>
  </w:style>
  <w:style w:type="character" w:customStyle="1" w:styleId="HeaderChar">
    <w:name w:val="Header Char"/>
    <w:basedOn w:val="DefaultParagraphFont"/>
    <w:link w:val="Header"/>
    <w:uiPriority w:val="99"/>
    <w:rsid w:val="00130103"/>
    <w:rPr>
      <w:rFonts w:eastAsia="Times New Roman" w:cs="Times New Roman"/>
      <w:szCs w:val="24"/>
      <w:lang w:eastAsia="en-AU"/>
    </w:rPr>
  </w:style>
  <w:style w:type="paragraph" w:styleId="Footer">
    <w:name w:val="footer"/>
    <w:basedOn w:val="Normal"/>
    <w:link w:val="FooterChar"/>
    <w:uiPriority w:val="99"/>
    <w:unhideWhenUsed/>
    <w:rsid w:val="00130103"/>
    <w:pPr>
      <w:tabs>
        <w:tab w:val="center" w:pos="4513"/>
        <w:tab w:val="right" w:pos="9026"/>
      </w:tabs>
    </w:pPr>
  </w:style>
  <w:style w:type="character" w:customStyle="1" w:styleId="FooterChar">
    <w:name w:val="Footer Char"/>
    <w:basedOn w:val="DefaultParagraphFont"/>
    <w:link w:val="Footer"/>
    <w:uiPriority w:val="99"/>
    <w:rsid w:val="00130103"/>
    <w:rPr>
      <w:rFonts w:eastAsia="Times New Roman" w:cs="Times New Roman"/>
      <w:szCs w:val="24"/>
      <w:lang w:eastAsia="en-AU"/>
    </w:rPr>
  </w:style>
  <w:style w:type="paragraph" w:styleId="BalloonText">
    <w:name w:val="Balloon Text"/>
    <w:basedOn w:val="Normal"/>
    <w:link w:val="BalloonTextChar"/>
    <w:uiPriority w:val="99"/>
    <w:semiHidden/>
    <w:unhideWhenUsed/>
    <w:rsid w:val="00130103"/>
    <w:rPr>
      <w:rFonts w:ascii="Tahoma" w:hAnsi="Tahoma" w:cs="Tahoma"/>
      <w:sz w:val="16"/>
      <w:szCs w:val="16"/>
    </w:rPr>
  </w:style>
  <w:style w:type="character" w:customStyle="1" w:styleId="BalloonTextChar">
    <w:name w:val="Balloon Text Char"/>
    <w:basedOn w:val="DefaultParagraphFont"/>
    <w:link w:val="BalloonText"/>
    <w:uiPriority w:val="99"/>
    <w:semiHidden/>
    <w:rsid w:val="00130103"/>
    <w:rPr>
      <w:rFonts w:ascii="Tahoma" w:eastAsia="Times New Roman" w:hAnsi="Tahoma" w:cs="Tahoma"/>
      <w:sz w:val="16"/>
      <w:szCs w:val="16"/>
      <w:lang w:eastAsia="en-AU"/>
    </w:rPr>
  </w:style>
  <w:style w:type="paragraph" w:customStyle="1" w:styleId="Default">
    <w:name w:val="Default"/>
    <w:rsid w:val="00247F57"/>
    <w:pPr>
      <w:autoSpaceDE w:val="0"/>
      <w:autoSpaceDN w:val="0"/>
      <w:adjustRightInd w:val="0"/>
      <w:spacing w:after="0" w:line="240" w:lineRule="auto"/>
    </w:pPr>
    <w:rPr>
      <w:rFonts w:ascii="Arial" w:hAnsi="Arial" w:cs="Arial"/>
      <w:color w:val="000000"/>
      <w:szCs w:val="24"/>
    </w:rPr>
  </w:style>
  <w:style w:type="table" w:styleId="TableGrid">
    <w:name w:val="Table Grid"/>
    <w:basedOn w:val="TableNormal"/>
    <w:uiPriority w:val="59"/>
    <w:rsid w:val="00B85B39"/>
    <w:pPr>
      <w:spacing w:after="0" w:line="240" w:lineRule="auto"/>
    </w:pPr>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link w:val="ListParagraphChar"/>
    <w:uiPriority w:val="72"/>
    <w:qFormat/>
    <w:rsid w:val="00D32D65"/>
    <w:pPr>
      <w:ind w:left="720"/>
      <w:contextualSpacing/>
    </w:pPr>
  </w:style>
  <w:style w:type="character" w:customStyle="1" w:styleId="SubtitleChar">
    <w:name w:val="Subtitle Char"/>
    <w:link w:val="Subtitle"/>
    <w:rsid w:val="00C27E75"/>
  </w:style>
  <w:style w:type="paragraph" w:styleId="Subtitle">
    <w:name w:val="Subtitle"/>
    <w:basedOn w:val="Normal"/>
    <w:link w:val="SubtitleChar"/>
    <w:qFormat/>
    <w:rsid w:val="00C27E75"/>
    <w:rPr>
      <w:rFonts w:ascii="Times New Roman" w:eastAsiaTheme="minorHAnsi" w:hAnsi="Times New Roman" w:cstheme="minorBidi"/>
      <w:sz w:val="24"/>
      <w:lang w:eastAsia="en-US"/>
    </w:rPr>
  </w:style>
  <w:style w:type="character" w:customStyle="1" w:styleId="SubtitleChar1">
    <w:name w:val="Subtitle Char1"/>
    <w:basedOn w:val="DefaultParagraphFont"/>
    <w:uiPriority w:val="11"/>
    <w:rsid w:val="00C27E75"/>
    <w:rPr>
      <w:rFonts w:asciiTheme="majorHAnsi" w:eastAsiaTheme="majorEastAsia" w:hAnsiTheme="majorHAnsi" w:cstheme="majorBidi"/>
      <w:i/>
      <w:iCs/>
      <w:color w:val="4F81BD" w:themeColor="accent1"/>
      <w:spacing w:val="15"/>
      <w:szCs w:val="24"/>
      <w:lang w:eastAsia="en-AU"/>
    </w:rPr>
  </w:style>
  <w:style w:type="character" w:customStyle="1" w:styleId="ListParagraphChar">
    <w:name w:val="List Paragraph Char"/>
    <w:basedOn w:val="DefaultParagraphFont"/>
    <w:link w:val="ListParagraph"/>
    <w:uiPriority w:val="72"/>
    <w:rsid w:val="00214760"/>
    <w:rPr>
      <w:rFonts w:ascii="Arial" w:eastAsia="Times New Roman" w:hAnsi="Arial" w:cs="Times New Roman"/>
      <w:sz w:val="22"/>
      <w:lang w:eastAsia="en-AU"/>
    </w:rPr>
  </w:style>
  <w:style w:type="character" w:styleId="CommentReference">
    <w:name w:val="annotation reference"/>
    <w:basedOn w:val="DefaultParagraphFont"/>
    <w:uiPriority w:val="99"/>
    <w:semiHidden/>
    <w:unhideWhenUsed/>
    <w:rsid w:val="00A56336"/>
    <w:rPr>
      <w:sz w:val="16"/>
      <w:szCs w:val="16"/>
    </w:rPr>
  </w:style>
  <w:style w:type="paragraph" w:styleId="CommentText">
    <w:name w:val="annotation text"/>
    <w:basedOn w:val="Normal"/>
    <w:link w:val="CommentTextChar"/>
    <w:uiPriority w:val="99"/>
    <w:semiHidden/>
    <w:unhideWhenUsed/>
    <w:rsid w:val="00A56336"/>
    <w:rPr>
      <w:sz w:val="20"/>
      <w:szCs w:val="20"/>
    </w:rPr>
  </w:style>
  <w:style w:type="character" w:customStyle="1" w:styleId="CommentTextChar">
    <w:name w:val="Comment Text Char"/>
    <w:basedOn w:val="DefaultParagraphFont"/>
    <w:link w:val="CommentText"/>
    <w:uiPriority w:val="99"/>
    <w:semiHidden/>
    <w:rsid w:val="00A56336"/>
    <w:rPr>
      <w:rFonts w:ascii="Arial" w:eastAsia="Times New Roman" w:hAnsi="Arial" w:cs="Times New Roman"/>
      <w:sz w:val="20"/>
      <w:szCs w:val="20"/>
      <w:lang w:eastAsia="en-AU"/>
    </w:rPr>
  </w:style>
  <w:style w:type="paragraph" w:styleId="CommentSubject">
    <w:name w:val="annotation subject"/>
    <w:basedOn w:val="CommentText"/>
    <w:next w:val="CommentText"/>
    <w:link w:val="CommentSubjectChar"/>
    <w:uiPriority w:val="99"/>
    <w:semiHidden/>
    <w:unhideWhenUsed/>
    <w:rsid w:val="00A56336"/>
    <w:rPr>
      <w:b/>
      <w:bCs/>
    </w:rPr>
  </w:style>
  <w:style w:type="character" w:customStyle="1" w:styleId="CommentSubjectChar">
    <w:name w:val="Comment Subject Char"/>
    <w:basedOn w:val="CommentTextChar"/>
    <w:link w:val="CommentSubject"/>
    <w:uiPriority w:val="99"/>
    <w:semiHidden/>
    <w:rsid w:val="00A56336"/>
    <w:rPr>
      <w:rFonts w:ascii="Arial" w:eastAsia="Times New Roman" w:hAnsi="Arial" w:cs="Times New Roman"/>
      <w:b/>
      <w:bCs/>
      <w:sz w:val="20"/>
      <w:szCs w:val="20"/>
      <w:lang w:eastAsia="en-A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4"/>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72"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B3918"/>
    <w:pPr>
      <w:spacing w:after="0" w:line="240" w:lineRule="auto"/>
      <w:jc w:val="both"/>
    </w:pPr>
    <w:rPr>
      <w:rFonts w:ascii="Arial" w:eastAsia="Times New Roman" w:hAnsi="Arial" w:cs="Times New Roman"/>
      <w:sz w:val="22"/>
      <w:lang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har2CharCharCharZchnZchnCharCharCharCharCharCharCharCharCharCharCharCharCharCharCharCharCharCharCharCharCharCharCharChar1CharCharCharCharCharCharCharCharCharCharCharChar1Char">
    <w:name w:val="Char2 Char Char Char Zchn Zchn Char Char Char Char Char Char Char Char Char Char Char Char Char Char Char Char Char Char Char Char Char Char Char Char1 Char Char Char Char Char Char Char Char Char Char Char Char1 Char"/>
    <w:basedOn w:val="Normal"/>
    <w:rsid w:val="00130103"/>
    <w:pPr>
      <w:spacing w:after="160" w:line="240" w:lineRule="exact"/>
    </w:pPr>
    <w:rPr>
      <w:rFonts w:ascii="Verdana" w:eastAsia="MS Mincho" w:hAnsi="Verdana" w:cs="Verdana"/>
      <w:sz w:val="20"/>
      <w:szCs w:val="20"/>
      <w:lang w:val="en-US" w:eastAsia="en-US"/>
    </w:rPr>
  </w:style>
  <w:style w:type="paragraph" w:customStyle="1" w:styleId="subsection">
    <w:name w:val="subsection"/>
    <w:aliases w:val="ss"/>
    <w:rsid w:val="00130103"/>
    <w:pPr>
      <w:tabs>
        <w:tab w:val="right" w:pos="1021"/>
      </w:tabs>
      <w:spacing w:before="180" w:after="0" w:line="240" w:lineRule="auto"/>
      <w:ind w:left="1134" w:hanging="1134"/>
    </w:pPr>
    <w:rPr>
      <w:rFonts w:eastAsia="Times New Roman" w:cs="Times New Roman"/>
      <w:sz w:val="22"/>
      <w:szCs w:val="24"/>
      <w:lang w:eastAsia="en-AU"/>
    </w:rPr>
  </w:style>
  <w:style w:type="paragraph" w:customStyle="1" w:styleId="paragraph">
    <w:name w:val="paragraph"/>
    <w:aliases w:val="a"/>
    <w:rsid w:val="00130103"/>
    <w:pPr>
      <w:tabs>
        <w:tab w:val="right" w:pos="1531"/>
      </w:tabs>
      <w:spacing w:before="40" w:after="0" w:line="240" w:lineRule="auto"/>
      <w:ind w:left="1644" w:hanging="1644"/>
    </w:pPr>
    <w:rPr>
      <w:rFonts w:eastAsia="Times New Roman" w:cs="Times New Roman"/>
      <w:sz w:val="22"/>
      <w:szCs w:val="24"/>
      <w:lang w:eastAsia="en-AU"/>
    </w:rPr>
  </w:style>
  <w:style w:type="paragraph" w:customStyle="1" w:styleId="subsection2">
    <w:name w:val="subsection2"/>
    <w:aliases w:val="ss2"/>
    <w:basedOn w:val="subsection"/>
    <w:next w:val="subsection"/>
    <w:rsid w:val="00130103"/>
    <w:pPr>
      <w:tabs>
        <w:tab w:val="clear" w:pos="1021"/>
      </w:tabs>
      <w:spacing w:before="40"/>
      <w:ind w:firstLine="0"/>
    </w:pPr>
  </w:style>
  <w:style w:type="paragraph" w:customStyle="1" w:styleId="SubsectionHead">
    <w:name w:val="SubsectionHead"/>
    <w:aliases w:val="ssh"/>
    <w:basedOn w:val="subsection"/>
    <w:next w:val="subsection"/>
    <w:rsid w:val="00130103"/>
    <w:pPr>
      <w:keepNext/>
      <w:keepLines/>
      <w:tabs>
        <w:tab w:val="clear" w:pos="1021"/>
      </w:tabs>
      <w:spacing w:before="240"/>
      <w:ind w:firstLine="0"/>
    </w:pPr>
    <w:rPr>
      <w:i/>
    </w:rPr>
  </w:style>
  <w:style w:type="paragraph" w:styleId="Header">
    <w:name w:val="header"/>
    <w:basedOn w:val="Normal"/>
    <w:link w:val="HeaderChar"/>
    <w:uiPriority w:val="99"/>
    <w:unhideWhenUsed/>
    <w:rsid w:val="00130103"/>
    <w:pPr>
      <w:tabs>
        <w:tab w:val="center" w:pos="4513"/>
        <w:tab w:val="right" w:pos="9026"/>
      </w:tabs>
    </w:pPr>
  </w:style>
  <w:style w:type="character" w:customStyle="1" w:styleId="HeaderChar">
    <w:name w:val="Header Char"/>
    <w:basedOn w:val="DefaultParagraphFont"/>
    <w:link w:val="Header"/>
    <w:uiPriority w:val="99"/>
    <w:rsid w:val="00130103"/>
    <w:rPr>
      <w:rFonts w:eastAsia="Times New Roman" w:cs="Times New Roman"/>
      <w:szCs w:val="24"/>
      <w:lang w:eastAsia="en-AU"/>
    </w:rPr>
  </w:style>
  <w:style w:type="paragraph" w:styleId="Footer">
    <w:name w:val="footer"/>
    <w:basedOn w:val="Normal"/>
    <w:link w:val="FooterChar"/>
    <w:uiPriority w:val="99"/>
    <w:unhideWhenUsed/>
    <w:rsid w:val="00130103"/>
    <w:pPr>
      <w:tabs>
        <w:tab w:val="center" w:pos="4513"/>
        <w:tab w:val="right" w:pos="9026"/>
      </w:tabs>
    </w:pPr>
  </w:style>
  <w:style w:type="character" w:customStyle="1" w:styleId="FooterChar">
    <w:name w:val="Footer Char"/>
    <w:basedOn w:val="DefaultParagraphFont"/>
    <w:link w:val="Footer"/>
    <w:uiPriority w:val="99"/>
    <w:rsid w:val="00130103"/>
    <w:rPr>
      <w:rFonts w:eastAsia="Times New Roman" w:cs="Times New Roman"/>
      <w:szCs w:val="24"/>
      <w:lang w:eastAsia="en-AU"/>
    </w:rPr>
  </w:style>
  <w:style w:type="paragraph" w:styleId="BalloonText">
    <w:name w:val="Balloon Text"/>
    <w:basedOn w:val="Normal"/>
    <w:link w:val="BalloonTextChar"/>
    <w:uiPriority w:val="99"/>
    <w:semiHidden/>
    <w:unhideWhenUsed/>
    <w:rsid w:val="00130103"/>
    <w:rPr>
      <w:rFonts w:ascii="Tahoma" w:hAnsi="Tahoma" w:cs="Tahoma"/>
      <w:sz w:val="16"/>
      <w:szCs w:val="16"/>
    </w:rPr>
  </w:style>
  <w:style w:type="character" w:customStyle="1" w:styleId="BalloonTextChar">
    <w:name w:val="Balloon Text Char"/>
    <w:basedOn w:val="DefaultParagraphFont"/>
    <w:link w:val="BalloonText"/>
    <w:uiPriority w:val="99"/>
    <w:semiHidden/>
    <w:rsid w:val="00130103"/>
    <w:rPr>
      <w:rFonts w:ascii="Tahoma" w:eastAsia="Times New Roman" w:hAnsi="Tahoma" w:cs="Tahoma"/>
      <w:sz w:val="16"/>
      <w:szCs w:val="16"/>
      <w:lang w:eastAsia="en-AU"/>
    </w:rPr>
  </w:style>
  <w:style w:type="paragraph" w:customStyle="1" w:styleId="Default">
    <w:name w:val="Default"/>
    <w:rsid w:val="00247F57"/>
    <w:pPr>
      <w:autoSpaceDE w:val="0"/>
      <w:autoSpaceDN w:val="0"/>
      <w:adjustRightInd w:val="0"/>
      <w:spacing w:after="0" w:line="240" w:lineRule="auto"/>
    </w:pPr>
    <w:rPr>
      <w:rFonts w:ascii="Arial" w:hAnsi="Arial" w:cs="Arial"/>
      <w:color w:val="000000"/>
      <w:szCs w:val="24"/>
    </w:rPr>
  </w:style>
  <w:style w:type="table" w:styleId="TableGrid">
    <w:name w:val="Table Grid"/>
    <w:basedOn w:val="TableNormal"/>
    <w:uiPriority w:val="59"/>
    <w:rsid w:val="00B85B39"/>
    <w:pPr>
      <w:spacing w:after="0" w:line="240" w:lineRule="auto"/>
    </w:pPr>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link w:val="ListParagraphChar"/>
    <w:uiPriority w:val="72"/>
    <w:qFormat/>
    <w:rsid w:val="00D32D65"/>
    <w:pPr>
      <w:ind w:left="720"/>
      <w:contextualSpacing/>
    </w:pPr>
  </w:style>
  <w:style w:type="character" w:customStyle="1" w:styleId="SubtitleChar">
    <w:name w:val="Subtitle Char"/>
    <w:link w:val="Subtitle"/>
    <w:rsid w:val="00C27E75"/>
  </w:style>
  <w:style w:type="paragraph" w:styleId="Subtitle">
    <w:name w:val="Subtitle"/>
    <w:basedOn w:val="Normal"/>
    <w:link w:val="SubtitleChar"/>
    <w:qFormat/>
    <w:rsid w:val="00C27E75"/>
    <w:rPr>
      <w:rFonts w:ascii="Times New Roman" w:eastAsiaTheme="minorHAnsi" w:hAnsi="Times New Roman" w:cstheme="minorBidi"/>
      <w:sz w:val="24"/>
      <w:lang w:eastAsia="en-US"/>
    </w:rPr>
  </w:style>
  <w:style w:type="character" w:customStyle="1" w:styleId="SubtitleChar1">
    <w:name w:val="Subtitle Char1"/>
    <w:basedOn w:val="DefaultParagraphFont"/>
    <w:uiPriority w:val="11"/>
    <w:rsid w:val="00C27E75"/>
    <w:rPr>
      <w:rFonts w:asciiTheme="majorHAnsi" w:eastAsiaTheme="majorEastAsia" w:hAnsiTheme="majorHAnsi" w:cstheme="majorBidi"/>
      <w:i/>
      <w:iCs/>
      <w:color w:val="4F81BD" w:themeColor="accent1"/>
      <w:spacing w:val="15"/>
      <w:szCs w:val="24"/>
      <w:lang w:eastAsia="en-AU"/>
    </w:rPr>
  </w:style>
  <w:style w:type="character" w:customStyle="1" w:styleId="ListParagraphChar">
    <w:name w:val="List Paragraph Char"/>
    <w:basedOn w:val="DefaultParagraphFont"/>
    <w:link w:val="ListParagraph"/>
    <w:uiPriority w:val="72"/>
    <w:rsid w:val="00214760"/>
    <w:rPr>
      <w:rFonts w:ascii="Arial" w:eastAsia="Times New Roman" w:hAnsi="Arial" w:cs="Times New Roman"/>
      <w:sz w:val="22"/>
      <w:lang w:eastAsia="en-AU"/>
    </w:rPr>
  </w:style>
  <w:style w:type="character" w:styleId="CommentReference">
    <w:name w:val="annotation reference"/>
    <w:basedOn w:val="DefaultParagraphFont"/>
    <w:uiPriority w:val="99"/>
    <w:semiHidden/>
    <w:unhideWhenUsed/>
    <w:rsid w:val="00A56336"/>
    <w:rPr>
      <w:sz w:val="16"/>
      <w:szCs w:val="16"/>
    </w:rPr>
  </w:style>
  <w:style w:type="paragraph" w:styleId="CommentText">
    <w:name w:val="annotation text"/>
    <w:basedOn w:val="Normal"/>
    <w:link w:val="CommentTextChar"/>
    <w:uiPriority w:val="99"/>
    <w:semiHidden/>
    <w:unhideWhenUsed/>
    <w:rsid w:val="00A56336"/>
    <w:rPr>
      <w:sz w:val="20"/>
      <w:szCs w:val="20"/>
    </w:rPr>
  </w:style>
  <w:style w:type="character" w:customStyle="1" w:styleId="CommentTextChar">
    <w:name w:val="Comment Text Char"/>
    <w:basedOn w:val="DefaultParagraphFont"/>
    <w:link w:val="CommentText"/>
    <w:uiPriority w:val="99"/>
    <w:semiHidden/>
    <w:rsid w:val="00A56336"/>
    <w:rPr>
      <w:rFonts w:ascii="Arial" w:eastAsia="Times New Roman" w:hAnsi="Arial" w:cs="Times New Roman"/>
      <w:sz w:val="20"/>
      <w:szCs w:val="20"/>
      <w:lang w:eastAsia="en-AU"/>
    </w:rPr>
  </w:style>
  <w:style w:type="paragraph" w:styleId="CommentSubject">
    <w:name w:val="annotation subject"/>
    <w:basedOn w:val="CommentText"/>
    <w:next w:val="CommentText"/>
    <w:link w:val="CommentSubjectChar"/>
    <w:uiPriority w:val="99"/>
    <w:semiHidden/>
    <w:unhideWhenUsed/>
    <w:rsid w:val="00A56336"/>
    <w:rPr>
      <w:b/>
      <w:bCs/>
    </w:rPr>
  </w:style>
  <w:style w:type="character" w:customStyle="1" w:styleId="CommentSubjectChar">
    <w:name w:val="Comment Subject Char"/>
    <w:basedOn w:val="CommentTextChar"/>
    <w:link w:val="CommentSubject"/>
    <w:uiPriority w:val="99"/>
    <w:semiHidden/>
    <w:rsid w:val="00A56336"/>
    <w:rPr>
      <w:rFonts w:ascii="Arial" w:eastAsia="Times New Roman" w:hAnsi="Arial" w:cs="Times New Roman"/>
      <w:b/>
      <w:bCs/>
      <w:sz w:val="20"/>
      <w:szCs w:val="20"/>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010901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6</Pages>
  <Words>1563</Words>
  <Characters>8915</Characters>
  <Application>Microsoft Office Word</Application>
  <DocSecurity>0</DocSecurity>
  <Lines>74</Lines>
  <Paragraphs>20</Paragraphs>
  <ScaleCrop>false</ScaleCrop>
  <HeadingPairs>
    <vt:vector size="2" baseType="variant">
      <vt:variant>
        <vt:lpstr>Title</vt:lpstr>
      </vt:variant>
      <vt:variant>
        <vt:i4>1</vt:i4>
      </vt:variant>
    </vt:vector>
  </HeadingPairs>
  <TitlesOfParts>
    <vt:vector size="1" baseType="lpstr">
      <vt:lpstr/>
    </vt:vector>
  </TitlesOfParts>
  <Company>Dept Health And Ageing</Company>
  <LinksUpToDate>false</LinksUpToDate>
  <CharactersWithSpaces>10458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Yin Jun</dc:creator>
  <cp:lastModifiedBy>Yin Jun</cp:lastModifiedBy>
  <cp:revision>1</cp:revision>
  <cp:lastPrinted>2014-09-24T01:04:00Z</cp:lastPrinted>
  <dcterms:created xsi:type="dcterms:W3CDTF">2015-02-23T22:58:00Z</dcterms:created>
  <dcterms:modified xsi:type="dcterms:W3CDTF">2015-02-23T22:59:00Z</dcterms:modified>
</cp:coreProperties>
</file>