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369" w:rsidRDefault="00A17FB5" w:rsidP="007C0F57">
      <w:pPr>
        <w:ind w:left="720" w:hanging="720"/>
        <w:rPr>
          <w:rFonts w:ascii="Arial" w:hAnsi="Arial"/>
          <w:b/>
          <w:sz w:val="28"/>
          <w:szCs w:val="28"/>
        </w:rPr>
      </w:pPr>
      <w:r>
        <w:rPr>
          <w:rFonts w:ascii="Arial" w:hAnsi="Arial"/>
          <w:b/>
          <w:sz w:val="28"/>
          <w:szCs w:val="28"/>
        </w:rPr>
        <w:t>6.9</w:t>
      </w:r>
      <w:r w:rsidR="007C0F57" w:rsidRPr="006D6EC7">
        <w:rPr>
          <w:rFonts w:ascii="Arial" w:hAnsi="Arial"/>
          <w:b/>
          <w:sz w:val="28"/>
          <w:szCs w:val="28"/>
        </w:rPr>
        <w:tab/>
      </w:r>
      <w:r>
        <w:rPr>
          <w:rFonts w:ascii="Arial" w:hAnsi="Arial"/>
          <w:b/>
          <w:sz w:val="28"/>
          <w:szCs w:val="28"/>
        </w:rPr>
        <w:t>ELTROMBOPAG</w:t>
      </w:r>
    </w:p>
    <w:p w:rsidR="008E1369" w:rsidRDefault="008E1369" w:rsidP="008E1369">
      <w:pPr>
        <w:ind w:left="720"/>
        <w:rPr>
          <w:rFonts w:ascii="Arial" w:hAnsi="Arial"/>
          <w:b/>
          <w:sz w:val="28"/>
          <w:szCs w:val="28"/>
        </w:rPr>
      </w:pPr>
      <w:r>
        <w:rPr>
          <w:rFonts w:ascii="Arial" w:hAnsi="Arial"/>
          <w:b/>
          <w:sz w:val="28"/>
          <w:szCs w:val="28"/>
        </w:rPr>
        <w:t>T</w:t>
      </w:r>
      <w:r w:rsidR="00A17FB5">
        <w:rPr>
          <w:rFonts w:ascii="Arial" w:hAnsi="Arial"/>
          <w:b/>
          <w:sz w:val="28"/>
          <w:szCs w:val="28"/>
        </w:rPr>
        <w:t>ablets</w:t>
      </w:r>
      <w:r w:rsidR="00163863">
        <w:rPr>
          <w:rFonts w:ascii="Arial" w:hAnsi="Arial"/>
          <w:b/>
          <w:sz w:val="28"/>
          <w:szCs w:val="28"/>
        </w:rPr>
        <w:t>,</w:t>
      </w:r>
      <w:r w:rsidR="0004240E" w:rsidRPr="006D6EC7">
        <w:rPr>
          <w:rFonts w:ascii="Arial" w:hAnsi="Arial"/>
          <w:b/>
          <w:sz w:val="28"/>
          <w:szCs w:val="28"/>
        </w:rPr>
        <w:t xml:space="preserve"> </w:t>
      </w:r>
      <w:r w:rsidR="00C75437">
        <w:rPr>
          <w:rFonts w:ascii="Arial" w:hAnsi="Arial"/>
          <w:b/>
          <w:sz w:val="28"/>
          <w:szCs w:val="28"/>
        </w:rPr>
        <w:t>25</w:t>
      </w:r>
      <w:r w:rsidR="00A17FB5">
        <w:rPr>
          <w:rFonts w:ascii="Arial" w:hAnsi="Arial"/>
          <w:b/>
          <w:sz w:val="28"/>
          <w:szCs w:val="28"/>
        </w:rPr>
        <w:t xml:space="preserve"> mg and </w:t>
      </w:r>
      <w:r w:rsidR="00C75437">
        <w:rPr>
          <w:rFonts w:ascii="Arial" w:hAnsi="Arial"/>
          <w:b/>
          <w:sz w:val="28"/>
          <w:szCs w:val="28"/>
        </w:rPr>
        <w:t>50</w:t>
      </w:r>
      <w:r w:rsidR="00A17FB5">
        <w:rPr>
          <w:rFonts w:ascii="Arial" w:hAnsi="Arial"/>
          <w:b/>
          <w:sz w:val="28"/>
          <w:szCs w:val="28"/>
        </w:rPr>
        <w:t xml:space="preserve"> mg</w:t>
      </w:r>
      <w:r>
        <w:rPr>
          <w:rFonts w:ascii="Arial" w:hAnsi="Arial"/>
          <w:b/>
          <w:sz w:val="28"/>
          <w:szCs w:val="28"/>
        </w:rPr>
        <w:t>;</w:t>
      </w:r>
      <w:r w:rsidR="0004240E" w:rsidRPr="006D6EC7">
        <w:rPr>
          <w:rFonts w:ascii="Arial" w:hAnsi="Arial"/>
          <w:b/>
          <w:sz w:val="28"/>
          <w:szCs w:val="28"/>
        </w:rPr>
        <w:t xml:space="preserve"> </w:t>
      </w:r>
    </w:p>
    <w:p w:rsidR="00D3280C" w:rsidRPr="006D6EC7" w:rsidRDefault="00A17FB5" w:rsidP="008E1369">
      <w:pPr>
        <w:ind w:left="720"/>
        <w:rPr>
          <w:rFonts w:ascii="Arial" w:hAnsi="Arial"/>
          <w:b/>
          <w:sz w:val="28"/>
          <w:szCs w:val="28"/>
        </w:rPr>
      </w:pPr>
      <w:proofErr w:type="gramStart"/>
      <w:r>
        <w:rPr>
          <w:rFonts w:ascii="Arial" w:hAnsi="Arial"/>
          <w:b/>
          <w:sz w:val="28"/>
          <w:szCs w:val="28"/>
        </w:rPr>
        <w:t>Revolade</w:t>
      </w:r>
      <w:r w:rsidR="0004240E" w:rsidRPr="006D6EC7">
        <w:rPr>
          <w:rFonts w:ascii="Arial" w:hAnsi="Arial"/>
          <w:b/>
          <w:sz w:val="28"/>
          <w:szCs w:val="28"/>
          <w:vertAlign w:val="superscript"/>
        </w:rPr>
        <w:t>®</w:t>
      </w:r>
      <w:r w:rsidR="008E1369">
        <w:rPr>
          <w:rFonts w:ascii="Arial" w:hAnsi="Arial"/>
          <w:b/>
          <w:sz w:val="28"/>
          <w:szCs w:val="28"/>
        </w:rPr>
        <w:t>;</w:t>
      </w:r>
      <w:r w:rsidR="00EF44A0">
        <w:rPr>
          <w:rFonts w:ascii="Arial" w:hAnsi="Arial"/>
          <w:b/>
          <w:sz w:val="28"/>
          <w:szCs w:val="28"/>
        </w:rPr>
        <w:t xml:space="preserve"> </w:t>
      </w:r>
      <w:r>
        <w:rPr>
          <w:rFonts w:ascii="Arial" w:hAnsi="Arial"/>
          <w:b/>
          <w:sz w:val="28"/>
          <w:szCs w:val="28"/>
        </w:rPr>
        <w:t>GlaxoSmithKline</w:t>
      </w:r>
      <w:r w:rsidR="00857797">
        <w:rPr>
          <w:rFonts w:ascii="Arial" w:hAnsi="Arial"/>
          <w:b/>
          <w:sz w:val="28"/>
          <w:szCs w:val="28"/>
        </w:rPr>
        <w:t xml:space="preserve"> Pty Ltd</w:t>
      </w:r>
      <w:r w:rsidR="008E1369">
        <w:rPr>
          <w:rFonts w:ascii="Arial" w:hAnsi="Arial"/>
          <w:b/>
          <w:sz w:val="28"/>
          <w:szCs w:val="28"/>
        </w:rPr>
        <w:t>.</w:t>
      </w:r>
      <w:proofErr w:type="gramEnd"/>
    </w:p>
    <w:p w:rsidR="00CE10C4" w:rsidRDefault="00CE10C4" w:rsidP="00A5273B">
      <w:pPr>
        <w:rPr>
          <w:rFonts w:ascii="Arial" w:hAnsi="Arial"/>
          <w:b/>
        </w:rPr>
      </w:pPr>
    </w:p>
    <w:p w:rsidR="008E1369" w:rsidRDefault="008E1369" w:rsidP="00A5273B">
      <w:pPr>
        <w:rPr>
          <w:rFonts w:ascii="Arial" w:hAnsi="Arial"/>
          <w:b/>
        </w:rPr>
      </w:pPr>
    </w:p>
    <w:p w:rsidR="00CE10C4" w:rsidRPr="00882085" w:rsidRDefault="006A12A5" w:rsidP="00882085">
      <w:pPr>
        <w:jc w:val="both"/>
        <w:rPr>
          <w:rFonts w:ascii="Arial" w:hAnsi="Arial"/>
          <w:b/>
          <w:sz w:val="22"/>
          <w:szCs w:val="22"/>
        </w:rPr>
      </w:pPr>
      <w:r w:rsidRPr="00882085">
        <w:rPr>
          <w:rFonts w:ascii="Arial" w:hAnsi="Arial"/>
          <w:b/>
          <w:sz w:val="22"/>
          <w:szCs w:val="22"/>
        </w:rPr>
        <w:t>1</w:t>
      </w:r>
      <w:r w:rsidRPr="00882085">
        <w:rPr>
          <w:rFonts w:ascii="Arial" w:hAnsi="Arial"/>
          <w:b/>
          <w:sz w:val="22"/>
          <w:szCs w:val="22"/>
        </w:rPr>
        <w:tab/>
      </w:r>
      <w:r w:rsidR="00CE10C4"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161E5A" w:rsidRPr="00161E5A" w:rsidRDefault="00161E5A" w:rsidP="00882085">
      <w:pPr>
        <w:pStyle w:val="ListParagraph"/>
        <w:numPr>
          <w:ilvl w:val="1"/>
          <w:numId w:val="25"/>
        </w:numPr>
        <w:jc w:val="both"/>
        <w:rPr>
          <w:rFonts w:ascii="Arial" w:hAnsi="Arial"/>
          <w:b/>
          <w:sz w:val="22"/>
          <w:szCs w:val="22"/>
        </w:rPr>
      </w:pPr>
      <w:r>
        <w:rPr>
          <w:rFonts w:ascii="Arial" w:hAnsi="Arial"/>
          <w:sz w:val="22"/>
          <w:szCs w:val="22"/>
        </w:rPr>
        <w:t>The minor submission request</w:t>
      </w:r>
      <w:r w:rsidR="005C7AC5">
        <w:rPr>
          <w:rFonts w:ascii="Arial" w:hAnsi="Arial"/>
          <w:sz w:val="22"/>
          <w:szCs w:val="22"/>
        </w:rPr>
        <w:t>ed</w:t>
      </w:r>
      <w:r>
        <w:rPr>
          <w:rFonts w:ascii="Arial" w:hAnsi="Arial"/>
          <w:sz w:val="22"/>
          <w:szCs w:val="22"/>
        </w:rPr>
        <w:t xml:space="preserve"> to a</w:t>
      </w:r>
      <w:r w:rsidRPr="00161E5A">
        <w:rPr>
          <w:rFonts w:ascii="Arial" w:hAnsi="Arial"/>
          <w:sz w:val="22"/>
          <w:szCs w:val="22"/>
        </w:rPr>
        <w:t>mend continuation restriction</w:t>
      </w:r>
      <w:r w:rsidR="0016567C">
        <w:rPr>
          <w:rFonts w:ascii="Arial" w:hAnsi="Arial"/>
          <w:sz w:val="22"/>
          <w:szCs w:val="22"/>
        </w:rPr>
        <w:t xml:space="preserve"> of eltrombopag for the treatment of severe chronic immune idiopathic thrombocytopenic purpura (</w:t>
      </w:r>
      <w:proofErr w:type="spellStart"/>
      <w:r w:rsidR="0016567C">
        <w:rPr>
          <w:rFonts w:ascii="Arial" w:hAnsi="Arial"/>
          <w:sz w:val="22"/>
          <w:szCs w:val="22"/>
        </w:rPr>
        <w:t>iCTP</w:t>
      </w:r>
      <w:proofErr w:type="spellEnd"/>
      <w:r w:rsidR="0016567C">
        <w:rPr>
          <w:rFonts w:ascii="Arial" w:hAnsi="Arial"/>
          <w:sz w:val="22"/>
          <w:szCs w:val="22"/>
        </w:rPr>
        <w:t>) in adult patients to allow</w:t>
      </w:r>
      <w:r w:rsidRPr="00161E5A">
        <w:rPr>
          <w:rFonts w:ascii="Arial" w:hAnsi="Arial"/>
          <w:sz w:val="22"/>
          <w:szCs w:val="22"/>
        </w:rPr>
        <w:t xml:space="preserve"> </w:t>
      </w:r>
      <w:r w:rsidR="0016567C">
        <w:rPr>
          <w:rFonts w:ascii="Arial" w:hAnsi="Arial"/>
          <w:sz w:val="22"/>
          <w:szCs w:val="22"/>
        </w:rPr>
        <w:t>switching</w:t>
      </w:r>
      <w:r w:rsidRPr="00161E5A">
        <w:rPr>
          <w:rFonts w:ascii="Arial" w:hAnsi="Arial"/>
          <w:sz w:val="22"/>
          <w:szCs w:val="22"/>
        </w:rPr>
        <w:t xml:space="preserve"> of treatment </w:t>
      </w:r>
      <w:r w:rsidR="0016567C">
        <w:rPr>
          <w:rFonts w:ascii="Arial" w:hAnsi="Arial"/>
          <w:sz w:val="22"/>
          <w:szCs w:val="22"/>
        </w:rPr>
        <w:t>between</w:t>
      </w:r>
      <w:r w:rsidR="0016567C" w:rsidRPr="00161E5A">
        <w:rPr>
          <w:rFonts w:ascii="Arial" w:hAnsi="Arial"/>
          <w:sz w:val="22"/>
          <w:szCs w:val="22"/>
        </w:rPr>
        <w:t xml:space="preserve"> </w:t>
      </w:r>
      <w:r w:rsidRPr="00161E5A">
        <w:rPr>
          <w:rFonts w:ascii="Arial" w:hAnsi="Arial"/>
          <w:sz w:val="22"/>
          <w:szCs w:val="22"/>
        </w:rPr>
        <w:t xml:space="preserve">eltrombopag </w:t>
      </w:r>
      <w:r w:rsidR="0016567C">
        <w:rPr>
          <w:rFonts w:ascii="Arial" w:hAnsi="Arial"/>
          <w:sz w:val="22"/>
          <w:szCs w:val="22"/>
        </w:rPr>
        <w:t xml:space="preserve">and </w:t>
      </w:r>
      <w:proofErr w:type="spellStart"/>
      <w:r w:rsidR="0016567C">
        <w:rPr>
          <w:rFonts w:ascii="Arial" w:hAnsi="Arial"/>
          <w:sz w:val="22"/>
          <w:szCs w:val="22"/>
        </w:rPr>
        <w:t>romiplostim</w:t>
      </w:r>
      <w:proofErr w:type="spellEnd"/>
      <w:r w:rsidR="0016567C">
        <w:rPr>
          <w:rFonts w:ascii="Arial" w:hAnsi="Arial"/>
          <w:sz w:val="22"/>
          <w:szCs w:val="22"/>
        </w:rPr>
        <w:t xml:space="preserve"> </w:t>
      </w:r>
      <w:r w:rsidRPr="00161E5A">
        <w:rPr>
          <w:rFonts w:ascii="Arial" w:hAnsi="Arial"/>
          <w:sz w:val="22"/>
          <w:szCs w:val="22"/>
        </w:rPr>
        <w:t>in patients whose disease is stable. </w:t>
      </w:r>
    </w:p>
    <w:p w:rsidR="00F9629A" w:rsidRPr="00BE54E1" w:rsidRDefault="00F9629A" w:rsidP="00BE54E1">
      <w:pPr>
        <w:jc w:val="both"/>
        <w:rPr>
          <w:rFonts w:ascii="Arial" w:hAnsi="Arial"/>
          <w:sz w:val="22"/>
          <w:szCs w:val="22"/>
        </w:rPr>
      </w:pPr>
    </w:p>
    <w:p w:rsidR="00C75437" w:rsidRPr="008E1369" w:rsidRDefault="00C75437" w:rsidP="008E1369">
      <w:pPr>
        <w:jc w:val="both"/>
        <w:rPr>
          <w:rFonts w:ascii="Arial" w:hAnsi="Arial"/>
          <w:b/>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826F6D" w:rsidRPr="00826F6D" w:rsidRDefault="00EF44A0" w:rsidP="00882085">
      <w:pPr>
        <w:pStyle w:val="ListParagraph"/>
        <w:numPr>
          <w:ilvl w:val="1"/>
          <w:numId w:val="25"/>
        </w:numPr>
        <w:jc w:val="both"/>
        <w:rPr>
          <w:rFonts w:ascii="Arial" w:hAnsi="Arial"/>
          <w:sz w:val="22"/>
          <w:szCs w:val="22"/>
        </w:rPr>
      </w:pPr>
      <w:r>
        <w:rPr>
          <w:rFonts w:ascii="Arial" w:hAnsi="Arial"/>
          <w:sz w:val="22"/>
          <w:szCs w:val="22"/>
        </w:rPr>
        <w:t>The submission s</w:t>
      </w:r>
      <w:r w:rsidR="0076420C">
        <w:rPr>
          <w:rFonts w:ascii="Arial" w:hAnsi="Arial"/>
          <w:sz w:val="22"/>
          <w:szCs w:val="22"/>
        </w:rPr>
        <w:t>eeks</w:t>
      </w:r>
      <w:r>
        <w:rPr>
          <w:rFonts w:ascii="Arial" w:hAnsi="Arial"/>
          <w:sz w:val="22"/>
          <w:szCs w:val="22"/>
        </w:rPr>
        <w:t xml:space="preserve"> the following changes to the existing </w:t>
      </w:r>
      <w:r w:rsidR="0076420C">
        <w:rPr>
          <w:rFonts w:ascii="Arial" w:hAnsi="Arial"/>
          <w:sz w:val="22"/>
          <w:szCs w:val="22"/>
        </w:rPr>
        <w:t>restriction</w:t>
      </w:r>
      <w:r w:rsidR="00826F6D">
        <w:rPr>
          <w:rFonts w:ascii="Arial" w:hAnsi="Arial"/>
          <w:sz w:val="22"/>
          <w:szCs w:val="22"/>
        </w:rPr>
        <w:t>:</w:t>
      </w:r>
      <w:r>
        <w:rPr>
          <w:rFonts w:ascii="Arial" w:hAnsi="Arial"/>
          <w:sz w:val="22"/>
          <w:szCs w:val="22"/>
        </w:rPr>
        <w:t xml:space="preserve"> </w:t>
      </w:r>
    </w:p>
    <w:p w:rsidR="00826F6D" w:rsidRPr="008E1369" w:rsidRDefault="00826F6D" w:rsidP="00826F6D">
      <w:pPr>
        <w:pStyle w:val="ListParagraph"/>
        <w:jc w:val="both"/>
        <w:rPr>
          <w:rFonts w:ascii="Arial" w:hAnsi="Arial"/>
          <w:b/>
          <w:sz w:val="22"/>
          <w:szCs w:val="22"/>
        </w:rPr>
      </w:pPr>
    </w:p>
    <w:tbl>
      <w:tblPr>
        <w:tblW w:w="8222" w:type="dxa"/>
        <w:tblInd w:w="817" w:type="dxa"/>
        <w:tblLayout w:type="fixed"/>
        <w:tblLook w:val="0000" w:firstRow="0" w:lastRow="0" w:firstColumn="0" w:lastColumn="0" w:noHBand="0" w:noVBand="0"/>
      </w:tblPr>
      <w:tblGrid>
        <w:gridCol w:w="2835"/>
        <w:gridCol w:w="567"/>
        <w:gridCol w:w="1701"/>
        <w:gridCol w:w="1701"/>
        <w:gridCol w:w="1418"/>
      </w:tblGrid>
      <w:tr w:rsidR="006F645D" w:rsidRPr="00260CE3" w:rsidTr="006F645D">
        <w:trPr>
          <w:cantSplit/>
          <w:trHeight w:val="471"/>
        </w:trPr>
        <w:tc>
          <w:tcPr>
            <w:tcW w:w="2835" w:type="dxa"/>
            <w:tcBorders>
              <w:bottom w:val="single" w:sz="4" w:space="0" w:color="auto"/>
            </w:tcBorders>
          </w:tcPr>
          <w:p w:rsidR="006F645D" w:rsidRPr="00260CE3" w:rsidRDefault="006F645D" w:rsidP="00427CCF">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6F645D" w:rsidRPr="00260CE3" w:rsidRDefault="006F645D" w:rsidP="00427CCF">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6F645D" w:rsidRPr="00260CE3" w:rsidRDefault="006F645D" w:rsidP="00427CCF">
            <w:pPr>
              <w:keepNext/>
              <w:ind w:left="-108"/>
              <w:jc w:val="both"/>
              <w:rPr>
                <w:rFonts w:ascii="Arial Narrow" w:hAnsi="Arial Narrow" w:cs="Arial"/>
                <w:sz w:val="20"/>
                <w:szCs w:val="20"/>
              </w:rPr>
            </w:pPr>
            <w:r w:rsidRPr="00260CE3">
              <w:rPr>
                <w:rFonts w:ascii="Arial Narrow" w:hAnsi="Arial Narrow" w:cs="Arial"/>
                <w:sz w:val="20"/>
                <w:szCs w:val="20"/>
              </w:rPr>
              <w:t>Max.</w:t>
            </w:r>
          </w:p>
          <w:p w:rsidR="006F645D" w:rsidRPr="00260CE3" w:rsidRDefault="006F645D" w:rsidP="00427CCF">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1701" w:type="dxa"/>
            <w:tcBorders>
              <w:bottom w:val="single" w:sz="4" w:space="0" w:color="auto"/>
            </w:tcBorders>
          </w:tcPr>
          <w:p w:rsidR="006F645D" w:rsidRPr="00163863" w:rsidRDefault="006F645D" w:rsidP="00427CCF">
            <w:pPr>
              <w:keepNext/>
              <w:ind w:left="-108"/>
              <w:jc w:val="both"/>
              <w:rPr>
                <w:rFonts w:ascii="Arial Narrow" w:hAnsi="Arial Narrow" w:cs="Arial"/>
                <w:sz w:val="20"/>
                <w:szCs w:val="20"/>
              </w:rPr>
            </w:pPr>
            <w:r w:rsidRPr="00163863">
              <w:rPr>
                <w:rFonts w:ascii="Arial Narrow" w:hAnsi="Arial Narrow"/>
                <w:sz w:val="20"/>
                <w:szCs w:val="20"/>
              </w:rPr>
              <w:t>№</w:t>
            </w:r>
            <w:r w:rsidRPr="00163863">
              <w:rPr>
                <w:rFonts w:ascii="Arial Narrow" w:hAnsi="Arial Narrow" w:cs="Arial"/>
                <w:sz w:val="20"/>
                <w:szCs w:val="20"/>
              </w:rPr>
              <w:t>.of</w:t>
            </w:r>
          </w:p>
          <w:p w:rsidR="006F645D" w:rsidRPr="00260CE3" w:rsidRDefault="006F645D" w:rsidP="00427CCF">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3119" w:type="dxa"/>
            <w:gridSpan w:val="2"/>
            <w:tcBorders>
              <w:bottom w:val="single" w:sz="4" w:space="0" w:color="auto"/>
            </w:tcBorders>
          </w:tcPr>
          <w:p w:rsidR="006F645D" w:rsidRPr="00260CE3" w:rsidRDefault="006F645D" w:rsidP="00FB11A5">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6F645D" w:rsidRPr="00260CE3" w:rsidTr="006F645D">
        <w:trPr>
          <w:cantSplit/>
          <w:trHeight w:val="577"/>
        </w:trPr>
        <w:tc>
          <w:tcPr>
            <w:tcW w:w="2835" w:type="dxa"/>
          </w:tcPr>
          <w:p w:rsidR="006F645D" w:rsidRPr="00260CE3" w:rsidRDefault="006F645D" w:rsidP="00427CCF">
            <w:pPr>
              <w:keepNext/>
              <w:ind w:left="-108"/>
              <w:jc w:val="both"/>
              <w:rPr>
                <w:rFonts w:ascii="Arial Narrow" w:hAnsi="Arial Narrow" w:cs="Arial"/>
                <w:sz w:val="20"/>
                <w:szCs w:val="20"/>
              </w:rPr>
            </w:pPr>
            <w:r>
              <w:rPr>
                <w:rFonts w:ascii="Arial Narrow" w:hAnsi="Arial Narrow" w:cs="Arial"/>
                <w:smallCaps/>
                <w:sz w:val="20"/>
                <w:szCs w:val="20"/>
              </w:rPr>
              <w:t>ELTROMBOPAG</w:t>
            </w:r>
          </w:p>
          <w:p w:rsidR="006F645D" w:rsidRDefault="006F645D" w:rsidP="00427CCF">
            <w:pPr>
              <w:keepNext/>
              <w:ind w:left="-108"/>
              <w:jc w:val="both"/>
              <w:rPr>
                <w:rFonts w:ascii="Arial Narrow" w:hAnsi="Arial Narrow" w:cs="Arial"/>
                <w:sz w:val="20"/>
                <w:szCs w:val="20"/>
              </w:rPr>
            </w:pPr>
            <w:r>
              <w:rPr>
                <w:rFonts w:ascii="Arial Narrow" w:hAnsi="Arial Narrow" w:cs="Arial"/>
                <w:sz w:val="20"/>
                <w:szCs w:val="20"/>
              </w:rPr>
              <w:t>eltrombopag 25 mg tablet, 28</w:t>
            </w:r>
          </w:p>
          <w:p w:rsidR="006F645D" w:rsidRPr="00260CE3" w:rsidRDefault="006F645D" w:rsidP="00427CCF">
            <w:pPr>
              <w:keepNext/>
              <w:ind w:left="-108"/>
              <w:jc w:val="both"/>
              <w:rPr>
                <w:rFonts w:ascii="Arial Narrow" w:hAnsi="Arial Narrow" w:cs="Arial"/>
                <w:sz w:val="20"/>
                <w:szCs w:val="20"/>
              </w:rPr>
            </w:pPr>
            <w:r>
              <w:rPr>
                <w:rFonts w:ascii="Arial Narrow" w:hAnsi="Arial Narrow" w:cs="Arial"/>
                <w:sz w:val="20"/>
                <w:szCs w:val="20"/>
              </w:rPr>
              <w:t>eltrombopag 50 mg tablet, 28</w:t>
            </w:r>
          </w:p>
        </w:tc>
        <w:tc>
          <w:tcPr>
            <w:tcW w:w="567" w:type="dxa"/>
          </w:tcPr>
          <w:p w:rsidR="006F645D" w:rsidRPr="00260CE3" w:rsidRDefault="006F645D" w:rsidP="00427CCF">
            <w:pPr>
              <w:keepNext/>
              <w:ind w:left="-108"/>
              <w:jc w:val="both"/>
              <w:rPr>
                <w:rFonts w:ascii="Arial Narrow" w:hAnsi="Arial Narrow" w:cs="Arial"/>
                <w:sz w:val="20"/>
                <w:szCs w:val="20"/>
              </w:rPr>
            </w:pPr>
          </w:p>
          <w:p w:rsidR="006F645D" w:rsidRPr="00260CE3" w:rsidRDefault="006F645D" w:rsidP="00427CCF">
            <w:pPr>
              <w:keepNext/>
              <w:ind w:left="-108"/>
              <w:jc w:val="both"/>
              <w:rPr>
                <w:rFonts w:ascii="Arial Narrow" w:hAnsi="Arial Narrow" w:cs="Arial"/>
                <w:sz w:val="20"/>
                <w:szCs w:val="20"/>
              </w:rPr>
            </w:pPr>
            <w:r>
              <w:rPr>
                <w:rFonts w:ascii="Arial Narrow" w:hAnsi="Arial Narrow" w:cs="Arial"/>
                <w:sz w:val="20"/>
                <w:szCs w:val="20"/>
              </w:rPr>
              <w:t xml:space="preserve"> -</w:t>
            </w:r>
          </w:p>
        </w:tc>
        <w:tc>
          <w:tcPr>
            <w:tcW w:w="1701" w:type="dxa"/>
          </w:tcPr>
          <w:p w:rsidR="006F645D" w:rsidRPr="00260CE3" w:rsidRDefault="006F645D" w:rsidP="00427CCF">
            <w:pPr>
              <w:keepNext/>
              <w:ind w:left="-108"/>
              <w:jc w:val="both"/>
              <w:rPr>
                <w:rFonts w:ascii="Arial Narrow" w:hAnsi="Arial Narrow" w:cs="Arial"/>
                <w:sz w:val="20"/>
                <w:szCs w:val="20"/>
              </w:rPr>
            </w:pPr>
          </w:p>
          <w:p w:rsidR="006F645D" w:rsidRPr="00260CE3" w:rsidRDefault="006F645D" w:rsidP="00427CCF">
            <w:pPr>
              <w:keepNext/>
              <w:ind w:left="-108"/>
              <w:jc w:val="both"/>
              <w:rPr>
                <w:rFonts w:ascii="Arial Narrow" w:hAnsi="Arial Narrow" w:cs="Arial"/>
                <w:sz w:val="20"/>
                <w:szCs w:val="20"/>
              </w:rPr>
            </w:pPr>
            <w:r>
              <w:rPr>
                <w:rFonts w:ascii="Arial Narrow" w:hAnsi="Arial Narrow" w:cs="Arial"/>
                <w:sz w:val="20"/>
                <w:szCs w:val="20"/>
              </w:rPr>
              <w:t xml:space="preserve"> -</w:t>
            </w:r>
          </w:p>
        </w:tc>
        <w:tc>
          <w:tcPr>
            <w:tcW w:w="1701" w:type="dxa"/>
          </w:tcPr>
          <w:p w:rsidR="006F645D" w:rsidRPr="00260CE3" w:rsidRDefault="006F645D" w:rsidP="00427CCF">
            <w:pPr>
              <w:keepNext/>
              <w:jc w:val="both"/>
              <w:rPr>
                <w:rFonts w:ascii="Arial Narrow" w:hAnsi="Arial Narrow" w:cs="Arial"/>
                <w:sz w:val="20"/>
                <w:szCs w:val="20"/>
              </w:rPr>
            </w:pPr>
            <w:r>
              <w:rPr>
                <w:rFonts w:ascii="Arial Narrow" w:hAnsi="Arial Narrow" w:cs="Arial"/>
                <w:sz w:val="20"/>
                <w:szCs w:val="20"/>
              </w:rPr>
              <w:t xml:space="preserve">Revolade </w:t>
            </w:r>
          </w:p>
        </w:tc>
        <w:tc>
          <w:tcPr>
            <w:tcW w:w="1418" w:type="dxa"/>
          </w:tcPr>
          <w:p w:rsidR="006F645D" w:rsidRPr="00260CE3" w:rsidRDefault="006F645D" w:rsidP="00427CCF">
            <w:pPr>
              <w:keepNext/>
              <w:jc w:val="both"/>
              <w:rPr>
                <w:rFonts w:ascii="Arial Narrow" w:hAnsi="Arial Narrow" w:cs="Arial"/>
                <w:sz w:val="20"/>
                <w:szCs w:val="20"/>
              </w:rPr>
            </w:pPr>
            <w:r>
              <w:rPr>
                <w:rFonts w:ascii="Arial Narrow" w:hAnsi="Arial Narrow" w:cs="Arial"/>
                <w:sz w:val="20"/>
                <w:szCs w:val="20"/>
              </w:rPr>
              <w:t>GK</w:t>
            </w:r>
          </w:p>
        </w:tc>
      </w:tr>
    </w:tbl>
    <w:p w:rsidR="002F29B4" w:rsidRPr="008E1369" w:rsidRDefault="008E1369" w:rsidP="002F29B4">
      <w:pPr>
        <w:jc w:val="both"/>
        <w:rPr>
          <w:rFonts w:ascii="Arial" w:hAnsi="Arial"/>
          <w:b/>
          <w:sz w:val="22"/>
          <w:szCs w:val="22"/>
        </w:rPr>
      </w:pPr>
      <w:r>
        <w:rPr>
          <w:rFonts w:ascii="Arial" w:hAnsi="Arial"/>
          <w:b/>
          <w:sz w:val="22"/>
          <w:szCs w:val="22"/>
        </w:rPr>
        <w:tab/>
      </w:r>
    </w:p>
    <w:p w:rsidR="00A00E20" w:rsidRPr="008E1369" w:rsidRDefault="00A00E20" w:rsidP="002F29B4">
      <w:pPr>
        <w:jc w:val="both"/>
        <w:rPr>
          <w:rFonts w:ascii="Arial" w:hAnsi="Arial"/>
          <w:b/>
          <w:sz w:val="22"/>
          <w:szCs w:val="22"/>
        </w:rPr>
      </w:pPr>
      <w:r w:rsidRPr="008E1369">
        <w:rPr>
          <w:rFonts w:ascii="Arial" w:hAnsi="Arial"/>
          <w:b/>
          <w:sz w:val="22"/>
          <w:szCs w:val="22"/>
        </w:rPr>
        <w:tab/>
      </w:r>
    </w:p>
    <w:p w:rsidR="00A00E20" w:rsidRPr="00A00E20" w:rsidRDefault="00A00E20" w:rsidP="00A00E20">
      <w:pPr>
        <w:ind w:left="709"/>
        <w:jc w:val="both"/>
        <w:rPr>
          <w:rFonts w:ascii="Arial Narrow" w:hAnsi="Arial Narrow"/>
          <w:b/>
          <w:sz w:val="20"/>
          <w:szCs w:val="20"/>
          <w:u w:val="single"/>
        </w:rPr>
      </w:pPr>
      <w:r w:rsidRPr="00A00E20">
        <w:rPr>
          <w:rFonts w:ascii="Arial Narrow" w:hAnsi="Arial Narrow"/>
          <w:b/>
          <w:sz w:val="20"/>
          <w:szCs w:val="20"/>
        </w:rPr>
        <w:tab/>
      </w:r>
      <w:r w:rsidRPr="00A00E20">
        <w:rPr>
          <w:rFonts w:ascii="Arial Narrow" w:hAnsi="Arial Narrow"/>
          <w:b/>
          <w:sz w:val="20"/>
          <w:szCs w:val="20"/>
          <w:u w:val="single"/>
        </w:rPr>
        <w:t>Public and private hospital authority required</w:t>
      </w:r>
    </w:p>
    <w:p w:rsidR="00A00E20" w:rsidRDefault="00A00E20" w:rsidP="00A00E20">
      <w:pPr>
        <w:ind w:left="709"/>
        <w:jc w:val="both"/>
        <w:rPr>
          <w:rFonts w:ascii="Arial Narrow" w:hAnsi="Arial Narrow"/>
          <w:b/>
          <w:sz w:val="20"/>
          <w:szCs w:val="20"/>
          <w:u w:val="single"/>
        </w:rPr>
      </w:pPr>
      <w:r w:rsidRPr="00A00E20">
        <w:rPr>
          <w:rFonts w:ascii="Arial Narrow" w:hAnsi="Arial Narrow"/>
          <w:b/>
          <w:sz w:val="20"/>
          <w:szCs w:val="20"/>
          <w:u w:val="single"/>
        </w:rPr>
        <w:t>Continuing therapy or re-initiation after a break in therapy</w:t>
      </w:r>
    </w:p>
    <w:p w:rsidR="00A00E20" w:rsidRPr="00A00E20" w:rsidRDefault="00A00E20" w:rsidP="00A00E20">
      <w:pPr>
        <w:ind w:left="709"/>
        <w:jc w:val="both"/>
        <w:rPr>
          <w:rFonts w:ascii="Arial Narrow" w:hAnsi="Arial Narrow"/>
          <w:b/>
          <w:sz w:val="20"/>
          <w:szCs w:val="20"/>
          <w:u w:val="single"/>
        </w:rPr>
      </w:pPr>
    </w:p>
    <w:p w:rsidR="00A00E20" w:rsidRPr="00A00E20" w:rsidRDefault="00A00E20" w:rsidP="00A00E20">
      <w:pPr>
        <w:ind w:left="709"/>
        <w:jc w:val="both"/>
        <w:rPr>
          <w:rFonts w:ascii="Arial Narrow" w:hAnsi="Arial Narrow"/>
          <w:sz w:val="20"/>
          <w:szCs w:val="20"/>
        </w:rPr>
      </w:pPr>
      <w:r w:rsidRPr="00A00E20">
        <w:rPr>
          <w:rFonts w:ascii="Arial Narrow" w:hAnsi="Arial Narrow"/>
          <w:sz w:val="20"/>
          <w:szCs w:val="20"/>
        </w:rPr>
        <w:t xml:space="preserve">First period of PBS-subsidised continuing treatment or re-initiation of interrupted PBS-subsidised treatment, as the sole PBS-subsidised </w:t>
      </w:r>
      <w:proofErr w:type="spellStart"/>
      <w:r w:rsidRPr="00A00E20">
        <w:rPr>
          <w:rFonts w:ascii="Arial Narrow" w:hAnsi="Arial Narrow"/>
          <w:sz w:val="20"/>
          <w:szCs w:val="20"/>
        </w:rPr>
        <w:t>thrombopoietin</w:t>
      </w:r>
      <w:proofErr w:type="spellEnd"/>
      <w:r w:rsidRPr="00A00E20">
        <w:rPr>
          <w:rFonts w:ascii="Arial Narrow" w:hAnsi="Arial Narrow"/>
          <w:sz w:val="20"/>
          <w:szCs w:val="20"/>
        </w:rPr>
        <w:t xml:space="preserve"> receptor agonist (TRA), of severe thrombocytopenia in an adult patient with chronic immune (idiopathic) thrombocytopenic purpura (ITP) who has displayed a sustained platelet response to treatment with eltrombopag </w:t>
      </w:r>
      <w:r w:rsidRPr="00A00E20">
        <w:rPr>
          <w:rFonts w:ascii="Arial Narrow" w:hAnsi="Arial Narrow"/>
          <w:b/>
          <w:sz w:val="20"/>
          <w:szCs w:val="20"/>
          <w:u w:val="single"/>
        </w:rPr>
        <w:t xml:space="preserve">or </w:t>
      </w:r>
      <w:proofErr w:type="spellStart"/>
      <w:r w:rsidRPr="00A00E20">
        <w:rPr>
          <w:rFonts w:ascii="Arial Narrow" w:hAnsi="Arial Narrow"/>
          <w:b/>
          <w:sz w:val="20"/>
          <w:szCs w:val="20"/>
          <w:u w:val="single"/>
        </w:rPr>
        <w:t>romiplostim</w:t>
      </w:r>
      <w:proofErr w:type="spellEnd"/>
      <w:r w:rsidRPr="00A00E20">
        <w:rPr>
          <w:rFonts w:ascii="Arial Narrow" w:hAnsi="Arial Narrow"/>
          <w:sz w:val="20"/>
          <w:szCs w:val="20"/>
        </w:rPr>
        <w:t xml:space="preserve"> during the initial period of PBS-subsidised treatment. </w:t>
      </w:r>
    </w:p>
    <w:p w:rsidR="00A00E20" w:rsidRDefault="00A00E20" w:rsidP="00A00E20">
      <w:pPr>
        <w:ind w:left="709"/>
        <w:jc w:val="both"/>
        <w:rPr>
          <w:rFonts w:ascii="Arial Narrow" w:hAnsi="Arial Narrow"/>
          <w:sz w:val="20"/>
          <w:szCs w:val="20"/>
        </w:rPr>
      </w:pPr>
    </w:p>
    <w:p w:rsidR="00A00E20" w:rsidRPr="00A00E20" w:rsidRDefault="00A00E20" w:rsidP="00A00E20">
      <w:pPr>
        <w:ind w:left="709"/>
        <w:jc w:val="both"/>
        <w:rPr>
          <w:rFonts w:ascii="Arial Narrow" w:hAnsi="Arial Narrow"/>
          <w:sz w:val="20"/>
          <w:szCs w:val="20"/>
        </w:rPr>
      </w:pPr>
      <w:r w:rsidRPr="00A00E20">
        <w:rPr>
          <w:rFonts w:ascii="Arial Narrow" w:hAnsi="Arial Narrow"/>
          <w:sz w:val="20"/>
          <w:szCs w:val="20"/>
        </w:rPr>
        <w:t>For the purposes of this restriction, a sustained platelet response is defined as:</w:t>
      </w:r>
    </w:p>
    <w:p w:rsidR="00A00E20" w:rsidRDefault="00A00E20" w:rsidP="00A00E20">
      <w:pPr>
        <w:ind w:left="709"/>
        <w:jc w:val="both"/>
        <w:rPr>
          <w:rFonts w:ascii="Arial Narrow" w:hAnsi="Arial Narrow"/>
          <w:sz w:val="20"/>
          <w:szCs w:val="20"/>
        </w:rPr>
      </w:pPr>
    </w:p>
    <w:p w:rsidR="00A00E20" w:rsidRPr="00A00E20" w:rsidRDefault="00A00E20" w:rsidP="00A00E20">
      <w:pPr>
        <w:ind w:left="993" w:hanging="284"/>
        <w:jc w:val="both"/>
        <w:rPr>
          <w:rFonts w:ascii="Arial Narrow" w:hAnsi="Arial Narrow"/>
          <w:sz w:val="20"/>
          <w:szCs w:val="20"/>
        </w:rPr>
      </w:pPr>
      <w:r w:rsidRPr="00A00E20">
        <w:rPr>
          <w:rFonts w:ascii="Arial Narrow" w:hAnsi="Arial Narrow"/>
          <w:sz w:val="20"/>
          <w:szCs w:val="20"/>
        </w:rPr>
        <w:t xml:space="preserve">(a) </w:t>
      </w:r>
      <w:r w:rsidRPr="00A00E20">
        <w:rPr>
          <w:rFonts w:ascii="Arial Narrow" w:hAnsi="Arial Narrow"/>
          <w:sz w:val="20"/>
          <w:szCs w:val="20"/>
        </w:rPr>
        <w:tab/>
      </w:r>
      <w:proofErr w:type="gramStart"/>
      <w:r w:rsidRPr="00A00E20">
        <w:rPr>
          <w:rFonts w:ascii="Arial Narrow" w:hAnsi="Arial Narrow"/>
          <w:sz w:val="20"/>
          <w:szCs w:val="20"/>
        </w:rPr>
        <w:t>use</w:t>
      </w:r>
      <w:proofErr w:type="gramEnd"/>
      <w:r w:rsidRPr="00A00E20">
        <w:rPr>
          <w:rFonts w:ascii="Arial Narrow" w:hAnsi="Arial Narrow"/>
          <w:sz w:val="20"/>
          <w:szCs w:val="20"/>
        </w:rPr>
        <w:t xml:space="preserve"> of rescue medication (corticosteroids or immunoglobulins) on no more than one occasion during the initial period of PBS-subsidised eltrombopag, </w:t>
      </w:r>
    </w:p>
    <w:p w:rsidR="00A00E20" w:rsidRDefault="00A00E20" w:rsidP="00A00E20">
      <w:pPr>
        <w:jc w:val="both"/>
        <w:rPr>
          <w:rFonts w:ascii="Arial Narrow" w:hAnsi="Arial Narrow"/>
          <w:sz w:val="20"/>
          <w:szCs w:val="20"/>
        </w:rPr>
      </w:pPr>
    </w:p>
    <w:p w:rsidR="00A00E20" w:rsidRPr="00A00E20" w:rsidRDefault="00A00E20" w:rsidP="00A00E20">
      <w:pPr>
        <w:ind w:firstLine="709"/>
        <w:jc w:val="both"/>
        <w:rPr>
          <w:rFonts w:ascii="Arial Narrow" w:hAnsi="Arial Narrow"/>
          <w:sz w:val="20"/>
          <w:szCs w:val="20"/>
        </w:rPr>
      </w:pPr>
      <w:r w:rsidRPr="00A00E20">
        <w:rPr>
          <w:rFonts w:ascii="Arial Narrow" w:hAnsi="Arial Narrow"/>
          <w:sz w:val="20"/>
          <w:szCs w:val="20"/>
        </w:rPr>
        <w:t>AND either of the following:</w:t>
      </w:r>
    </w:p>
    <w:p w:rsidR="00A00E20" w:rsidRDefault="00A00E20" w:rsidP="00A00E20">
      <w:pPr>
        <w:ind w:left="709"/>
        <w:jc w:val="both"/>
        <w:rPr>
          <w:rFonts w:ascii="Arial Narrow" w:hAnsi="Arial Narrow"/>
          <w:sz w:val="20"/>
          <w:szCs w:val="20"/>
        </w:rPr>
      </w:pPr>
    </w:p>
    <w:p w:rsidR="00A00E20" w:rsidRPr="00A00E20" w:rsidRDefault="00A00E20" w:rsidP="00A00E20">
      <w:pPr>
        <w:ind w:left="993" w:hanging="284"/>
        <w:jc w:val="both"/>
        <w:rPr>
          <w:rFonts w:ascii="Arial Narrow" w:hAnsi="Arial Narrow"/>
          <w:sz w:val="20"/>
          <w:szCs w:val="20"/>
        </w:rPr>
      </w:pPr>
      <w:r w:rsidRPr="00A00E20">
        <w:rPr>
          <w:rFonts w:ascii="Arial Narrow" w:hAnsi="Arial Narrow"/>
          <w:sz w:val="20"/>
          <w:szCs w:val="20"/>
        </w:rPr>
        <w:t xml:space="preserve">(b) </w:t>
      </w:r>
      <w:r w:rsidRPr="00A00E20">
        <w:rPr>
          <w:rFonts w:ascii="Arial Narrow" w:hAnsi="Arial Narrow"/>
          <w:sz w:val="20"/>
          <w:szCs w:val="20"/>
        </w:rPr>
        <w:tab/>
      </w:r>
      <w:proofErr w:type="gramStart"/>
      <w:r w:rsidRPr="00A00E20">
        <w:rPr>
          <w:rFonts w:ascii="Arial Narrow" w:hAnsi="Arial Narrow"/>
          <w:sz w:val="20"/>
          <w:szCs w:val="20"/>
        </w:rPr>
        <w:t>a</w:t>
      </w:r>
      <w:proofErr w:type="gramEnd"/>
      <w:r w:rsidRPr="00A00E20">
        <w:rPr>
          <w:rFonts w:ascii="Arial Narrow" w:hAnsi="Arial Narrow"/>
          <w:sz w:val="20"/>
          <w:szCs w:val="20"/>
        </w:rPr>
        <w:t xml:space="preserve"> platelet count greater than or equal to 50,000 million per L on at least four (4) occasions, each at least one week apart; </w:t>
      </w:r>
    </w:p>
    <w:p w:rsidR="00A00E20" w:rsidRPr="00A00E20" w:rsidRDefault="00A00E20" w:rsidP="00A00E20">
      <w:pPr>
        <w:ind w:firstLine="709"/>
        <w:jc w:val="both"/>
        <w:rPr>
          <w:rFonts w:ascii="Arial Narrow" w:hAnsi="Arial Narrow"/>
          <w:sz w:val="20"/>
          <w:szCs w:val="20"/>
        </w:rPr>
      </w:pPr>
      <w:r w:rsidRPr="00A00E20">
        <w:rPr>
          <w:rFonts w:ascii="Arial Narrow" w:hAnsi="Arial Narrow"/>
          <w:sz w:val="20"/>
          <w:szCs w:val="20"/>
        </w:rPr>
        <w:t>OR</w:t>
      </w:r>
      <w:r>
        <w:rPr>
          <w:rFonts w:ascii="Arial Narrow" w:hAnsi="Arial Narrow"/>
          <w:sz w:val="20"/>
          <w:szCs w:val="20"/>
        </w:rPr>
        <w:t xml:space="preserve"> </w:t>
      </w:r>
    </w:p>
    <w:p w:rsidR="00A00E20" w:rsidRPr="00A00E20" w:rsidRDefault="00A00E20" w:rsidP="00A00E20">
      <w:pPr>
        <w:ind w:left="993" w:hanging="284"/>
        <w:jc w:val="both"/>
        <w:rPr>
          <w:rFonts w:ascii="Arial Narrow" w:hAnsi="Arial Narrow"/>
          <w:sz w:val="20"/>
          <w:szCs w:val="20"/>
        </w:rPr>
      </w:pPr>
      <w:r w:rsidRPr="00A00E20">
        <w:rPr>
          <w:rFonts w:ascii="Arial Narrow" w:hAnsi="Arial Narrow"/>
          <w:sz w:val="20"/>
          <w:szCs w:val="20"/>
        </w:rPr>
        <w:t xml:space="preserve">(c) </w:t>
      </w:r>
      <w:r w:rsidRPr="00A00E20">
        <w:rPr>
          <w:rFonts w:ascii="Arial Narrow" w:hAnsi="Arial Narrow"/>
          <w:sz w:val="20"/>
          <w:szCs w:val="20"/>
        </w:rPr>
        <w:tab/>
      </w:r>
      <w:proofErr w:type="gramStart"/>
      <w:r w:rsidRPr="00A00E20">
        <w:rPr>
          <w:rFonts w:ascii="Arial Narrow" w:hAnsi="Arial Narrow"/>
          <w:sz w:val="20"/>
          <w:szCs w:val="20"/>
        </w:rPr>
        <w:t>a</w:t>
      </w:r>
      <w:proofErr w:type="gramEnd"/>
      <w:r w:rsidRPr="00A00E20">
        <w:rPr>
          <w:rFonts w:ascii="Arial Narrow" w:hAnsi="Arial Narrow"/>
          <w:sz w:val="20"/>
          <w:szCs w:val="20"/>
        </w:rPr>
        <w:t xml:space="preserve"> platelet count greater than 30,000 million per L and which is double the baseline (pre-treatment) platelet count on at least four (4) occasions, each at least one week apart. </w:t>
      </w:r>
    </w:p>
    <w:p w:rsidR="00A00E20" w:rsidRDefault="00A00E20" w:rsidP="00A00E20">
      <w:pPr>
        <w:ind w:left="709"/>
        <w:jc w:val="both"/>
        <w:rPr>
          <w:rFonts w:ascii="Arial Narrow" w:hAnsi="Arial Narrow"/>
          <w:sz w:val="20"/>
          <w:szCs w:val="20"/>
        </w:rPr>
      </w:pPr>
    </w:p>
    <w:p w:rsidR="00A00E20" w:rsidRPr="00A00E20" w:rsidRDefault="00A00E20" w:rsidP="00A00E20">
      <w:pPr>
        <w:ind w:left="709"/>
        <w:jc w:val="both"/>
        <w:rPr>
          <w:rFonts w:ascii="Arial Narrow" w:hAnsi="Arial Narrow"/>
          <w:sz w:val="20"/>
          <w:szCs w:val="20"/>
        </w:rPr>
      </w:pPr>
      <w:r w:rsidRPr="00A00E20">
        <w:rPr>
          <w:rFonts w:ascii="Arial Narrow" w:hAnsi="Arial Narrow"/>
          <w:sz w:val="20"/>
          <w:szCs w:val="20"/>
        </w:rPr>
        <w:t xml:space="preserve">Applications for the first period of continuing PBS-subsidised treatment or re-initiation of interrupted treatment must be made in writing and must include: </w:t>
      </w:r>
    </w:p>
    <w:p w:rsidR="00A00E20" w:rsidRPr="00A00E20" w:rsidRDefault="00A00E20" w:rsidP="00A00E20">
      <w:pPr>
        <w:ind w:left="993" w:hanging="284"/>
        <w:jc w:val="both"/>
        <w:rPr>
          <w:rFonts w:ascii="Arial Narrow" w:hAnsi="Arial Narrow"/>
          <w:sz w:val="20"/>
          <w:szCs w:val="20"/>
        </w:rPr>
      </w:pPr>
      <w:r w:rsidRPr="00A00E20">
        <w:rPr>
          <w:rFonts w:ascii="Arial Narrow" w:hAnsi="Arial Narrow"/>
          <w:sz w:val="20"/>
          <w:szCs w:val="20"/>
        </w:rPr>
        <w:t xml:space="preserve">(1) </w:t>
      </w:r>
      <w:r w:rsidRPr="00A00E20">
        <w:rPr>
          <w:rFonts w:ascii="Arial Narrow" w:hAnsi="Arial Narrow"/>
          <w:sz w:val="20"/>
          <w:szCs w:val="20"/>
        </w:rPr>
        <w:tab/>
      </w:r>
      <w:proofErr w:type="gramStart"/>
      <w:r w:rsidRPr="00A00E20">
        <w:rPr>
          <w:rFonts w:ascii="Arial Narrow" w:hAnsi="Arial Narrow"/>
          <w:sz w:val="20"/>
          <w:szCs w:val="20"/>
        </w:rPr>
        <w:t>a</w:t>
      </w:r>
      <w:proofErr w:type="gramEnd"/>
      <w:r w:rsidRPr="00A00E20">
        <w:rPr>
          <w:rFonts w:ascii="Arial Narrow" w:hAnsi="Arial Narrow"/>
          <w:sz w:val="20"/>
          <w:szCs w:val="20"/>
        </w:rPr>
        <w:t xml:space="preserve"> completed authority prescription form, and</w:t>
      </w:r>
    </w:p>
    <w:p w:rsidR="00A00E20" w:rsidRPr="00A00E20" w:rsidRDefault="00A00E20" w:rsidP="00A00E20">
      <w:pPr>
        <w:ind w:left="993" w:hanging="284"/>
        <w:jc w:val="both"/>
        <w:rPr>
          <w:rFonts w:ascii="Arial Narrow" w:hAnsi="Arial Narrow"/>
          <w:sz w:val="20"/>
          <w:szCs w:val="20"/>
        </w:rPr>
      </w:pPr>
      <w:r w:rsidRPr="00A00E20">
        <w:rPr>
          <w:rFonts w:ascii="Arial Narrow" w:hAnsi="Arial Narrow"/>
          <w:sz w:val="20"/>
          <w:szCs w:val="20"/>
        </w:rPr>
        <w:t>(2)</w:t>
      </w:r>
      <w:r w:rsidRPr="00A00E20">
        <w:rPr>
          <w:rFonts w:ascii="Arial Narrow" w:hAnsi="Arial Narrow"/>
          <w:sz w:val="20"/>
          <w:szCs w:val="20"/>
        </w:rPr>
        <w:tab/>
        <w:t xml:space="preserve"> </w:t>
      </w:r>
      <w:proofErr w:type="gramStart"/>
      <w:r w:rsidRPr="00A00E20">
        <w:rPr>
          <w:rFonts w:ascii="Arial Narrow" w:hAnsi="Arial Narrow"/>
          <w:sz w:val="20"/>
          <w:szCs w:val="20"/>
        </w:rPr>
        <w:t>a</w:t>
      </w:r>
      <w:proofErr w:type="gramEnd"/>
      <w:r w:rsidRPr="00A00E20">
        <w:rPr>
          <w:rFonts w:ascii="Arial Narrow" w:hAnsi="Arial Narrow"/>
          <w:sz w:val="20"/>
          <w:szCs w:val="20"/>
        </w:rPr>
        <w:t xml:space="preserve"> completed Idiopathic Thrombocytopenic Purpura Continuing PBS Authority Application - Supporting Information Form [may be downloaded from the Medicare Australia website (www.medicareaustralia.gov.au)], and </w:t>
      </w:r>
    </w:p>
    <w:p w:rsidR="00A00E20" w:rsidRPr="00A00E20" w:rsidRDefault="00A00E20" w:rsidP="00A00E20">
      <w:pPr>
        <w:ind w:left="993" w:hanging="284"/>
        <w:jc w:val="both"/>
        <w:rPr>
          <w:rFonts w:ascii="Arial Narrow" w:hAnsi="Arial Narrow"/>
          <w:sz w:val="20"/>
          <w:szCs w:val="20"/>
        </w:rPr>
      </w:pPr>
      <w:r w:rsidRPr="00A00E20">
        <w:rPr>
          <w:rFonts w:ascii="Arial Narrow" w:hAnsi="Arial Narrow"/>
          <w:sz w:val="20"/>
          <w:szCs w:val="20"/>
        </w:rPr>
        <w:t>(3)</w:t>
      </w:r>
      <w:r w:rsidRPr="00A00E20">
        <w:rPr>
          <w:rFonts w:ascii="Arial Narrow" w:hAnsi="Arial Narrow"/>
          <w:sz w:val="20"/>
          <w:szCs w:val="20"/>
        </w:rPr>
        <w:tab/>
      </w:r>
      <w:proofErr w:type="gramStart"/>
      <w:r w:rsidRPr="00A00E20">
        <w:rPr>
          <w:rFonts w:ascii="Arial Narrow" w:hAnsi="Arial Narrow"/>
          <w:sz w:val="20"/>
          <w:szCs w:val="20"/>
        </w:rPr>
        <w:t>copies</w:t>
      </w:r>
      <w:proofErr w:type="gramEnd"/>
      <w:r w:rsidRPr="00A00E20">
        <w:rPr>
          <w:rFonts w:ascii="Arial Narrow" w:hAnsi="Arial Narrow"/>
          <w:sz w:val="20"/>
          <w:szCs w:val="20"/>
        </w:rPr>
        <w:t xml:space="preserve"> of the platelet count pathology reports (unless previously provided for patients re-initiating therapy).</w:t>
      </w:r>
    </w:p>
    <w:p w:rsidR="00A00E20" w:rsidRDefault="00A00E20" w:rsidP="00A00E20">
      <w:pPr>
        <w:ind w:left="709"/>
        <w:jc w:val="both"/>
        <w:rPr>
          <w:rFonts w:ascii="Arial Narrow" w:hAnsi="Arial Narrow"/>
          <w:sz w:val="20"/>
          <w:szCs w:val="20"/>
        </w:rPr>
      </w:pPr>
    </w:p>
    <w:p w:rsidR="00A00E20" w:rsidRPr="00A00E20" w:rsidRDefault="00A00E20" w:rsidP="00A00E20">
      <w:pPr>
        <w:ind w:left="709"/>
        <w:jc w:val="both"/>
        <w:rPr>
          <w:rFonts w:ascii="Arial Narrow" w:hAnsi="Arial Narrow"/>
          <w:sz w:val="20"/>
          <w:szCs w:val="20"/>
        </w:rPr>
      </w:pPr>
      <w:r w:rsidRPr="00A00E20">
        <w:rPr>
          <w:rFonts w:ascii="Arial Narrow" w:hAnsi="Arial Narrow"/>
          <w:sz w:val="20"/>
          <w:szCs w:val="20"/>
        </w:rPr>
        <w:lastRenderedPageBreak/>
        <w:t>The most recent platelet count must be no more than one month old at the time of application.</w:t>
      </w:r>
    </w:p>
    <w:p w:rsidR="00A00E20" w:rsidRDefault="00A00E20" w:rsidP="00A00E20">
      <w:pPr>
        <w:ind w:left="709"/>
        <w:jc w:val="both"/>
        <w:rPr>
          <w:rFonts w:ascii="Arial Narrow" w:hAnsi="Arial Narrow"/>
          <w:sz w:val="20"/>
          <w:szCs w:val="20"/>
        </w:rPr>
      </w:pPr>
    </w:p>
    <w:p w:rsidR="00A00E20" w:rsidRPr="00A00E20" w:rsidRDefault="00A00E20" w:rsidP="00A00E20">
      <w:pPr>
        <w:ind w:left="709"/>
        <w:jc w:val="both"/>
        <w:rPr>
          <w:rFonts w:ascii="Arial Narrow" w:hAnsi="Arial Narrow"/>
          <w:sz w:val="20"/>
          <w:szCs w:val="20"/>
        </w:rPr>
      </w:pPr>
      <w:r w:rsidRPr="00A00E20">
        <w:rPr>
          <w:rFonts w:ascii="Arial Narrow" w:hAnsi="Arial Narrow"/>
          <w:sz w:val="20"/>
          <w:szCs w:val="20"/>
        </w:rPr>
        <w:t>A maximum of 24 weeks of treatment with eltrombopag will be authorised under this criterion.</w:t>
      </w:r>
    </w:p>
    <w:p w:rsidR="00A00E20" w:rsidRPr="00A00E20" w:rsidRDefault="00A00E20" w:rsidP="00A00E20">
      <w:pPr>
        <w:ind w:left="709"/>
        <w:jc w:val="both"/>
        <w:rPr>
          <w:rFonts w:ascii="Arial Narrow" w:hAnsi="Arial Narrow"/>
          <w:sz w:val="20"/>
          <w:szCs w:val="20"/>
        </w:rPr>
      </w:pPr>
      <w:r w:rsidRPr="00A00E20">
        <w:rPr>
          <w:rFonts w:ascii="Arial Narrow" w:hAnsi="Arial Narrow"/>
          <w:sz w:val="20"/>
          <w:szCs w:val="20"/>
        </w:rPr>
        <w:t xml:space="preserve">Where fewer than 5 repeats are initially requested with the authority prescription, authority approvals for sufficient repeats to complete a maximum of 24 weeks of treatment may be made by telephone </w:t>
      </w:r>
    </w:p>
    <w:p w:rsidR="00A00E20" w:rsidRDefault="00A00E20" w:rsidP="00A00E20">
      <w:pPr>
        <w:jc w:val="both"/>
        <w:rPr>
          <w:rFonts w:ascii="Arial Narrow" w:hAnsi="Arial Narrow"/>
          <w:sz w:val="20"/>
          <w:szCs w:val="20"/>
          <w:u w:val="single"/>
        </w:rPr>
      </w:pPr>
    </w:p>
    <w:p w:rsidR="00A00E20" w:rsidRDefault="00A00E20" w:rsidP="00A00E20">
      <w:pPr>
        <w:jc w:val="both"/>
        <w:rPr>
          <w:rFonts w:ascii="Arial Narrow" w:hAnsi="Arial Narrow"/>
          <w:sz w:val="20"/>
          <w:szCs w:val="20"/>
          <w:u w:val="single"/>
        </w:rPr>
      </w:pPr>
    </w:p>
    <w:p w:rsidR="00A00E20" w:rsidRPr="00A00E20" w:rsidRDefault="00A00E20" w:rsidP="00A00E20">
      <w:pPr>
        <w:ind w:firstLine="709"/>
        <w:jc w:val="both"/>
        <w:rPr>
          <w:rFonts w:ascii="Arial Narrow" w:hAnsi="Arial Narrow"/>
          <w:sz w:val="20"/>
          <w:szCs w:val="20"/>
          <w:u w:val="single"/>
        </w:rPr>
      </w:pPr>
      <w:r w:rsidRPr="00A00E20">
        <w:rPr>
          <w:rFonts w:ascii="Arial Narrow" w:hAnsi="Arial Narrow"/>
          <w:b/>
          <w:sz w:val="20"/>
          <w:szCs w:val="20"/>
          <w:u w:val="single"/>
        </w:rPr>
        <w:t>Public and private hospital authority required</w:t>
      </w:r>
    </w:p>
    <w:p w:rsidR="00A00E20" w:rsidRDefault="00A00E20" w:rsidP="00A00E20">
      <w:pPr>
        <w:ind w:left="709"/>
        <w:jc w:val="both"/>
        <w:rPr>
          <w:rFonts w:ascii="Arial Narrow" w:hAnsi="Arial Narrow"/>
          <w:b/>
          <w:sz w:val="20"/>
          <w:szCs w:val="20"/>
          <w:u w:val="single"/>
        </w:rPr>
      </w:pPr>
      <w:r w:rsidRPr="00A00E20">
        <w:rPr>
          <w:rFonts w:ascii="Arial Narrow" w:hAnsi="Arial Narrow"/>
          <w:b/>
          <w:sz w:val="20"/>
          <w:szCs w:val="20"/>
          <w:u w:val="single"/>
        </w:rPr>
        <w:t>Second and subsequent applications for continuing therapy</w:t>
      </w:r>
    </w:p>
    <w:p w:rsidR="00A00E20" w:rsidRPr="00A00E20" w:rsidRDefault="00A00E20" w:rsidP="00A00E20">
      <w:pPr>
        <w:ind w:left="709"/>
        <w:jc w:val="both"/>
        <w:rPr>
          <w:rFonts w:ascii="Arial Narrow" w:hAnsi="Arial Narrow"/>
          <w:b/>
          <w:sz w:val="20"/>
          <w:szCs w:val="20"/>
          <w:u w:val="single"/>
        </w:rPr>
      </w:pPr>
    </w:p>
    <w:p w:rsidR="00A00E20" w:rsidRPr="00A00E20" w:rsidRDefault="00A00E20" w:rsidP="00A00E20">
      <w:pPr>
        <w:ind w:left="709"/>
        <w:jc w:val="both"/>
        <w:rPr>
          <w:rFonts w:ascii="Arial Narrow" w:hAnsi="Arial Narrow"/>
          <w:sz w:val="20"/>
          <w:szCs w:val="20"/>
        </w:rPr>
      </w:pPr>
      <w:r w:rsidRPr="00A00E20">
        <w:rPr>
          <w:rFonts w:ascii="Arial Narrow" w:hAnsi="Arial Narrow"/>
          <w:sz w:val="20"/>
          <w:szCs w:val="20"/>
        </w:rPr>
        <w:t xml:space="preserve">Continuing treatment, as the sole PBS-subsidised </w:t>
      </w:r>
      <w:proofErr w:type="spellStart"/>
      <w:r w:rsidRPr="00A00E20">
        <w:rPr>
          <w:rFonts w:ascii="Arial Narrow" w:hAnsi="Arial Narrow"/>
          <w:sz w:val="20"/>
          <w:szCs w:val="20"/>
        </w:rPr>
        <w:t>thrombopoietin</w:t>
      </w:r>
      <w:proofErr w:type="spellEnd"/>
      <w:r w:rsidRPr="00A00E20">
        <w:rPr>
          <w:rFonts w:ascii="Arial Narrow" w:hAnsi="Arial Narrow"/>
          <w:sz w:val="20"/>
          <w:szCs w:val="20"/>
        </w:rPr>
        <w:t xml:space="preserve"> receptor agonist (TRA), of severe thrombocytopenia in an adult patient with chronic immune (idiopathic) thrombocytopenic purpura (ITP) who has previously received PBS-subsidised therapy with eltrombopag </w:t>
      </w:r>
      <w:r w:rsidRPr="00A00E20">
        <w:rPr>
          <w:rFonts w:ascii="Arial Narrow" w:hAnsi="Arial Narrow"/>
          <w:b/>
          <w:sz w:val="20"/>
          <w:szCs w:val="20"/>
          <w:u w:val="single"/>
        </w:rPr>
        <w:t xml:space="preserve">or </w:t>
      </w:r>
      <w:proofErr w:type="spellStart"/>
      <w:r w:rsidRPr="00A00E20">
        <w:rPr>
          <w:rFonts w:ascii="Arial Narrow" w:hAnsi="Arial Narrow"/>
          <w:b/>
          <w:sz w:val="20"/>
          <w:szCs w:val="20"/>
          <w:u w:val="single"/>
        </w:rPr>
        <w:t>romiplostim</w:t>
      </w:r>
      <w:proofErr w:type="spellEnd"/>
      <w:r w:rsidRPr="00A00E20">
        <w:rPr>
          <w:rFonts w:ascii="Arial Narrow" w:hAnsi="Arial Narrow"/>
          <w:sz w:val="20"/>
          <w:szCs w:val="20"/>
        </w:rPr>
        <w:t xml:space="preserve"> and who continues to display a response to treatment with eltrombopag </w:t>
      </w:r>
      <w:r w:rsidRPr="00A00E20">
        <w:rPr>
          <w:rFonts w:ascii="Arial Narrow" w:hAnsi="Arial Narrow"/>
          <w:b/>
          <w:sz w:val="20"/>
          <w:szCs w:val="20"/>
          <w:u w:val="single"/>
        </w:rPr>
        <w:t xml:space="preserve">or </w:t>
      </w:r>
      <w:proofErr w:type="spellStart"/>
      <w:r w:rsidRPr="00A00E20">
        <w:rPr>
          <w:rFonts w:ascii="Arial Narrow" w:hAnsi="Arial Narrow"/>
          <w:b/>
          <w:sz w:val="20"/>
          <w:szCs w:val="20"/>
          <w:u w:val="single"/>
        </w:rPr>
        <w:t>romiplostim</w:t>
      </w:r>
      <w:proofErr w:type="spellEnd"/>
      <w:r w:rsidRPr="00A00E20">
        <w:rPr>
          <w:rFonts w:ascii="Arial Narrow" w:hAnsi="Arial Narrow"/>
          <w:sz w:val="20"/>
          <w:szCs w:val="20"/>
        </w:rPr>
        <w:t xml:space="preserve">. </w:t>
      </w:r>
    </w:p>
    <w:p w:rsidR="00A00E20" w:rsidRDefault="00A00E20" w:rsidP="00A00E20">
      <w:pPr>
        <w:ind w:left="709"/>
        <w:jc w:val="both"/>
        <w:rPr>
          <w:rFonts w:ascii="Arial Narrow" w:hAnsi="Arial Narrow"/>
          <w:sz w:val="20"/>
          <w:szCs w:val="20"/>
        </w:rPr>
      </w:pPr>
    </w:p>
    <w:p w:rsidR="00A00E20" w:rsidRPr="00A00E20" w:rsidRDefault="00A00E20" w:rsidP="00A00E20">
      <w:pPr>
        <w:ind w:left="709"/>
        <w:jc w:val="both"/>
        <w:rPr>
          <w:rFonts w:ascii="Arial Narrow" w:hAnsi="Arial Narrow"/>
          <w:sz w:val="20"/>
          <w:szCs w:val="20"/>
        </w:rPr>
      </w:pPr>
      <w:r w:rsidRPr="00A00E20">
        <w:rPr>
          <w:rFonts w:ascii="Arial Narrow" w:hAnsi="Arial Narrow"/>
          <w:sz w:val="20"/>
          <w:szCs w:val="20"/>
        </w:rPr>
        <w:t xml:space="preserve">For the purposes of this restriction, a continuing response to treatment with eltrombopag </w:t>
      </w:r>
      <w:r w:rsidRPr="00A00E20">
        <w:rPr>
          <w:rFonts w:ascii="Arial Narrow" w:hAnsi="Arial Narrow"/>
          <w:b/>
          <w:sz w:val="20"/>
          <w:szCs w:val="20"/>
          <w:u w:val="single"/>
        </w:rPr>
        <w:t xml:space="preserve">or </w:t>
      </w:r>
      <w:proofErr w:type="spellStart"/>
      <w:r w:rsidRPr="00A00E20">
        <w:rPr>
          <w:rFonts w:ascii="Arial Narrow" w:hAnsi="Arial Narrow"/>
          <w:b/>
          <w:sz w:val="20"/>
          <w:szCs w:val="20"/>
          <w:u w:val="single"/>
        </w:rPr>
        <w:t>romiplostim</w:t>
      </w:r>
      <w:proofErr w:type="spellEnd"/>
      <w:r w:rsidRPr="00A00E20">
        <w:rPr>
          <w:rFonts w:ascii="Arial Narrow" w:hAnsi="Arial Narrow"/>
          <w:sz w:val="20"/>
          <w:szCs w:val="20"/>
        </w:rPr>
        <w:t xml:space="preserve"> is defined as:</w:t>
      </w:r>
    </w:p>
    <w:p w:rsidR="00A00E20" w:rsidRDefault="00A00E20" w:rsidP="00A00E20">
      <w:pPr>
        <w:ind w:left="709"/>
        <w:jc w:val="both"/>
        <w:rPr>
          <w:rFonts w:ascii="Arial Narrow" w:hAnsi="Arial Narrow"/>
          <w:sz w:val="20"/>
          <w:szCs w:val="20"/>
        </w:rPr>
      </w:pPr>
    </w:p>
    <w:p w:rsidR="00A00E20" w:rsidRPr="00A00E20" w:rsidRDefault="00A00E20" w:rsidP="00A00E20">
      <w:pPr>
        <w:ind w:left="993" w:hanging="284"/>
        <w:jc w:val="both"/>
        <w:rPr>
          <w:rFonts w:ascii="Arial Narrow" w:hAnsi="Arial Narrow"/>
          <w:sz w:val="20"/>
          <w:szCs w:val="20"/>
        </w:rPr>
      </w:pPr>
      <w:r w:rsidRPr="00A00E20">
        <w:rPr>
          <w:rFonts w:ascii="Arial Narrow" w:hAnsi="Arial Narrow"/>
          <w:sz w:val="20"/>
          <w:szCs w:val="20"/>
        </w:rPr>
        <w:t xml:space="preserve">(a) </w:t>
      </w:r>
      <w:r w:rsidRPr="00A00E20">
        <w:rPr>
          <w:rFonts w:ascii="Arial Narrow" w:hAnsi="Arial Narrow"/>
          <w:sz w:val="20"/>
          <w:szCs w:val="20"/>
        </w:rPr>
        <w:tab/>
      </w:r>
      <w:proofErr w:type="gramStart"/>
      <w:r w:rsidRPr="00A00E20">
        <w:rPr>
          <w:rFonts w:ascii="Arial Narrow" w:hAnsi="Arial Narrow"/>
          <w:sz w:val="20"/>
          <w:szCs w:val="20"/>
        </w:rPr>
        <w:t>use</w:t>
      </w:r>
      <w:proofErr w:type="gramEnd"/>
      <w:r w:rsidRPr="00A00E20">
        <w:rPr>
          <w:rFonts w:ascii="Arial Narrow" w:hAnsi="Arial Narrow"/>
          <w:sz w:val="20"/>
          <w:szCs w:val="20"/>
        </w:rPr>
        <w:t xml:space="preserve"> of rescue medication (corticosteroids or immunoglobulins) on no more than one occasion during the most recent 24 week period of PBS-subsidised treatment with eltrombopag, </w:t>
      </w:r>
    </w:p>
    <w:p w:rsidR="00A00E20" w:rsidRDefault="00A00E20" w:rsidP="00A00E20">
      <w:pPr>
        <w:ind w:left="993" w:hanging="284"/>
        <w:jc w:val="both"/>
        <w:rPr>
          <w:rFonts w:ascii="Arial Narrow" w:hAnsi="Arial Narrow"/>
          <w:sz w:val="20"/>
          <w:szCs w:val="20"/>
        </w:rPr>
      </w:pPr>
    </w:p>
    <w:p w:rsidR="00A00E20" w:rsidRPr="00A00E20" w:rsidRDefault="00A00E20" w:rsidP="00A00E20">
      <w:pPr>
        <w:ind w:left="993" w:hanging="284"/>
        <w:jc w:val="both"/>
        <w:rPr>
          <w:rFonts w:ascii="Arial Narrow" w:hAnsi="Arial Narrow"/>
          <w:sz w:val="20"/>
          <w:szCs w:val="20"/>
        </w:rPr>
      </w:pPr>
      <w:r w:rsidRPr="00A00E20">
        <w:rPr>
          <w:rFonts w:ascii="Arial Narrow" w:hAnsi="Arial Narrow"/>
          <w:sz w:val="20"/>
          <w:szCs w:val="20"/>
        </w:rPr>
        <w:t>AND either of the following:</w:t>
      </w:r>
    </w:p>
    <w:p w:rsidR="00A00E20" w:rsidRDefault="00A00E20" w:rsidP="00A00E20">
      <w:pPr>
        <w:ind w:left="993" w:hanging="284"/>
        <w:jc w:val="both"/>
        <w:rPr>
          <w:rFonts w:ascii="Arial Narrow" w:hAnsi="Arial Narrow"/>
          <w:sz w:val="20"/>
          <w:szCs w:val="20"/>
        </w:rPr>
      </w:pPr>
      <w:r w:rsidRPr="00A00E20">
        <w:rPr>
          <w:rFonts w:ascii="Arial Narrow" w:hAnsi="Arial Narrow"/>
          <w:sz w:val="20"/>
          <w:szCs w:val="20"/>
        </w:rPr>
        <w:t xml:space="preserve">(b) </w:t>
      </w:r>
      <w:r w:rsidRPr="00A00E20">
        <w:rPr>
          <w:rFonts w:ascii="Arial Narrow" w:hAnsi="Arial Narrow"/>
          <w:sz w:val="20"/>
          <w:szCs w:val="20"/>
        </w:rPr>
        <w:tab/>
      </w:r>
      <w:proofErr w:type="gramStart"/>
      <w:r w:rsidRPr="00A00E20">
        <w:rPr>
          <w:rFonts w:ascii="Arial Narrow" w:hAnsi="Arial Narrow"/>
          <w:sz w:val="20"/>
          <w:szCs w:val="20"/>
        </w:rPr>
        <w:t>a</w:t>
      </w:r>
      <w:proofErr w:type="gramEnd"/>
      <w:r w:rsidRPr="00A00E20">
        <w:rPr>
          <w:rFonts w:ascii="Arial Narrow" w:hAnsi="Arial Narrow"/>
          <w:sz w:val="20"/>
          <w:szCs w:val="20"/>
        </w:rPr>
        <w:t xml:space="preserve"> platelet count greater than or equal to 50,000 million per L</w:t>
      </w:r>
    </w:p>
    <w:p w:rsidR="00A00E20" w:rsidRPr="00A00E20" w:rsidRDefault="00A00E20" w:rsidP="00A00E20">
      <w:pPr>
        <w:ind w:left="993" w:hanging="284"/>
        <w:jc w:val="both"/>
        <w:rPr>
          <w:rFonts w:ascii="Arial Narrow" w:hAnsi="Arial Narrow"/>
          <w:sz w:val="20"/>
          <w:szCs w:val="20"/>
        </w:rPr>
      </w:pPr>
      <w:r w:rsidRPr="00A00E20">
        <w:rPr>
          <w:rFonts w:ascii="Arial Narrow" w:hAnsi="Arial Narrow"/>
          <w:sz w:val="20"/>
          <w:szCs w:val="20"/>
        </w:rPr>
        <w:t>OR</w:t>
      </w:r>
    </w:p>
    <w:p w:rsidR="00A00E20" w:rsidRPr="00A00E20" w:rsidRDefault="00A00E20" w:rsidP="00A00E20">
      <w:pPr>
        <w:ind w:left="993" w:hanging="284"/>
        <w:jc w:val="both"/>
        <w:rPr>
          <w:rFonts w:ascii="Arial Narrow" w:hAnsi="Arial Narrow"/>
          <w:sz w:val="20"/>
          <w:szCs w:val="20"/>
        </w:rPr>
      </w:pPr>
      <w:r w:rsidRPr="00A00E20">
        <w:rPr>
          <w:rFonts w:ascii="Arial Narrow" w:hAnsi="Arial Narrow"/>
          <w:sz w:val="20"/>
          <w:szCs w:val="20"/>
        </w:rPr>
        <w:t xml:space="preserve">(c) </w:t>
      </w:r>
      <w:r w:rsidRPr="00A00E20">
        <w:rPr>
          <w:rFonts w:ascii="Arial Narrow" w:hAnsi="Arial Narrow"/>
          <w:sz w:val="20"/>
          <w:szCs w:val="20"/>
        </w:rPr>
        <w:tab/>
      </w:r>
      <w:proofErr w:type="gramStart"/>
      <w:r w:rsidRPr="00A00E20">
        <w:rPr>
          <w:rFonts w:ascii="Arial Narrow" w:hAnsi="Arial Narrow"/>
          <w:sz w:val="20"/>
          <w:szCs w:val="20"/>
        </w:rPr>
        <w:t>a</w:t>
      </w:r>
      <w:proofErr w:type="gramEnd"/>
      <w:r w:rsidRPr="00A00E20">
        <w:rPr>
          <w:rFonts w:ascii="Arial Narrow" w:hAnsi="Arial Narrow"/>
          <w:sz w:val="20"/>
          <w:szCs w:val="20"/>
        </w:rPr>
        <w:t xml:space="preserve"> platelet count greater than 30,000 million per L and which is double the baseline platelet count.</w:t>
      </w:r>
    </w:p>
    <w:p w:rsidR="00A00E20" w:rsidRDefault="00A00E20" w:rsidP="00A00E20">
      <w:pPr>
        <w:ind w:left="709"/>
        <w:jc w:val="both"/>
        <w:rPr>
          <w:rFonts w:ascii="Arial Narrow" w:hAnsi="Arial Narrow"/>
          <w:sz w:val="20"/>
          <w:szCs w:val="20"/>
        </w:rPr>
      </w:pPr>
    </w:p>
    <w:p w:rsidR="00A00E20" w:rsidRPr="00A00E20" w:rsidRDefault="00A00E20" w:rsidP="00A00E20">
      <w:pPr>
        <w:ind w:left="709"/>
        <w:jc w:val="both"/>
        <w:rPr>
          <w:rFonts w:ascii="Arial Narrow" w:hAnsi="Arial Narrow"/>
          <w:sz w:val="20"/>
          <w:szCs w:val="20"/>
        </w:rPr>
      </w:pPr>
      <w:r w:rsidRPr="00A00E20">
        <w:rPr>
          <w:rFonts w:ascii="Arial Narrow" w:hAnsi="Arial Narrow"/>
          <w:sz w:val="20"/>
          <w:szCs w:val="20"/>
        </w:rPr>
        <w:t>Platelet counts must be no more than 1 month old at the time of application.</w:t>
      </w:r>
    </w:p>
    <w:p w:rsidR="00A00E20" w:rsidRDefault="00A00E20" w:rsidP="00A00E20">
      <w:pPr>
        <w:ind w:left="709"/>
        <w:jc w:val="both"/>
        <w:rPr>
          <w:rFonts w:ascii="Arial Narrow" w:hAnsi="Arial Narrow"/>
          <w:sz w:val="20"/>
          <w:szCs w:val="20"/>
        </w:rPr>
      </w:pPr>
    </w:p>
    <w:p w:rsidR="00A00E20" w:rsidRDefault="00A00E20" w:rsidP="00A00E20">
      <w:pPr>
        <w:ind w:left="709"/>
        <w:jc w:val="both"/>
        <w:rPr>
          <w:rFonts w:ascii="Arial Narrow" w:hAnsi="Arial Narrow"/>
          <w:sz w:val="20"/>
          <w:szCs w:val="20"/>
        </w:rPr>
      </w:pPr>
      <w:r w:rsidRPr="00A00E20">
        <w:rPr>
          <w:rFonts w:ascii="Arial Narrow" w:hAnsi="Arial Narrow"/>
          <w:sz w:val="20"/>
          <w:szCs w:val="20"/>
        </w:rPr>
        <w:t xml:space="preserve">Authority applications for second and subsequent periods of continuing therapy may be made by telephone by contacting Medicare Australia on 1800 700 270 (hours of operation 8 a.m. to 5 p.m. EST Monday to Friday) </w:t>
      </w:r>
    </w:p>
    <w:p w:rsidR="00EE172E" w:rsidRPr="00A00E20" w:rsidRDefault="00EE172E" w:rsidP="00A00E20">
      <w:pPr>
        <w:ind w:left="709"/>
        <w:jc w:val="both"/>
        <w:rPr>
          <w:rFonts w:ascii="Arial Narrow" w:hAnsi="Arial Narrow"/>
          <w:sz w:val="20"/>
          <w:szCs w:val="20"/>
        </w:rPr>
      </w:pPr>
    </w:p>
    <w:p w:rsidR="00FE7174" w:rsidRPr="00FE7174" w:rsidRDefault="00FE7174" w:rsidP="00FE7174">
      <w:pPr>
        <w:widowControl w:val="0"/>
        <w:ind w:left="709"/>
        <w:contextualSpacing/>
        <w:jc w:val="both"/>
        <w:rPr>
          <w:rFonts w:ascii="Arial" w:hAnsi="Arial" w:cs="Arial"/>
          <w:i/>
          <w:snapToGrid w:val="0"/>
          <w:sz w:val="22"/>
          <w:szCs w:val="22"/>
          <w:lang w:eastAsia="en-US"/>
        </w:rPr>
      </w:pPr>
      <w:r w:rsidRPr="00FE7174">
        <w:rPr>
          <w:rFonts w:ascii="Arial" w:hAnsi="Arial" w:cs="Arial"/>
          <w:i/>
          <w:snapToGrid w:val="0"/>
          <w:sz w:val="22"/>
          <w:szCs w:val="22"/>
          <w:lang w:eastAsia="en-US"/>
        </w:rPr>
        <w:t xml:space="preserve">For more detail on PBAC’s view, see </w:t>
      </w:r>
      <w:r w:rsidR="00EE0585">
        <w:rPr>
          <w:rFonts w:ascii="Arial" w:hAnsi="Arial" w:cs="Arial"/>
          <w:i/>
          <w:snapToGrid w:val="0"/>
          <w:sz w:val="22"/>
          <w:szCs w:val="22"/>
          <w:lang w:eastAsia="en-US"/>
        </w:rPr>
        <w:t xml:space="preserve">Section </w:t>
      </w:r>
      <w:r w:rsidR="00EE172E">
        <w:rPr>
          <w:rFonts w:ascii="Arial" w:hAnsi="Arial" w:cs="Arial"/>
          <w:i/>
          <w:snapToGrid w:val="0"/>
          <w:sz w:val="22"/>
          <w:szCs w:val="22"/>
          <w:lang w:eastAsia="en-US"/>
        </w:rPr>
        <w:t xml:space="preserve">4 </w:t>
      </w:r>
      <w:r w:rsidR="00EE172E" w:rsidRPr="00FE7174">
        <w:rPr>
          <w:rFonts w:ascii="Arial" w:hAnsi="Arial" w:cs="Arial"/>
          <w:i/>
          <w:snapToGrid w:val="0"/>
          <w:sz w:val="22"/>
          <w:szCs w:val="22"/>
          <w:lang w:eastAsia="en-US"/>
        </w:rPr>
        <w:t>“</w:t>
      </w:r>
      <w:r w:rsidR="00EE172E" w:rsidRPr="00EE172E">
        <w:rPr>
          <w:rFonts w:ascii="Arial" w:hAnsi="Arial" w:cs="Arial"/>
          <w:i/>
          <w:snapToGrid w:val="0"/>
          <w:sz w:val="22"/>
          <w:szCs w:val="22"/>
          <w:lang w:eastAsia="en-US"/>
        </w:rPr>
        <w:t>Quality use of medicines</w:t>
      </w:r>
      <w:r w:rsidR="0062743D" w:rsidRPr="00FE7174">
        <w:rPr>
          <w:rFonts w:ascii="Arial" w:hAnsi="Arial" w:cs="Arial"/>
          <w:i/>
          <w:snapToGrid w:val="0"/>
          <w:sz w:val="22"/>
          <w:szCs w:val="22"/>
          <w:lang w:eastAsia="en-US"/>
        </w:rPr>
        <w:t>”</w:t>
      </w:r>
      <w:r w:rsidR="0062743D">
        <w:rPr>
          <w:rFonts w:ascii="Arial" w:hAnsi="Arial" w:cs="Arial"/>
          <w:i/>
          <w:snapToGrid w:val="0"/>
          <w:sz w:val="22"/>
          <w:szCs w:val="22"/>
          <w:lang w:eastAsia="en-US"/>
        </w:rPr>
        <w:t xml:space="preserve"> </w:t>
      </w:r>
      <w:r w:rsidR="00EE172E">
        <w:rPr>
          <w:rFonts w:ascii="Arial" w:hAnsi="Arial" w:cs="Arial"/>
          <w:i/>
          <w:snapToGrid w:val="0"/>
          <w:sz w:val="22"/>
          <w:szCs w:val="22"/>
          <w:lang w:eastAsia="en-US"/>
        </w:rPr>
        <w:t xml:space="preserve">and </w:t>
      </w:r>
      <w:r w:rsidR="00EE0585">
        <w:rPr>
          <w:rFonts w:ascii="Arial" w:hAnsi="Arial" w:cs="Arial"/>
          <w:i/>
          <w:snapToGrid w:val="0"/>
          <w:sz w:val="22"/>
          <w:szCs w:val="22"/>
          <w:lang w:eastAsia="en-US"/>
        </w:rPr>
        <w:t>5</w:t>
      </w:r>
      <w:r w:rsidRPr="00FE7174">
        <w:rPr>
          <w:rFonts w:ascii="Arial" w:hAnsi="Arial" w:cs="Arial"/>
          <w:i/>
          <w:snapToGrid w:val="0"/>
          <w:sz w:val="22"/>
          <w:szCs w:val="22"/>
          <w:lang w:eastAsia="en-US"/>
        </w:rPr>
        <w:t xml:space="preserve"> “PBAC outcome”</w:t>
      </w:r>
      <w:r w:rsidR="0062743D">
        <w:rPr>
          <w:rFonts w:ascii="Arial" w:hAnsi="Arial" w:cs="Arial"/>
          <w:i/>
          <w:snapToGrid w:val="0"/>
          <w:sz w:val="22"/>
          <w:szCs w:val="22"/>
          <w:lang w:eastAsia="en-US"/>
        </w:rPr>
        <w:t>.</w:t>
      </w:r>
    </w:p>
    <w:p w:rsidR="00BB7EC3" w:rsidRDefault="00BB7EC3" w:rsidP="00882085">
      <w:pPr>
        <w:jc w:val="both"/>
        <w:rPr>
          <w:rFonts w:ascii="Arial" w:hAnsi="Arial"/>
          <w:b/>
          <w:sz w:val="22"/>
          <w:szCs w:val="22"/>
        </w:rPr>
      </w:pPr>
    </w:p>
    <w:p w:rsidR="008E1369" w:rsidRPr="00882085" w:rsidRDefault="008E1369"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6B0D94" w:rsidRDefault="006F57CE" w:rsidP="00882085">
      <w:pPr>
        <w:pStyle w:val="ListParagraph"/>
        <w:numPr>
          <w:ilvl w:val="1"/>
          <w:numId w:val="25"/>
        </w:numPr>
        <w:jc w:val="both"/>
        <w:rPr>
          <w:rFonts w:ascii="Arial" w:hAnsi="Arial"/>
          <w:sz w:val="22"/>
          <w:szCs w:val="22"/>
        </w:rPr>
      </w:pPr>
      <w:r w:rsidRPr="006F57CE">
        <w:rPr>
          <w:rFonts w:ascii="Arial" w:hAnsi="Arial"/>
          <w:sz w:val="22"/>
          <w:szCs w:val="22"/>
        </w:rPr>
        <w:t>Eltrombopag</w:t>
      </w:r>
      <w:r w:rsidR="00476245" w:rsidRPr="006F57CE">
        <w:rPr>
          <w:rFonts w:ascii="Arial" w:hAnsi="Arial"/>
          <w:sz w:val="22"/>
          <w:szCs w:val="22"/>
        </w:rPr>
        <w:t xml:space="preserve"> is TGA registered for</w:t>
      </w:r>
      <w:r>
        <w:rPr>
          <w:rFonts w:ascii="Arial" w:hAnsi="Arial"/>
          <w:sz w:val="22"/>
          <w:szCs w:val="22"/>
        </w:rPr>
        <w:t xml:space="preserve"> the treatment of adult patients with chronic immune (idiopathic) </w:t>
      </w:r>
      <w:proofErr w:type="spellStart"/>
      <w:r>
        <w:rPr>
          <w:rFonts w:ascii="Arial" w:hAnsi="Arial"/>
          <w:sz w:val="22"/>
          <w:szCs w:val="22"/>
        </w:rPr>
        <w:t>thrombocytopaenic</w:t>
      </w:r>
      <w:proofErr w:type="spellEnd"/>
      <w:r>
        <w:rPr>
          <w:rFonts w:ascii="Arial" w:hAnsi="Arial"/>
          <w:sz w:val="22"/>
          <w:szCs w:val="22"/>
        </w:rPr>
        <w:t xml:space="preserve"> purpure (ITP) who have inadequate response or are intolerant to corticosteroids and immunoglobulins. </w:t>
      </w:r>
    </w:p>
    <w:p w:rsidR="006F57CE" w:rsidRDefault="006F57CE" w:rsidP="006F57CE">
      <w:pPr>
        <w:pStyle w:val="ListParagraph"/>
        <w:jc w:val="both"/>
        <w:rPr>
          <w:rFonts w:ascii="Arial" w:hAnsi="Arial"/>
          <w:sz w:val="22"/>
          <w:szCs w:val="22"/>
        </w:rPr>
      </w:pPr>
    </w:p>
    <w:p w:rsidR="004B6205" w:rsidRDefault="001D721B" w:rsidP="004D0186">
      <w:pPr>
        <w:pStyle w:val="ListParagraph"/>
        <w:numPr>
          <w:ilvl w:val="1"/>
          <w:numId w:val="25"/>
        </w:numPr>
        <w:jc w:val="both"/>
        <w:rPr>
          <w:rFonts w:ascii="Arial" w:hAnsi="Arial"/>
          <w:sz w:val="22"/>
          <w:szCs w:val="22"/>
        </w:rPr>
      </w:pPr>
      <w:r w:rsidRPr="00253575">
        <w:rPr>
          <w:rFonts w:ascii="Arial" w:hAnsi="Arial"/>
          <w:sz w:val="22"/>
          <w:szCs w:val="22"/>
        </w:rPr>
        <w:t xml:space="preserve">At its March 2011 meeting, the PBAC recommended listing of eltrombopag on the basis of acceptable cost-effectiveness at a revised price (less effective and less expensive with </w:t>
      </w:r>
      <w:proofErr w:type="spellStart"/>
      <w:r w:rsidRPr="00253575">
        <w:rPr>
          <w:rFonts w:ascii="Arial" w:hAnsi="Arial"/>
          <w:sz w:val="22"/>
          <w:szCs w:val="22"/>
        </w:rPr>
        <w:t>romiplostim</w:t>
      </w:r>
      <w:proofErr w:type="spellEnd"/>
      <w:r w:rsidRPr="00253575">
        <w:rPr>
          <w:rFonts w:ascii="Arial" w:hAnsi="Arial"/>
          <w:sz w:val="22"/>
          <w:szCs w:val="22"/>
        </w:rPr>
        <w:t xml:space="preserve">) for patients with </w:t>
      </w:r>
      <w:proofErr w:type="spellStart"/>
      <w:r w:rsidRPr="00253575">
        <w:rPr>
          <w:rFonts w:ascii="Arial" w:hAnsi="Arial"/>
          <w:sz w:val="22"/>
          <w:szCs w:val="22"/>
        </w:rPr>
        <w:t>cITP</w:t>
      </w:r>
      <w:proofErr w:type="spellEnd"/>
      <w:r w:rsidRPr="00253575">
        <w:rPr>
          <w:rFonts w:ascii="Arial" w:hAnsi="Arial"/>
          <w:sz w:val="22"/>
          <w:szCs w:val="22"/>
        </w:rPr>
        <w:t xml:space="preserve">, restricted to the same population as </w:t>
      </w:r>
      <w:proofErr w:type="spellStart"/>
      <w:r w:rsidRPr="00253575">
        <w:rPr>
          <w:rFonts w:ascii="Arial" w:hAnsi="Arial"/>
          <w:sz w:val="22"/>
          <w:szCs w:val="22"/>
        </w:rPr>
        <w:t>romiplostim</w:t>
      </w:r>
      <w:proofErr w:type="spellEnd"/>
      <w:r w:rsidRPr="00253575">
        <w:rPr>
          <w:rFonts w:ascii="Arial" w:hAnsi="Arial"/>
          <w:sz w:val="22"/>
          <w:szCs w:val="22"/>
        </w:rPr>
        <w:t xml:space="preserve">.  </w:t>
      </w:r>
    </w:p>
    <w:p w:rsidR="00363B64" w:rsidRPr="00363B64" w:rsidRDefault="00363B64" w:rsidP="00363B64">
      <w:pPr>
        <w:jc w:val="both"/>
        <w:rPr>
          <w:rFonts w:ascii="Arial" w:hAnsi="Arial"/>
          <w:sz w:val="22"/>
          <w:szCs w:val="22"/>
        </w:rPr>
      </w:pPr>
    </w:p>
    <w:p w:rsidR="0019715A" w:rsidRPr="00363B64" w:rsidRDefault="008E404F" w:rsidP="00363B64">
      <w:pPr>
        <w:pStyle w:val="ListParagraph"/>
        <w:numPr>
          <w:ilvl w:val="1"/>
          <w:numId w:val="25"/>
        </w:numPr>
        <w:jc w:val="both"/>
        <w:rPr>
          <w:rFonts w:ascii="Arial" w:hAnsi="Arial"/>
          <w:sz w:val="22"/>
          <w:szCs w:val="22"/>
        </w:rPr>
      </w:pPr>
      <w:r>
        <w:rPr>
          <w:rFonts w:ascii="Arial" w:hAnsi="Arial"/>
          <w:sz w:val="22"/>
          <w:szCs w:val="22"/>
        </w:rPr>
        <w:t>The</w:t>
      </w:r>
      <w:r w:rsidR="0019715A" w:rsidRPr="006F57CE">
        <w:rPr>
          <w:rFonts w:ascii="Arial" w:hAnsi="Arial"/>
          <w:sz w:val="22"/>
          <w:szCs w:val="22"/>
        </w:rPr>
        <w:t xml:space="preserve"> PBAC recommended that patient</w:t>
      </w:r>
      <w:r w:rsidR="0019715A" w:rsidRPr="00363B64">
        <w:rPr>
          <w:rFonts w:ascii="Arial" w:hAnsi="Arial"/>
          <w:sz w:val="22"/>
          <w:szCs w:val="22"/>
        </w:rPr>
        <w:t xml:space="preserve">s must achieve a satisfactory response with one or other of eltrombopag or </w:t>
      </w:r>
      <w:proofErr w:type="spellStart"/>
      <w:r w:rsidR="0019715A" w:rsidRPr="00363B64">
        <w:rPr>
          <w:rFonts w:ascii="Arial" w:hAnsi="Arial"/>
          <w:sz w:val="22"/>
          <w:szCs w:val="22"/>
        </w:rPr>
        <w:t>romiplostim</w:t>
      </w:r>
      <w:proofErr w:type="spellEnd"/>
      <w:r w:rsidR="0019715A" w:rsidRPr="00363B64">
        <w:rPr>
          <w:rFonts w:ascii="Arial" w:hAnsi="Arial"/>
          <w:sz w:val="22"/>
          <w:szCs w:val="22"/>
        </w:rPr>
        <w:t xml:space="preserve"> within a 24 week period, during which time switching is to be allowed.  This allows flexibility for prescribers and patients to establish the most suitable treatment for each individual within this period.  Patients who fail treatment either with eltrombopag or </w:t>
      </w:r>
      <w:proofErr w:type="spellStart"/>
      <w:r w:rsidR="0019715A" w:rsidRPr="00363B64">
        <w:rPr>
          <w:rFonts w:ascii="Arial" w:hAnsi="Arial"/>
          <w:sz w:val="22"/>
          <w:szCs w:val="22"/>
        </w:rPr>
        <w:t>romiplostim</w:t>
      </w:r>
      <w:proofErr w:type="spellEnd"/>
      <w:r w:rsidR="0019715A" w:rsidRPr="00363B64">
        <w:rPr>
          <w:rFonts w:ascii="Arial" w:hAnsi="Arial"/>
          <w:sz w:val="22"/>
          <w:szCs w:val="22"/>
        </w:rPr>
        <w:t xml:space="preserve"> after the initial 24 week period will not be eligible for further PBS-subsidised therapy with either of the drugs, unless the PBAC is presented with evidence of effectiveness and cost effectiveness in this situation </w:t>
      </w:r>
    </w:p>
    <w:p w:rsidR="006F57CE" w:rsidRPr="006F57CE" w:rsidRDefault="006F57CE" w:rsidP="00FB18F1">
      <w:pPr>
        <w:rPr>
          <w:i/>
        </w:rPr>
      </w:pPr>
    </w:p>
    <w:p w:rsidR="002E138E" w:rsidRDefault="006F57CE" w:rsidP="00D668EF">
      <w:pPr>
        <w:pStyle w:val="ListParagraph"/>
        <w:numPr>
          <w:ilvl w:val="1"/>
          <w:numId w:val="25"/>
        </w:numPr>
        <w:jc w:val="both"/>
        <w:rPr>
          <w:rFonts w:ascii="Arial" w:hAnsi="Arial"/>
          <w:b/>
          <w:sz w:val="22"/>
          <w:szCs w:val="22"/>
        </w:rPr>
      </w:pPr>
      <w:r w:rsidRPr="00D668EF">
        <w:rPr>
          <w:rFonts w:ascii="Arial" w:hAnsi="Arial"/>
          <w:sz w:val="22"/>
          <w:szCs w:val="22"/>
        </w:rPr>
        <w:t xml:space="preserve">The current initial restriction for eltrombopag and </w:t>
      </w:r>
      <w:proofErr w:type="spellStart"/>
      <w:r w:rsidRPr="00D668EF">
        <w:rPr>
          <w:rFonts w:ascii="Arial" w:hAnsi="Arial"/>
          <w:sz w:val="22"/>
          <w:szCs w:val="22"/>
        </w:rPr>
        <w:t>romiplostim</w:t>
      </w:r>
      <w:proofErr w:type="spellEnd"/>
      <w:r w:rsidRPr="00D668EF">
        <w:rPr>
          <w:rFonts w:ascii="Arial" w:hAnsi="Arial"/>
          <w:sz w:val="22"/>
          <w:szCs w:val="22"/>
        </w:rPr>
        <w:t xml:space="preserve"> includes a NOTE that allows patients to trial either eltrombopag and/or </w:t>
      </w:r>
      <w:proofErr w:type="spellStart"/>
      <w:r w:rsidRPr="00D668EF">
        <w:rPr>
          <w:rFonts w:ascii="Arial" w:hAnsi="Arial"/>
          <w:sz w:val="22"/>
          <w:szCs w:val="22"/>
        </w:rPr>
        <w:t>romiplostim</w:t>
      </w:r>
      <w:proofErr w:type="spellEnd"/>
      <w:r w:rsidRPr="00D668EF">
        <w:rPr>
          <w:rFonts w:ascii="Arial" w:hAnsi="Arial"/>
          <w:sz w:val="22"/>
          <w:szCs w:val="22"/>
        </w:rPr>
        <w:t xml:space="preserve"> within the 24 weeks treatment period.  Patients who fail to demonstrate a response to treatment with either eltrombopag and/or </w:t>
      </w:r>
      <w:proofErr w:type="spellStart"/>
      <w:r w:rsidRPr="00D668EF">
        <w:rPr>
          <w:rFonts w:ascii="Arial" w:hAnsi="Arial"/>
          <w:sz w:val="22"/>
          <w:szCs w:val="22"/>
        </w:rPr>
        <w:t>romiplostim</w:t>
      </w:r>
      <w:proofErr w:type="spellEnd"/>
      <w:r w:rsidRPr="00D668EF">
        <w:rPr>
          <w:rFonts w:ascii="Arial" w:hAnsi="Arial"/>
          <w:sz w:val="22"/>
          <w:szCs w:val="22"/>
        </w:rPr>
        <w:t xml:space="preserve"> under the initial restriction will not be eligible to receive further PBS-subsidised treatment with either of these drugs.</w:t>
      </w:r>
      <w:r w:rsidRPr="00D668EF">
        <w:rPr>
          <w:rFonts w:ascii="Arial" w:hAnsi="Arial"/>
          <w:b/>
          <w:sz w:val="22"/>
          <w:szCs w:val="22"/>
        </w:rPr>
        <w:t xml:space="preserve"> </w:t>
      </w:r>
    </w:p>
    <w:p w:rsidR="005241ED" w:rsidRDefault="005241ED" w:rsidP="002E138E">
      <w:pPr>
        <w:rPr>
          <w:rFonts w:ascii="Arial" w:hAnsi="Arial"/>
          <w:b/>
          <w:sz w:val="22"/>
          <w:szCs w:val="22"/>
        </w:rPr>
      </w:pPr>
    </w:p>
    <w:p w:rsidR="00FE7174" w:rsidRPr="00FE7174" w:rsidRDefault="00FE7174" w:rsidP="00FE7174">
      <w:pPr>
        <w:widowControl w:val="0"/>
        <w:ind w:left="709"/>
        <w:contextualSpacing/>
        <w:jc w:val="both"/>
        <w:rPr>
          <w:rFonts w:ascii="Arial" w:hAnsi="Arial" w:cs="Arial"/>
          <w:i/>
          <w:snapToGrid w:val="0"/>
          <w:sz w:val="22"/>
          <w:szCs w:val="22"/>
          <w:lang w:eastAsia="en-US"/>
        </w:rPr>
      </w:pPr>
      <w:r w:rsidRPr="00FE7174">
        <w:rPr>
          <w:rFonts w:ascii="Arial" w:hAnsi="Arial" w:cs="Arial"/>
          <w:i/>
          <w:snapToGrid w:val="0"/>
          <w:sz w:val="22"/>
          <w:szCs w:val="22"/>
          <w:lang w:eastAsia="en-US"/>
        </w:rPr>
        <w:t xml:space="preserve">For more detail on PBAC’s view, see </w:t>
      </w:r>
      <w:r w:rsidR="00EE0585">
        <w:rPr>
          <w:rFonts w:ascii="Arial" w:hAnsi="Arial" w:cs="Arial"/>
          <w:i/>
          <w:snapToGrid w:val="0"/>
          <w:sz w:val="22"/>
          <w:szCs w:val="22"/>
          <w:lang w:eastAsia="en-US"/>
        </w:rPr>
        <w:t>Section 5</w:t>
      </w:r>
      <w:r w:rsidRPr="00FE7174">
        <w:rPr>
          <w:rFonts w:ascii="Arial" w:hAnsi="Arial" w:cs="Arial"/>
          <w:i/>
          <w:snapToGrid w:val="0"/>
          <w:sz w:val="22"/>
          <w:szCs w:val="22"/>
          <w:lang w:eastAsia="en-US"/>
        </w:rPr>
        <w:t xml:space="preserve"> “PBAC outcome”</w:t>
      </w:r>
    </w:p>
    <w:p w:rsidR="00FE7174" w:rsidRDefault="00FE7174" w:rsidP="002E138E">
      <w:pPr>
        <w:rPr>
          <w:rFonts w:ascii="Arial" w:hAnsi="Arial"/>
          <w:b/>
          <w:sz w:val="22"/>
          <w:szCs w:val="22"/>
        </w:rPr>
      </w:pPr>
    </w:p>
    <w:p w:rsidR="008A1956" w:rsidRPr="002E138E" w:rsidRDefault="008A1956" w:rsidP="002E138E">
      <w:pPr>
        <w:rPr>
          <w:rFonts w:ascii="Arial" w:hAnsi="Arial"/>
          <w:b/>
          <w:sz w:val="22"/>
          <w:szCs w:val="22"/>
        </w:rPr>
      </w:pPr>
    </w:p>
    <w:p w:rsidR="003E7FA2" w:rsidRPr="008E1369" w:rsidRDefault="008E1369" w:rsidP="008E1369">
      <w:pPr>
        <w:pStyle w:val="ListParagraph"/>
        <w:numPr>
          <w:ilvl w:val="0"/>
          <w:numId w:val="25"/>
        </w:numPr>
        <w:jc w:val="both"/>
        <w:rPr>
          <w:rFonts w:ascii="Arial" w:hAnsi="Arial"/>
          <w:b/>
          <w:sz w:val="22"/>
          <w:szCs w:val="22"/>
        </w:rPr>
      </w:pPr>
      <w:bookmarkStart w:id="0" w:name="_Toc398024514"/>
      <w:r>
        <w:rPr>
          <w:rFonts w:ascii="Arial" w:hAnsi="Arial"/>
          <w:b/>
          <w:sz w:val="22"/>
          <w:szCs w:val="22"/>
        </w:rPr>
        <w:t>C</w:t>
      </w:r>
      <w:r w:rsidR="003E7FA2" w:rsidRPr="008E1369">
        <w:rPr>
          <w:rFonts w:ascii="Arial" w:hAnsi="Arial"/>
          <w:b/>
          <w:sz w:val="22"/>
          <w:szCs w:val="22"/>
        </w:rPr>
        <w:t>onsideration of the evidence</w:t>
      </w:r>
      <w:bookmarkEnd w:id="0"/>
    </w:p>
    <w:p w:rsidR="00BB7EC3" w:rsidRDefault="00BB7EC3" w:rsidP="00F9629A">
      <w:pPr>
        <w:jc w:val="both"/>
        <w:rPr>
          <w:rFonts w:ascii="Arial" w:hAnsi="Arial"/>
          <w:sz w:val="22"/>
          <w:szCs w:val="22"/>
        </w:rPr>
      </w:pPr>
    </w:p>
    <w:p w:rsidR="003E7FA2" w:rsidRDefault="003E7FA2" w:rsidP="00F9629A">
      <w:pPr>
        <w:jc w:val="both"/>
        <w:rPr>
          <w:rFonts w:ascii="Arial" w:hAnsi="Arial"/>
          <w:b/>
          <w:sz w:val="22"/>
          <w:szCs w:val="22"/>
        </w:rPr>
      </w:pPr>
      <w:r w:rsidRPr="003E7FA2">
        <w:rPr>
          <w:rFonts w:ascii="Arial" w:hAnsi="Arial"/>
          <w:b/>
          <w:sz w:val="22"/>
          <w:szCs w:val="22"/>
        </w:rPr>
        <w:t>Sponsor hearing</w:t>
      </w:r>
    </w:p>
    <w:p w:rsidR="003E7FA2" w:rsidRPr="003E7FA2" w:rsidRDefault="003E7FA2" w:rsidP="00F9629A">
      <w:pPr>
        <w:jc w:val="both"/>
        <w:rPr>
          <w:rFonts w:ascii="Arial" w:hAnsi="Arial"/>
          <w:b/>
          <w:sz w:val="22"/>
          <w:szCs w:val="22"/>
        </w:rPr>
      </w:pPr>
    </w:p>
    <w:p w:rsidR="003E7FA2" w:rsidRPr="002A6683" w:rsidRDefault="003E7FA2" w:rsidP="003E7FA2">
      <w:pPr>
        <w:pStyle w:val="ListParagraph"/>
        <w:numPr>
          <w:ilvl w:val="1"/>
          <w:numId w:val="25"/>
        </w:numPr>
        <w:jc w:val="both"/>
        <w:rPr>
          <w:rFonts w:ascii="Arial" w:hAnsi="Arial"/>
          <w:sz w:val="22"/>
          <w:szCs w:val="22"/>
        </w:rPr>
      </w:pPr>
      <w:r w:rsidRPr="002A6683">
        <w:rPr>
          <w:rFonts w:ascii="Arial" w:hAnsi="Arial"/>
          <w:sz w:val="22"/>
          <w:szCs w:val="22"/>
        </w:rPr>
        <w:t>There was no hearing for this item</w:t>
      </w:r>
      <w:r w:rsidR="0066280E" w:rsidRPr="002A6683">
        <w:rPr>
          <w:rFonts w:ascii="Arial" w:hAnsi="Arial"/>
          <w:sz w:val="22"/>
          <w:szCs w:val="22"/>
        </w:rPr>
        <w:t xml:space="preserve"> as it was a minor submission</w:t>
      </w:r>
      <w:r w:rsidRPr="002A6683">
        <w:rPr>
          <w:rFonts w:ascii="Arial" w:hAnsi="Arial"/>
          <w:sz w:val="22"/>
          <w:szCs w:val="22"/>
        </w:rPr>
        <w:t xml:space="preserve">. </w:t>
      </w:r>
    </w:p>
    <w:p w:rsidR="003E7FA2" w:rsidRPr="002A6683" w:rsidRDefault="003E7FA2" w:rsidP="003E7FA2">
      <w:pPr>
        <w:jc w:val="both"/>
        <w:rPr>
          <w:rFonts w:ascii="Arial" w:hAnsi="Arial"/>
          <w:sz w:val="22"/>
          <w:szCs w:val="22"/>
        </w:rPr>
      </w:pPr>
    </w:p>
    <w:p w:rsidR="003E7FA2" w:rsidRPr="002A6683" w:rsidRDefault="003E7FA2" w:rsidP="003E7FA2">
      <w:pPr>
        <w:jc w:val="both"/>
        <w:rPr>
          <w:rFonts w:ascii="Arial" w:hAnsi="Arial"/>
          <w:b/>
          <w:sz w:val="22"/>
          <w:szCs w:val="22"/>
        </w:rPr>
      </w:pPr>
      <w:r w:rsidRPr="002A6683">
        <w:rPr>
          <w:rFonts w:ascii="Arial" w:hAnsi="Arial"/>
          <w:b/>
          <w:sz w:val="22"/>
          <w:szCs w:val="22"/>
        </w:rPr>
        <w:t>Consumer comments</w:t>
      </w:r>
    </w:p>
    <w:p w:rsidR="003E7FA2" w:rsidRPr="002A6683" w:rsidRDefault="003E7FA2" w:rsidP="003E7FA2">
      <w:pPr>
        <w:jc w:val="both"/>
        <w:rPr>
          <w:rFonts w:ascii="Arial" w:hAnsi="Arial"/>
          <w:sz w:val="22"/>
          <w:szCs w:val="22"/>
        </w:rPr>
      </w:pPr>
    </w:p>
    <w:p w:rsidR="003E7FA2" w:rsidRPr="002A6683" w:rsidRDefault="003E7FA2" w:rsidP="003E7FA2">
      <w:pPr>
        <w:pStyle w:val="ListParagraph"/>
        <w:numPr>
          <w:ilvl w:val="1"/>
          <w:numId w:val="25"/>
        </w:numPr>
        <w:jc w:val="both"/>
        <w:rPr>
          <w:rFonts w:ascii="Arial" w:hAnsi="Arial"/>
          <w:sz w:val="22"/>
          <w:szCs w:val="22"/>
        </w:rPr>
      </w:pPr>
      <w:r w:rsidRPr="002A6683">
        <w:rPr>
          <w:rFonts w:ascii="Arial" w:hAnsi="Arial"/>
          <w:sz w:val="22"/>
          <w:szCs w:val="22"/>
        </w:rPr>
        <w:t xml:space="preserve">The PBAC noted that there </w:t>
      </w:r>
      <w:r w:rsidR="009055CB" w:rsidRPr="002A6683">
        <w:rPr>
          <w:rFonts w:ascii="Arial" w:hAnsi="Arial"/>
          <w:sz w:val="22"/>
          <w:szCs w:val="22"/>
        </w:rPr>
        <w:t>were no consumer comments</w:t>
      </w:r>
      <w:r w:rsidR="00BE67F8" w:rsidRPr="002A6683">
        <w:rPr>
          <w:rFonts w:ascii="Arial" w:hAnsi="Arial"/>
          <w:sz w:val="22"/>
          <w:szCs w:val="22"/>
        </w:rPr>
        <w:t>. The</w:t>
      </w:r>
      <w:r w:rsidRPr="002A6683">
        <w:rPr>
          <w:rFonts w:ascii="Arial" w:hAnsi="Arial"/>
          <w:sz w:val="22"/>
          <w:szCs w:val="22"/>
        </w:rPr>
        <w:t xml:space="preserve"> sponsor of </w:t>
      </w:r>
      <w:proofErr w:type="spellStart"/>
      <w:r w:rsidRPr="002A6683">
        <w:rPr>
          <w:rFonts w:ascii="Arial" w:hAnsi="Arial"/>
          <w:sz w:val="22"/>
          <w:szCs w:val="22"/>
        </w:rPr>
        <w:t>romiplostim</w:t>
      </w:r>
      <w:proofErr w:type="spellEnd"/>
      <w:r w:rsidR="00BE67F8" w:rsidRPr="002A6683">
        <w:rPr>
          <w:rFonts w:ascii="Arial" w:hAnsi="Arial"/>
          <w:sz w:val="22"/>
          <w:szCs w:val="22"/>
        </w:rPr>
        <w:t xml:space="preserve"> submitted a comment through the public access portal</w:t>
      </w:r>
      <w:r w:rsidRPr="002A6683">
        <w:rPr>
          <w:rFonts w:ascii="Arial" w:hAnsi="Arial"/>
          <w:sz w:val="22"/>
          <w:szCs w:val="22"/>
        </w:rPr>
        <w:t xml:space="preserve">. </w:t>
      </w:r>
    </w:p>
    <w:p w:rsidR="003E7FA2" w:rsidRPr="003E7FA2" w:rsidRDefault="003E7FA2" w:rsidP="003E7FA2">
      <w:pPr>
        <w:jc w:val="both"/>
        <w:rPr>
          <w:rFonts w:ascii="Arial" w:hAnsi="Arial"/>
          <w:sz w:val="22"/>
          <w:szCs w:val="22"/>
        </w:rPr>
      </w:pPr>
    </w:p>
    <w:p w:rsidR="003E7FA2" w:rsidRDefault="003E7FA2" w:rsidP="003E7FA2">
      <w:pPr>
        <w:jc w:val="both"/>
        <w:rPr>
          <w:rFonts w:ascii="Arial" w:hAnsi="Arial"/>
          <w:b/>
          <w:sz w:val="22"/>
          <w:szCs w:val="22"/>
        </w:rPr>
      </w:pPr>
      <w:r w:rsidRPr="003E7FA2">
        <w:rPr>
          <w:rFonts w:ascii="Arial" w:hAnsi="Arial"/>
          <w:b/>
          <w:sz w:val="22"/>
          <w:szCs w:val="22"/>
        </w:rPr>
        <w:t>Clinical trials</w:t>
      </w:r>
    </w:p>
    <w:p w:rsidR="000D1BD2" w:rsidRPr="003E7FA2" w:rsidRDefault="000D1BD2" w:rsidP="003E7FA2">
      <w:pPr>
        <w:jc w:val="both"/>
        <w:rPr>
          <w:rFonts w:ascii="Arial" w:hAnsi="Arial"/>
          <w:b/>
          <w:sz w:val="22"/>
          <w:szCs w:val="22"/>
        </w:rPr>
      </w:pPr>
    </w:p>
    <w:p w:rsidR="009F4E46" w:rsidRPr="00D668EF" w:rsidRDefault="009F4E46" w:rsidP="003E7FA2">
      <w:pPr>
        <w:pStyle w:val="ListParagraph"/>
        <w:numPr>
          <w:ilvl w:val="1"/>
          <w:numId w:val="25"/>
        </w:numPr>
        <w:jc w:val="both"/>
        <w:rPr>
          <w:rFonts w:ascii="Arial" w:hAnsi="Arial"/>
          <w:sz w:val="22"/>
          <w:szCs w:val="22"/>
        </w:rPr>
      </w:pPr>
      <w:r w:rsidRPr="00D668EF">
        <w:rPr>
          <w:rFonts w:ascii="Arial" w:hAnsi="Arial"/>
          <w:sz w:val="22"/>
          <w:szCs w:val="22"/>
        </w:rPr>
        <w:t>The minor submission presented the following clinical s</w:t>
      </w:r>
      <w:r w:rsidR="002F0569">
        <w:rPr>
          <w:rFonts w:ascii="Arial" w:hAnsi="Arial"/>
          <w:sz w:val="22"/>
          <w:szCs w:val="22"/>
        </w:rPr>
        <w:t>tudies</w:t>
      </w:r>
      <w:r w:rsidRPr="00D668EF">
        <w:rPr>
          <w:rFonts w:ascii="Arial" w:hAnsi="Arial"/>
          <w:sz w:val="22"/>
          <w:szCs w:val="22"/>
        </w:rPr>
        <w:t>:</w:t>
      </w:r>
    </w:p>
    <w:p w:rsidR="0076420C" w:rsidRDefault="0076420C" w:rsidP="0076420C">
      <w:pPr>
        <w:ind w:left="709"/>
        <w:jc w:val="both"/>
        <w:rPr>
          <w:rFonts w:ascii="Arial" w:hAnsi="Arial"/>
          <w:sz w:val="22"/>
          <w:szCs w:val="22"/>
        </w:rPr>
      </w:pPr>
    </w:p>
    <w:p w:rsidR="0076420C" w:rsidRPr="009F5F2E" w:rsidRDefault="006D665D" w:rsidP="0076420C">
      <w:pPr>
        <w:ind w:firstLine="709"/>
        <w:rPr>
          <w:rFonts w:ascii="Arial Narrow" w:hAnsi="Arial Narrow"/>
          <w:b/>
          <w:sz w:val="20"/>
        </w:rPr>
      </w:pPr>
      <w:r>
        <w:rPr>
          <w:rFonts w:ascii="Arial Narrow" w:hAnsi="Arial Narrow"/>
          <w:b/>
          <w:sz w:val="20"/>
        </w:rPr>
        <w:t>Supportive studies</w:t>
      </w:r>
      <w:r w:rsidR="0076420C" w:rsidRPr="009F5F2E">
        <w:rPr>
          <w:rFonts w:ascii="Arial Narrow" w:hAnsi="Arial Narrow"/>
          <w:b/>
          <w:sz w:val="20"/>
        </w:rPr>
        <w:t xml:space="preserve"> presented in the re-submission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20"/>
        <w:gridCol w:w="1843"/>
      </w:tblGrid>
      <w:tr w:rsidR="0076420C" w:rsidRPr="005838CB">
        <w:trPr>
          <w:cantSplit/>
          <w:tblHeader/>
        </w:trPr>
        <w:tc>
          <w:tcPr>
            <w:tcW w:w="1701" w:type="dxa"/>
          </w:tcPr>
          <w:p w:rsidR="0076420C" w:rsidRPr="005838CB" w:rsidRDefault="0076420C" w:rsidP="00857797">
            <w:pPr>
              <w:rPr>
                <w:rFonts w:ascii="Arial Narrow" w:hAnsi="Arial Narrow"/>
                <w:b/>
                <w:sz w:val="20"/>
              </w:rPr>
            </w:pPr>
            <w:r w:rsidRPr="005838CB">
              <w:rPr>
                <w:rFonts w:ascii="Arial Narrow" w:hAnsi="Arial Narrow"/>
                <w:b/>
                <w:sz w:val="20"/>
              </w:rPr>
              <w:t>Trial ID</w:t>
            </w:r>
          </w:p>
        </w:tc>
        <w:tc>
          <w:tcPr>
            <w:tcW w:w="4820" w:type="dxa"/>
          </w:tcPr>
          <w:p w:rsidR="0076420C" w:rsidRPr="005838CB" w:rsidRDefault="0076420C" w:rsidP="00857797">
            <w:pPr>
              <w:jc w:val="center"/>
              <w:rPr>
                <w:rFonts w:ascii="Arial Narrow" w:hAnsi="Arial Narrow"/>
                <w:b/>
                <w:sz w:val="20"/>
              </w:rPr>
            </w:pPr>
            <w:r w:rsidRPr="005838CB">
              <w:rPr>
                <w:rFonts w:ascii="Arial Narrow" w:hAnsi="Arial Narrow"/>
                <w:b/>
                <w:sz w:val="20"/>
              </w:rPr>
              <w:t>Protocol title/ Publication title</w:t>
            </w:r>
          </w:p>
        </w:tc>
        <w:tc>
          <w:tcPr>
            <w:tcW w:w="1843" w:type="dxa"/>
          </w:tcPr>
          <w:p w:rsidR="0076420C" w:rsidRPr="005838CB" w:rsidRDefault="0076420C" w:rsidP="00857797">
            <w:pPr>
              <w:rPr>
                <w:rFonts w:ascii="Arial Narrow" w:hAnsi="Arial Narrow"/>
                <w:b/>
                <w:sz w:val="20"/>
              </w:rPr>
            </w:pPr>
            <w:r w:rsidRPr="005838CB">
              <w:rPr>
                <w:rFonts w:ascii="Arial Narrow" w:hAnsi="Arial Narrow"/>
                <w:b/>
                <w:sz w:val="20"/>
              </w:rPr>
              <w:t>Publication citation</w:t>
            </w:r>
          </w:p>
        </w:tc>
      </w:tr>
      <w:tr w:rsidR="0076420C" w:rsidRPr="005838CB">
        <w:trPr>
          <w:cantSplit/>
        </w:trPr>
        <w:tc>
          <w:tcPr>
            <w:tcW w:w="8364" w:type="dxa"/>
            <w:gridSpan w:val="3"/>
          </w:tcPr>
          <w:p w:rsidR="0076420C" w:rsidRPr="005838CB" w:rsidRDefault="00477097" w:rsidP="00857797">
            <w:pPr>
              <w:rPr>
                <w:rFonts w:ascii="Arial Narrow" w:hAnsi="Arial Narrow"/>
                <w:b/>
                <w:sz w:val="20"/>
              </w:rPr>
            </w:pPr>
            <w:r>
              <w:rPr>
                <w:rFonts w:ascii="Arial Narrow" w:hAnsi="Arial Narrow"/>
                <w:b/>
                <w:sz w:val="20"/>
              </w:rPr>
              <w:t>Eltrombopag studies</w:t>
            </w:r>
          </w:p>
        </w:tc>
      </w:tr>
      <w:tr w:rsidR="0076420C" w:rsidRPr="005838CB">
        <w:trPr>
          <w:cantSplit/>
        </w:trPr>
        <w:tc>
          <w:tcPr>
            <w:tcW w:w="1701" w:type="dxa"/>
          </w:tcPr>
          <w:p w:rsidR="0076420C" w:rsidRPr="005838CB" w:rsidRDefault="00477097" w:rsidP="00857797">
            <w:pPr>
              <w:rPr>
                <w:rFonts w:ascii="Arial Narrow" w:hAnsi="Arial Narrow"/>
                <w:sz w:val="20"/>
              </w:rPr>
            </w:pPr>
            <w:r>
              <w:rPr>
                <w:rFonts w:ascii="Arial Narrow" w:hAnsi="Arial Narrow"/>
                <w:sz w:val="20"/>
              </w:rPr>
              <w:t>GSK Study 113922</w:t>
            </w:r>
          </w:p>
        </w:tc>
        <w:tc>
          <w:tcPr>
            <w:tcW w:w="4820" w:type="dxa"/>
          </w:tcPr>
          <w:p w:rsidR="0076420C" w:rsidRPr="006C351C" w:rsidRDefault="006C351C" w:rsidP="006C351C">
            <w:pPr>
              <w:rPr>
                <w:rFonts w:ascii="Arial Narrow" w:hAnsi="Arial Narrow"/>
                <w:sz w:val="20"/>
              </w:rPr>
            </w:pPr>
            <w:r w:rsidRPr="006C351C">
              <w:rPr>
                <w:rFonts w:ascii="Arial Narrow" w:hAnsi="Arial Narrow"/>
                <w:sz w:val="20"/>
              </w:rPr>
              <w:t>A Retrospective Observational</w:t>
            </w:r>
            <w:r w:rsidR="00352CB5">
              <w:rPr>
                <w:rFonts w:ascii="Arial Narrow" w:hAnsi="Arial Narrow"/>
                <w:sz w:val="20"/>
              </w:rPr>
              <w:t xml:space="preserve"> and a Patient Survey:</w:t>
            </w:r>
            <w:r w:rsidRPr="006C351C">
              <w:rPr>
                <w:rFonts w:ascii="Arial Narrow" w:hAnsi="Arial Narrow"/>
                <w:sz w:val="20"/>
              </w:rPr>
              <w:t xml:space="preserve"> </w:t>
            </w:r>
            <w:r w:rsidR="00477097" w:rsidRPr="006C351C">
              <w:rPr>
                <w:rFonts w:ascii="Arial Narrow" w:hAnsi="Arial Narrow"/>
                <w:sz w:val="20"/>
              </w:rPr>
              <w:t xml:space="preserve">Outcomes </w:t>
            </w:r>
            <w:r w:rsidRPr="006C351C">
              <w:rPr>
                <w:rFonts w:ascii="Arial Narrow" w:hAnsi="Arial Narrow"/>
                <w:sz w:val="20"/>
              </w:rPr>
              <w:t>C</w:t>
            </w:r>
            <w:r w:rsidR="00477097" w:rsidRPr="006C351C">
              <w:rPr>
                <w:rFonts w:ascii="Arial Narrow" w:hAnsi="Arial Narrow"/>
                <w:sz w:val="20"/>
              </w:rPr>
              <w:t xml:space="preserve">omparison of </w:t>
            </w:r>
            <w:r w:rsidRPr="006C351C">
              <w:rPr>
                <w:rFonts w:ascii="Arial Narrow" w:hAnsi="Arial Narrow"/>
                <w:sz w:val="20"/>
              </w:rPr>
              <w:t>C</w:t>
            </w:r>
            <w:r w:rsidR="00477097" w:rsidRPr="006C351C">
              <w:rPr>
                <w:rFonts w:ascii="Arial Narrow" w:hAnsi="Arial Narrow"/>
                <w:sz w:val="20"/>
              </w:rPr>
              <w:t xml:space="preserve">hronic </w:t>
            </w:r>
            <w:r w:rsidRPr="006C351C">
              <w:rPr>
                <w:rFonts w:ascii="Arial Narrow" w:hAnsi="Arial Narrow"/>
                <w:sz w:val="20"/>
              </w:rPr>
              <w:t>I</w:t>
            </w:r>
            <w:r w:rsidR="00477097" w:rsidRPr="006C351C">
              <w:rPr>
                <w:rFonts w:ascii="Arial Narrow" w:hAnsi="Arial Narrow"/>
                <w:sz w:val="20"/>
              </w:rPr>
              <w:t xml:space="preserve">mmune </w:t>
            </w:r>
            <w:r w:rsidRPr="006C351C">
              <w:rPr>
                <w:rFonts w:ascii="Arial Narrow" w:hAnsi="Arial Narrow"/>
                <w:sz w:val="20"/>
              </w:rPr>
              <w:t>T</w:t>
            </w:r>
            <w:r w:rsidR="00477097" w:rsidRPr="006C351C">
              <w:rPr>
                <w:rFonts w:ascii="Arial Narrow" w:hAnsi="Arial Narrow"/>
                <w:sz w:val="20"/>
              </w:rPr>
              <w:t xml:space="preserve">hrombocytopenia (ITP) patients switched to </w:t>
            </w:r>
            <w:r w:rsidRPr="006C351C">
              <w:rPr>
                <w:rFonts w:ascii="Arial Narrow" w:hAnsi="Arial Narrow"/>
                <w:sz w:val="20"/>
              </w:rPr>
              <w:t>E</w:t>
            </w:r>
            <w:r w:rsidR="00477097" w:rsidRPr="006C351C">
              <w:rPr>
                <w:rFonts w:ascii="Arial Narrow" w:hAnsi="Arial Narrow"/>
                <w:sz w:val="20"/>
              </w:rPr>
              <w:t xml:space="preserve">ltrombopag and </w:t>
            </w:r>
            <w:proofErr w:type="spellStart"/>
            <w:r w:rsidRPr="006C351C">
              <w:rPr>
                <w:rFonts w:ascii="Arial Narrow" w:hAnsi="Arial Narrow"/>
                <w:sz w:val="20"/>
              </w:rPr>
              <w:t>R</w:t>
            </w:r>
            <w:r w:rsidR="00477097" w:rsidRPr="006C351C">
              <w:rPr>
                <w:rFonts w:ascii="Arial Narrow" w:hAnsi="Arial Narrow"/>
                <w:sz w:val="20"/>
              </w:rPr>
              <w:t>omiplostim</w:t>
            </w:r>
            <w:proofErr w:type="spellEnd"/>
          </w:p>
        </w:tc>
        <w:tc>
          <w:tcPr>
            <w:tcW w:w="1843" w:type="dxa"/>
          </w:tcPr>
          <w:p w:rsidR="0076420C" w:rsidRPr="006C351C" w:rsidRDefault="006C351C" w:rsidP="00857797">
            <w:pPr>
              <w:rPr>
                <w:rFonts w:ascii="Arial Narrow" w:hAnsi="Arial Narrow"/>
                <w:sz w:val="20"/>
              </w:rPr>
            </w:pPr>
            <w:r>
              <w:rPr>
                <w:rFonts w:ascii="Arial Narrow" w:hAnsi="Arial Narrow"/>
                <w:sz w:val="20"/>
              </w:rPr>
              <w:t>2012</w:t>
            </w:r>
          </w:p>
        </w:tc>
      </w:tr>
      <w:tr w:rsidR="0076420C" w:rsidRPr="005838CB">
        <w:trPr>
          <w:cantSplit/>
        </w:trPr>
        <w:tc>
          <w:tcPr>
            <w:tcW w:w="1701" w:type="dxa"/>
          </w:tcPr>
          <w:p w:rsidR="0076420C" w:rsidRPr="005838CB" w:rsidRDefault="00352CB5" w:rsidP="00857797">
            <w:pPr>
              <w:rPr>
                <w:rFonts w:ascii="Arial Narrow" w:hAnsi="Arial Narrow"/>
                <w:sz w:val="20"/>
              </w:rPr>
            </w:pPr>
            <w:proofErr w:type="spellStart"/>
            <w:r>
              <w:rPr>
                <w:rFonts w:ascii="Arial Narrow" w:hAnsi="Arial Narrow"/>
                <w:sz w:val="20"/>
              </w:rPr>
              <w:t>Khellaf</w:t>
            </w:r>
            <w:proofErr w:type="spellEnd"/>
            <w:r>
              <w:rPr>
                <w:rFonts w:ascii="Arial Narrow" w:hAnsi="Arial Narrow"/>
                <w:sz w:val="20"/>
              </w:rPr>
              <w:t>, M et al</w:t>
            </w:r>
          </w:p>
        </w:tc>
        <w:tc>
          <w:tcPr>
            <w:tcW w:w="4820" w:type="dxa"/>
          </w:tcPr>
          <w:p w:rsidR="0076420C" w:rsidRPr="00352CB5" w:rsidRDefault="006C351C" w:rsidP="00857797">
            <w:pPr>
              <w:rPr>
                <w:rFonts w:ascii="Arial Narrow" w:hAnsi="Arial Narrow"/>
                <w:sz w:val="20"/>
              </w:rPr>
            </w:pPr>
            <w:r w:rsidRPr="00352CB5">
              <w:rPr>
                <w:rFonts w:ascii="Arial Narrow" w:hAnsi="Arial Narrow"/>
                <w:sz w:val="20"/>
              </w:rPr>
              <w:t>A</w:t>
            </w:r>
            <w:r w:rsidR="00352CB5">
              <w:rPr>
                <w:rFonts w:ascii="Arial Narrow" w:hAnsi="Arial Narrow"/>
                <w:sz w:val="20"/>
              </w:rPr>
              <w:t xml:space="preserve"> Retrospective pilot evaluation of switching </w:t>
            </w:r>
            <w:proofErr w:type="spellStart"/>
            <w:r w:rsidR="00352CB5">
              <w:rPr>
                <w:rFonts w:ascii="Arial Narrow" w:hAnsi="Arial Narrow"/>
                <w:sz w:val="20"/>
              </w:rPr>
              <w:t>thrombopoietic</w:t>
            </w:r>
            <w:proofErr w:type="spellEnd"/>
            <w:r w:rsidR="00352CB5">
              <w:rPr>
                <w:rFonts w:ascii="Arial Narrow" w:hAnsi="Arial Narrow"/>
                <w:sz w:val="20"/>
              </w:rPr>
              <w:t xml:space="preserve"> receptor-agonists in immune thrombocytopenia </w:t>
            </w:r>
            <w:r w:rsidRPr="00352CB5">
              <w:rPr>
                <w:rFonts w:ascii="Arial Narrow" w:hAnsi="Arial Narrow"/>
                <w:sz w:val="20"/>
              </w:rPr>
              <w:t xml:space="preserve"> </w:t>
            </w:r>
          </w:p>
        </w:tc>
        <w:tc>
          <w:tcPr>
            <w:tcW w:w="1843" w:type="dxa"/>
          </w:tcPr>
          <w:p w:rsidR="0076420C" w:rsidRPr="00352CB5" w:rsidRDefault="006177E8" w:rsidP="006177E8">
            <w:pPr>
              <w:rPr>
                <w:rFonts w:ascii="Arial Narrow" w:hAnsi="Arial Narrow"/>
                <w:sz w:val="20"/>
              </w:rPr>
            </w:pPr>
            <w:proofErr w:type="spellStart"/>
            <w:r w:rsidRPr="006177E8">
              <w:rPr>
                <w:rFonts w:ascii="Arial Narrow" w:hAnsi="Arial Narrow"/>
                <w:sz w:val="20"/>
              </w:rPr>
              <w:t>Haematologica</w:t>
            </w:r>
            <w:proofErr w:type="spellEnd"/>
            <w:r w:rsidRPr="006177E8">
              <w:rPr>
                <w:rFonts w:ascii="Arial Narrow" w:hAnsi="Arial Narrow"/>
                <w:sz w:val="20"/>
              </w:rPr>
              <w:t>. 2013 Jun</w:t>
            </w:r>
            <w:proofErr w:type="gramStart"/>
            <w:r w:rsidRPr="006177E8">
              <w:rPr>
                <w:rFonts w:ascii="Arial Narrow" w:hAnsi="Arial Narrow"/>
                <w:sz w:val="20"/>
              </w:rPr>
              <w:t>;98</w:t>
            </w:r>
            <w:proofErr w:type="gramEnd"/>
            <w:r w:rsidRPr="006177E8">
              <w:rPr>
                <w:rFonts w:ascii="Arial Narrow" w:hAnsi="Arial Narrow"/>
                <w:sz w:val="20"/>
              </w:rPr>
              <w:t xml:space="preserve">(6):881-7. </w:t>
            </w:r>
          </w:p>
        </w:tc>
      </w:tr>
    </w:tbl>
    <w:p w:rsidR="0076420C" w:rsidRPr="000D1BD2" w:rsidRDefault="0076420C" w:rsidP="0076420C">
      <w:pPr>
        <w:pStyle w:val="tablenotes"/>
        <w:ind w:firstLine="709"/>
        <w:rPr>
          <w:rFonts w:ascii="Arial Narrow" w:hAnsi="Arial Narrow"/>
          <w:sz w:val="18"/>
          <w:szCs w:val="18"/>
        </w:rPr>
      </w:pPr>
      <w:r w:rsidRPr="000D1BD2">
        <w:rPr>
          <w:rFonts w:ascii="Arial Narrow" w:hAnsi="Arial Narrow"/>
          <w:sz w:val="18"/>
          <w:szCs w:val="18"/>
        </w:rPr>
        <w:t xml:space="preserve">Source: </w:t>
      </w:r>
      <w:r w:rsidR="002535ED" w:rsidRPr="000D1BD2">
        <w:rPr>
          <w:rFonts w:ascii="Arial Narrow" w:hAnsi="Arial Narrow"/>
          <w:sz w:val="18"/>
          <w:szCs w:val="18"/>
        </w:rPr>
        <w:t>Compiled during evaluation</w:t>
      </w:r>
      <w:r w:rsidR="002F0569" w:rsidRPr="000D1BD2">
        <w:rPr>
          <w:rFonts w:ascii="Arial Narrow" w:hAnsi="Arial Narrow"/>
          <w:sz w:val="18"/>
          <w:szCs w:val="18"/>
        </w:rPr>
        <w:t xml:space="preserve"> </w:t>
      </w:r>
    </w:p>
    <w:p w:rsidR="00BB7EC3" w:rsidRDefault="00BB7EC3" w:rsidP="009B0F67">
      <w:pPr>
        <w:jc w:val="both"/>
        <w:rPr>
          <w:rFonts w:ascii="Arial" w:hAnsi="Arial"/>
          <w:sz w:val="22"/>
          <w:szCs w:val="22"/>
        </w:rPr>
      </w:pPr>
    </w:p>
    <w:p w:rsidR="003802D0" w:rsidRDefault="003802D0" w:rsidP="003802D0">
      <w:pPr>
        <w:pStyle w:val="ListParagraph"/>
        <w:numPr>
          <w:ilvl w:val="1"/>
          <w:numId w:val="25"/>
        </w:numPr>
        <w:jc w:val="both"/>
        <w:rPr>
          <w:rFonts w:ascii="Arial" w:hAnsi="Arial"/>
          <w:sz w:val="22"/>
          <w:szCs w:val="22"/>
        </w:rPr>
      </w:pPr>
      <w:r>
        <w:rPr>
          <w:rFonts w:ascii="Arial" w:hAnsi="Arial"/>
          <w:sz w:val="22"/>
          <w:szCs w:val="22"/>
        </w:rPr>
        <w:t>The submission propose</w:t>
      </w:r>
      <w:r w:rsidR="005241ED">
        <w:rPr>
          <w:rFonts w:ascii="Arial" w:hAnsi="Arial"/>
          <w:sz w:val="22"/>
          <w:szCs w:val="22"/>
        </w:rPr>
        <w:t>d</w:t>
      </w:r>
      <w:r>
        <w:rPr>
          <w:rFonts w:ascii="Arial" w:hAnsi="Arial"/>
          <w:sz w:val="22"/>
          <w:szCs w:val="22"/>
        </w:rPr>
        <w:t xml:space="preserve"> to modify the restriction for continuation of eltrombopag and </w:t>
      </w:r>
      <w:proofErr w:type="spellStart"/>
      <w:r>
        <w:rPr>
          <w:rFonts w:ascii="Arial" w:hAnsi="Arial"/>
          <w:sz w:val="22"/>
          <w:szCs w:val="22"/>
        </w:rPr>
        <w:t>romiplostim</w:t>
      </w:r>
      <w:proofErr w:type="spellEnd"/>
      <w:r>
        <w:rPr>
          <w:rFonts w:ascii="Arial" w:hAnsi="Arial"/>
          <w:sz w:val="22"/>
          <w:szCs w:val="22"/>
        </w:rPr>
        <w:t xml:space="preserve"> to allow continuation of treatment with eltrombopag in patients whose disease is stable and responding to treatment with </w:t>
      </w:r>
      <w:proofErr w:type="spellStart"/>
      <w:r>
        <w:rPr>
          <w:rFonts w:ascii="Arial" w:hAnsi="Arial"/>
          <w:sz w:val="22"/>
          <w:szCs w:val="22"/>
        </w:rPr>
        <w:t>romiplostim</w:t>
      </w:r>
      <w:proofErr w:type="spellEnd"/>
      <w:r>
        <w:rPr>
          <w:rFonts w:ascii="Arial" w:hAnsi="Arial"/>
          <w:sz w:val="22"/>
          <w:szCs w:val="22"/>
        </w:rPr>
        <w:t xml:space="preserve"> or vice versa </w:t>
      </w:r>
      <w:r w:rsidRPr="003802D0">
        <w:rPr>
          <w:rFonts w:ascii="Arial" w:hAnsi="Arial"/>
          <w:sz w:val="22"/>
          <w:szCs w:val="22"/>
        </w:rPr>
        <w:t>based on retrospective observational studies GSK Study 113922</w:t>
      </w:r>
      <w:r w:rsidR="006177E8">
        <w:rPr>
          <w:rFonts w:ascii="Arial" w:hAnsi="Arial"/>
          <w:sz w:val="22"/>
          <w:szCs w:val="22"/>
        </w:rPr>
        <w:t xml:space="preserve"> </w:t>
      </w:r>
      <w:r w:rsidRPr="003802D0">
        <w:rPr>
          <w:rFonts w:ascii="Arial" w:hAnsi="Arial"/>
          <w:sz w:val="22"/>
          <w:szCs w:val="22"/>
        </w:rPr>
        <w:t xml:space="preserve">and </w:t>
      </w:r>
      <w:proofErr w:type="spellStart"/>
      <w:r w:rsidRPr="003802D0">
        <w:rPr>
          <w:rFonts w:ascii="Arial" w:hAnsi="Arial"/>
          <w:sz w:val="22"/>
          <w:szCs w:val="22"/>
        </w:rPr>
        <w:t>Khellaf</w:t>
      </w:r>
      <w:proofErr w:type="spellEnd"/>
      <w:r w:rsidRPr="003802D0">
        <w:rPr>
          <w:rFonts w:ascii="Arial" w:hAnsi="Arial"/>
          <w:sz w:val="22"/>
          <w:szCs w:val="22"/>
        </w:rPr>
        <w:t xml:space="preserve"> et al (2013) where one of the primary outcomes is patient preference as a reason for switching between TRA treatments.</w:t>
      </w:r>
    </w:p>
    <w:p w:rsidR="00A10331" w:rsidRPr="00A10331" w:rsidRDefault="00A10331" w:rsidP="00A10331">
      <w:pPr>
        <w:jc w:val="both"/>
        <w:rPr>
          <w:rFonts w:ascii="Arial" w:hAnsi="Arial"/>
          <w:sz w:val="22"/>
          <w:szCs w:val="22"/>
        </w:rPr>
      </w:pPr>
    </w:p>
    <w:p w:rsidR="006177E8" w:rsidRPr="00A10331" w:rsidRDefault="006177E8" w:rsidP="00A10331">
      <w:pPr>
        <w:pStyle w:val="ListParagraph"/>
        <w:numPr>
          <w:ilvl w:val="1"/>
          <w:numId w:val="25"/>
        </w:numPr>
        <w:jc w:val="both"/>
        <w:rPr>
          <w:rFonts w:ascii="Arial" w:hAnsi="Arial"/>
          <w:i/>
          <w:sz w:val="22"/>
          <w:szCs w:val="22"/>
        </w:rPr>
      </w:pPr>
      <w:r>
        <w:rPr>
          <w:rFonts w:ascii="Arial" w:hAnsi="Arial"/>
          <w:sz w:val="22"/>
          <w:szCs w:val="22"/>
        </w:rPr>
        <w:t xml:space="preserve">The submission </w:t>
      </w:r>
      <w:r w:rsidR="00A10331">
        <w:rPr>
          <w:rFonts w:ascii="Arial" w:hAnsi="Arial"/>
          <w:sz w:val="22"/>
          <w:szCs w:val="22"/>
        </w:rPr>
        <w:t>include</w:t>
      </w:r>
      <w:r w:rsidR="007F1EDE">
        <w:rPr>
          <w:rFonts w:ascii="Arial" w:hAnsi="Arial"/>
          <w:sz w:val="22"/>
          <w:szCs w:val="22"/>
        </w:rPr>
        <w:t>d</w:t>
      </w:r>
      <w:r>
        <w:rPr>
          <w:rFonts w:ascii="Arial" w:hAnsi="Arial"/>
          <w:sz w:val="22"/>
          <w:szCs w:val="22"/>
        </w:rPr>
        <w:t xml:space="preserve"> a</w:t>
      </w:r>
      <w:r w:rsidRPr="006177E8">
        <w:rPr>
          <w:rFonts w:ascii="Arial" w:hAnsi="Arial"/>
          <w:sz w:val="22"/>
          <w:szCs w:val="22"/>
        </w:rPr>
        <w:t xml:space="preserve"> brief overview of the efficacy outcomes reported in Study 113922</w:t>
      </w:r>
      <w:r>
        <w:rPr>
          <w:rFonts w:ascii="Arial" w:hAnsi="Arial"/>
          <w:sz w:val="22"/>
          <w:szCs w:val="22"/>
        </w:rPr>
        <w:t xml:space="preserve"> (n= 280)</w:t>
      </w:r>
      <w:r w:rsidRPr="006177E8">
        <w:rPr>
          <w:rFonts w:ascii="Arial" w:hAnsi="Arial"/>
          <w:sz w:val="22"/>
          <w:szCs w:val="22"/>
        </w:rPr>
        <w:t xml:space="preserve"> following medication switch in the patient groups relevant to this submission</w:t>
      </w:r>
      <w:r>
        <w:rPr>
          <w:rFonts w:ascii="Arial" w:hAnsi="Arial"/>
          <w:sz w:val="22"/>
          <w:szCs w:val="22"/>
        </w:rPr>
        <w:t xml:space="preserve">. </w:t>
      </w:r>
      <w:r w:rsidRPr="007F1EDE">
        <w:rPr>
          <w:rFonts w:ascii="Arial" w:hAnsi="Arial"/>
          <w:sz w:val="22"/>
          <w:szCs w:val="22"/>
        </w:rPr>
        <w:t xml:space="preserve">This </w:t>
      </w:r>
      <w:r w:rsidR="00A10331" w:rsidRPr="007F1EDE">
        <w:rPr>
          <w:rFonts w:ascii="Arial" w:hAnsi="Arial"/>
          <w:sz w:val="22"/>
          <w:szCs w:val="22"/>
        </w:rPr>
        <w:t xml:space="preserve">relevant </w:t>
      </w:r>
      <w:r w:rsidRPr="007F1EDE">
        <w:rPr>
          <w:rFonts w:ascii="Arial" w:hAnsi="Arial"/>
          <w:sz w:val="22"/>
          <w:szCs w:val="22"/>
        </w:rPr>
        <w:t>subgroup appear</w:t>
      </w:r>
      <w:r w:rsidR="007F1EDE">
        <w:rPr>
          <w:rFonts w:ascii="Arial" w:hAnsi="Arial"/>
          <w:sz w:val="22"/>
          <w:szCs w:val="22"/>
        </w:rPr>
        <w:t>ed</w:t>
      </w:r>
      <w:r w:rsidRPr="007F1EDE">
        <w:rPr>
          <w:rFonts w:ascii="Arial" w:hAnsi="Arial"/>
          <w:sz w:val="22"/>
          <w:szCs w:val="22"/>
        </w:rPr>
        <w:t xml:space="preserve"> to be </w:t>
      </w:r>
      <w:r w:rsidR="00A10331" w:rsidRPr="007F1EDE" w:rsidDel="00754233">
        <w:rPr>
          <w:rFonts w:ascii="Arial" w:hAnsi="Arial"/>
          <w:sz w:val="22"/>
          <w:szCs w:val="22"/>
        </w:rPr>
        <w:t xml:space="preserve">patients who switched from </w:t>
      </w:r>
      <w:proofErr w:type="spellStart"/>
      <w:r w:rsidR="00A10331" w:rsidRPr="007F1EDE" w:rsidDel="00754233">
        <w:rPr>
          <w:rFonts w:ascii="Arial" w:hAnsi="Arial"/>
          <w:sz w:val="22"/>
          <w:szCs w:val="22"/>
        </w:rPr>
        <w:t>romiplostim</w:t>
      </w:r>
      <w:proofErr w:type="spellEnd"/>
      <w:r w:rsidR="00A10331" w:rsidRPr="007F1EDE" w:rsidDel="00754233">
        <w:rPr>
          <w:rFonts w:ascii="Arial" w:hAnsi="Arial"/>
          <w:sz w:val="22"/>
          <w:szCs w:val="22"/>
        </w:rPr>
        <w:t xml:space="preserve"> to eltrombopag</w:t>
      </w:r>
      <w:r w:rsidR="00A10331" w:rsidRPr="007F1EDE">
        <w:rPr>
          <w:rFonts w:ascii="Arial" w:hAnsi="Arial"/>
          <w:sz w:val="22"/>
          <w:szCs w:val="22"/>
        </w:rPr>
        <w:t xml:space="preserve"> and </w:t>
      </w:r>
      <w:r w:rsidR="00A10331" w:rsidRPr="007F1EDE" w:rsidDel="00754233">
        <w:rPr>
          <w:rFonts w:ascii="Arial" w:hAnsi="Arial"/>
          <w:sz w:val="22"/>
          <w:szCs w:val="22"/>
        </w:rPr>
        <w:t xml:space="preserve">indicated that their preference was </w:t>
      </w:r>
      <w:r w:rsidR="00A10331" w:rsidRPr="007F1EDE">
        <w:rPr>
          <w:rFonts w:ascii="Arial" w:hAnsi="Arial"/>
          <w:sz w:val="22"/>
          <w:szCs w:val="22"/>
        </w:rPr>
        <w:t>a</w:t>
      </w:r>
      <w:r w:rsidR="00A10331" w:rsidRPr="007F1EDE" w:rsidDel="00754233">
        <w:rPr>
          <w:rFonts w:ascii="Arial" w:hAnsi="Arial"/>
          <w:sz w:val="22"/>
          <w:szCs w:val="22"/>
        </w:rPr>
        <w:t xml:space="preserve"> r</w:t>
      </w:r>
      <w:r w:rsidR="00A10331" w:rsidRPr="007F1EDE">
        <w:rPr>
          <w:rFonts w:ascii="Arial" w:hAnsi="Arial"/>
          <w:sz w:val="22"/>
          <w:szCs w:val="22"/>
        </w:rPr>
        <w:t xml:space="preserve">eason for requesting the switch (n=42) and patients who switched from eltrombopag to </w:t>
      </w:r>
      <w:proofErr w:type="spellStart"/>
      <w:r w:rsidR="00A10331" w:rsidRPr="007F1EDE">
        <w:rPr>
          <w:rFonts w:ascii="Arial" w:hAnsi="Arial"/>
          <w:sz w:val="22"/>
          <w:szCs w:val="22"/>
        </w:rPr>
        <w:t>romiplostim</w:t>
      </w:r>
      <w:proofErr w:type="spellEnd"/>
      <w:r w:rsidR="00A10331" w:rsidRPr="007F1EDE">
        <w:rPr>
          <w:rFonts w:ascii="Arial" w:hAnsi="Arial"/>
          <w:sz w:val="22"/>
          <w:szCs w:val="22"/>
        </w:rPr>
        <w:t xml:space="preserve"> and </w:t>
      </w:r>
      <w:r w:rsidR="00A10331" w:rsidRPr="007F1EDE" w:rsidDel="00754233">
        <w:rPr>
          <w:rFonts w:ascii="Arial" w:hAnsi="Arial"/>
          <w:sz w:val="22"/>
          <w:szCs w:val="22"/>
        </w:rPr>
        <w:t xml:space="preserve">indicated that their preference was </w:t>
      </w:r>
      <w:r w:rsidR="00A10331" w:rsidRPr="007F1EDE">
        <w:rPr>
          <w:rFonts w:ascii="Arial" w:hAnsi="Arial"/>
          <w:sz w:val="22"/>
          <w:szCs w:val="22"/>
        </w:rPr>
        <w:t>a</w:t>
      </w:r>
      <w:r w:rsidR="00A10331" w:rsidRPr="007F1EDE" w:rsidDel="00754233">
        <w:rPr>
          <w:rFonts w:ascii="Arial" w:hAnsi="Arial"/>
          <w:sz w:val="22"/>
          <w:szCs w:val="22"/>
        </w:rPr>
        <w:t xml:space="preserve"> r</w:t>
      </w:r>
      <w:r w:rsidR="00A10331" w:rsidRPr="007F1EDE">
        <w:rPr>
          <w:rFonts w:ascii="Arial" w:hAnsi="Arial"/>
          <w:sz w:val="22"/>
          <w:szCs w:val="22"/>
        </w:rPr>
        <w:t>eason for requesting the switch (n=44).</w:t>
      </w:r>
    </w:p>
    <w:p w:rsidR="006D665D" w:rsidRPr="00882085" w:rsidRDefault="006D665D" w:rsidP="009B0F67">
      <w:pPr>
        <w:jc w:val="both"/>
        <w:rPr>
          <w:rFonts w:ascii="Arial" w:hAnsi="Arial"/>
          <w:sz w:val="22"/>
          <w:szCs w:val="22"/>
        </w:rPr>
      </w:pPr>
    </w:p>
    <w:p w:rsidR="005A3173" w:rsidRPr="008E1369" w:rsidRDefault="005A3173" w:rsidP="00882085">
      <w:pPr>
        <w:jc w:val="both"/>
        <w:rPr>
          <w:rFonts w:ascii="Arial" w:hAnsi="Arial"/>
          <w:b/>
          <w:sz w:val="22"/>
          <w:szCs w:val="22"/>
        </w:rPr>
      </w:pPr>
      <w:r w:rsidRPr="008E1369">
        <w:rPr>
          <w:rFonts w:ascii="Arial" w:hAnsi="Arial"/>
          <w:b/>
          <w:sz w:val="22"/>
          <w:szCs w:val="22"/>
        </w:rPr>
        <w:t>Comparative effectiveness</w:t>
      </w:r>
      <w:r w:rsidR="000D696A" w:rsidRPr="008E1369">
        <w:rPr>
          <w:rFonts w:ascii="Arial" w:hAnsi="Arial"/>
          <w:b/>
          <w:sz w:val="22"/>
          <w:szCs w:val="22"/>
        </w:rPr>
        <w:t xml:space="preserve"> and harms</w:t>
      </w:r>
    </w:p>
    <w:p w:rsidR="006D665D" w:rsidRPr="00882085" w:rsidRDefault="006D665D" w:rsidP="00882085">
      <w:pPr>
        <w:jc w:val="both"/>
        <w:rPr>
          <w:rFonts w:ascii="Arial" w:hAnsi="Arial"/>
          <w:b/>
          <w:i/>
          <w:sz w:val="22"/>
          <w:szCs w:val="22"/>
        </w:rPr>
      </w:pPr>
    </w:p>
    <w:p w:rsidR="006D665D" w:rsidRDefault="000D696A" w:rsidP="000D696A">
      <w:pPr>
        <w:pStyle w:val="ListParagraph"/>
        <w:numPr>
          <w:ilvl w:val="1"/>
          <w:numId w:val="25"/>
        </w:numPr>
        <w:jc w:val="both"/>
        <w:rPr>
          <w:rFonts w:ascii="Arial" w:hAnsi="Arial"/>
          <w:i/>
          <w:sz w:val="22"/>
          <w:szCs w:val="22"/>
        </w:rPr>
      </w:pPr>
      <w:r>
        <w:rPr>
          <w:rFonts w:ascii="Arial" w:hAnsi="Arial"/>
          <w:sz w:val="22"/>
          <w:szCs w:val="22"/>
        </w:rPr>
        <w:t>The</w:t>
      </w:r>
      <w:r w:rsidR="006D665D" w:rsidRPr="006D665D">
        <w:rPr>
          <w:rFonts w:ascii="Arial" w:hAnsi="Arial"/>
          <w:sz w:val="22"/>
          <w:szCs w:val="22"/>
        </w:rPr>
        <w:t xml:space="preserve"> submission state</w:t>
      </w:r>
      <w:r w:rsidR="007F1EDE">
        <w:rPr>
          <w:rFonts w:ascii="Arial" w:hAnsi="Arial"/>
          <w:sz w:val="22"/>
          <w:szCs w:val="22"/>
        </w:rPr>
        <w:t>d</w:t>
      </w:r>
      <w:r w:rsidR="006D665D" w:rsidRPr="006D665D">
        <w:rPr>
          <w:rFonts w:ascii="Arial" w:hAnsi="Arial"/>
          <w:sz w:val="22"/>
          <w:szCs w:val="22"/>
        </w:rPr>
        <w:t xml:space="preserve"> that in Study 113922 no significant differences were found between eltrombopag and </w:t>
      </w:r>
      <w:proofErr w:type="spellStart"/>
      <w:r w:rsidR="006D665D" w:rsidRPr="006D665D">
        <w:rPr>
          <w:rFonts w:ascii="Arial" w:hAnsi="Arial"/>
          <w:sz w:val="22"/>
          <w:szCs w:val="22"/>
        </w:rPr>
        <w:t>romiplostim</w:t>
      </w:r>
      <w:proofErr w:type="spellEnd"/>
      <w:r w:rsidR="006D665D" w:rsidRPr="006D665D">
        <w:rPr>
          <w:rFonts w:ascii="Arial" w:hAnsi="Arial"/>
          <w:sz w:val="22"/>
          <w:szCs w:val="22"/>
        </w:rPr>
        <w:t xml:space="preserve"> treatment cohorts in the effectiveness and side effects domain scores on the Treatment Satisfaction Questionnaire for Medication (TSQM)</w:t>
      </w:r>
      <w:r w:rsidR="0025412A">
        <w:rPr>
          <w:rFonts w:ascii="Arial" w:hAnsi="Arial"/>
          <w:sz w:val="22"/>
          <w:szCs w:val="22"/>
        </w:rPr>
        <w:t xml:space="preserve"> </w:t>
      </w:r>
      <w:r w:rsidR="005A2208">
        <w:rPr>
          <w:rFonts w:ascii="Arial" w:hAnsi="Arial"/>
          <w:sz w:val="22"/>
          <w:szCs w:val="22"/>
        </w:rPr>
        <w:t xml:space="preserve">in patients who switched to either the eltrombopag or </w:t>
      </w:r>
      <w:proofErr w:type="spellStart"/>
      <w:r w:rsidR="005A2208">
        <w:rPr>
          <w:rFonts w:ascii="Arial" w:hAnsi="Arial"/>
          <w:sz w:val="22"/>
          <w:szCs w:val="22"/>
        </w:rPr>
        <w:t>romiplostim</w:t>
      </w:r>
      <w:proofErr w:type="spellEnd"/>
      <w:r w:rsidR="005A2208">
        <w:rPr>
          <w:rFonts w:ascii="Arial" w:hAnsi="Arial"/>
          <w:sz w:val="22"/>
          <w:szCs w:val="22"/>
        </w:rPr>
        <w:t xml:space="preserve"> treatment.</w:t>
      </w:r>
      <w:r w:rsidR="00A10331">
        <w:rPr>
          <w:rFonts w:ascii="Arial" w:hAnsi="Arial"/>
          <w:sz w:val="22"/>
          <w:szCs w:val="22"/>
        </w:rPr>
        <w:t xml:space="preserve"> </w:t>
      </w:r>
      <w:r w:rsidRPr="000D696A">
        <w:rPr>
          <w:rFonts w:ascii="Arial" w:hAnsi="Arial"/>
          <w:sz w:val="22"/>
          <w:szCs w:val="22"/>
        </w:rPr>
        <w:t xml:space="preserve">In addition, no hospitalisations, emergency department visits, or splenectomies were observed in either the eltrombopag or </w:t>
      </w:r>
      <w:proofErr w:type="spellStart"/>
      <w:r w:rsidRPr="000D696A">
        <w:rPr>
          <w:rFonts w:ascii="Arial" w:hAnsi="Arial"/>
          <w:sz w:val="22"/>
          <w:szCs w:val="22"/>
        </w:rPr>
        <w:t>romiplostim</w:t>
      </w:r>
      <w:proofErr w:type="spellEnd"/>
      <w:r w:rsidRPr="000D696A">
        <w:rPr>
          <w:rFonts w:ascii="Arial" w:hAnsi="Arial"/>
          <w:sz w:val="22"/>
          <w:szCs w:val="22"/>
        </w:rPr>
        <w:t xml:space="preserve"> treatment groups following the medication switch.</w:t>
      </w:r>
      <w:r w:rsidR="00BE67F8">
        <w:rPr>
          <w:rFonts w:ascii="Arial" w:hAnsi="Arial"/>
          <w:sz w:val="22"/>
          <w:szCs w:val="22"/>
        </w:rPr>
        <w:t xml:space="preserve"> </w:t>
      </w:r>
      <w:r w:rsidR="00705053">
        <w:rPr>
          <w:rFonts w:ascii="Arial" w:hAnsi="Arial"/>
          <w:sz w:val="22"/>
          <w:szCs w:val="22"/>
        </w:rPr>
        <w:t>The submission also stated</w:t>
      </w:r>
      <w:r w:rsidR="005A2208">
        <w:rPr>
          <w:rFonts w:ascii="Arial" w:hAnsi="Arial"/>
          <w:sz w:val="22"/>
          <w:szCs w:val="22"/>
        </w:rPr>
        <w:t xml:space="preserve"> that t</w:t>
      </w:r>
      <w:r w:rsidR="0025412A">
        <w:rPr>
          <w:rFonts w:ascii="Arial" w:hAnsi="Arial"/>
          <w:sz w:val="22"/>
          <w:szCs w:val="22"/>
        </w:rPr>
        <w:t xml:space="preserve">his was further supported by the </w:t>
      </w:r>
      <w:proofErr w:type="spellStart"/>
      <w:r w:rsidR="0025412A">
        <w:rPr>
          <w:rFonts w:ascii="Arial" w:hAnsi="Arial"/>
          <w:sz w:val="22"/>
          <w:szCs w:val="22"/>
        </w:rPr>
        <w:t>Khellaf</w:t>
      </w:r>
      <w:proofErr w:type="spellEnd"/>
      <w:r w:rsidR="0025412A">
        <w:rPr>
          <w:rFonts w:ascii="Arial" w:hAnsi="Arial"/>
          <w:sz w:val="22"/>
          <w:szCs w:val="22"/>
        </w:rPr>
        <w:t xml:space="preserve"> et al (2013) study</w:t>
      </w:r>
      <w:r w:rsidR="006D665D" w:rsidRPr="006D665D">
        <w:rPr>
          <w:rFonts w:ascii="Arial" w:hAnsi="Arial"/>
          <w:sz w:val="22"/>
          <w:szCs w:val="22"/>
        </w:rPr>
        <w:t>.</w:t>
      </w:r>
    </w:p>
    <w:p w:rsidR="00A634C4" w:rsidRDefault="00A634C4" w:rsidP="00882085">
      <w:pPr>
        <w:jc w:val="both"/>
        <w:rPr>
          <w:rFonts w:ascii="Arial" w:hAnsi="Arial"/>
          <w:b/>
          <w:i/>
          <w:sz w:val="22"/>
          <w:szCs w:val="22"/>
        </w:rPr>
      </w:pPr>
    </w:p>
    <w:p w:rsidR="005A3173" w:rsidRPr="008E1369" w:rsidRDefault="005A3173" w:rsidP="00882085">
      <w:pPr>
        <w:jc w:val="both"/>
        <w:rPr>
          <w:rFonts w:ascii="Arial" w:hAnsi="Arial"/>
          <w:b/>
          <w:sz w:val="22"/>
          <w:szCs w:val="22"/>
        </w:rPr>
      </w:pPr>
      <w:r w:rsidRPr="008E1369">
        <w:rPr>
          <w:rFonts w:ascii="Arial" w:hAnsi="Arial"/>
          <w:b/>
          <w:sz w:val="22"/>
          <w:szCs w:val="22"/>
        </w:rPr>
        <w:t>Clinical claim</w:t>
      </w:r>
    </w:p>
    <w:p w:rsidR="005A3173" w:rsidRPr="00882085" w:rsidRDefault="005A3173" w:rsidP="00882085">
      <w:pPr>
        <w:ind w:left="720" w:hanging="720"/>
        <w:jc w:val="both"/>
        <w:rPr>
          <w:rFonts w:ascii="Arial" w:hAnsi="Arial"/>
          <w:sz w:val="22"/>
          <w:szCs w:val="22"/>
        </w:rPr>
      </w:pPr>
    </w:p>
    <w:p w:rsidR="005A2208" w:rsidRPr="00C00DA7" w:rsidRDefault="005A2208" w:rsidP="005A2208">
      <w:pPr>
        <w:pStyle w:val="ListParagraph"/>
        <w:numPr>
          <w:ilvl w:val="1"/>
          <w:numId w:val="25"/>
        </w:numPr>
        <w:ind w:left="709" w:hanging="709"/>
        <w:jc w:val="both"/>
        <w:rPr>
          <w:rFonts w:ascii="Arial" w:hAnsi="Arial"/>
          <w:sz w:val="22"/>
          <w:szCs w:val="22"/>
        </w:rPr>
      </w:pPr>
      <w:r w:rsidRPr="005A2208">
        <w:rPr>
          <w:rFonts w:ascii="Arial" w:hAnsi="Arial"/>
          <w:sz w:val="22"/>
          <w:szCs w:val="22"/>
        </w:rPr>
        <w:t>The submission claim</w:t>
      </w:r>
      <w:r w:rsidR="007F1EDE">
        <w:rPr>
          <w:rFonts w:ascii="Arial" w:hAnsi="Arial"/>
          <w:sz w:val="22"/>
          <w:szCs w:val="22"/>
        </w:rPr>
        <w:t>ed</w:t>
      </w:r>
      <w:r w:rsidRPr="005A2208">
        <w:rPr>
          <w:rFonts w:ascii="Arial" w:hAnsi="Arial"/>
          <w:sz w:val="22"/>
          <w:szCs w:val="22"/>
        </w:rPr>
        <w:t xml:space="preserve"> that in terms of clinical efficacy, no difference was observed between eltrombopag and </w:t>
      </w:r>
      <w:proofErr w:type="spellStart"/>
      <w:r w:rsidRPr="005A2208">
        <w:rPr>
          <w:rFonts w:ascii="Arial" w:hAnsi="Arial"/>
          <w:sz w:val="22"/>
          <w:szCs w:val="22"/>
        </w:rPr>
        <w:t>romiplostim</w:t>
      </w:r>
      <w:proofErr w:type="spellEnd"/>
      <w:r w:rsidRPr="005A2208">
        <w:rPr>
          <w:rFonts w:ascii="Arial" w:hAnsi="Arial"/>
          <w:sz w:val="22"/>
          <w:szCs w:val="22"/>
        </w:rPr>
        <w:t>.</w:t>
      </w:r>
      <w:r>
        <w:rPr>
          <w:rFonts w:ascii="Arial" w:hAnsi="Arial"/>
          <w:color w:val="FF00FF"/>
          <w:sz w:val="22"/>
          <w:szCs w:val="22"/>
        </w:rPr>
        <w:t xml:space="preserve"> </w:t>
      </w:r>
    </w:p>
    <w:p w:rsidR="00945AA0" w:rsidRPr="00882085" w:rsidRDefault="00945AA0" w:rsidP="005A2208">
      <w:pPr>
        <w:jc w:val="both"/>
        <w:rPr>
          <w:rFonts w:ascii="Arial" w:hAnsi="Arial"/>
          <w:sz w:val="22"/>
          <w:szCs w:val="22"/>
        </w:rPr>
      </w:pPr>
    </w:p>
    <w:p w:rsidR="005A3173" w:rsidRPr="008E1369" w:rsidRDefault="005A3173" w:rsidP="008E1369">
      <w:pPr>
        <w:jc w:val="both"/>
        <w:rPr>
          <w:rFonts w:ascii="Arial" w:hAnsi="Arial"/>
          <w:b/>
          <w:sz w:val="22"/>
          <w:szCs w:val="22"/>
        </w:rPr>
      </w:pPr>
      <w:r w:rsidRPr="008E1369">
        <w:rPr>
          <w:rFonts w:ascii="Arial" w:hAnsi="Arial"/>
          <w:b/>
          <w:sz w:val="22"/>
          <w:szCs w:val="22"/>
        </w:rPr>
        <w:t>Economic analysis</w:t>
      </w:r>
    </w:p>
    <w:p w:rsidR="005A3173" w:rsidRPr="00A92ECC" w:rsidRDefault="005A3173" w:rsidP="00882085">
      <w:pPr>
        <w:ind w:left="720" w:hanging="720"/>
        <w:jc w:val="both"/>
        <w:rPr>
          <w:rFonts w:ascii="Arial" w:hAnsi="Arial"/>
          <w:sz w:val="22"/>
          <w:szCs w:val="22"/>
        </w:rPr>
      </w:pPr>
    </w:p>
    <w:p w:rsidR="009B0F67" w:rsidRPr="00A92ECC" w:rsidRDefault="009B0F67" w:rsidP="00A92ECC">
      <w:pPr>
        <w:pStyle w:val="ListParagraph"/>
        <w:numPr>
          <w:ilvl w:val="1"/>
          <w:numId w:val="25"/>
        </w:numPr>
        <w:ind w:left="709" w:hanging="709"/>
        <w:jc w:val="both"/>
        <w:rPr>
          <w:rFonts w:ascii="Arial" w:hAnsi="Arial"/>
          <w:sz w:val="22"/>
          <w:szCs w:val="22"/>
        </w:rPr>
      </w:pPr>
      <w:r w:rsidRPr="00A92ECC">
        <w:rPr>
          <w:rFonts w:ascii="Arial" w:hAnsi="Arial"/>
          <w:sz w:val="22"/>
          <w:szCs w:val="22"/>
        </w:rPr>
        <w:t xml:space="preserve">As a minor submission, there </w:t>
      </w:r>
      <w:r w:rsidR="007F1EDE">
        <w:rPr>
          <w:rFonts w:ascii="Arial" w:hAnsi="Arial"/>
          <w:sz w:val="22"/>
          <w:szCs w:val="22"/>
        </w:rPr>
        <w:t>wa</w:t>
      </w:r>
      <w:r w:rsidRPr="00A92ECC">
        <w:rPr>
          <w:rFonts w:ascii="Arial" w:hAnsi="Arial"/>
          <w:sz w:val="22"/>
          <w:szCs w:val="22"/>
        </w:rPr>
        <w:t>s no economic comparison presented.</w:t>
      </w:r>
    </w:p>
    <w:p w:rsidR="008E7409" w:rsidRDefault="008E7409" w:rsidP="00945AA0">
      <w:pPr>
        <w:jc w:val="both"/>
        <w:rPr>
          <w:rFonts w:ascii="Arial" w:hAnsi="Arial"/>
          <w:sz w:val="22"/>
          <w:szCs w:val="22"/>
        </w:rPr>
      </w:pPr>
    </w:p>
    <w:p w:rsidR="00945AA0" w:rsidRPr="00A92ECC" w:rsidRDefault="00945AA0" w:rsidP="00945AA0">
      <w:pPr>
        <w:jc w:val="both"/>
        <w:rPr>
          <w:rFonts w:ascii="Arial" w:hAnsi="Arial"/>
          <w:color w:val="000000" w:themeColor="text1"/>
          <w:sz w:val="22"/>
          <w:szCs w:val="22"/>
        </w:rPr>
      </w:pPr>
    </w:p>
    <w:p w:rsidR="005A3173" w:rsidRPr="008E1369" w:rsidRDefault="005A3173" w:rsidP="008E1369">
      <w:pPr>
        <w:jc w:val="both"/>
        <w:rPr>
          <w:rFonts w:ascii="Arial" w:hAnsi="Arial"/>
          <w:b/>
          <w:sz w:val="22"/>
          <w:szCs w:val="22"/>
        </w:rPr>
      </w:pPr>
      <w:r w:rsidRPr="008E1369">
        <w:rPr>
          <w:rFonts w:ascii="Arial" w:hAnsi="Arial"/>
          <w:b/>
          <w:sz w:val="22"/>
          <w:szCs w:val="22"/>
        </w:rPr>
        <w:t>Estimated PBS usage &amp; financial implications</w:t>
      </w:r>
    </w:p>
    <w:p w:rsidR="005A3173" w:rsidRPr="00471DE4" w:rsidRDefault="005A3173" w:rsidP="00882085">
      <w:pPr>
        <w:ind w:left="720" w:hanging="720"/>
        <w:jc w:val="both"/>
        <w:rPr>
          <w:rFonts w:ascii="Arial" w:hAnsi="Arial"/>
          <w:b/>
          <w:i/>
          <w:sz w:val="22"/>
          <w:szCs w:val="22"/>
        </w:rPr>
      </w:pPr>
    </w:p>
    <w:p w:rsidR="009A18B6" w:rsidRDefault="00A92ECC" w:rsidP="00DB22A4">
      <w:pPr>
        <w:pStyle w:val="ListParagraph"/>
        <w:numPr>
          <w:ilvl w:val="1"/>
          <w:numId w:val="25"/>
        </w:numPr>
        <w:ind w:left="709" w:hanging="709"/>
        <w:jc w:val="both"/>
        <w:rPr>
          <w:rFonts w:ascii="Arial" w:hAnsi="Arial"/>
          <w:sz w:val="22"/>
          <w:szCs w:val="22"/>
        </w:rPr>
      </w:pPr>
      <w:r w:rsidRPr="00471DE4">
        <w:rPr>
          <w:rFonts w:ascii="Arial" w:hAnsi="Arial"/>
          <w:sz w:val="22"/>
          <w:szCs w:val="22"/>
        </w:rPr>
        <w:t>T</w:t>
      </w:r>
      <w:r w:rsidR="00C00DA7" w:rsidRPr="00471DE4">
        <w:rPr>
          <w:rFonts w:ascii="Arial" w:hAnsi="Arial"/>
          <w:sz w:val="22"/>
          <w:szCs w:val="22"/>
        </w:rPr>
        <w:t xml:space="preserve">he minor </w:t>
      </w:r>
      <w:r w:rsidRPr="00471DE4">
        <w:rPr>
          <w:rFonts w:ascii="Arial" w:hAnsi="Arial"/>
          <w:sz w:val="22"/>
          <w:szCs w:val="22"/>
        </w:rPr>
        <w:t>submission estimate</w:t>
      </w:r>
      <w:r w:rsidR="007F1EDE">
        <w:rPr>
          <w:rFonts w:ascii="Arial" w:hAnsi="Arial"/>
          <w:sz w:val="22"/>
          <w:szCs w:val="22"/>
        </w:rPr>
        <w:t>d</w:t>
      </w:r>
      <w:r w:rsidRPr="00471DE4">
        <w:rPr>
          <w:rFonts w:ascii="Arial" w:hAnsi="Arial"/>
          <w:sz w:val="22"/>
          <w:szCs w:val="22"/>
        </w:rPr>
        <w:t xml:space="preserve"> a net </w:t>
      </w:r>
      <w:r w:rsidR="00C00DA7" w:rsidRPr="00471DE4">
        <w:rPr>
          <w:rFonts w:ascii="Arial" w:hAnsi="Arial"/>
          <w:sz w:val="22"/>
          <w:szCs w:val="22"/>
        </w:rPr>
        <w:t xml:space="preserve">save to the PBS of </w:t>
      </w:r>
      <w:r w:rsidR="00DB1CB7">
        <w:rPr>
          <w:rFonts w:ascii="Arial" w:hAnsi="Arial"/>
          <w:sz w:val="22"/>
          <w:szCs w:val="22"/>
        </w:rPr>
        <w:t xml:space="preserve">less than $10 million </w:t>
      </w:r>
      <w:r w:rsidR="00C00DA7" w:rsidRPr="00471DE4">
        <w:rPr>
          <w:rFonts w:ascii="Arial" w:hAnsi="Arial"/>
          <w:sz w:val="22"/>
          <w:szCs w:val="22"/>
        </w:rPr>
        <w:t>in Year 5 of lis</w:t>
      </w:r>
      <w:r w:rsidR="003C5032" w:rsidRPr="00471DE4">
        <w:rPr>
          <w:rFonts w:ascii="Arial" w:hAnsi="Arial"/>
          <w:sz w:val="22"/>
          <w:szCs w:val="22"/>
        </w:rPr>
        <w:t>ting, with a total net save</w:t>
      </w:r>
      <w:r w:rsidR="00C00DA7" w:rsidRPr="00471DE4">
        <w:rPr>
          <w:rFonts w:ascii="Arial" w:hAnsi="Arial"/>
          <w:sz w:val="22"/>
          <w:szCs w:val="22"/>
        </w:rPr>
        <w:t xml:space="preserve"> to the PBS of </w:t>
      </w:r>
      <w:r w:rsidR="00DB1CB7">
        <w:rPr>
          <w:rFonts w:ascii="Arial" w:hAnsi="Arial"/>
          <w:sz w:val="22"/>
          <w:szCs w:val="22"/>
        </w:rPr>
        <w:t xml:space="preserve">less than $10 million </w:t>
      </w:r>
      <w:r w:rsidR="00C00DA7" w:rsidRPr="00471DE4">
        <w:rPr>
          <w:rFonts w:ascii="Arial" w:hAnsi="Arial"/>
          <w:sz w:val="22"/>
          <w:szCs w:val="22"/>
        </w:rPr>
        <w:t xml:space="preserve">over the first 5 years of listing.  This is summarised in the table below </w:t>
      </w:r>
      <w:r w:rsidR="00AA4AD1">
        <w:rPr>
          <w:rFonts w:ascii="Arial" w:hAnsi="Arial"/>
          <w:sz w:val="22"/>
          <w:szCs w:val="22"/>
        </w:rPr>
        <w:t xml:space="preserve">with </w:t>
      </w:r>
      <w:r w:rsidR="00C00DA7" w:rsidRPr="00471DE4">
        <w:rPr>
          <w:rFonts w:ascii="Arial" w:hAnsi="Arial"/>
          <w:sz w:val="22"/>
          <w:szCs w:val="22"/>
        </w:rPr>
        <w:t xml:space="preserve">the expected </w:t>
      </w:r>
      <w:r w:rsidR="00781499">
        <w:rPr>
          <w:rFonts w:ascii="Arial" w:hAnsi="Arial"/>
          <w:sz w:val="22"/>
          <w:szCs w:val="22"/>
        </w:rPr>
        <w:t>patient</w:t>
      </w:r>
      <w:r w:rsidR="00C00DA7" w:rsidRPr="00471DE4">
        <w:rPr>
          <w:rFonts w:ascii="Arial" w:hAnsi="Arial"/>
          <w:sz w:val="22"/>
          <w:szCs w:val="22"/>
        </w:rPr>
        <w:t xml:space="preserve"> numbers.</w:t>
      </w:r>
      <w:r w:rsidR="00F57A6D" w:rsidRPr="00C00DA7">
        <w:rPr>
          <w:rFonts w:ascii="Arial" w:hAnsi="Arial"/>
          <w:sz w:val="22"/>
          <w:szCs w:val="22"/>
        </w:rPr>
        <w:t xml:space="preserve"> </w:t>
      </w:r>
      <w:r w:rsidR="00B43E90" w:rsidRPr="00C00DA7">
        <w:rPr>
          <w:rFonts w:ascii="Arial" w:hAnsi="Arial"/>
          <w:sz w:val="22"/>
          <w:szCs w:val="22"/>
        </w:rPr>
        <w:t xml:space="preserve"> </w:t>
      </w:r>
    </w:p>
    <w:p w:rsidR="00BB7EC3" w:rsidRPr="00C00DA7" w:rsidRDefault="00B43E90" w:rsidP="00DB22A4">
      <w:pPr>
        <w:pStyle w:val="ListParagraph"/>
        <w:ind w:left="709"/>
        <w:jc w:val="both"/>
        <w:rPr>
          <w:rFonts w:ascii="Arial" w:hAnsi="Arial"/>
          <w:sz w:val="22"/>
          <w:szCs w:val="22"/>
        </w:rPr>
      </w:pPr>
      <w:r w:rsidRPr="00C00DA7">
        <w:rPr>
          <w:rFonts w:ascii="Arial" w:hAnsi="Arial"/>
          <w:sz w:val="22"/>
          <w:szCs w:val="22"/>
        </w:rPr>
        <w:t xml:space="preserve"> </w:t>
      </w:r>
    </w:p>
    <w:tbl>
      <w:tblPr>
        <w:tblStyle w:val="TableGrid"/>
        <w:tblW w:w="0" w:type="auto"/>
        <w:tblInd w:w="817" w:type="dxa"/>
        <w:tblLook w:val="04A0" w:firstRow="1" w:lastRow="0" w:firstColumn="1" w:lastColumn="0" w:noHBand="0" w:noVBand="1"/>
        <w:tblDescription w:val="Estimated PBS usage &amp; financial implications"/>
      </w:tblPr>
      <w:tblGrid>
        <w:gridCol w:w="2683"/>
        <w:gridCol w:w="1131"/>
        <w:gridCol w:w="1157"/>
        <w:gridCol w:w="1131"/>
        <w:gridCol w:w="1131"/>
        <w:gridCol w:w="1192"/>
      </w:tblGrid>
      <w:tr w:rsidR="003C5032" w:rsidRPr="008E7409">
        <w:trPr>
          <w:trHeight w:val="255"/>
        </w:trPr>
        <w:tc>
          <w:tcPr>
            <w:tcW w:w="2693" w:type="dxa"/>
            <w:shd w:val="clear" w:color="auto" w:fill="BFBFBF" w:themeFill="background1" w:themeFillShade="BF"/>
            <w:noWrap/>
          </w:tcPr>
          <w:p w:rsidR="003C5032" w:rsidRPr="008E7409" w:rsidRDefault="003C5032" w:rsidP="003C5032">
            <w:pPr>
              <w:spacing w:after="120"/>
              <w:jc w:val="center"/>
              <w:rPr>
                <w:rStyle w:val="TableText0"/>
              </w:rPr>
            </w:pPr>
            <w:bookmarkStart w:id="1" w:name="_GoBack" w:colFirst="0" w:colLast="6"/>
            <w:r w:rsidRPr="008E7409">
              <w:rPr>
                <w:rStyle w:val="TableText0"/>
                <w:rFonts w:ascii="Arial Narrow" w:hAnsi="Arial Narrow" w:cs="Arial"/>
                <w:b/>
              </w:rPr>
              <w:t>Net cost of drug to the PBS/RPBS</w:t>
            </w:r>
          </w:p>
        </w:tc>
        <w:tc>
          <w:tcPr>
            <w:tcW w:w="1134" w:type="dxa"/>
            <w:shd w:val="clear" w:color="auto" w:fill="BFBFBF" w:themeFill="background1" w:themeFillShade="BF"/>
            <w:noWrap/>
          </w:tcPr>
          <w:p w:rsidR="003C5032" w:rsidRPr="008E7409" w:rsidRDefault="003C5032" w:rsidP="003C5032">
            <w:pPr>
              <w:spacing w:after="120"/>
              <w:jc w:val="center"/>
              <w:rPr>
                <w:rStyle w:val="TableText0"/>
              </w:rPr>
            </w:pPr>
            <w:r w:rsidRPr="008E7409">
              <w:rPr>
                <w:rStyle w:val="TableText0"/>
                <w:rFonts w:ascii="Arial Narrow" w:hAnsi="Arial Narrow" w:cs="Arial"/>
                <w:b/>
              </w:rPr>
              <w:t>Year 1</w:t>
            </w:r>
          </w:p>
        </w:tc>
        <w:tc>
          <w:tcPr>
            <w:tcW w:w="1134" w:type="dxa"/>
            <w:shd w:val="clear" w:color="auto" w:fill="BFBFBF" w:themeFill="background1" w:themeFillShade="BF"/>
            <w:noWrap/>
          </w:tcPr>
          <w:p w:rsidR="003C5032" w:rsidRPr="008E7409" w:rsidRDefault="003C5032" w:rsidP="003C5032">
            <w:pPr>
              <w:spacing w:after="120"/>
              <w:jc w:val="center"/>
              <w:rPr>
                <w:rStyle w:val="TableText0"/>
              </w:rPr>
            </w:pPr>
            <w:r w:rsidRPr="008E7409">
              <w:rPr>
                <w:rStyle w:val="TableText0"/>
                <w:rFonts w:ascii="Arial Narrow" w:hAnsi="Arial Narrow" w:cs="Arial"/>
                <w:b/>
              </w:rPr>
              <w:t>Year 2</w:t>
            </w:r>
          </w:p>
        </w:tc>
        <w:tc>
          <w:tcPr>
            <w:tcW w:w="1134" w:type="dxa"/>
            <w:shd w:val="clear" w:color="auto" w:fill="BFBFBF" w:themeFill="background1" w:themeFillShade="BF"/>
            <w:noWrap/>
          </w:tcPr>
          <w:p w:rsidR="003C5032" w:rsidRPr="008E7409" w:rsidRDefault="003C5032" w:rsidP="003C5032">
            <w:pPr>
              <w:spacing w:after="120"/>
              <w:jc w:val="center"/>
              <w:rPr>
                <w:rStyle w:val="TableText0"/>
              </w:rPr>
            </w:pPr>
            <w:r w:rsidRPr="008E7409">
              <w:rPr>
                <w:rStyle w:val="TableText0"/>
                <w:rFonts w:ascii="Arial Narrow" w:hAnsi="Arial Narrow" w:cs="Arial"/>
                <w:b/>
              </w:rPr>
              <w:t>Year 3</w:t>
            </w:r>
          </w:p>
        </w:tc>
        <w:tc>
          <w:tcPr>
            <w:tcW w:w="1134" w:type="dxa"/>
            <w:shd w:val="clear" w:color="auto" w:fill="BFBFBF" w:themeFill="background1" w:themeFillShade="BF"/>
            <w:noWrap/>
          </w:tcPr>
          <w:p w:rsidR="003C5032" w:rsidRPr="008E7409" w:rsidRDefault="003C5032" w:rsidP="003C5032">
            <w:pPr>
              <w:spacing w:after="120"/>
              <w:jc w:val="center"/>
              <w:rPr>
                <w:rStyle w:val="TableText0"/>
              </w:rPr>
            </w:pPr>
            <w:r w:rsidRPr="008E7409">
              <w:rPr>
                <w:rStyle w:val="TableText0"/>
                <w:rFonts w:ascii="Arial Narrow" w:hAnsi="Arial Narrow" w:cs="Arial"/>
                <w:b/>
              </w:rPr>
              <w:t>Year 4</w:t>
            </w:r>
          </w:p>
        </w:tc>
        <w:tc>
          <w:tcPr>
            <w:tcW w:w="1196" w:type="dxa"/>
            <w:shd w:val="clear" w:color="auto" w:fill="BFBFBF" w:themeFill="background1" w:themeFillShade="BF"/>
            <w:noWrap/>
          </w:tcPr>
          <w:p w:rsidR="003C5032" w:rsidRPr="008E7409" w:rsidRDefault="003C5032" w:rsidP="003C5032">
            <w:pPr>
              <w:spacing w:after="120"/>
              <w:jc w:val="center"/>
              <w:rPr>
                <w:rStyle w:val="TableText0"/>
              </w:rPr>
            </w:pPr>
            <w:r w:rsidRPr="008E7409">
              <w:rPr>
                <w:rStyle w:val="TableText0"/>
                <w:rFonts w:ascii="Arial Narrow" w:hAnsi="Arial Narrow" w:cs="Arial"/>
                <w:b/>
              </w:rPr>
              <w:t>Year 5</w:t>
            </w:r>
          </w:p>
        </w:tc>
      </w:tr>
      <w:tr w:rsidR="00BD3D46" w:rsidRPr="003C5032">
        <w:trPr>
          <w:trHeight w:val="255"/>
        </w:trPr>
        <w:tc>
          <w:tcPr>
            <w:tcW w:w="8425" w:type="dxa"/>
            <w:gridSpan w:val="6"/>
            <w:shd w:val="clear" w:color="auto" w:fill="BFBFBF" w:themeFill="background1" w:themeFillShade="BF"/>
            <w:noWrap/>
          </w:tcPr>
          <w:p w:rsidR="00BD3D46" w:rsidRPr="003C5032" w:rsidRDefault="00BD3D46" w:rsidP="00BD3D46">
            <w:pPr>
              <w:spacing w:after="120"/>
              <w:rPr>
                <w:rStyle w:val="TableText0"/>
              </w:rPr>
            </w:pPr>
            <w:r>
              <w:rPr>
                <w:rStyle w:val="TableText0"/>
                <w:rFonts w:ascii="Arial Narrow" w:hAnsi="Arial Narrow" w:cs="Arial"/>
              </w:rPr>
              <w:t>Number of patients to switch to eltrombopag</w:t>
            </w:r>
          </w:p>
        </w:tc>
      </w:tr>
      <w:tr w:rsidR="00BD3D46" w:rsidRPr="003C5032">
        <w:trPr>
          <w:trHeight w:val="255"/>
        </w:trPr>
        <w:tc>
          <w:tcPr>
            <w:tcW w:w="2693" w:type="dxa"/>
          </w:tcPr>
          <w:p w:rsidR="00BD3D46" w:rsidRPr="003C5032" w:rsidRDefault="00BD3D46" w:rsidP="00BD3D46">
            <w:pPr>
              <w:spacing w:after="120"/>
              <w:rPr>
                <w:rStyle w:val="TableText0"/>
              </w:rPr>
            </w:pPr>
            <w:r>
              <w:rPr>
                <w:rStyle w:val="TableText0"/>
                <w:rFonts w:ascii="Arial Narrow" w:hAnsi="Arial Narrow" w:cs="Arial"/>
              </w:rPr>
              <w:t>Change in number of patients treated with eltrombopag</w:t>
            </w:r>
          </w:p>
        </w:tc>
        <w:tc>
          <w:tcPr>
            <w:tcW w:w="1134" w:type="dxa"/>
            <w:noWrap/>
          </w:tcPr>
          <w:p w:rsidR="00BD3D46" w:rsidRPr="008F6BB7" w:rsidRDefault="008F6BB7" w:rsidP="00BD3D46">
            <w:pPr>
              <w:spacing w:after="120"/>
              <w:jc w:val="center"/>
              <w:rPr>
                <w:rStyle w:val="TableText0"/>
                <w:highlight w:val="black"/>
              </w:rPr>
            </w:pPr>
            <w:r>
              <w:rPr>
                <w:rStyle w:val="TableText0"/>
                <w:rFonts w:ascii="Arial Narrow" w:hAnsi="Arial Narrow" w:cs="Arial"/>
                <w:noProof/>
                <w:color w:val="000000"/>
                <w:highlight w:val="black"/>
              </w:rPr>
              <w:t>'''''</w:t>
            </w:r>
          </w:p>
        </w:tc>
        <w:tc>
          <w:tcPr>
            <w:tcW w:w="1134" w:type="dxa"/>
            <w:noWrap/>
          </w:tcPr>
          <w:p w:rsidR="00BD3D46" w:rsidRPr="008F6BB7" w:rsidRDefault="008F6BB7" w:rsidP="00BD3D46">
            <w:pPr>
              <w:spacing w:after="120"/>
              <w:jc w:val="center"/>
              <w:rPr>
                <w:rStyle w:val="TableText0"/>
                <w:highlight w:val="black"/>
              </w:rPr>
            </w:pPr>
            <w:r>
              <w:rPr>
                <w:rStyle w:val="TableText0"/>
                <w:rFonts w:ascii="Arial Narrow" w:hAnsi="Arial Narrow" w:cs="Arial"/>
                <w:noProof/>
                <w:color w:val="000000"/>
                <w:highlight w:val="black"/>
              </w:rPr>
              <w:t>''''''</w:t>
            </w:r>
          </w:p>
        </w:tc>
        <w:tc>
          <w:tcPr>
            <w:tcW w:w="1134" w:type="dxa"/>
            <w:noWrap/>
          </w:tcPr>
          <w:p w:rsidR="00BD3D46" w:rsidRPr="008F6BB7" w:rsidRDefault="008F6BB7" w:rsidP="00BD3D46">
            <w:pPr>
              <w:spacing w:after="120"/>
              <w:jc w:val="center"/>
              <w:rPr>
                <w:rStyle w:val="TableText0"/>
                <w:highlight w:val="black"/>
              </w:rPr>
            </w:pPr>
            <w:r>
              <w:rPr>
                <w:rStyle w:val="TableText0"/>
                <w:rFonts w:ascii="Arial Narrow" w:hAnsi="Arial Narrow" w:cs="Arial"/>
                <w:noProof/>
                <w:color w:val="000000"/>
                <w:highlight w:val="black"/>
              </w:rPr>
              <w:t>'''''</w:t>
            </w:r>
          </w:p>
        </w:tc>
        <w:tc>
          <w:tcPr>
            <w:tcW w:w="1134" w:type="dxa"/>
            <w:noWrap/>
          </w:tcPr>
          <w:p w:rsidR="00BD3D46" w:rsidRPr="008F6BB7" w:rsidRDefault="008F6BB7" w:rsidP="00BD3D46">
            <w:pPr>
              <w:spacing w:after="120"/>
              <w:jc w:val="center"/>
              <w:rPr>
                <w:rStyle w:val="TableText0"/>
                <w:highlight w:val="black"/>
              </w:rPr>
            </w:pPr>
            <w:r>
              <w:rPr>
                <w:rStyle w:val="TableText0"/>
                <w:rFonts w:ascii="Arial Narrow" w:hAnsi="Arial Narrow" w:cs="Arial"/>
                <w:noProof/>
                <w:color w:val="000000"/>
                <w:highlight w:val="black"/>
              </w:rPr>
              <w:t>'''''''</w:t>
            </w:r>
          </w:p>
        </w:tc>
        <w:tc>
          <w:tcPr>
            <w:tcW w:w="1196" w:type="dxa"/>
            <w:noWrap/>
          </w:tcPr>
          <w:p w:rsidR="00BD3D46" w:rsidRPr="008F6BB7" w:rsidRDefault="008F6BB7" w:rsidP="00BD3D46">
            <w:pPr>
              <w:spacing w:after="120"/>
              <w:jc w:val="center"/>
              <w:rPr>
                <w:rStyle w:val="TableText0"/>
                <w:highlight w:val="black"/>
              </w:rPr>
            </w:pPr>
            <w:r>
              <w:rPr>
                <w:rStyle w:val="TableText0"/>
                <w:rFonts w:ascii="Arial Narrow" w:hAnsi="Arial Narrow" w:cs="Arial"/>
                <w:noProof/>
                <w:color w:val="000000"/>
                <w:highlight w:val="black"/>
              </w:rPr>
              <w:t>''''''</w:t>
            </w:r>
          </w:p>
        </w:tc>
      </w:tr>
      <w:tr w:rsidR="003C5032" w:rsidRPr="003C5032">
        <w:trPr>
          <w:trHeight w:val="255"/>
        </w:trPr>
        <w:tc>
          <w:tcPr>
            <w:tcW w:w="8425" w:type="dxa"/>
            <w:gridSpan w:val="6"/>
            <w:shd w:val="clear" w:color="auto" w:fill="D9D9D9" w:themeFill="background1" w:themeFillShade="D9"/>
            <w:noWrap/>
          </w:tcPr>
          <w:p w:rsidR="003C5032" w:rsidRPr="003C5032" w:rsidRDefault="003C5032" w:rsidP="00F00FA1">
            <w:pPr>
              <w:spacing w:after="120"/>
              <w:rPr>
                <w:rStyle w:val="TableText0"/>
              </w:rPr>
            </w:pPr>
            <w:r w:rsidRPr="003C5032">
              <w:rPr>
                <w:rStyle w:val="TableText0"/>
                <w:rFonts w:ascii="Arial Narrow" w:hAnsi="Arial Narrow" w:cs="Arial"/>
              </w:rPr>
              <w:t>Total cost for PBS/RPBS of increased use of eltrombopag</w:t>
            </w:r>
          </w:p>
        </w:tc>
      </w:tr>
      <w:tr w:rsidR="003C5032" w:rsidRPr="003C5032">
        <w:trPr>
          <w:trHeight w:val="255"/>
        </w:trPr>
        <w:tc>
          <w:tcPr>
            <w:tcW w:w="2693" w:type="dxa"/>
          </w:tcPr>
          <w:p w:rsidR="003C5032" w:rsidRPr="003C5032" w:rsidRDefault="003C5032" w:rsidP="00F00FA1">
            <w:pPr>
              <w:spacing w:after="120"/>
              <w:rPr>
                <w:rStyle w:val="TableText0"/>
              </w:rPr>
            </w:pPr>
            <w:r w:rsidRPr="003C5032">
              <w:rPr>
                <w:rStyle w:val="TableText0"/>
                <w:rFonts w:ascii="Arial Narrow" w:hAnsi="Arial Narrow" w:cs="Arial"/>
              </w:rPr>
              <w:t>Total cost @ DPMQ</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96"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r>
      <w:tr w:rsidR="003C5032" w:rsidRPr="003C5032">
        <w:trPr>
          <w:trHeight w:val="255"/>
        </w:trPr>
        <w:tc>
          <w:tcPr>
            <w:tcW w:w="2693" w:type="dxa"/>
          </w:tcPr>
          <w:p w:rsidR="003C5032" w:rsidRPr="003C5032" w:rsidRDefault="003C5032" w:rsidP="00F00FA1">
            <w:pPr>
              <w:spacing w:after="120"/>
              <w:rPr>
                <w:rStyle w:val="TableText0"/>
              </w:rPr>
            </w:pPr>
            <w:r w:rsidRPr="003C5032">
              <w:rPr>
                <w:rStyle w:val="TableText0"/>
                <w:rFonts w:ascii="Arial Narrow" w:hAnsi="Arial Narrow" w:cs="Arial"/>
              </w:rPr>
              <w:t>Total Co-payments</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3C5032" w:rsidRDefault="003C5032" w:rsidP="00F00FA1">
            <w:pPr>
              <w:spacing w:after="120"/>
              <w:rPr>
                <w:rStyle w:val="TableText0"/>
              </w:rPr>
            </w:pPr>
            <w:r w:rsidRPr="003C5032">
              <w:rPr>
                <w:rStyle w:val="TableText0"/>
                <w:rFonts w:ascii="Arial Narrow" w:hAnsi="Arial Narrow" w:cs="Arial"/>
              </w:rPr>
              <w:t>$</w:t>
            </w:r>
            <w:r w:rsidR="008F6BB7">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96"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r>
      <w:tr w:rsidR="003C5032" w:rsidRPr="003C5032">
        <w:trPr>
          <w:trHeight w:val="255"/>
        </w:trPr>
        <w:tc>
          <w:tcPr>
            <w:tcW w:w="2693" w:type="dxa"/>
          </w:tcPr>
          <w:p w:rsidR="003C5032" w:rsidRPr="003C5032" w:rsidRDefault="003C5032" w:rsidP="00F00FA1">
            <w:pPr>
              <w:spacing w:after="120"/>
              <w:rPr>
                <w:rStyle w:val="TableText0"/>
              </w:rPr>
            </w:pPr>
            <w:r w:rsidRPr="003C5032">
              <w:rPr>
                <w:rStyle w:val="TableText0"/>
                <w:rFonts w:ascii="Arial Narrow" w:hAnsi="Arial Narrow" w:cs="Arial"/>
              </w:rPr>
              <w:t>Total cost to PBS/RPBS</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96"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r>
      <w:tr w:rsidR="003C5032" w:rsidRPr="003C5032">
        <w:trPr>
          <w:trHeight w:val="255"/>
        </w:trPr>
        <w:tc>
          <w:tcPr>
            <w:tcW w:w="8425" w:type="dxa"/>
            <w:gridSpan w:val="6"/>
            <w:shd w:val="clear" w:color="auto" w:fill="D9D9D9" w:themeFill="background1" w:themeFillShade="D9"/>
            <w:noWrap/>
          </w:tcPr>
          <w:p w:rsidR="003C5032" w:rsidRPr="003C5032" w:rsidRDefault="003C5032" w:rsidP="00F00FA1">
            <w:pPr>
              <w:spacing w:after="120"/>
              <w:rPr>
                <w:rStyle w:val="TableText0"/>
              </w:rPr>
            </w:pPr>
            <w:r w:rsidRPr="003C5032">
              <w:rPr>
                <w:rStyle w:val="TableText0"/>
                <w:rFonts w:ascii="Arial Narrow" w:hAnsi="Arial Narrow" w:cs="Arial"/>
              </w:rPr>
              <w:t xml:space="preserve">Total cost for decreased use of </w:t>
            </w:r>
            <w:proofErr w:type="spellStart"/>
            <w:r w:rsidRPr="003C5032">
              <w:rPr>
                <w:rStyle w:val="TableText0"/>
                <w:rFonts w:ascii="Arial Narrow" w:hAnsi="Arial Narrow" w:cs="Arial"/>
              </w:rPr>
              <w:t>romiplostim</w:t>
            </w:r>
            <w:proofErr w:type="spellEnd"/>
          </w:p>
        </w:tc>
      </w:tr>
      <w:tr w:rsidR="003C5032" w:rsidRPr="003C5032">
        <w:trPr>
          <w:trHeight w:val="255"/>
        </w:trPr>
        <w:tc>
          <w:tcPr>
            <w:tcW w:w="2693" w:type="dxa"/>
          </w:tcPr>
          <w:p w:rsidR="003C5032" w:rsidRPr="003C5032" w:rsidRDefault="003C5032" w:rsidP="00F00FA1">
            <w:pPr>
              <w:spacing w:after="120"/>
              <w:rPr>
                <w:rStyle w:val="TableText0"/>
              </w:rPr>
            </w:pPr>
            <w:r w:rsidRPr="003C5032">
              <w:rPr>
                <w:rStyle w:val="TableText0"/>
                <w:rFonts w:ascii="Arial Narrow" w:hAnsi="Arial Narrow" w:cs="Arial"/>
              </w:rPr>
              <w:t>Total cost @ DPMQ</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96"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r>
      <w:tr w:rsidR="003C5032" w:rsidRPr="003C5032">
        <w:trPr>
          <w:trHeight w:val="255"/>
        </w:trPr>
        <w:tc>
          <w:tcPr>
            <w:tcW w:w="2693" w:type="dxa"/>
          </w:tcPr>
          <w:p w:rsidR="003C5032" w:rsidRPr="003C5032" w:rsidRDefault="003C5032" w:rsidP="00F00FA1">
            <w:pPr>
              <w:spacing w:after="120"/>
              <w:rPr>
                <w:rStyle w:val="TableText0"/>
              </w:rPr>
            </w:pPr>
            <w:r w:rsidRPr="003C5032">
              <w:rPr>
                <w:rStyle w:val="TableText0"/>
                <w:rFonts w:ascii="Arial Narrow" w:hAnsi="Arial Narrow" w:cs="Arial"/>
              </w:rPr>
              <w:t>Total Co-payments</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96"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r>
      <w:tr w:rsidR="003C5032" w:rsidRPr="003C5032">
        <w:trPr>
          <w:trHeight w:val="255"/>
        </w:trPr>
        <w:tc>
          <w:tcPr>
            <w:tcW w:w="2693" w:type="dxa"/>
          </w:tcPr>
          <w:p w:rsidR="003C5032" w:rsidRPr="003C5032" w:rsidRDefault="003C5032" w:rsidP="00F00FA1">
            <w:pPr>
              <w:spacing w:after="120"/>
              <w:rPr>
                <w:rStyle w:val="TableText0"/>
              </w:rPr>
            </w:pPr>
            <w:r w:rsidRPr="003C5032">
              <w:rPr>
                <w:rStyle w:val="TableText0"/>
                <w:rFonts w:ascii="Arial Narrow" w:hAnsi="Arial Narrow" w:cs="Arial"/>
              </w:rPr>
              <w:t>Total cost to PBS/RPBS</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96" w:type="dxa"/>
            <w:noWrap/>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r>
      <w:tr w:rsidR="003C5032" w:rsidRPr="003C5032">
        <w:trPr>
          <w:trHeight w:val="255"/>
        </w:trPr>
        <w:tc>
          <w:tcPr>
            <w:tcW w:w="8425" w:type="dxa"/>
            <w:gridSpan w:val="6"/>
            <w:shd w:val="clear" w:color="auto" w:fill="D9D9D9" w:themeFill="background1" w:themeFillShade="D9"/>
            <w:noWrap/>
          </w:tcPr>
          <w:p w:rsidR="003C5032" w:rsidRPr="003C5032" w:rsidRDefault="003C5032" w:rsidP="00F00FA1">
            <w:pPr>
              <w:spacing w:after="120"/>
              <w:rPr>
                <w:rStyle w:val="TableText0"/>
              </w:rPr>
            </w:pPr>
            <w:r w:rsidRPr="003C5032">
              <w:rPr>
                <w:rStyle w:val="TableText0"/>
                <w:rFonts w:ascii="Arial Narrow" w:hAnsi="Arial Narrow" w:cs="Arial"/>
              </w:rPr>
              <w:t>Overall Net Cost to PBS/RPBS</w:t>
            </w:r>
          </w:p>
        </w:tc>
      </w:tr>
      <w:tr w:rsidR="003C5032" w:rsidRPr="003C5032">
        <w:trPr>
          <w:trHeight w:val="255"/>
        </w:trPr>
        <w:tc>
          <w:tcPr>
            <w:tcW w:w="2693" w:type="dxa"/>
          </w:tcPr>
          <w:p w:rsidR="003C5032" w:rsidRPr="003C5032" w:rsidRDefault="003C5032" w:rsidP="00F00FA1">
            <w:pPr>
              <w:spacing w:after="120"/>
              <w:rPr>
                <w:rStyle w:val="TableText0"/>
              </w:rPr>
            </w:pPr>
            <w:r w:rsidRPr="003C5032">
              <w:rPr>
                <w:rStyle w:val="TableText0"/>
                <w:rFonts w:ascii="Arial Narrow" w:hAnsi="Arial Narrow" w:cs="Arial"/>
              </w:rPr>
              <w:t>Overall Net Cost to PBS/RPBS</w:t>
            </w:r>
          </w:p>
        </w:tc>
        <w:tc>
          <w:tcPr>
            <w:tcW w:w="1134" w:type="dxa"/>
            <w:noWrap/>
            <w:vAlign w:val="bottom"/>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vAlign w:val="bottom"/>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vAlign w:val="bottom"/>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34" w:type="dxa"/>
            <w:noWrap/>
            <w:vAlign w:val="bottom"/>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c>
          <w:tcPr>
            <w:tcW w:w="1196" w:type="dxa"/>
            <w:noWrap/>
            <w:vAlign w:val="bottom"/>
          </w:tcPr>
          <w:p w:rsidR="003C5032" w:rsidRPr="008F6BB7" w:rsidRDefault="008F6BB7" w:rsidP="00F00FA1">
            <w:pPr>
              <w:spacing w:after="120"/>
              <w:rPr>
                <w:rStyle w:val="TableText0"/>
                <w:highlight w:val="black"/>
              </w:rPr>
            </w:pPr>
            <w:r>
              <w:rPr>
                <w:rStyle w:val="TableText0"/>
                <w:rFonts w:ascii="Arial Narrow" w:hAnsi="Arial Narrow" w:cs="Arial"/>
                <w:noProof/>
                <w:color w:val="000000"/>
                <w:highlight w:val="black"/>
              </w:rPr>
              <w:t>'''''''''''''''''''''''</w:t>
            </w:r>
          </w:p>
        </w:tc>
      </w:tr>
    </w:tbl>
    <w:bookmarkEnd w:id="1"/>
    <w:p w:rsidR="00BB7EC3" w:rsidRDefault="00471DE4" w:rsidP="00BB7EC3">
      <w:pPr>
        <w:pStyle w:val="ListParagraph"/>
        <w:ind w:left="709"/>
        <w:jc w:val="both"/>
        <w:rPr>
          <w:rFonts w:ascii="Arial Narrow" w:hAnsi="Arial Narrow"/>
          <w:sz w:val="20"/>
          <w:szCs w:val="20"/>
        </w:rPr>
      </w:pPr>
      <w:r w:rsidRPr="000D1BD2">
        <w:rPr>
          <w:rFonts w:ascii="Arial Narrow" w:hAnsi="Arial Narrow"/>
          <w:sz w:val="20"/>
          <w:szCs w:val="20"/>
        </w:rPr>
        <w:t xml:space="preserve">Source: Minor submission p17 and Section E of submission (excel workbook) </w:t>
      </w:r>
    </w:p>
    <w:p w:rsidR="001D513B" w:rsidRDefault="001D513B" w:rsidP="00BB7EC3">
      <w:pPr>
        <w:pStyle w:val="ListParagraph"/>
        <w:ind w:left="709"/>
        <w:jc w:val="both"/>
        <w:rPr>
          <w:rFonts w:ascii="Arial Narrow" w:hAnsi="Arial Narrow"/>
          <w:sz w:val="20"/>
          <w:szCs w:val="20"/>
        </w:rPr>
      </w:pPr>
    </w:p>
    <w:p w:rsidR="001D513B" w:rsidRPr="001D513B" w:rsidRDefault="001D513B" w:rsidP="00BB7EC3">
      <w:pPr>
        <w:pStyle w:val="ListParagraph"/>
        <w:ind w:left="709"/>
        <w:jc w:val="both"/>
        <w:rPr>
          <w:rFonts w:ascii="Arial" w:hAnsi="Arial" w:cs="Arial"/>
          <w:i/>
          <w:sz w:val="22"/>
          <w:szCs w:val="22"/>
        </w:rPr>
      </w:pPr>
      <w:r w:rsidRPr="001D513B">
        <w:rPr>
          <w:rFonts w:ascii="Arial" w:hAnsi="Arial" w:cs="Arial"/>
          <w:i/>
          <w:sz w:val="22"/>
          <w:szCs w:val="22"/>
        </w:rPr>
        <w:lastRenderedPageBreak/>
        <w:t>The redacted table above shows that at Year 5, the estimated change in number of patients treated with eltrombopag will be less than 10,000.</w:t>
      </w:r>
    </w:p>
    <w:p w:rsidR="003C5032" w:rsidRDefault="003C5032" w:rsidP="00BB7EC3">
      <w:pPr>
        <w:pStyle w:val="ListParagraph"/>
        <w:ind w:left="709"/>
        <w:jc w:val="both"/>
        <w:rPr>
          <w:rFonts w:ascii="Arial" w:hAnsi="Arial"/>
          <w:sz w:val="22"/>
          <w:szCs w:val="22"/>
        </w:rPr>
      </w:pPr>
    </w:p>
    <w:p w:rsidR="0031705E" w:rsidRPr="00DB22A4" w:rsidRDefault="00671C4F" w:rsidP="00A10331">
      <w:pPr>
        <w:pStyle w:val="ListParagraph"/>
        <w:numPr>
          <w:ilvl w:val="1"/>
          <w:numId w:val="25"/>
        </w:numPr>
        <w:jc w:val="both"/>
        <w:rPr>
          <w:rFonts w:ascii="Arial" w:hAnsi="Arial"/>
          <w:sz w:val="22"/>
          <w:szCs w:val="22"/>
        </w:rPr>
      </w:pPr>
      <w:r>
        <w:rPr>
          <w:rFonts w:ascii="Arial" w:hAnsi="Arial"/>
          <w:sz w:val="22"/>
          <w:szCs w:val="22"/>
        </w:rPr>
        <w:t xml:space="preserve">The estimated PBS usage was based on a survey of 30 haematologists in Australia.  The survey reported that 13% of adult </w:t>
      </w:r>
      <w:proofErr w:type="spellStart"/>
      <w:r>
        <w:rPr>
          <w:rFonts w:ascii="Arial" w:hAnsi="Arial"/>
          <w:sz w:val="22"/>
          <w:szCs w:val="22"/>
        </w:rPr>
        <w:t>cITP</w:t>
      </w:r>
      <w:proofErr w:type="spellEnd"/>
      <w:r>
        <w:rPr>
          <w:rFonts w:ascii="Arial" w:hAnsi="Arial"/>
          <w:sz w:val="22"/>
          <w:szCs w:val="22"/>
        </w:rPr>
        <w:t xml:space="preserve"> patients would be switched from eltrombopag to </w:t>
      </w:r>
      <w:proofErr w:type="spellStart"/>
      <w:r>
        <w:rPr>
          <w:rFonts w:ascii="Arial" w:hAnsi="Arial"/>
          <w:sz w:val="22"/>
          <w:szCs w:val="22"/>
        </w:rPr>
        <w:t>romiplostim</w:t>
      </w:r>
      <w:proofErr w:type="spellEnd"/>
      <w:r>
        <w:rPr>
          <w:rFonts w:ascii="Arial" w:hAnsi="Arial"/>
          <w:sz w:val="22"/>
          <w:szCs w:val="22"/>
        </w:rPr>
        <w:t xml:space="preserve"> </w:t>
      </w:r>
      <w:r w:rsidR="00A10331">
        <w:rPr>
          <w:rFonts w:ascii="Arial" w:hAnsi="Arial"/>
          <w:sz w:val="22"/>
          <w:szCs w:val="22"/>
        </w:rPr>
        <w:t>(</w:t>
      </w:r>
      <w:r w:rsidR="00A10331" w:rsidRPr="00A10331">
        <w:rPr>
          <w:rFonts w:ascii="Arial" w:hAnsi="Arial"/>
          <w:sz w:val="22"/>
          <w:szCs w:val="22"/>
        </w:rPr>
        <w:t>mainly due to compliance and frequency of administration</w:t>
      </w:r>
      <w:r w:rsidR="00A10331">
        <w:rPr>
          <w:rFonts w:ascii="Arial" w:hAnsi="Arial"/>
          <w:sz w:val="22"/>
          <w:szCs w:val="22"/>
        </w:rPr>
        <w:t>)</w:t>
      </w:r>
      <w:r w:rsidR="00A10331" w:rsidRPr="00A10331">
        <w:rPr>
          <w:rFonts w:ascii="Arial" w:hAnsi="Arial"/>
          <w:sz w:val="22"/>
          <w:szCs w:val="22"/>
        </w:rPr>
        <w:t xml:space="preserve"> </w:t>
      </w:r>
      <w:r>
        <w:rPr>
          <w:rFonts w:ascii="Arial" w:hAnsi="Arial"/>
          <w:sz w:val="22"/>
          <w:szCs w:val="22"/>
        </w:rPr>
        <w:t xml:space="preserve">and 24% of adult </w:t>
      </w:r>
      <w:proofErr w:type="spellStart"/>
      <w:r>
        <w:rPr>
          <w:rFonts w:ascii="Arial" w:hAnsi="Arial"/>
          <w:sz w:val="22"/>
          <w:szCs w:val="22"/>
        </w:rPr>
        <w:t>cITP</w:t>
      </w:r>
      <w:proofErr w:type="spellEnd"/>
      <w:r>
        <w:rPr>
          <w:rFonts w:ascii="Arial" w:hAnsi="Arial"/>
          <w:sz w:val="22"/>
          <w:szCs w:val="22"/>
        </w:rPr>
        <w:t xml:space="preserve"> patients would be switched from </w:t>
      </w:r>
      <w:proofErr w:type="spellStart"/>
      <w:r>
        <w:rPr>
          <w:rFonts w:ascii="Arial" w:hAnsi="Arial"/>
          <w:sz w:val="22"/>
          <w:szCs w:val="22"/>
        </w:rPr>
        <w:t>romiplostim</w:t>
      </w:r>
      <w:proofErr w:type="spellEnd"/>
      <w:r>
        <w:rPr>
          <w:rFonts w:ascii="Arial" w:hAnsi="Arial"/>
          <w:sz w:val="22"/>
          <w:szCs w:val="22"/>
        </w:rPr>
        <w:t xml:space="preserve"> to eltrombopag</w:t>
      </w:r>
      <w:r w:rsidR="00A10331">
        <w:rPr>
          <w:rFonts w:ascii="Arial" w:hAnsi="Arial"/>
          <w:sz w:val="22"/>
          <w:szCs w:val="22"/>
        </w:rPr>
        <w:t xml:space="preserve"> (</w:t>
      </w:r>
      <w:r w:rsidR="00A10331" w:rsidRPr="00A10331">
        <w:rPr>
          <w:rFonts w:ascii="Arial" w:hAnsi="Arial"/>
          <w:sz w:val="22"/>
          <w:szCs w:val="22"/>
        </w:rPr>
        <w:t>mainly due to convenience of an oral route of administration</w:t>
      </w:r>
      <w:r w:rsidR="00A10331">
        <w:rPr>
          <w:rFonts w:ascii="Arial" w:hAnsi="Arial"/>
          <w:sz w:val="22"/>
          <w:szCs w:val="22"/>
        </w:rPr>
        <w:t>)</w:t>
      </w:r>
      <w:r w:rsidR="006E1A26">
        <w:rPr>
          <w:rFonts w:ascii="Arial" w:hAnsi="Arial"/>
          <w:sz w:val="22"/>
          <w:szCs w:val="22"/>
        </w:rPr>
        <w:t xml:space="preserve">, having a net result of 11% switch from </w:t>
      </w:r>
      <w:proofErr w:type="spellStart"/>
      <w:r w:rsidR="006E1A26">
        <w:rPr>
          <w:rFonts w:ascii="Arial" w:hAnsi="Arial"/>
          <w:sz w:val="22"/>
          <w:szCs w:val="22"/>
        </w:rPr>
        <w:t>romiplostim</w:t>
      </w:r>
      <w:proofErr w:type="spellEnd"/>
      <w:r w:rsidR="006E1A26">
        <w:rPr>
          <w:rFonts w:ascii="Arial" w:hAnsi="Arial"/>
          <w:sz w:val="22"/>
          <w:szCs w:val="22"/>
        </w:rPr>
        <w:t xml:space="preserve"> to eltrombopag.</w:t>
      </w:r>
      <w:r w:rsidR="007E5526">
        <w:rPr>
          <w:rFonts w:ascii="Arial" w:hAnsi="Arial"/>
          <w:sz w:val="22"/>
          <w:szCs w:val="22"/>
        </w:rPr>
        <w:t xml:space="preserve"> </w:t>
      </w:r>
      <w:r w:rsidR="0031705E" w:rsidRPr="00DB22A4">
        <w:rPr>
          <w:rFonts w:ascii="Arial" w:hAnsi="Arial"/>
          <w:sz w:val="22"/>
          <w:szCs w:val="22"/>
        </w:rPr>
        <w:t xml:space="preserve">The cost to the PBS/RPBS associated with the proposed change in PBS listing was calculated based on the estimate for the increased number of patients being treated with eltrombopag following the proposed change in PBS listing, DPMQ (Published Price) for eltrombopag and average patient co-payment. The cost offset to the PBS/RPBS was calculated based on the decreased number of patients being treated with </w:t>
      </w:r>
      <w:proofErr w:type="spellStart"/>
      <w:r w:rsidR="0031705E" w:rsidRPr="00DB22A4">
        <w:rPr>
          <w:rFonts w:ascii="Arial" w:hAnsi="Arial"/>
          <w:sz w:val="22"/>
          <w:szCs w:val="22"/>
        </w:rPr>
        <w:t>romiplostim</w:t>
      </w:r>
      <w:proofErr w:type="spellEnd"/>
      <w:r w:rsidR="0031705E" w:rsidRPr="00DB22A4">
        <w:rPr>
          <w:rFonts w:ascii="Arial" w:hAnsi="Arial"/>
          <w:sz w:val="22"/>
          <w:szCs w:val="22"/>
        </w:rPr>
        <w:t xml:space="preserve"> following the proposed change in PBS listing, DPMQ (Published Price) for </w:t>
      </w:r>
      <w:proofErr w:type="spellStart"/>
      <w:r w:rsidR="0031705E" w:rsidRPr="00DB22A4">
        <w:rPr>
          <w:rFonts w:ascii="Arial" w:hAnsi="Arial"/>
          <w:sz w:val="22"/>
          <w:szCs w:val="22"/>
        </w:rPr>
        <w:t>romiplostim</w:t>
      </w:r>
      <w:proofErr w:type="spellEnd"/>
      <w:r w:rsidR="0031705E" w:rsidRPr="00DB22A4">
        <w:rPr>
          <w:rFonts w:ascii="Arial" w:hAnsi="Arial"/>
          <w:sz w:val="22"/>
          <w:szCs w:val="22"/>
        </w:rPr>
        <w:t xml:space="preserve"> and average patient co-payment.</w:t>
      </w:r>
      <w:r w:rsidR="0031705E">
        <w:rPr>
          <w:rFonts w:ascii="Arial" w:hAnsi="Arial"/>
          <w:color w:val="CC00CC"/>
          <w:sz w:val="22"/>
          <w:szCs w:val="22"/>
        </w:rPr>
        <w:t xml:space="preserve"> </w:t>
      </w:r>
      <w:r w:rsidR="00B17F8A" w:rsidRPr="00B17F8A">
        <w:rPr>
          <w:rFonts w:ascii="Arial" w:hAnsi="Arial"/>
          <w:sz w:val="22"/>
          <w:szCs w:val="22"/>
        </w:rPr>
        <w:t xml:space="preserve">The submission also claimed in the sensitivity analysis that the net savings are slightly higher when the effective price of each drug was used, with a total net save of </w:t>
      </w:r>
      <w:r w:rsidR="00DB1CB7">
        <w:rPr>
          <w:rFonts w:ascii="Arial" w:hAnsi="Arial"/>
          <w:sz w:val="22"/>
          <w:szCs w:val="22"/>
        </w:rPr>
        <w:t>less than $10 million per year</w:t>
      </w:r>
      <w:r w:rsidR="00DB1CB7" w:rsidRPr="00B17F8A">
        <w:rPr>
          <w:rFonts w:ascii="Arial" w:hAnsi="Arial"/>
          <w:sz w:val="22"/>
          <w:szCs w:val="22"/>
        </w:rPr>
        <w:t xml:space="preserve"> </w:t>
      </w:r>
      <w:r w:rsidR="00B17F8A" w:rsidRPr="00B17F8A">
        <w:rPr>
          <w:rFonts w:ascii="Arial" w:hAnsi="Arial"/>
          <w:sz w:val="22"/>
          <w:szCs w:val="22"/>
        </w:rPr>
        <w:t xml:space="preserve">in 5 Years.  </w:t>
      </w:r>
    </w:p>
    <w:p w:rsidR="00FD22BF" w:rsidRPr="009A18B6" w:rsidRDefault="00FD22BF" w:rsidP="009A18B6">
      <w:pPr>
        <w:jc w:val="both"/>
        <w:rPr>
          <w:rFonts w:ascii="Arial" w:hAnsi="Arial"/>
          <w:sz w:val="22"/>
          <w:szCs w:val="22"/>
        </w:rPr>
      </w:pPr>
    </w:p>
    <w:p w:rsidR="008E7409" w:rsidRPr="008E1369" w:rsidRDefault="008E7409" w:rsidP="008E7409">
      <w:pPr>
        <w:jc w:val="both"/>
        <w:rPr>
          <w:rFonts w:ascii="Arial" w:hAnsi="Arial"/>
          <w:b/>
          <w:sz w:val="22"/>
          <w:szCs w:val="22"/>
        </w:rPr>
      </w:pPr>
      <w:r w:rsidRPr="008E1369">
        <w:rPr>
          <w:rFonts w:ascii="Arial" w:hAnsi="Arial"/>
          <w:b/>
          <w:sz w:val="22"/>
          <w:szCs w:val="22"/>
        </w:rPr>
        <w:t>Quality use of medicines</w:t>
      </w:r>
    </w:p>
    <w:p w:rsidR="008E7409" w:rsidRPr="004D0421" w:rsidRDefault="008E7409" w:rsidP="008E7409">
      <w:pPr>
        <w:jc w:val="both"/>
        <w:rPr>
          <w:rFonts w:ascii="Arial" w:hAnsi="Arial"/>
          <w:color w:val="000000" w:themeColor="text1"/>
          <w:sz w:val="22"/>
          <w:szCs w:val="22"/>
        </w:rPr>
      </w:pPr>
    </w:p>
    <w:p w:rsidR="00CF281D" w:rsidRPr="00893DE4" w:rsidRDefault="008E7409" w:rsidP="002A6683">
      <w:pPr>
        <w:pStyle w:val="ListParagraph"/>
        <w:numPr>
          <w:ilvl w:val="1"/>
          <w:numId w:val="25"/>
        </w:numPr>
        <w:jc w:val="both"/>
        <w:rPr>
          <w:rFonts w:ascii="Arial" w:hAnsi="Arial"/>
          <w:i/>
          <w:sz w:val="22"/>
          <w:szCs w:val="22"/>
        </w:rPr>
      </w:pPr>
      <w:r w:rsidRPr="004D0421">
        <w:rPr>
          <w:rFonts w:ascii="Arial" w:hAnsi="Arial"/>
          <w:color w:val="000000" w:themeColor="text1"/>
          <w:sz w:val="22"/>
          <w:szCs w:val="22"/>
        </w:rPr>
        <w:t>The minor submission state</w:t>
      </w:r>
      <w:r w:rsidR="008F1285">
        <w:rPr>
          <w:rFonts w:ascii="Arial" w:hAnsi="Arial"/>
          <w:color w:val="000000" w:themeColor="text1"/>
          <w:sz w:val="22"/>
          <w:szCs w:val="22"/>
        </w:rPr>
        <w:t>d</w:t>
      </w:r>
      <w:r w:rsidRPr="004D0421">
        <w:rPr>
          <w:rFonts w:ascii="Arial" w:hAnsi="Arial"/>
          <w:color w:val="000000" w:themeColor="text1"/>
          <w:sz w:val="22"/>
          <w:szCs w:val="22"/>
        </w:rPr>
        <w:t xml:space="preserve"> th</w:t>
      </w:r>
      <w:r w:rsidR="00063E69" w:rsidRPr="004D0421">
        <w:rPr>
          <w:rFonts w:ascii="Arial" w:hAnsi="Arial"/>
          <w:color w:val="000000" w:themeColor="text1"/>
          <w:sz w:val="22"/>
          <w:szCs w:val="22"/>
        </w:rPr>
        <w:t>e proposed changes to continuing treatment will</w:t>
      </w:r>
      <w:r w:rsidRPr="004D0421">
        <w:rPr>
          <w:rFonts w:ascii="Arial" w:hAnsi="Arial"/>
          <w:color w:val="000000" w:themeColor="text1"/>
          <w:sz w:val="22"/>
          <w:szCs w:val="22"/>
        </w:rPr>
        <w:t xml:space="preserve"> </w:t>
      </w:r>
      <w:r w:rsidR="00063E69" w:rsidRPr="004D0421">
        <w:rPr>
          <w:rFonts w:ascii="Arial" w:hAnsi="Arial"/>
          <w:color w:val="000000" w:themeColor="text1"/>
          <w:sz w:val="22"/>
          <w:szCs w:val="22"/>
        </w:rPr>
        <w:t xml:space="preserve">allow continuation of treatment with eltrombopag in patients whose disease is stable and responding to treatment with </w:t>
      </w:r>
      <w:proofErr w:type="spellStart"/>
      <w:r w:rsidR="00063E69" w:rsidRPr="004D0421">
        <w:rPr>
          <w:rFonts w:ascii="Arial" w:hAnsi="Arial"/>
          <w:color w:val="000000" w:themeColor="text1"/>
          <w:sz w:val="22"/>
          <w:szCs w:val="22"/>
        </w:rPr>
        <w:t>romiplostim</w:t>
      </w:r>
      <w:proofErr w:type="spellEnd"/>
      <w:r w:rsidR="002B7BE9" w:rsidRPr="004D0421">
        <w:rPr>
          <w:rFonts w:ascii="Arial" w:hAnsi="Arial"/>
          <w:color w:val="000000" w:themeColor="text1"/>
          <w:sz w:val="22"/>
          <w:szCs w:val="22"/>
        </w:rPr>
        <w:t xml:space="preserve"> which</w:t>
      </w:r>
      <w:r w:rsidR="00063E69" w:rsidRPr="004D0421">
        <w:rPr>
          <w:rFonts w:ascii="Arial" w:hAnsi="Arial"/>
          <w:color w:val="000000" w:themeColor="text1"/>
          <w:sz w:val="22"/>
          <w:szCs w:val="22"/>
        </w:rPr>
        <w:t xml:space="preserve"> may assist in improving QUM by reducing unintentional adverse events from incorrect dosing of </w:t>
      </w:r>
      <w:proofErr w:type="spellStart"/>
      <w:r w:rsidR="00063E69" w:rsidRPr="004D0421">
        <w:rPr>
          <w:rFonts w:ascii="Arial" w:hAnsi="Arial"/>
          <w:color w:val="000000" w:themeColor="text1"/>
          <w:sz w:val="22"/>
          <w:szCs w:val="22"/>
        </w:rPr>
        <w:t>romiplostim</w:t>
      </w:r>
      <w:proofErr w:type="spellEnd"/>
      <w:r w:rsidR="00063E69" w:rsidRPr="004D0421">
        <w:rPr>
          <w:rFonts w:ascii="Arial" w:hAnsi="Arial"/>
          <w:color w:val="000000" w:themeColor="text1"/>
          <w:sz w:val="22"/>
          <w:szCs w:val="22"/>
        </w:rPr>
        <w:t xml:space="preserve"> in patients who find it difficult to self-administer their treatment by subcutaneous injection.</w:t>
      </w:r>
      <w:r w:rsidR="002B7BE9" w:rsidRPr="004D0421">
        <w:rPr>
          <w:rFonts w:ascii="Arial" w:hAnsi="Arial"/>
          <w:color w:val="000000" w:themeColor="text1"/>
          <w:sz w:val="22"/>
          <w:szCs w:val="22"/>
        </w:rPr>
        <w:t xml:space="preserve"> </w:t>
      </w:r>
      <w:r w:rsidR="008F1285" w:rsidRPr="002A6683">
        <w:rPr>
          <w:rFonts w:ascii="Arial" w:hAnsi="Arial"/>
          <w:color w:val="000000" w:themeColor="text1"/>
          <w:sz w:val="22"/>
          <w:szCs w:val="22"/>
        </w:rPr>
        <w:t xml:space="preserve">The Secretariat overview </w:t>
      </w:r>
      <w:r w:rsidR="00EE0585" w:rsidRPr="002A6683">
        <w:rPr>
          <w:rFonts w:ascii="Arial" w:hAnsi="Arial"/>
          <w:color w:val="000000" w:themeColor="text1"/>
          <w:sz w:val="22"/>
          <w:szCs w:val="22"/>
        </w:rPr>
        <w:t xml:space="preserve">noted </w:t>
      </w:r>
      <w:r w:rsidR="008F1285" w:rsidRPr="002A6683">
        <w:rPr>
          <w:rFonts w:ascii="Arial" w:hAnsi="Arial"/>
          <w:color w:val="000000" w:themeColor="text1"/>
          <w:sz w:val="22"/>
          <w:szCs w:val="22"/>
        </w:rPr>
        <w:t>that i</w:t>
      </w:r>
      <w:r w:rsidR="00CF281D" w:rsidRPr="002A6683">
        <w:rPr>
          <w:rFonts w:ascii="Arial" w:hAnsi="Arial"/>
          <w:color w:val="000000" w:themeColor="text1"/>
          <w:sz w:val="22"/>
          <w:szCs w:val="22"/>
        </w:rPr>
        <w:t xml:space="preserve">t </w:t>
      </w:r>
      <w:r w:rsidR="008F1285" w:rsidRPr="002A6683">
        <w:rPr>
          <w:rFonts w:ascii="Arial" w:hAnsi="Arial"/>
          <w:color w:val="000000" w:themeColor="text1"/>
          <w:sz w:val="22"/>
          <w:szCs w:val="22"/>
        </w:rPr>
        <w:t>was</w:t>
      </w:r>
      <w:r w:rsidR="00CF281D" w:rsidRPr="002A6683">
        <w:rPr>
          <w:rFonts w:ascii="Arial" w:hAnsi="Arial"/>
          <w:color w:val="000000" w:themeColor="text1"/>
          <w:sz w:val="22"/>
          <w:szCs w:val="22"/>
        </w:rPr>
        <w:t xml:space="preserve"> unclear how quality use of medicine would be achieved </w:t>
      </w:r>
      <w:r w:rsidR="00BE67F8" w:rsidRPr="002A6683">
        <w:rPr>
          <w:rFonts w:ascii="Arial" w:hAnsi="Arial"/>
          <w:color w:val="000000" w:themeColor="text1"/>
          <w:sz w:val="22"/>
          <w:szCs w:val="22"/>
        </w:rPr>
        <w:t xml:space="preserve">for patients who did not respond to eltrombopag but did respond to </w:t>
      </w:r>
      <w:proofErr w:type="spellStart"/>
      <w:r w:rsidR="00BE67F8" w:rsidRPr="002A6683">
        <w:rPr>
          <w:rFonts w:ascii="Arial" w:hAnsi="Arial"/>
          <w:color w:val="000000" w:themeColor="text1"/>
          <w:sz w:val="22"/>
          <w:szCs w:val="22"/>
        </w:rPr>
        <w:t>romiplostim</w:t>
      </w:r>
      <w:proofErr w:type="spellEnd"/>
      <w:r w:rsidR="00BE67F8" w:rsidRPr="002A6683">
        <w:rPr>
          <w:rFonts w:ascii="Arial" w:hAnsi="Arial"/>
          <w:color w:val="000000" w:themeColor="text1"/>
          <w:sz w:val="22"/>
          <w:szCs w:val="22"/>
        </w:rPr>
        <w:t xml:space="preserve"> during the initial treatment period, and then expressed a preference to revert to eltrombopag </w:t>
      </w:r>
      <w:r w:rsidR="00CF281D" w:rsidRPr="002A6683">
        <w:rPr>
          <w:rFonts w:ascii="Arial" w:hAnsi="Arial"/>
          <w:color w:val="000000" w:themeColor="text1"/>
          <w:sz w:val="22"/>
          <w:szCs w:val="22"/>
        </w:rPr>
        <w:t>on the basis of patient preference</w:t>
      </w:r>
      <w:r w:rsidR="00C17AE1" w:rsidRPr="002A6683">
        <w:rPr>
          <w:rFonts w:ascii="Arial" w:hAnsi="Arial"/>
          <w:color w:val="000000" w:themeColor="text1"/>
          <w:sz w:val="22"/>
          <w:szCs w:val="22"/>
        </w:rPr>
        <w:t>/convenience</w:t>
      </w:r>
      <w:r w:rsidR="00BE67F8" w:rsidRPr="002A6683">
        <w:rPr>
          <w:rFonts w:ascii="Arial" w:hAnsi="Arial"/>
          <w:color w:val="000000" w:themeColor="text1"/>
          <w:sz w:val="22"/>
          <w:szCs w:val="22"/>
        </w:rPr>
        <w:t>.</w:t>
      </w:r>
      <w:r w:rsidR="00CF281D" w:rsidRPr="002A6683">
        <w:rPr>
          <w:rFonts w:ascii="Arial" w:hAnsi="Arial"/>
          <w:color w:val="000000" w:themeColor="text1"/>
          <w:sz w:val="22"/>
          <w:szCs w:val="22"/>
        </w:rPr>
        <w:t xml:space="preserve"> </w:t>
      </w:r>
      <w:r w:rsidR="00171279">
        <w:rPr>
          <w:rFonts w:ascii="Arial" w:hAnsi="Arial"/>
          <w:sz w:val="22"/>
          <w:szCs w:val="22"/>
        </w:rPr>
        <w:t>The Pre-PBAC R</w:t>
      </w:r>
      <w:r w:rsidR="00EE0585" w:rsidRPr="002A6683">
        <w:rPr>
          <w:rFonts w:ascii="Arial" w:hAnsi="Arial"/>
          <w:sz w:val="22"/>
          <w:szCs w:val="22"/>
        </w:rPr>
        <w:t xml:space="preserve">esponse stated it was not suggesting that patients who have previously failed treatment with eltrombopag prior to successful treatment with </w:t>
      </w:r>
      <w:proofErr w:type="spellStart"/>
      <w:r w:rsidR="00EE0585" w:rsidRPr="002A6683">
        <w:rPr>
          <w:rFonts w:ascii="Arial" w:hAnsi="Arial"/>
          <w:sz w:val="22"/>
          <w:szCs w:val="22"/>
        </w:rPr>
        <w:t>romiplostim</w:t>
      </w:r>
      <w:proofErr w:type="spellEnd"/>
      <w:r w:rsidR="00EE0585" w:rsidRPr="002A6683">
        <w:rPr>
          <w:rFonts w:ascii="Arial" w:hAnsi="Arial"/>
          <w:sz w:val="22"/>
          <w:szCs w:val="22"/>
        </w:rPr>
        <w:t xml:space="preserve"> revert to treatment with eltrombopag for reasons of patient preference, and strongly doubts that this would occur in clinical practice</w:t>
      </w:r>
      <w:r w:rsidR="00F202E0" w:rsidRPr="002A6683">
        <w:rPr>
          <w:rFonts w:ascii="Arial" w:hAnsi="Arial"/>
          <w:sz w:val="22"/>
          <w:szCs w:val="22"/>
        </w:rPr>
        <w:t>.</w:t>
      </w:r>
      <w:r w:rsidR="00EE0585" w:rsidRPr="002A6683">
        <w:rPr>
          <w:rFonts w:ascii="Arial" w:hAnsi="Arial"/>
          <w:sz w:val="22"/>
          <w:szCs w:val="22"/>
        </w:rPr>
        <w:t xml:space="preserve"> The sponsor suggested the inclusion of more explicit switching criteria, such as “Patients may not be re-prescribed a TRA to which they have failed to experience a satisfactory response during initial treatment.”</w:t>
      </w:r>
      <w:r w:rsidR="00854A68" w:rsidRPr="002A6683">
        <w:rPr>
          <w:rFonts w:ascii="Arial" w:hAnsi="Arial"/>
          <w:sz w:val="22"/>
          <w:szCs w:val="22"/>
        </w:rPr>
        <w:t xml:space="preserve"> The PBAC expressed that it was intent of the Committee </w:t>
      </w:r>
      <w:r w:rsidR="0053194C" w:rsidRPr="002A6683">
        <w:rPr>
          <w:rFonts w:ascii="Arial" w:hAnsi="Arial"/>
          <w:sz w:val="22"/>
          <w:szCs w:val="22"/>
        </w:rPr>
        <w:t xml:space="preserve">that there should not be </w:t>
      </w:r>
      <w:r w:rsidR="00854A68" w:rsidRPr="002A6683">
        <w:rPr>
          <w:rFonts w:ascii="Arial" w:hAnsi="Arial"/>
          <w:sz w:val="22"/>
          <w:szCs w:val="22"/>
        </w:rPr>
        <w:t>retreat</w:t>
      </w:r>
      <w:r w:rsidR="0053194C" w:rsidRPr="002A6683">
        <w:rPr>
          <w:rFonts w:ascii="Arial" w:hAnsi="Arial"/>
          <w:sz w:val="22"/>
          <w:szCs w:val="22"/>
        </w:rPr>
        <w:t>ment</w:t>
      </w:r>
      <w:r w:rsidR="00854A68" w:rsidRPr="002A6683">
        <w:rPr>
          <w:rFonts w:ascii="Arial" w:hAnsi="Arial"/>
          <w:sz w:val="22"/>
          <w:szCs w:val="22"/>
        </w:rPr>
        <w:t xml:space="preserve"> with a drug that a patient had failed previously. The PBAC noted the suggested restriction addition by the sponsor, but considered that it was unclear how </w:t>
      </w:r>
      <w:r w:rsidR="00C467CF" w:rsidRPr="002A6683">
        <w:rPr>
          <w:rFonts w:ascii="Arial" w:hAnsi="Arial"/>
          <w:sz w:val="22"/>
          <w:szCs w:val="22"/>
        </w:rPr>
        <w:t>such criteria could</w:t>
      </w:r>
      <w:r w:rsidR="00854A68" w:rsidRPr="002A6683">
        <w:rPr>
          <w:rFonts w:ascii="Arial" w:hAnsi="Arial"/>
          <w:sz w:val="22"/>
          <w:szCs w:val="22"/>
        </w:rPr>
        <w:t xml:space="preserve"> be </w:t>
      </w:r>
      <w:r w:rsidR="00253575" w:rsidRPr="002A6683">
        <w:rPr>
          <w:rFonts w:ascii="Arial" w:hAnsi="Arial"/>
          <w:sz w:val="22"/>
          <w:szCs w:val="22"/>
        </w:rPr>
        <w:t>managed</w:t>
      </w:r>
      <w:r w:rsidR="00C467CF" w:rsidRPr="002A6683">
        <w:rPr>
          <w:rFonts w:ascii="Arial" w:hAnsi="Arial"/>
          <w:sz w:val="22"/>
          <w:szCs w:val="22"/>
        </w:rPr>
        <w:t xml:space="preserve"> </w:t>
      </w:r>
      <w:r w:rsidR="00854A68" w:rsidRPr="002A6683">
        <w:rPr>
          <w:rFonts w:ascii="Arial" w:hAnsi="Arial"/>
          <w:sz w:val="22"/>
          <w:szCs w:val="22"/>
        </w:rPr>
        <w:t>administratively.</w:t>
      </w:r>
      <w:r w:rsidR="00854A68" w:rsidRPr="00C467CF">
        <w:rPr>
          <w:rFonts w:ascii="Arial" w:hAnsi="Arial"/>
          <w:i/>
          <w:sz w:val="22"/>
          <w:szCs w:val="22"/>
        </w:rPr>
        <w:t xml:space="preserve"> </w:t>
      </w:r>
    </w:p>
    <w:p w:rsidR="008E7409" w:rsidRDefault="008E7409" w:rsidP="002A6683">
      <w:pPr>
        <w:pStyle w:val="ListParagraph"/>
        <w:ind w:left="709"/>
        <w:jc w:val="both"/>
        <w:rPr>
          <w:rFonts w:ascii="Arial" w:hAnsi="Arial"/>
          <w:b/>
          <w:color w:val="CC00CC"/>
          <w:sz w:val="22"/>
          <w:szCs w:val="22"/>
        </w:rPr>
      </w:pPr>
    </w:p>
    <w:p w:rsidR="00FE7174" w:rsidRPr="00FE7174" w:rsidRDefault="00FE7174" w:rsidP="00FE7174">
      <w:pPr>
        <w:widowControl w:val="0"/>
        <w:ind w:left="709"/>
        <w:contextualSpacing/>
        <w:jc w:val="both"/>
        <w:rPr>
          <w:rFonts w:ascii="Arial" w:hAnsi="Arial" w:cs="Arial"/>
          <w:i/>
          <w:snapToGrid w:val="0"/>
          <w:sz w:val="22"/>
          <w:szCs w:val="22"/>
          <w:lang w:eastAsia="en-US"/>
        </w:rPr>
      </w:pPr>
      <w:r w:rsidRPr="00FE7174">
        <w:rPr>
          <w:rFonts w:ascii="Arial" w:hAnsi="Arial" w:cs="Arial"/>
          <w:i/>
          <w:snapToGrid w:val="0"/>
          <w:sz w:val="22"/>
          <w:szCs w:val="22"/>
          <w:lang w:eastAsia="en-US"/>
        </w:rPr>
        <w:t xml:space="preserve">For more detail on PBAC’s view, see </w:t>
      </w:r>
      <w:r w:rsidR="00EE0585">
        <w:rPr>
          <w:rFonts w:ascii="Arial" w:hAnsi="Arial" w:cs="Arial"/>
          <w:i/>
          <w:snapToGrid w:val="0"/>
          <w:sz w:val="22"/>
          <w:szCs w:val="22"/>
          <w:lang w:eastAsia="en-US"/>
        </w:rPr>
        <w:t>Section 5</w:t>
      </w:r>
      <w:r w:rsidRPr="00FE7174">
        <w:rPr>
          <w:rFonts w:ascii="Arial" w:hAnsi="Arial" w:cs="Arial"/>
          <w:i/>
          <w:snapToGrid w:val="0"/>
          <w:sz w:val="22"/>
          <w:szCs w:val="22"/>
          <w:lang w:eastAsia="en-US"/>
        </w:rPr>
        <w:t xml:space="preserve"> “PBAC outcome”</w:t>
      </w:r>
    </w:p>
    <w:p w:rsidR="00FE7174" w:rsidRPr="008E1369" w:rsidRDefault="00FE7174" w:rsidP="008E1369">
      <w:pPr>
        <w:jc w:val="both"/>
        <w:rPr>
          <w:rFonts w:ascii="Arial" w:hAnsi="Arial"/>
          <w:b/>
          <w:i/>
          <w:color w:val="000000" w:themeColor="text1"/>
          <w:sz w:val="22"/>
          <w:szCs w:val="22"/>
        </w:rPr>
      </w:pPr>
    </w:p>
    <w:p w:rsidR="008E7409" w:rsidRPr="00CF281D" w:rsidRDefault="008E7409" w:rsidP="00CF281D">
      <w:pPr>
        <w:jc w:val="both"/>
        <w:rPr>
          <w:rFonts w:ascii="Arial" w:hAnsi="Arial"/>
          <w:sz w:val="22"/>
          <w:szCs w:val="22"/>
        </w:rPr>
      </w:pPr>
    </w:p>
    <w:p w:rsidR="00F063AF" w:rsidRDefault="00F063AF" w:rsidP="00F063AF">
      <w:pPr>
        <w:pStyle w:val="ListParagraph"/>
        <w:numPr>
          <w:ilvl w:val="0"/>
          <w:numId w:val="25"/>
        </w:numPr>
        <w:jc w:val="both"/>
        <w:rPr>
          <w:rFonts w:ascii="Arial" w:hAnsi="Arial"/>
          <w:b/>
          <w:sz w:val="22"/>
          <w:szCs w:val="22"/>
        </w:rPr>
      </w:pPr>
      <w:r w:rsidRPr="00F063AF">
        <w:rPr>
          <w:rFonts w:ascii="Arial" w:hAnsi="Arial"/>
          <w:b/>
          <w:sz w:val="22"/>
          <w:szCs w:val="22"/>
        </w:rPr>
        <w:t>PBAC Outcome</w:t>
      </w:r>
    </w:p>
    <w:p w:rsidR="00F063AF" w:rsidRPr="00F063AF" w:rsidRDefault="00F063AF" w:rsidP="00F063AF">
      <w:pPr>
        <w:jc w:val="both"/>
        <w:rPr>
          <w:rFonts w:ascii="Arial" w:hAnsi="Arial"/>
          <w:sz w:val="22"/>
          <w:szCs w:val="22"/>
        </w:rPr>
      </w:pPr>
    </w:p>
    <w:p w:rsidR="00397626" w:rsidRDefault="00F063AF" w:rsidP="00A40C81">
      <w:pPr>
        <w:pStyle w:val="ListParagraph"/>
        <w:numPr>
          <w:ilvl w:val="1"/>
          <w:numId w:val="25"/>
        </w:numPr>
        <w:jc w:val="both"/>
        <w:rPr>
          <w:rFonts w:ascii="Arial" w:hAnsi="Arial"/>
          <w:color w:val="000000" w:themeColor="text1"/>
          <w:sz w:val="22"/>
          <w:szCs w:val="22"/>
        </w:rPr>
      </w:pPr>
      <w:r w:rsidRPr="005F2A16">
        <w:rPr>
          <w:rFonts w:ascii="Arial" w:hAnsi="Arial"/>
          <w:color w:val="000000" w:themeColor="text1"/>
          <w:sz w:val="22"/>
          <w:szCs w:val="22"/>
        </w:rPr>
        <w:t xml:space="preserve">The PBAC rejected </w:t>
      </w:r>
      <w:r w:rsidR="007725E5" w:rsidRPr="005F2A16">
        <w:rPr>
          <w:rFonts w:ascii="Arial" w:hAnsi="Arial"/>
          <w:color w:val="000000" w:themeColor="text1"/>
          <w:sz w:val="22"/>
          <w:szCs w:val="22"/>
        </w:rPr>
        <w:t xml:space="preserve">the submission to amend </w:t>
      </w:r>
      <w:r w:rsidR="0053194C">
        <w:rPr>
          <w:rFonts w:ascii="Arial" w:hAnsi="Arial"/>
          <w:color w:val="000000" w:themeColor="text1"/>
          <w:sz w:val="22"/>
          <w:szCs w:val="22"/>
        </w:rPr>
        <w:t xml:space="preserve">the </w:t>
      </w:r>
      <w:r w:rsidR="007725E5" w:rsidRPr="005F2A16">
        <w:rPr>
          <w:rFonts w:ascii="Arial" w:hAnsi="Arial"/>
          <w:color w:val="000000" w:themeColor="text1"/>
          <w:sz w:val="22"/>
          <w:szCs w:val="22"/>
        </w:rPr>
        <w:t>continuation restriction of</w:t>
      </w:r>
      <w:r w:rsidR="00605699" w:rsidRPr="005F2A16">
        <w:rPr>
          <w:rFonts w:ascii="Arial" w:hAnsi="Arial"/>
          <w:color w:val="000000" w:themeColor="text1"/>
          <w:sz w:val="22"/>
          <w:szCs w:val="22"/>
        </w:rPr>
        <w:t xml:space="preserve"> eltrombopag for the treatment of severe chronic idiopathic thrombocytopenic</w:t>
      </w:r>
      <w:r w:rsidR="00581783" w:rsidRPr="005F2A16">
        <w:rPr>
          <w:rFonts w:ascii="Arial" w:hAnsi="Arial"/>
          <w:color w:val="000000" w:themeColor="text1"/>
          <w:sz w:val="22"/>
          <w:szCs w:val="22"/>
        </w:rPr>
        <w:t xml:space="preserve"> purpura</w:t>
      </w:r>
      <w:r w:rsidR="00605699" w:rsidRPr="005F2A16">
        <w:rPr>
          <w:rFonts w:ascii="Arial" w:hAnsi="Arial"/>
          <w:color w:val="000000" w:themeColor="text1"/>
          <w:sz w:val="22"/>
          <w:szCs w:val="22"/>
        </w:rPr>
        <w:t xml:space="preserve"> (</w:t>
      </w:r>
      <w:proofErr w:type="spellStart"/>
      <w:r w:rsidR="00605699" w:rsidRPr="005F2A16">
        <w:rPr>
          <w:rFonts w:ascii="Arial" w:hAnsi="Arial"/>
          <w:color w:val="000000" w:themeColor="text1"/>
          <w:sz w:val="22"/>
          <w:szCs w:val="22"/>
        </w:rPr>
        <w:t>iCTP</w:t>
      </w:r>
      <w:proofErr w:type="spellEnd"/>
      <w:r w:rsidR="00605699" w:rsidRPr="005F2A16">
        <w:rPr>
          <w:rFonts w:ascii="Arial" w:hAnsi="Arial"/>
          <w:color w:val="000000" w:themeColor="text1"/>
          <w:sz w:val="22"/>
          <w:szCs w:val="22"/>
        </w:rPr>
        <w:t xml:space="preserve">) in adult patients to allow switching of treatment between eltrombopag and </w:t>
      </w:r>
      <w:proofErr w:type="spellStart"/>
      <w:r w:rsidR="00605699" w:rsidRPr="005F2A16">
        <w:rPr>
          <w:rFonts w:ascii="Arial" w:hAnsi="Arial"/>
          <w:color w:val="000000" w:themeColor="text1"/>
          <w:sz w:val="22"/>
          <w:szCs w:val="22"/>
        </w:rPr>
        <w:t>romiplostim</w:t>
      </w:r>
      <w:proofErr w:type="spellEnd"/>
      <w:r w:rsidR="00605699" w:rsidRPr="005F2A16">
        <w:rPr>
          <w:rFonts w:ascii="Arial" w:hAnsi="Arial"/>
          <w:color w:val="000000" w:themeColor="text1"/>
          <w:sz w:val="22"/>
          <w:szCs w:val="22"/>
        </w:rPr>
        <w:t xml:space="preserve"> </w:t>
      </w:r>
      <w:r w:rsidR="00167124" w:rsidRPr="005F2A16">
        <w:rPr>
          <w:rFonts w:ascii="Arial" w:hAnsi="Arial"/>
          <w:color w:val="000000" w:themeColor="text1"/>
          <w:sz w:val="22"/>
          <w:szCs w:val="22"/>
        </w:rPr>
        <w:t>beyond the initial 24</w:t>
      </w:r>
      <w:r w:rsidR="00F00FA1" w:rsidRPr="005F2A16">
        <w:rPr>
          <w:rFonts w:ascii="Arial" w:hAnsi="Arial"/>
          <w:color w:val="000000" w:themeColor="text1"/>
          <w:sz w:val="22"/>
          <w:szCs w:val="22"/>
        </w:rPr>
        <w:t xml:space="preserve"> week</w:t>
      </w:r>
      <w:r w:rsidR="00167124" w:rsidRPr="005F2A16">
        <w:rPr>
          <w:rFonts w:ascii="Arial" w:hAnsi="Arial"/>
          <w:color w:val="000000" w:themeColor="text1"/>
          <w:sz w:val="22"/>
          <w:szCs w:val="22"/>
        </w:rPr>
        <w:t xml:space="preserve"> treatment </w:t>
      </w:r>
      <w:r w:rsidR="00605699" w:rsidRPr="005F2A16">
        <w:rPr>
          <w:rFonts w:ascii="Arial" w:hAnsi="Arial"/>
          <w:color w:val="000000" w:themeColor="text1"/>
          <w:sz w:val="22"/>
          <w:szCs w:val="22"/>
        </w:rPr>
        <w:t>in patients whose disease is stable</w:t>
      </w:r>
      <w:r w:rsidR="00167124" w:rsidRPr="005F2A16">
        <w:rPr>
          <w:rFonts w:ascii="Arial" w:hAnsi="Arial"/>
          <w:color w:val="000000" w:themeColor="text1"/>
          <w:sz w:val="22"/>
          <w:szCs w:val="22"/>
        </w:rPr>
        <w:t xml:space="preserve">.  </w:t>
      </w:r>
      <w:r w:rsidR="005F2A16">
        <w:rPr>
          <w:rFonts w:ascii="Arial" w:hAnsi="Arial"/>
          <w:color w:val="000000" w:themeColor="text1"/>
          <w:sz w:val="22"/>
          <w:szCs w:val="22"/>
        </w:rPr>
        <w:lastRenderedPageBreak/>
        <w:t>The</w:t>
      </w:r>
      <w:r w:rsidR="005F2A16" w:rsidRPr="005F2A16">
        <w:rPr>
          <w:rFonts w:ascii="Arial" w:hAnsi="Arial"/>
          <w:color w:val="000000" w:themeColor="text1"/>
          <w:sz w:val="22"/>
          <w:szCs w:val="22"/>
        </w:rPr>
        <w:t xml:space="preserve"> PBAC considered that the </w:t>
      </w:r>
      <w:r w:rsidR="000D064B">
        <w:rPr>
          <w:rFonts w:ascii="Arial" w:hAnsi="Arial"/>
          <w:color w:val="000000" w:themeColor="text1"/>
          <w:sz w:val="22"/>
          <w:szCs w:val="22"/>
        </w:rPr>
        <w:t>clinical</w:t>
      </w:r>
      <w:r w:rsidR="005F2A16" w:rsidRPr="005F2A16">
        <w:rPr>
          <w:rFonts w:ascii="Arial" w:hAnsi="Arial"/>
          <w:color w:val="000000" w:themeColor="text1"/>
          <w:sz w:val="22"/>
          <w:szCs w:val="22"/>
        </w:rPr>
        <w:t xml:space="preserve"> </w:t>
      </w:r>
      <w:r w:rsidR="005F2A16">
        <w:rPr>
          <w:rFonts w:ascii="Arial" w:hAnsi="Arial"/>
          <w:color w:val="000000" w:themeColor="text1"/>
          <w:sz w:val="22"/>
          <w:szCs w:val="22"/>
        </w:rPr>
        <w:t xml:space="preserve">impact for </w:t>
      </w:r>
      <w:r w:rsidR="005F2A16" w:rsidRPr="005F2A16">
        <w:rPr>
          <w:rFonts w:ascii="Arial" w:hAnsi="Arial"/>
          <w:color w:val="000000" w:themeColor="text1"/>
          <w:sz w:val="22"/>
          <w:szCs w:val="22"/>
        </w:rPr>
        <w:t>patients who wish to switch treatment for reasons other than treatment failure</w:t>
      </w:r>
      <w:r w:rsidR="005F2A16">
        <w:rPr>
          <w:rFonts w:ascii="Arial" w:hAnsi="Arial"/>
          <w:color w:val="000000" w:themeColor="text1"/>
          <w:sz w:val="22"/>
          <w:szCs w:val="22"/>
        </w:rPr>
        <w:t xml:space="preserve"> is unclear and the</w:t>
      </w:r>
      <w:r w:rsidR="005F2A16" w:rsidRPr="005F2A16">
        <w:rPr>
          <w:rFonts w:ascii="Arial" w:hAnsi="Arial"/>
          <w:color w:val="000000" w:themeColor="text1"/>
          <w:sz w:val="22"/>
          <w:szCs w:val="22"/>
        </w:rPr>
        <w:t xml:space="preserve"> cost-effectiveness</w:t>
      </w:r>
      <w:r w:rsidR="00524C33">
        <w:rPr>
          <w:rFonts w:ascii="Arial" w:hAnsi="Arial"/>
          <w:color w:val="000000" w:themeColor="text1"/>
          <w:sz w:val="22"/>
          <w:szCs w:val="22"/>
        </w:rPr>
        <w:t xml:space="preserve"> </w:t>
      </w:r>
      <w:r w:rsidR="0053194C">
        <w:rPr>
          <w:rFonts w:ascii="Arial" w:hAnsi="Arial"/>
          <w:color w:val="000000" w:themeColor="text1"/>
          <w:sz w:val="22"/>
          <w:szCs w:val="22"/>
        </w:rPr>
        <w:t>in</w:t>
      </w:r>
      <w:r w:rsidR="00524C33">
        <w:rPr>
          <w:rFonts w:ascii="Arial" w:hAnsi="Arial"/>
          <w:color w:val="000000" w:themeColor="text1"/>
          <w:sz w:val="22"/>
          <w:szCs w:val="22"/>
        </w:rPr>
        <w:t xml:space="preserve"> this patient group</w:t>
      </w:r>
      <w:r w:rsidR="005F2A16" w:rsidRPr="005F2A16">
        <w:rPr>
          <w:rFonts w:ascii="Arial" w:hAnsi="Arial"/>
          <w:color w:val="000000" w:themeColor="text1"/>
          <w:sz w:val="22"/>
          <w:szCs w:val="22"/>
        </w:rPr>
        <w:t xml:space="preserve"> and financial risk to government </w:t>
      </w:r>
      <w:r w:rsidR="00171279">
        <w:rPr>
          <w:rFonts w:ascii="Arial" w:hAnsi="Arial"/>
          <w:color w:val="000000" w:themeColor="text1"/>
          <w:sz w:val="22"/>
          <w:szCs w:val="22"/>
        </w:rPr>
        <w:t>are</w:t>
      </w:r>
      <w:r w:rsidR="005F2A16" w:rsidRPr="005F2A16">
        <w:rPr>
          <w:rFonts w:ascii="Arial" w:hAnsi="Arial"/>
          <w:color w:val="000000" w:themeColor="text1"/>
          <w:sz w:val="22"/>
          <w:szCs w:val="22"/>
        </w:rPr>
        <w:t xml:space="preserve"> unknow</w:t>
      </w:r>
      <w:r w:rsidR="005F2A16">
        <w:rPr>
          <w:rFonts w:ascii="Arial" w:hAnsi="Arial"/>
          <w:color w:val="000000" w:themeColor="text1"/>
          <w:sz w:val="22"/>
          <w:szCs w:val="22"/>
        </w:rPr>
        <w:t>n</w:t>
      </w:r>
      <w:r w:rsidR="000D064B">
        <w:rPr>
          <w:rFonts w:ascii="Arial" w:hAnsi="Arial"/>
          <w:color w:val="000000" w:themeColor="text1"/>
          <w:sz w:val="22"/>
          <w:szCs w:val="22"/>
        </w:rPr>
        <w:t xml:space="preserve">. </w:t>
      </w:r>
    </w:p>
    <w:p w:rsidR="000D064B" w:rsidRPr="005F2A16" w:rsidRDefault="000D064B" w:rsidP="00A40C81">
      <w:pPr>
        <w:pStyle w:val="ListParagraph"/>
        <w:jc w:val="both"/>
        <w:rPr>
          <w:rFonts w:ascii="Arial" w:hAnsi="Arial"/>
          <w:color w:val="000000" w:themeColor="text1"/>
          <w:sz w:val="22"/>
          <w:szCs w:val="22"/>
        </w:rPr>
      </w:pPr>
    </w:p>
    <w:p w:rsidR="00397626" w:rsidRPr="006E2523" w:rsidRDefault="00397626" w:rsidP="00A40C81">
      <w:pPr>
        <w:pStyle w:val="ListParagraph"/>
        <w:numPr>
          <w:ilvl w:val="1"/>
          <w:numId w:val="25"/>
        </w:numPr>
        <w:jc w:val="both"/>
        <w:rPr>
          <w:rFonts w:ascii="Arial" w:hAnsi="Arial"/>
          <w:sz w:val="22"/>
          <w:szCs w:val="22"/>
        </w:rPr>
      </w:pPr>
      <w:r w:rsidRPr="006E2523">
        <w:rPr>
          <w:rFonts w:ascii="Arial" w:hAnsi="Arial"/>
          <w:sz w:val="22"/>
          <w:szCs w:val="22"/>
        </w:rPr>
        <w:t xml:space="preserve">The submission stated that a small group of patients who may be ‘grandfathered’ on </w:t>
      </w:r>
      <w:proofErr w:type="spellStart"/>
      <w:r w:rsidRPr="006E2523">
        <w:rPr>
          <w:rFonts w:ascii="Arial" w:hAnsi="Arial"/>
          <w:sz w:val="22"/>
          <w:szCs w:val="22"/>
        </w:rPr>
        <w:t>romiplostim</w:t>
      </w:r>
      <w:proofErr w:type="spellEnd"/>
      <w:r w:rsidRPr="006E2523">
        <w:rPr>
          <w:rFonts w:ascii="Arial" w:hAnsi="Arial"/>
          <w:sz w:val="22"/>
          <w:szCs w:val="22"/>
        </w:rPr>
        <w:t xml:space="preserve"> therapy, who are responding to treatment may benefit from the opportunity to change to treatment with eltrombopag due to the oral route of administration. If the switch to eltrombopag does not elicit an adequate response, a patient may not meet the </w:t>
      </w:r>
      <w:r w:rsidR="006E2523" w:rsidRPr="006E2523">
        <w:rPr>
          <w:rFonts w:ascii="Arial" w:hAnsi="Arial"/>
          <w:sz w:val="22"/>
          <w:szCs w:val="22"/>
        </w:rPr>
        <w:t xml:space="preserve">current </w:t>
      </w:r>
      <w:r w:rsidRPr="006E2523">
        <w:rPr>
          <w:rFonts w:ascii="Arial" w:hAnsi="Arial"/>
          <w:sz w:val="22"/>
          <w:szCs w:val="22"/>
        </w:rPr>
        <w:t xml:space="preserve">criteria to return to use </w:t>
      </w:r>
      <w:proofErr w:type="spellStart"/>
      <w:r w:rsidRPr="006E2523">
        <w:rPr>
          <w:rFonts w:ascii="Arial" w:hAnsi="Arial"/>
          <w:sz w:val="22"/>
          <w:szCs w:val="22"/>
        </w:rPr>
        <w:t>romiplostim</w:t>
      </w:r>
      <w:proofErr w:type="spellEnd"/>
      <w:r w:rsidRPr="006E2523">
        <w:rPr>
          <w:rFonts w:ascii="Arial" w:hAnsi="Arial"/>
          <w:sz w:val="22"/>
          <w:szCs w:val="22"/>
        </w:rPr>
        <w:t>.</w:t>
      </w:r>
      <w:r w:rsidR="006E2523" w:rsidRPr="006E2523">
        <w:rPr>
          <w:rFonts w:ascii="Arial" w:hAnsi="Arial"/>
          <w:sz w:val="22"/>
          <w:szCs w:val="22"/>
        </w:rPr>
        <w:t xml:space="preserve"> The PBAC considered that the restriction should allow resumption of previously effective therapy.</w:t>
      </w:r>
    </w:p>
    <w:p w:rsidR="00581783" w:rsidRDefault="00581783" w:rsidP="00A40C81">
      <w:pPr>
        <w:pStyle w:val="ListParagraph"/>
        <w:ind w:left="709"/>
        <w:jc w:val="both"/>
        <w:rPr>
          <w:rFonts w:ascii="Arial" w:hAnsi="Arial"/>
          <w:color w:val="000000" w:themeColor="text1"/>
          <w:sz w:val="22"/>
          <w:szCs w:val="22"/>
        </w:rPr>
      </w:pPr>
    </w:p>
    <w:p w:rsidR="00524C33" w:rsidRDefault="00167124" w:rsidP="002A6683">
      <w:pPr>
        <w:pStyle w:val="ListParagraph"/>
        <w:numPr>
          <w:ilvl w:val="1"/>
          <w:numId w:val="25"/>
        </w:numPr>
        <w:ind w:left="709" w:hanging="709"/>
        <w:jc w:val="both"/>
        <w:rPr>
          <w:rFonts w:ascii="Arial" w:hAnsi="Arial"/>
          <w:color w:val="000000" w:themeColor="text1"/>
          <w:sz w:val="22"/>
          <w:szCs w:val="22"/>
        </w:rPr>
      </w:pPr>
      <w:r>
        <w:rPr>
          <w:rFonts w:ascii="Arial" w:hAnsi="Arial"/>
          <w:color w:val="000000" w:themeColor="text1"/>
          <w:sz w:val="22"/>
          <w:szCs w:val="22"/>
        </w:rPr>
        <w:t xml:space="preserve">The PBAC </w:t>
      </w:r>
      <w:r w:rsidR="002A61FC">
        <w:rPr>
          <w:rFonts w:ascii="Arial" w:hAnsi="Arial"/>
          <w:color w:val="000000" w:themeColor="text1"/>
          <w:sz w:val="22"/>
          <w:szCs w:val="22"/>
        </w:rPr>
        <w:t xml:space="preserve">recalled its </w:t>
      </w:r>
      <w:r w:rsidR="00FE7B0D">
        <w:rPr>
          <w:rFonts w:ascii="Arial" w:hAnsi="Arial"/>
          <w:color w:val="000000" w:themeColor="text1"/>
          <w:sz w:val="22"/>
          <w:szCs w:val="22"/>
        </w:rPr>
        <w:t>March 2011 meeting, where it recommended listing of eltrombopag on the basis of acceptable cost-</w:t>
      </w:r>
      <w:r w:rsidR="00524C33">
        <w:rPr>
          <w:rFonts w:ascii="Arial" w:hAnsi="Arial"/>
          <w:color w:val="000000" w:themeColor="text1"/>
          <w:sz w:val="22"/>
          <w:szCs w:val="22"/>
        </w:rPr>
        <w:t>effectiveness</w:t>
      </w:r>
      <w:r w:rsidR="00FE7B0D">
        <w:rPr>
          <w:rFonts w:ascii="Arial" w:hAnsi="Arial"/>
          <w:color w:val="000000" w:themeColor="text1"/>
          <w:sz w:val="22"/>
          <w:szCs w:val="22"/>
        </w:rPr>
        <w:t xml:space="preserve"> at a revised price (less effective </w:t>
      </w:r>
      <w:r w:rsidR="00FE7B0D" w:rsidRPr="004D0186">
        <w:rPr>
          <w:rFonts w:ascii="Arial" w:hAnsi="Arial"/>
          <w:color w:val="000000" w:themeColor="text1"/>
          <w:sz w:val="22"/>
          <w:szCs w:val="22"/>
        </w:rPr>
        <w:t xml:space="preserve">and less expensive </w:t>
      </w:r>
      <w:r w:rsidR="0053194C">
        <w:rPr>
          <w:rFonts w:ascii="Arial" w:hAnsi="Arial"/>
          <w:color w:val="000000" w:themeColor="text1"/>
          <w:sz w:val="22"/>
          <w:szCs w:val="22"/>
        </w:rPr>
        <w:t xml:space="preserve">compared </w:t>
      </w:r>
      <w:r w:rsidR="00FE7B0D" w:rsidRPr="004D0186">
        <w:rPr>
          <w:rFonts w:ascii="Arial" w:hAnsi="Arial"/>
          <w:color w:val="000000" w:themeColor="text1"/>
          <w:sz w:val="22"/>
          <w:szCs w:val="22"/>
        </w:rPr>
        <w:t xml:space="preserve">with </w:t>
      </w:r>
      <w:proofErr w:type="spellStart"/>
      <w:r w:rsidR="00FE7B0D" w:rsidRPr="004D0186">
        <w:rPr>
          <w:rFonts w:ascii="Arial" w:hAnsi="Arial"/>
          <w:color w:val="000000" w:themeColor="text1"/>
          <w:sz w:val="22"/>
          <w:szCs w:val="22"/>
        </w:rPr>
        <w:t>romiplostim</w:t>
      </w:r>
      <w:proofErr w:type="spellEnd"/>
      <w:r w:rsidR="00FE7B0D" w:rsidRPr="00120AE1">
        <w:rPr>
          <w:rFonts w:ascii="Arial" w:hAnsi="Arial"/>
          <w:color w:val="000000" w:themeColor="text1"/>
          <w:sz w:val="22"/>
          <w:szCs w:val="22"/>
        </w:rPr>
        <w:t xml:space="preserve">).  The PBAC recommended switching between eltrombopag and </w:t>
      </w:r>
      <w:proofErr w:type="spellStart"/>
      <w:r w:rsidR="00FE7B0D" w:rsidRPr="00120AE1">
        <w:rPr>
          <w:rFonts w:ascii="Arial" w:hAnsi="Arial"/>
          <w:color w:val="000000" w:themeColor="text1"/>
          <w:sz w:val="22"/>
          <w:szCs w:val="22"/>
        </w:rPr>
        <w:t>romiplostim</w:t>
      </w:r>
      <w:proofErr w:type="spellEnd"/>
      <w:r w:rsidR="00FE7B0D" w:rsidRPr="00120AE1">
        <w:rPr>
          <w:rFonts w:ascii="Arial" w:hAnsi="Arial"/>
          <w:color w:val="000000" w:themeColor="text1"/>
          <w:sz w:val="22"/>
          <w:szCs w:val="22"/>
        </w:rPr>
        <w:t xml:space="preserve"> within a 24 week period to allow flexibility for prescribers and patients to establish the most suitable treatment for each individual within this period.</w:t>
      </w:r>
      <w:r w:rsidR="004D0186" w:rsidRPr="00120AE1">
        <w:rPr>
          <w:rFonts w:ascii="Arial" w:hAnsi="Arial"/>
          <w:color w:val="000000" w:themeColor="text1"/>
          <w:sz w:val="22"/>
          <w:szCs w:val="22"/>
        </w:rPr>
        <w:t xml:space="preserve"> In making its recommendation the PBAC noted that</w:t>
      </w:r>
      <w:r w:rsidR="00524C33">
        <w:rPr>
          <w:rFonts w:ascii="Arial" w:hAnsi="Arial"/>
          <w:color w:val="000000" w:themeColor="text1"/>
          <w:sz w:val="22"/>
          <w:szCs w:val="22"/>
        </w:rPr>
        <w:t xml:space="preserve"> </w:t>
      </w:r>
      <w:r w:rsidR="004D0186" w:rsidRPr="00120AE1">
        <w:rPr>
          <w:rFonts w:ascii="Arial" w:hAnsi="Arial" w:cs="Arial"/>
          <w:color w:val="222222"/>
          <w:sz w:val="22"/>
          <w:szCs w:val="22"/>
        </w:rPr>
        <w:t xml:space="preserve">patients who fail treatment after this 24 week period, regardless of whether exposed to </w:t>
      </w:r>
      <w:proofErr w:type="spellStart"/>
      <w:r w:rsidR="004D0186" w:rsidRPr="00120AE1">
        <w:rPr>
          <w:rFonts w:ascii="Arial" w:hAnsi="Arial" w:cs="Arial"/>
          <w:color w:val="222222"/>
          <w:sz w:val="22"/>
          <w:szCs w:val="22"/>
        </w:rPr>
        <w:t>romiplostim</w:t>
      </w:r>
      <w:proofErr w:type="spellEnd"/>
      <w:r w:rsidR="004D0186" w:rsidRPr="00120AE1">
        <w:rPr>
          <w:rFonts w:ascii="Arial" w:hAnsi="Arial" w:cs="Arial"/>
          <w:color w:val="222222"/>
          <w:sz w:val="22"/>
          <w:szCs w:val="22"/>
        </w:rPr>
        <w:t>, eltrombopag or both, will not be eligible for further PBS-subsidised therapy with either of the drugs, unless the PBAC is presented with evidence of effectiveness and cost effectiveness in this situation.</w:t>
      </w:r>
      <w:r w:rsidR="00217019" w:rsidRPr="004D0186">
        <w:rPr>
          <w:rFonts w:ascii="Arial" w:hAnsi="Arial"/>
          <w:color w:val="000000" w:themeColor="text1"/>
          <w:sz w:val="22"/>
          <w:szCs w:val="22"/>
        </w:rPr>
        <w:t xml:space="preserve"> </w:t>
      </w:r>
      <w:r w:rsidR="00217019" w:rsidRPr="00120AE1">
        <w:rPr>
          <w:rFonts w:ascii="Arial" w:hAnsi="Arial"/>
          <w:color w:val="000000" w:themeColor="text1"/>
          <w:sz w:val="22"/>
          <w:szCs w:val="22"/>
        </w:rPr>
        <w:t>The PBAC</w:t>
      </w:r>
      <w:r w:rsidR="00217019" w:rsidRPr="00526C86">
        <w:rPr>
          <w:rFonts w:ascii="Arial" w:hAnsi="Arial"/>
          <w:color w:val="000000" w:themeColor="text1"/>
          <w:sz w:val="22"/>
          <w:szCs w:val="22"/>
        </w:rPr>
        <w:t xml:space="preserve"> </w:t>
      </w:r>
      <w:r w:rsidR="00526C86" w:rsidRPr="00526C86">
        <w:rPr>
          <w:rFonts w:ascii="Arial" w:hAnsi="Arial"/>
          <w:color w:val="000000" w:themeColor="text1"/>
          <w:sz w:val="22"/>
          <w:szCs w:val="22"/>
        </w:rPr>
        <w:t>considered</w:t>
      </w:r>
      <w:r w:rsidR="00F136FB" w:rsidRPr="00526C86">
        <w:rPr>
          <w:rFonts w:ascii="Arial" w:hAnsi="Arial"/>
          <w:color w:val="000000" w:themeColor="text1"/>
          <w:sz w:val="22"/>
          <w:szCs w:val="22"/>
        </w:rPr>
        <w:t xml:space="preserve"> that if the proposed </w:t>
      </w:r>
      <w:r w:rsidR="00C438DD" w:rsidRPr="00526C86">
        <w:rPr>
          <w:rFonts w:ascii="Arial" w:hAnsi="Arial"/>
          <w:color w:val="000000" w:themeColor="text1"/>
          <w:sz w:val="22"/>
          <w:szCs w:val="22"/>
        </w:rPr>
        <w:t>switching</w:t>
      </w:r>
      <w:r w:rsidR="00526C86" w:rsidRPr="00526C86">
        <w:rPr>
          <w:rFonts w:ascii="Arial" w:hAnsi="Arial"/>
          <w:color w:val="000000" w:themeColor="text1"/>
          <w:sz w:val="22"/>
          <w:szCs w:val="22"/>
        </w:rPr>
        <w:t xml:space="preserve"> in th</w:t>
      </w:r>
      <w:r w:rsidR="00120AE1">
        <w:rPr>
          <w:rFonts w:ascii="Arial" w:hAnsi="Arial"/>
          <w:color w:val="000000" w:themeColor="text1"/>
          <w:sz w:val="22"/>
          <w:szCs w:val="22"/>
        </w:rPr>
        <w:t>is</w:t>
      </w:r>
      <w:r w:rsidR="00F136FB" w:rsidRPr="00526C86">
        <w:rPr>
          <w:rFonts w:ascii="Arial" w:hAnsi="Arial"/>
          <w:color w:val="000000" w:themeColor="text1"/>
          <w:sz w:val="22"/>
          <w:szCs w:val="22"/>
        </w:rPr>
        <w:t xml:space="preserve"> submission</w:t>
      </w:r>
      <w:r w:rsidR="00524C33">
        <w:rPr>
          <w:rFonts w:ascii="Arial" w:hAnsi="Arial"/>
          <w:color w:val="000000" w:themeColor="text1"/>
          <w:sz w:val="22"/>
          <w:szCs w:val="22"/>
        </w:rPr>
        <w:t xml:space="preserve"> (for reasons other than treatment failure)</w:t>
      </w:r>
      <w:r w:rsidR="00F136FB" w:rsidRPr="00526C86">
        <w:rPr>
          <w:rFonts w:ascii="Arial" w:hAnsi="Arial"/>
          <w:color w:val="000000" w:themeColor="text1"/>
          <w:sz w:val="22"/>
          <w:szCs w:val="22"/>
        </w:rPr>
        <w:t xml:space="preserve"> is allowed beyond the </w:t>
      </w:r>
      <w:r w:rsidR="00664B7B" w:rsidRPr="00526C86">
        <w:rPr>
          <w:rFonts w:ascii="Arial" w:hAnsi="Arial"/>
          <w:color w:val="000000" w:themeColor="text1"/>
          <w:sz w:val="22"/>
          <w:szCs w:val="22"/>
        </w:rPr>
        <w:t xml:space="preserve">initial </w:t>
      </w:r>
      <w:r w:rsidR="00F136FB" w:rsidRPr="00526C86">
        <w:rPr>
          <w:rFonts w:ascii="Arial" w:hAnsi="Arial"/>
          <w:color w:val="000000" w:themeColor="text1"/>
          <w:sz w:val="22"/>
          <w:szCs w:val="22"/>
        </w:rPr>
        <w:t>24 week period,</w:t>
      </w:r>
      <w:r w:rsidR="00664B7B" w:rsidRPr="00526C86">
        <w:rPr>
          <w:rFonts w:ascii="Arial" w:hAnsi="Arial"/>
          <w:color w:val="000000" w:themeColor="text1"/>
          <w:sz w:val="22"/>
          <w:szCs w:val="22"/>
        </w:rPr>
        <w:t xml:space="preserve"> </w:t>
      </w:r>
      <w:r w:rsidR="00526C86" w:rsidRPr="00526C86">
        <w:rPr>
          <w:rFonts w:ascii="Arial" w:hAnsi="Arial"/>
          <w:color w:val="000000" w:themeColor="text1"/>
          <w:sz w:val="22"/>
          <w:szCs w:val="22"/>
        </w:rPr>
        <w:t>it will be potentially difficult to</w:t>
      </w:r>
      <w:r w:rsidR="00F136FB" w:rsidRPr="00526C86">
        <w:rPr>
          <w:rFonts w:ascii="Arial" w:hAnsi="Arial"/>
          <w:color w:val="000000" w:themeColor="text1"/>
          <w:sz w:val="22"/>
          <w:szCs w:val="22"/>
        </w:rPr>
        <w:t xml:space="preserve"> </w:t>
      </w:r>
      <w:r w:rsidR="00526C86" w:rsidRPr="00526C86">
        <w:rPr>
          <w:rFonts w:ascii="Arial" w:hAnsi="Arial"/>
          <w:color w:val="000000" w:themeColor="text1"/>
          <w:sz w:val="22"/>
          <w:szCs w:val="22"/>
        </w:rPr>
        <w:t>manage</w:t>
      </w:r>
      <w:r w:rsidR="00F136FB" w:rsidRPr="00526C86">
        <w:rPr>
          <w:rFonts w:ascii="Arial" w:hAnsi="Arial"/>
          <w:color w:val="000000" w:themeColor="text1"/>
          <w:sz w:val="22"/>
          <w:szCs w:val="22"/>
        </w:rPr>
        <w:t xml:space="preserve"> administratively if</w:t>
      </w:r>
      <w:r w:rsidR="00C438DD" w:rsidRPr="00526C86">
        <w:rPr>
          <w:rFonts w:ascii="Arial" w:hAnsi="Arial"/>
          <w:color w:val="000000" w:themeColor="text1"/>
          <w:sz w:val="22"/>
          <w:szCs w:val="22"/>
        </w:rPr>
        <w:t xml:space="preserve"> </w:t>
      </w:r>
      <w:r w:rsidR="00526C86">
        <w:rPr>
          <w:rFonts w:ascii="Arial" w:hAnsi="Arial"/>
          <w:color w:val="000000" w:themeColor="text1"/>
          <w:sz w:val="22"/>
          <w:szCs w:val="22"/>
        </w:rPr>
        <w:t>patients are allowed to be treated with the drug that originally failed in initiation period</w:t>
      </w:r>
      <w:r w:rsidR="00C438DD" w:rsidRPr="00526C86">
        <w:rPr>
          <w:rFonts w:ascii="Arial" w:hAnsi="Arial"/>
          <w:color w:val="000000" w:themeColor="text1"/>
          <w:sz w:val="22"/>
          <w:szCs w:val="22"/>
        </w:rPr>
        <w:t>.</w:t>
      </w:r>
      <w:r w:rsidR="00F136FB">
        <w:rPr>
          <w:rFonts w:ascii="Arial" w:hAnsi="Arial"/>
          <w:color w:val="000000" w:themeColor="text1"/>
          <w:sz w:val="22"/>
          <w:szCs w:val="22"/>
        </w:rPr>
        <w:t xml:space="preserve">     </w:t>
      </w:r>
    </w:p>
    <w:p w:rsidR="004F4B5E" w:rsidRPr="004F4B5E" w:rsidRDefault="004F4B5E" w:rsidP="002A6683">
      <w:pPr>
        <w:jc w:val="both"/>
        <w:rPr>
          <w:rFonts w:ascii="Arial" w:hAnsi="Arial"/>
          <w:color w:val="000000" w:themeColor="text1"/>
          <w:sz w:val="22"/>
          <w:szCs w:val="22"/>
        </w:rPr>
      </w:pPr>
    </w:p>
    <w:p w:rsidR="004F4B5E" w:rsidRDefault="004F4B5E" w:rsidP="002A6683">
      <w:pPr>
        <w:pStyle w:val="ListParagraph"/>
        <w:numPr>
          <w:ilvl w:val="1"/>
          <w:numId w:val="25"/>
        </w:numPr>
        <w:ind w:left="709" w:hanging="709"/>
        <w:jc w:val="both"/>
        <w:rPr>
          <w:rFonts w:ascii="Arial" w:hAnsi="Arial"/>
          <w:color w:val="000000" w:themeColor="text1"/>
          <w:sz w:val="22"/>
          <w:szCs w:val="22"/>
        </w:rPr>
      </w:pPr>
      <w:r>
        <w:rPr>
          <w:rFonts w:ascii="Arial" w:hAnsi="Arial"/>
          <w:color w:val="000000" w:themeColor="text1"/>
          <w:sz w:val="22"/>
          <w:szCs w:val="22"/>
        </w:rPr>
        <w:t xml:space="preserve">The PBAC considered that further modifications would be required in the restrictions for eltrombopag than the proposed addition “or </w:t>
      </w:r>
      <w:proofErr w:type="spellStart"/>
      <w:r w:rsidRPr="00120AE1">
        <w:rPr>
          <w:rFonts w:ascii="Arial" w:hAnsi="Arial"/>
          <w:color w:val="000000" w:themeColor="text1"/>
          <w:sz w:val="22"/>
          <w:szCs w:val="22"/>
        </w:rPr>
        <w:t>romiplostim</w:t>
      </w:r>
      <w:proofErr w:type="spellEnd"/>
      <w:r>
        <w:rPr>
          <w:rFonts w:ascii="Arial" w:hAnsi="Arial"/>
          <w:color w:val="000000" w:themeColor="text1"/>
          <w:sz w:val="22"/>
          <w:szCs w:val="22"/>
        </w:rPr>
        <w:t xml:space="preserve">” in the continuing criteria (and </w:t>
      </w:r>
      <w:proofErr w:type="spellStart"/>
      <w:r>
        <w:rPr>
          <w:rFonts w:ascii="Arial" w:hAnsi="Arial"/>
          <w:color w:val="000000" w:themeColor="text1"/>
          <w:sz w:val="22"/>
          <w:szCs w:val="22"/>
        </w:rPr>
        <w:t>visa</w:t>
      </w:r>
      <w:proofErr w:type="spellEnd"/>
      <w:r>
        <w:rPr>
          <w:rFonts w:ascii="Arial" w:hAnsi="Arial"/>
          <w:color w:val="000000" w:themeColor="text1"/>
          <w:sz w:val="22"/>
          <w:szCs w:val="22"/>
        </w:rPr>
        <w:t xml:space="preserve"> versa for the restriction of </w:t>
      </w:r>
      <w:proofErr w:type="spellStart"/>
      <w:r w:rsidRPr="00120AE1">
        <w:rPr>
          <w:rFonts w:ascii="Arial" w:hAnsi="Arial"/>
          <w:color w:val="000000" w:themeColor="text1"/>
          <w:sz w:val="22"/>
          <w:szCs w:val="22"/>
        </w:rPr>
        <w:t>romiplostim</w:t>
      </w:r>
      <w:proofErr w:type="spellEnd"/>
      <w:r>
        <w:rPr>
          <w:rFonts w:ascii="Arial" w:hAnsi="Arial"/>
          <w:color w:val="000000" w:themeColor="text1"/>
          <w:sz w:val="22"/>
          <w:szCs w:val="22"/>
        </w:rPr>
        <w:t xml:space="preserve">) to allow patients to consider to switch treatments for reasons other than treatment failure.  </w:t>
      </w:r>
    </w:p>
    <w:p w:rsidR="00FE7B0D" w:rsidRPr="00524C33" w:rsidRDefault="00F136FB" w:rsidP="002A6683">
      <w:pPr>
        <w:jc w:val="both"/>
        <w:rPr>
          <w:rFonts w:ascii="Arial" w:hAnsi="Arial"/>
          <w:color w:val="000000" w:themeColor="text1"/>
          <w:sz w:val="22"/>
          <w:szCs w:val="22"/>
        </w:rPr>
      </w:pPr>
      <w:r w:rsidRPr="00524C33">
        <w:rPr>
          <w:rFonts w:ascii="Arial" w:hAnsi="Arial"/>
          <w:color w:val="000000" w:themeColor="text1"/>
          <w:sz w:val="22"/>
          <w:szCs w:val="22"/>
        </w:rPr>
        <w:t xml:space="preserve">  </w:t>
      </w:r>
    </w:p>
    <w:p w:rsidR="00FE7B0D" w:rsidRDefault="00FE7B0D" w:rsidP="002A6683">
      <w:pPr>
        <w:pStyle w:val="ListParagraph"/>
        <w:numPr>
          <w:ilvl w:val="1"/>
          <w:numId w:val="25"/>
        </w:numPr>
        <w:ind w:left="709" w:hanging="709"/>
        <w:jc w:val="both"/>
        <w:rPr>
          <w:rFonts w:ascii="Arial" w:hAnsi="Arial"/>
          <w:color w:val="000000" w:themeColor="text1"/>
          <w:sz w:val="22"/>
          <w:szCs w:val="22"/>
        </w:rPr>
      </w:pPr>
      <w:r>
        <w:rPr>
          <w:rFonts w:ascii="Arial" w:hAnsi="Arial"/>
          <w:color w:val="000000" w:themeColor="text1"/>
          <w:sz w:val="22"/>
          <w:szCs w:val="22"/>
        </w:rPr>
        <w:t xml:space="preserve">The PBAC noted that the claim of unmet need </w:t>
      </w:r>
      <w:r w:rsidR="00BE67F8">
        <w:rPr>
          <w:rFonts w:ascii="Arial" w:hAnsi="Arial"/>
          <w:color w:val="000000" w:themeColor="text1"/>
          <w:sz w:val="22"/>
          <w:szCs w:val="22"/>
        </w:rPr>
        <w:t xml:space="preserve">for switching beyond the 24 week initial period </w:t>
      </w:r>
      <w:r>
        <w:rPr>
          <w:rFonts w:ascii="Arial" w:hAnsi="Arial"/>
          <w:color w:val="000000" w:themeColor="text1"/>
          <w:sz w:val="22"/>
          <w:szCs w:val="22"/>
        </w:rPr>
        <w:t xml:space="preserve">was based on the retrospective observational studies GSK Study 113922 and </w:t>
      </w:r>
      <w:proofErr w:type="spellStart"/>
      <w:r>
        <w:rPr>
          <w:rFonts w:ascii="Arial" w:hAnsi="Arial"/>
          <w:color w:val="000000" w:themeColor="text1"/>
          <w:sz w:val="22"/>
          <w:szCs w:val="22"/>
        </w:rPr>
        <w:t>Khellaf</w:t>
      </w:r>
      <w:proofErr w:type="spellEnd"/>
      <w:r>
        <w:rPr>
          <w:rFonts w:ascii="Arial" w:hAnsi="Arial"/>
          <w:color w:val="000000" w:themeColor="text1"/>
          <w:sz w:val="22"/>
          <w:szCs w:val="22"/>
        </w:rPr>
        <w:t xml:space="preserve"> et al (2013) where one of the primary outcomes </w:t>
      </w:r>
      <w:r w:rsidR="00BE67F8">
        <w:rPr>
          <w:rFonts w:ascii="Arial" w:hAnsi="Arial"/>
          <w:color w:val="000000" w:themeColor="text1"/>
          <w:sz w:val="22"/>
          <w:szCs w:val="22"/>
        </w:rPr>
        <w:t>wa</w:t>
      </w:r>
      <w:r>
        <w:rPr>
          <w:rFonts w:ascii="Arial" w:hAnsi="Arial"/>
          <w:color w:val="000000" w:themeColor="text1"/>
          <w:sz w:val="22"/>
          <w:szCs w:val="22"/>
        </w:rPr>
        <w:t>s patient preference as a reason for switching between TRA treatments.  The PBAC considered that i</w:t>
      </w:r>
      <w:r w:rsidRPr="00581783">
        <w:rPr>
          <w:rFonts w:ascii="Arial" w:hAnsi="Arial"/>
          <w:color w:val="000000" w:themeColor="text1"/>
          <w:sz w:val="22"/>
          <w:szCs w:val="22"/>
        </w:rPr>
        <w:t xml:space="preserve">t </w:t>
      </w:r>
      <w:r>
        <w:rPr>
          <w:rFonts w:ascii="Arial" w:hAnsi="Arial"/>
          <w:color w:val="000000" w:themeColor="text1"/>
          <w:sz w:val="22"/>
          <w:szCs w:val="22"/>
        </w:rPr>
        <w:t>was unclear whether the</w:t>
      </w:r>
      <w:r w:rsidRPr="00581783">
        <w:rPr>
          <w:rFonts w:ascii="Arial" w:hAnsi="Arial"/>
          <w:color w:val="000000" w:themeColor="text1"/>
          <w:sz w:val="22"/>
          <w:szCs w:val="22"/>
        </w:rPr>
        <w:t xml:space="preserve"> studies</w:t>
      </w:r>
      <w:r>
        <w:rPr>
          <w:rFonts w:ascii="Arial" w:hAnsi="Arial"/>
          <w:color w:val="000000" w:themeColor="text1"/>
          <w:sz w:val="22"/>
          <w:szCs w:val="22"/>
        </w:rPr>
        <w:t xml:space="preserve"> presented</w:t>
      </w:r>
      <w:r w:rsidRPr="00581783">
        <w:rPr>
          <w:rFonts w:ascii="Arial" w:hAnsi="Arial"/>
          <w:color w:val="000000" w:themeColor="text1"/>
          <w:sz w:val="22"/>
          <w:szCs w:val="22"/>
        </w:rPr>
        <w:t xml:space="preserve"> </w:t>
      </w:r>
      <w:r>
        <w:rPr>
          <w:rFonts w:ascii="Arial" w:hAnsi="Arial"/>
          <w:color w:val="000000" w:themeColor="text1"/>
          <w:sz w:val="22"/>
          <w:szCs w:val="22"/>
        </w:rPr>
        <w:t>we</w:t>
      </w:r>
      <w:r w:rsidRPr="00581783">
        <w:rPr>
          <w:rFonts w:ascii="Arial" w:hAnsi="Arial"/>
          <w:color w:val="000000" w:themeColor="text1"/>
          <w:sz w:val="22"/>
          <w:szCs w:val="22"/>
        </w:rPr>
        <w:t xml:space="preserve">re relevant to the Australian setting where patients have a choice at initiation and an option to switch during the first 24 weeks of therapy. </w:t>
      </w:r>
      <w:r>
        <w:rPr>
          <w:rFonts w:ascii="Arial" w:hAnsi="Arial"/>
          <w:color w:val="000000" w:themeColor="text1"/>
          <w:sz w:val="22"/>
          <w:szCs w:val="22"/>
        </w:rPr>
        <w:t xml:space="preserve"> The PBAC also </w:t>
      </w:r>
      <w:r w:rsidR="004D0186">
        <w:rPr>
          <w:rFonts w:ascii="Arial" w:hAnsi="Arial"/>
          <w:color w:val="000000" w:themeColor="text1"/>
          <w:sz w:val="22"/>
          <w:szCs w:val="22"/>
        </w:rPr>
        <w:t>noted</w:t>
      </w:r>
      <w:r>
        <w:rPr>
          <w:rFonts w:ascii="Arial" w:hAnsi="Arial"/>
          <w:color w:val="000000" w:themeColor="text1"/>
          <w:sz w:val="22"/>
          <w:szCs w:val="22"/>
        </w:rPr>
        <w:t xml:space="preserve"> that neither study recorded</w:t>
      </w:r>
      <w:r w:rsidRPr="00581783">
        <w:rPr>
          <w:rFonts w:ascii="Arial" w:hAnsi="Arial"/>
          <w:color w:val="000000" w:themeColor="text1"/>
          <w:sz w:val="22"/>
          <w:szCs w:val="22"/>
        </w:rPr>
        <w:t xml:space="preserve"> why a person was on either </w:t>
      </w:r>
      <w:proofErr w:type="spellStart"/>
      <w:r w:rsidRPr="00581783">
        <w:rPr>
          <w:rFonts w:ascii="Arial" w:hAnsi="Arial"/>
          <w:color w:val="000000" w:themeColor="text1"/>
          <w:sz w:val="22"/>
          <w:szCs w:val="22"/>
        </w:rPr>
        <w:t>romiplostim</w:t>
      </w:r>
      <w:proofErr w:type="spellEnd"/>
      <w:r w:rsidRPr="00581783">
        <w:rPr>
          <w:rFonts w:ascii="Arial" w:hAnsi="Arial"/>
          <w:color w:val="000000" w:themeColor="text1"/>
          <w:sz w:val="22"/>
          <w:szCs w:val="22"/>
        </w:rPr>
        <w:t xml:space="preserve"> or eltrombopag prior to switching, and </w:t>
      </w:r>
      <w:r w:rsidR="004D0186">
        <w:rPr>
          <w:rFonts w:ascii="Arial" w:hAnsi="Arial"/>
          <w:color w:val="000000" w:themeColor="text1"/>
          <w:sz w:val="22"/>
          <w:szCs w:val="22"/>
        </w:rPr>
        <w:t xml:space="preserve">that </w:t>
      </w:r>
      <w:r w:rsidRPr="00581783">
        <w:rPr>
          <w:rFonts w:ascii="Arial" w:hAnsi="Arial"/>
          <w:color w:val="000000" w:themeColor="text1"/>
          <w:sz w:val="22"/>
          <w:szCs w:val="22"/>
        </w:rPr>
        <w:t xml:space="preserve">switching for treatment failure (which is not currently allowed under PBS due to major uncertainty with respect </w:t>
      </w:r>
      <w:r w:rsidR="00524C33">
        <w:rPr>
          <w:rFonts w:ascii="Arial" w:hAnsi="Arial"/>
          <w:color w:val="000000" w:themeColor="text1"/>
          <w:sz w:val="22"/>
          <w:szCs w:val="22"/>
        </w:rPr>
        <w:t xml:space="preserve">to </w:t>
      </w:r>
      <w:r w:rsidRPr="00581783">
        <w:rPr>
          <w:rFonts w:ascii="Arial" w:hAnsi="Arial"/>
          <w:color w:val="000000" w:themeColor="text1"/>
          <w:sz w:val="22"/>
          <w:szCs w:val="22"/>
        </w:rPr>
        <w:t>efficacy and cost-effectivene</w:t>
      </w:r>
      <w:r w:rsidR="00F136FB">
        <w:rPr>
          <w:rFonts w:ascii="Arial" w:hAnsi="Arial"/>
          <w:color w:val="000000" w:themeColor="text1"/>
          <w:sz w:val="22"/>
          <w:szCs w:val="22"/>
        </w:rPr>
        <w:t>ss) was common.</w:t>
      </w:r>
      <w:r>
        <w:rPr>
          <w:rFonts w:ascii="Arial" w:hAnsi="Arial"/>
          <w:color w:val="000000" w:themeColor="text1"/>
          <w:sz w:val="22"/>
          <w:szCs w:val="22"/>
        </w:rPr>
        <w:t xml:space="preserve"> </w:t>
      </w:r>
    </w:p>
    <w:p w:rsidR="00120AE1" w:rsidRPr="000D064B" w:rsidRDefault="00120AE1" w:rsidP="002A6683">
      <w:pPr>
        <w:jc w:val="both"/>
        <w:rPr>
          <w:rFonts w:ascii="Arial" w:hAnsi="Arial"/>
          <w:color w:val="000000" w:themeColor="text1"/>
          <w:sz w:val="22"/>
          <w:szCs w:val="22"/>
        </w:rPr>
      </w:pPr>
    </w:p>
    <w:p w:rsidR="007741DD" w:rsidRPr="000D064B" w:rsidRDefault="007741DD" w:rsidP="002A6683">
      <w:pPr>
        <w:pStyle w:val="ListParagraph"/>
        <w:numPr>
          <w:ilvl w:val="1"/>
          <w:numId w:val="25"/>
        </w:numPr>
        <w:jc w:val="both"/>
        <w:rPr>
          <w:rFonts w:ascii="Arial" w:hAnsi="Arial"/>
          <w:sz w:val="22"/>
          <w:szCs w:val="22"/>
        </w:rPr>
      </w:pPr>
      <w:r>
        <w:rPr>
          <w:rFonts w:ascii="Arial" w:hAnsi="Arial"/>
          <w:color w:val="000000" w:themeColor="text1"/>
          <w:sz w:val="22"/>
          <w:szCs w:val="22"/>
        </w:rPr>
        <w:t>The PBAC noted that submission presented the efficacy outcomes in subgroups of 42-44 patients</w:t>
      </w:r>
      <w:r w:rsidR="003E7FA2">
        <w:rPr>
          <w:rFonts w:ascii="Arial" w:hAnsi="Arial"/>
          <w:color w:val="000000" w:themeColor="text1"/>
          <w:sz w:val="22"/>
          <w:szCs w:val="22"/>
        </w:rPr>
        <w:t xml:space="preserve"> who switched therapy for preference</w:t>
      </w:r>
      <w:r>
        <w:rPr>
          <w:rFonts w:ascii="Arial" w:hAnsi="Arial"/>
          <w:color w:val="000000" w:themeColor="text1"/>
          <w:sz w:val="22"/>
          <w:szCs w:val="22"/>
        </w:rPr>
        <w:t>.  It was not</w:t>
      </w:r>
      <w:r w:rsidRPr="009B2D17">
        <w:rPr>
          <w:rFonts w:ascii="Arial" w:hAnsi="Arial"/>
          <w:color w:val="000000" w:themeColor="text1"/>
          <w:sz w:val="22"/>
          <w:szCs w:val="22"/>
        </w:rPr>
        <w:t xml:space="preserve"> possible to </w:t>
      </w:r>
      <w:r w:rsidR="007A6FD9">
        <w:rPr>
          <w:rFonts w:ascii="Arial" w:hAnsi="Arial"/>
          <w:color w:val="000000" w:themeColor="text1"/>
          <w:sz w:val="22"/>
          <w:szCs w:val="22"/>
        </w:rPr>
        <w:t>assess the</w:t>
      </w:r>
      <w:r w:rsidRPr="009B2D17">
        <w:rPr>
          <w:rFonts w:ascii="Arial" w:hAnsi="Arial"/>
          <w:color w:val="000000" w:themeColor="text1"/>
          <w:sz w:val="22"/>
          <w:szCs w:val="22"/>
        </w:rPr>
        <w:t xml:space="preserve"> safety and durability of response data for these </w:t>
      </w:r>
      <w:r>
        <w:rPr>
          <w:rFonts w:ascii="Arial" w:hAnsi="Arial"/>
          <w:color w:val="000000" w:themeColor="text1"/>
          <w:sz w:val="22"/>
          <w:szCs w:val="22"/>
        </w:rPr>
        <w:t>patients</w:t>
      </w:r>
      <w:r w:rsidRPr="009B2D17">
        <w:rPr>
          <w:rFonts w:ascii="Arial" w:hAnsi="Arial"/>
          <w:color w:val="000000" w:themeColor="text1"/>
          <w:sz w:val="22"/>
          <w:szCs w:val="22"/>
        </w:rPr>
        <w:t xml:space="preserve"> in the </w:t>
      </w:r>
      <w:r>
        <w:rPr>
          <w:rFonts w:ascii="Arial" w:hAnsi="Arial"/>
          <w:color w:val="000000" w:themeColor="text1"/>
          <w:sz w:val="22"/>
          <w:szCs w:val="22"/>
        </w:rPr>
        <w:t>Study 113922</w:t>
      </w:r>
      <w:r w:rsidRPr="009B2D17">
        <w:rPr>
          <w:rFonts w:ascii="Arial" w:hAnsi="Arial"/>
          <w:color w:val="000000" w:themeColor="text1"/>
          <w:sz w:val="22"/>
          <w:szCs w:val="22"/>
        </w:rPr>
        <w:t xml:space="preserve">. </w:t>
      </w:r>
      <w:r w:rsidR="00457D14">
        <w:rPr>
          <w:rFonts w:ascii="Arial" w:hAnsi="Arial"/>
          <w:color w:val="000000" w:themeColor="text1"/>
          <w:sz w:val="22"/>
          <w:szCs w:val="22"/>
        </w:rPr>
        <w:t xml:space="preserve">The PBAC noted </w:t>
      </w:r>
      <w:r w:rsidR="00524C33">
        <w:rPr>
          <w:rFonts w:ascii="Arial" w:hAnsi="Arial"/>
          <w:color w:val="000000" w:themeColor="text1"/>
          <w:sz w:val="22"/>
          <w:szCs w:val="22"/>
        </w:rPr>
        <w:t>that</w:t>
      </w:r>
      <w:r w:rsidR="00457D14">
        <w:rPr>
          <w:rFonts w:ascii="Arial" w:hAnsi="Arial"/>
          <w:color w:val="000000" w:themeColor="text1"/>
          <w:sz w:val="22"/>
          <w:szCs w:val="22"/>
        </w:rPr>
        <w:t xml:space="preserve"> the</w:t>
      </w:r>
      <w:r w:rsidR="00524C33">
        <w:rPr>
          <w:rFonts w:ascii="Arial" w:hAnsi="Arial"/>
          <w:color w:val="000000" w:themeColor="text1"/>
          <w:sz w:val="22"/>
          <w:szCs w:val="22"/>
        </w:rPr>
        <w:t xml:space="preserve"> study by</w:t>
      </w:r>
      <w:r>
        <w:rPr>
          <w:rFonts w:ascii="Arial" w:hAnsi="Arial"/>
          <w:color w:val="000000" w:themeColor="text1"/>
          <w:sz w:val="22"/>
          <w:szCs w:val="22"/>
        </w:rPr>
        <w:t xml:space="preserve"> </w:t>
      </w:r>
      <w:proofErr w:type="spellStart"/>
      <w:r>
        <w:rPr>
          <w:rFonts w:ascii="Arial" w:hAnsi="Arial"/>
          <w:color w:val="000000" w:themeColor="text1"/>
          <w:sz w:val="22"/>
          <w:szCs w:val="22"/>
        </w:rPr>
        <w:t>Khellaf</w:t>
      </w:r>
      <w:proofErr w:type="spellEnd"/>
      <w:r>
        <w:rPr>
          <w:rFonts w:ascii="Arial" w:hAnsi="Arial"/>
          <w:color w:val="000000" w:themeColor="text1"/>
          <w:sz w:val="22"/>
          <w:szCs w:val="22"/>
        </w:rPr>
        <w:t xml:space="preserve"> (2013)</w:t>
      </w:r>
      <w:r w:rsidR="00457D14">
        <w:rPr>
          <w:rFonts w:ascii="Arial" w:hAnsi="Arial"/>
          <w:color w:val="000000" w:themeColor="text1"/>
          <w:sz w:val="22"/>
          <w:szCs w:val="22"/>
        </w:rPr>
        <w:t xml:space="preserve"> stated e</w:t>
      </w:r>
      <w:r w:rsidR="00457D14" w:rsidRPr="00457D14">
        <w:rPr>
          <w:rFonts w:ascii="Arial" w:hAnsi="Arial"/>
          <w:color w:val="000000" w:themeColor="text1"/>
          <w:sz w:val="22"/>
          <w:szCs w:val="22"/>
        </w:rPr>
        <w:t xml:space="preserve">ight (17%) </w:t>
      </w:r>
      <w:proofErr w:type="spellStart"/>
      <w:r w:rsidR="00457D14" w:rsidRPr="00457D14">
        <w:rPr>
          <w:rFonts w:ascii="Arial" w:hAnsi="Arial"/>
          <w:color w:val="000000" w:themeColor="text1"/>
          <w:sz w:val="22"/>
          <w:szCs w:val="22"/>
        </w:rPr>
        <w:t>romiplostim</w:t>
      </w:r>
      <w:proofErr w:type="spellEnd"/>
      <w:r w:rsidR="00457D14" w:rsidRPr="00457D14">
        <w:rPr>
          <w:rFonts w:ascii="Arial" w:hAnsi="Arial"/>
          <w:color w:val="000000" w:themeColor="text1"/>
          <w:sz w:val="22"/>
          <w:szCs w:val="22"/>
        </w:rPr>
        <w:t xml:space="preserve"> responders asked </w:t>
      </w:r>
      <w:r w:rsidR="00457D14" w:rsidRPr="000D064B">
        <w:rPr>
          <w:rFonts w:ascii="Arial" w:hAnsi="Arial"/>
          <w:sz w:val="22"/>
          <w:szCs w:val="22"/>
        </w:rPr>
        <w:t>to switch to eltrombopag mainly because they considered oral intake easier for them. No difference in terms of efficacy was observed for any 8 patients after switching.</w:t>
      </w:r>
      <w:r w:rsidRPr="000D064B">
        <w:rPr>
          <w:rFonts w:ascii="Arial" w:hAnsi="Arial"/>
          <w:sz w:val="22"/>
          <w:szCs w:val="22"/>
        </w:rPr>
        <w:t xml:space="preserve"> </w:t>
      </w:r>
    </w:p>
    <w:p w:rsidR="00C438DD" w:rsidRPr="000D064B" w:rsidRDefault="00C438DD" w:rsidP="002A6683">
      <w:pPr>
        <w:jc w:val="both"/>
        <w:rPr>
          <w:rFonts w:ascii="Arial" w:hAnsi="Arial"/>
          <w:sz w:val="22"/>
          <w:szCs w:val="22"/>
        </w:rPr>
      </w:pPr>
    </w:p>
    <w:p w:rsidR="00253575" w:rsidRPr="000D064B" w:rsidRDefault="009D6ECA" w:rsidP="00B11132">
      <w:pPr>
        <w:pStyle w:val="ListParagraph"/>
        <w:numPr>
          <w:ilvl w:val="1"/>
          <w:numId w:val="25"/>
        </w:numPr>
        <w:jc w:val="both"/>
        <w:rPr>
          <w:rFonts w:ascii="Arial" w:hAnsi="Arial"/>
          <w:sz w:val="22"/>
          <w:szCs w:val="22"/>
        </w:rPr>
      </w:pPr>
      <w:r w:rsidRPr="000D064B">
        <w:rPr>
          <w:rFonts w:ascii="Arial" w:hAnsi="Arial"/>
          <w:sz w:val="22"/>
          <w:szCs w:val="22"/>
        </w:rPr>
        <w:lastRenderedPageBreak/>
        <w:t>The PBAC</w:t>
      </w:r>
      <w:r w:rsidR="00027D6A" w:rsidRPr="000D064B">
        <w:rPr>
          <w:rFonts w:ascii="Arial" w:hAnsi="Arial"/>
          <w:sz w:val="22"/>
          <w:szCs w:val="22"/>
        </w:rPr>
        <w:t xml:space="preserve"> noted </w:t>
      </w:r>
      <w:r w:rsidR="009C1C73" w:rsidRPr="000D064B">
        <w:rPr>
          <w:rFonts w:ascii="Arial" w:hAnsi="Arial"/>
          <w:sz w:val="22"/>
          <w:szCs w:val="22"/>
        </w:rPr>
        <w:t>that while no differences in efficacy domains were reported by patients</w:t>
      </w:r>
      <w:r w:rsidR="007800CD" w:rsidRPr="000D064B">
        <w:rPr>
          <w:rFonts w:ascii="Arial" w:hAnsi="Arial"/>
          <w:sz w:val="22"/>
          <w:szCs w:val="22"/>
        </w:rPr>
        <w:t xml:space="preserve"> in the observational studies</w:t>
      </w:r>
      <w:r w:rsidR="009C1C73" w:rsidRPr="000D064B">
        <w:rPr>
          <w:rFonts w:ascii="Arial" w:hAnsi="Arial"/>
          <w:sz w:val="22"/>
          <w:szCs w:val="22"/>
        </w:rPr>
        <w:t>, some change</w:t>
      </w:r>
      <w:r w:rsidR="00387F42">
        <w:rPr>
          <w:rFonts w:ascii="Arial" w:hAnsi="Arial"/>
          <w:sz w:val="22"/>
          <w:szCs w:val="22"/>
        </w:rPr>
        <w:t>s</w:t>
      </w:r>
      <w:r w:rsidR="009C1C73" w:rsidRPr="000D064B">
        <w:rPr>
          <w:rFonts w:ascii="Arial" w:hAnsi="Arial"/>
          <w:sz w:val="22"/>
          <w:szCs w:val="22"/>
        </w:rPr>
        <w:t xml:space="preserve"> in convenience and satisfaction were observed. </w:t>
      </w:r>
      <w:r w:rsidR="007800CD" w:rsidRPr="000D064B">
        <w:rPr>
          <w:rFonts w:ascii="Arial" w:hAnsi="Arial"/>
          <w:sz w:val="22"/>
          <w:szCs w:val="22"/>
        </w:rPr>
        <w:t xml:space="preserve"> The</w:t>
      </w:r>
      <w:r w:rsidR="009C1C73" w:rsidRPr="000D064B">
        <w:rPr>
          <w:rFonts w:ascii="Arial" w:hAnsi="Arial"/>
          <w:sz w:val="22"/>
          <w:szCs w:val="22"/>
        </w:rPr>
        <w:t xml:space="preserve"> PBAC</w:t>
      </w:r>
      <w:r w:rsidR="007800CD" w:rsidRPr="000D064B">
        <w:rPr>
          <w:rFonts w:ascii="Arial" w:hAnsi="Arial"/>
          <w:sz w:val="22"/>
          <w:szCs w:val="22"/>
        </w:rPr>
        <w:t xml:space="preserve"> also</w:t>
      </w:r>
      <w:r w:rsidR="009C1C73" w:rsidRPr="000D064B">
        <w:rPr>
          <w:rFonts w:ascii="Arial" w:hAnsi="Arial"/>
          <w:sz w:val="22"/>
          <w:szCs w:val="22"/>
        </w:rPr>
        <w:t xml:space="preserve"> noted the clinical </w:t>
      </w:r>
      <w:r w:rsidR="009C1C73" w:rsidRPr="00BF6657">
        <w:rPr>
          <w:rFonts w:ascii="Arial" w:hAnsi="Arial"/>
          <w:sz w:val="22"/>
          <w:szCs w:val="22"/>
        </w:rPr>
        <w:t>s</w:t>
      </w:r>
      <w:r w:rsidR="00BF6657" w:rsidRPr="00BF6657">
        <w:rPr>
          <w:rFonts w:ascii="Arial" w:hAnsi="Arial"/>
          <w:sz w:val="22"/>
          <w:szCs w:val="22"/>
        </w:rPr>
        <w:t>tud</w:t>
      </w:r>
      <w:r w:rsidR="009C1C73" w:rsidRPr="00BF6657">
        <w:rPr>
          <w:rFonts w:ascii="Arial" w:hAnsi="Arial"/>
          <w:sz w:val="22"/>
          <w:szCs w:val="22"/>
        </w:rPr>
        <w:t>y</w:t>
      </w:r>
      <w:r w:rsidR="009C1C73" w:rsidRPr="000D064B">
        <w:rPr>
          <w:rFonts w:ascii="Arial" w:hAnsi="Arial"/>
          <w:sz w:val="22"/>
          <w:szCs w:val="22"/>
        </w:rPr>
        <w:t xml:space="preserve"> report stat</w:t>
      </w:r>
      <w:r w:rsidR="00253575" w:rsidRPr="000D064B">
        <w:rPr>
          <w:rFonts w:ascii="Arial" w:hAnsi="Arial"/>
          <w:sz w:val="22"/>
          <w:szCs w:val="22"/>
        </w:rPr>
        <w:t>ed</w:t>
      </w:r>
      <w:r w:rsidR="009C1C73" w:rsidRPr="000D064B">
        <w:rPr>
          <w:rFonts w:ascii="Arial" w:hAnsi="Arial"/>
          <w:sz w:val="22"/>
          <w:szCs w:val="22"/>
        </w:rPr>
        <w:t xml:space="preserve"> </w:t>
      </w:r>
      <w:r w:rsidR="00253575" w:rsidRPr="000D064B">
        <w:rPr>
          <w:rFonts w:ascii="Arial" w:hAnsi="Arial"/>
          <w:sz w:val="22"/>
          <w:szCs w:val="22"/>
        </w:rPr>
        <w:t>‘</w:t>
      </w:r>
      <w:r w:rsidR="00253575" w:rsidRPr="000D064B">
        <w:rPr>
          <w:rFonts w:ascii="Arial" w:hAnsi="Arial" w:cs="Arial"/>
          <w:sz w:val="22"/>
          <w:szCs w:val="22"/>
        </w:rPr>
        <w:t xml:space="preserve">In this study, ITP patients treated with eltrombopag reported statistically higher scores on convenience, overall treatment satisfaction, energy and emotional well-being compared with patients receiving </w:t>
      </w:r>
      <w:proofErr w:type="spellStart"/>
      <w:r w:rsidR="00253575" w:rsidRPr="000D064B">
        <w:rPr>
          <w:rFonts w:ascii="Arial" w:hAnsi="Arial" w:cs="Arial"/>
          <w:sz w:val="22"/>
          <w:szCs w:val="22"/>
        </w:rPr>
        <w:t>romiplostim</w:t>
      </w:r>
      <w:proofErr w:type="spellEnd"/>
      <w:r w:rsidR="00253575" w:rsidRPr="000D064B">
        <w:rPr>
          <w:rFonts w:ascii="Arial" w:hAnsi="Arial" w:cs="Arial"/>
          <w:sz w:val="22"/>
          <w:szCs w:val="22"/>
        </w:rPr>
        <w:t xml:space="preserve">; however, whether these differences are clinically meaningful is not known’. </w:t>
      </w:r>
      <w:r w:rsidR="00253575" w:rsidRPr="000D064B">
        <w:rPr>
          <w:rFonts w:ascii="Arial" w:hAnsi="Arial"/>
          <w:sz w:val="22"/>
          <w:szCs w:val="22"/>
        </w:rPr>
        <w:t xml:space="preserve"> </w:t>
      </w:r>
    </w:p>
    <w:p w:rsidR="00253575" w:rsidRPr="000D064B" w:rsidRDefault="00253575" w:rsidP="00B11132">
      <w:pPr>
        <w:pStyle w:val="ListParagraph"/>
        <w:jc w:val="both"/>
        <w:rPr>
          <w:rFonts w:ascii="Arial" w:hAnsi="Arial"/>
          <w:sz w:val="22"/>
          <w:szCs w:val="22"/>
        </w:rPr>
      </w:pPr>
    </w:p>
    <w:p w:rsidR="00253575" w:rsidRPr="000D064B" w:rsidRDefault="007A42AC" w:rsidP="00A40C81">
      <w:pPr>
        <w:pStyle w:val="ListParagraph"/>
        <w:numPr>
          <w:ilvl w:val="1"/>
          <w:numId w:val="25"/>
        </w:numPr>
        <w:jc w:val="both"/>
        <w:rPr>
          <w:rFonts w:ascii="Arial" w:hAnsi="Arial"/>
          <w:sz w:val="22"/>
          <w:szCs w:val="22"/>
        </w:rPr>
      </w:pPr>
      <w:r w:rsidRPr="000D064B">
        <w:rPr>
          <w:rFonts w:ascii="Arial" w:hAnsi="Arial"/>
          <w:sz w:val="22"/>
          <w:szCs w:val="22"/>
        </w:rPr>
        <w:t xml:space="preserve">The PBAC noted that the </w:t>
      </w:r>
      <w:r w:rsidR="00253575" w:rsidRPr="000D064B">
        <w:rPr>
          <w:rFonts w:ascii="Arial" w:hAnsi="Arial"/>
          <w:sz w:val="22"/>
          <w:szCs w:val="22"/>
        </w:rPr>
        <w:t>submission claim</w:t>
      </w:r>
      <w:r w:rsidRPr="000D064B">
        <w:rPr>
          <w:rFonts w:ascii="Arial" w:hAnsi="Arial"/>
          <w:sz w:val="22"/>
          <w:szCs w:val="22"/>
        </w:rPr>
        <w:t>ed</w:t>
      </w:r>
      <w:r w:rsidR="00253575" w:rsidRPr="000D064B">
        <w:rPr>
          <w:rFonts w:ascii="Arial" w:hAnsi="Arial"/>
          <w:sz w:val="22"/>
          <w:szCs w:val="22"/>
        </w:rPr>
        <w:t xml:space="preserve"> that no difference was observed between eltrombopag and </w:t>
      </w:r>
      <w:proofErr w:type="spellStart"/>
      <w:r w:rsidR="00253575" w:rsidRPr="000D064B">
        <w:rPr>
          <w:rFonts w:ascii="Arial" w:hAnsi="Arial"/>
          <w:sz w:val="22"/>
          <w:szCs w:val="22"/>
        </w:rPr>
        <w:t>romiplostim</w:t>
      </w:r>
      <w:proofErr w:type="spellEnd"/>
      <w:r w:rsidR="00387F42">
        <w:rPr>
          <w:rFonts w:ascii="Arial" w:hAnsi="Arial"/>
          <w:sz w:val="22"/>
          <w:szCs w:val="22"/>
        </w:rPr>
        <w:t xml:space="preserve"> </w:t>
      </w:r>
      <w:r w:rsidR="00387F42" w:rsidRPr="000D064B">
        <w:rPr>
          <w:rFonts w:ascii="Arial" w:hAnsi="Arial"/>
          <w:sz w:val="22"/>
          <w:szCs w:val="22"/>
        </w:rPr>
        <w:t>in terms of clinical efficacy</w:t>
      </w:r>
      <w:r w:rsidR="00253575" w:rsidRPr="000D064B">
        <w:rPr>
          <w:rFonts w:ascii="Arial" w:hAnsi="Arial"/>
          <w:sz w:val="22"/>
          <w:szCs w:val="22"/>
        </w:rPr>
        <w:t xml:space="preserve">. </w:t>
      </w:r>
      <w:r w:rsidR="00DF60C7" w:rsidRPr="000D064B">
        <w:rPr>
          <w:rFonts w:ascii="Arial" w:hAnsi="Arial"/>
          <w:sz w:val="22"/>
          <w:szCs w:val="22"/>
        </w:rPr>
        <w:t xml:space="preserve">The PBAC considered that this claim could not be verified </w:t>
      </w:r>
      <w:r w:rsidR="00253575" w:rsidRPr="000D064B">
        <w:rPr>
          <w:rFonts w:ascii="Arial" w:hAnsi="Arial"/>
          <w:sz w:val="22"/>
          <w:szCs w:val="22"/>
        </w:rPr>
        <w:t>in the relevant population of patients switching for preference, beyond 24 weeks.</w:t>
      </w:r>
    </w:p>
    <w:p w:rsidR="00077E69" w:rsidRPr="000D064B" w:rsidRDefault="00077E69" w:rsidP="00B11132">
      <w:pPr>
        <w:jc w:val="both"/>
        <w:rPr>
          <w:rFonts w:ascii="Arial" w:hAnsi="Arial"/>
          <w:sz w:val="22"/>
          <w:szCs w:val="22"/>
        </w:rPr>
      </w:pPr>
    </w:p>
    <w:p w:rsidR="00476EC9" w:rsidRPr="000D064B" w:rsidRDefault="003E7FA2" w:rsidP="00A40C81">
      <w:pPr>
        <w:pStyle w:val="ListParagraph"/>
        <w:numPr>
          <w:ilvl w:val="1"/>
          <w:numId w:val="25"/>
        </w:numPr>
        <w:jc w:val="both"/>
        <w:rPr>
          <w:rFonts w:ascii="Arial" w:hAnsi="Arial"/>
          <w:sz w:val="22"/>
          <w:szCs w:val="22"/>
        </w:rPr>
      </w:pPr>
      <w:r w:rsidRPr="000D064B">
        <w:rPr>
          <w:rFonts w:ascii="Arial" w:hAnsi="Arial"/>
          <w:sz w:val="22"/>
          <w:szCs w:val="22"/>
        </w:rPr>
        <w:t xml:space="preserve">The PBAC noted that </w:t>
      </w:r>
      <w:r w:rsidR="00476EC9" w:rsidRPr="000D064B">
        <w:rPr>
          <w:rFonts w:ascii="Arial" w:hAnsi="Arial"/>
          <w:sz w:val="22"/>
          <w:szCs w:val="22"/>
        </w:rPr>
        <w:t>there were no consumer comments for this submission</w:t>
      </w:r>
      <w:r w:rsidR="00387F42">
        <w:rPr>
          <w:rFonts w:ascii="Arial" w:hAnsi="Arial"/>
          <w:sz w:val="22"/>
          <w:szCs w:val="22"/>
        </w:rPr>
        <w:t>.</w:t>
      </w:r>
      <w:r w:rsidR="00387F42" w:rsidRPr="000D064B">
        <w:rPr>
          <w:rFonts w:ascii="Arial" w:hAnsi="Arial"/>
          <w:sz w:val="22"/>
          <w:szCs w:val="22"/>
        </w:rPr>
        <w:t xml:space="preserve"> </w:t>
      </w:r>
      <w:r w:rsidR="00387F42">
        <w:rPr>
          <w:rFonts w:ascii="Arial" w:hAnsi="Arial"/>
          <w:sz w:val="22"/>
          <w:szCs w:val="22"/>
        </w:rPr>
        <w:t>In any future application, t</w:t>
      </w:r>
      <w:r w:rsidR="00476EC9" w:rsidRPr="000D064B">
        <w:rPr>
          <w:rFonts w:ascii="Arial" w:hAnsi="Arial"/>
          <w:sz w:val="22"/>
          <w:szCs w:val="22"/>
        </w:rPr>
        <w:t xml:space="preserve">he committee would value the opinion of patients and the Haematology Society of Australia &amp; New Zealand </w:t>
      </w:r>
      <w:r w:rsidR="00387F42">
        <w:rPr>
          <w:rFonts w:ascii="Arial" w:hAnsi="Arial"/>
          <w:sz w:val="22"/>
          <w:szCs w:val="22"/>
        </w:rPr>
        <w:t>about</w:t>
      </w:r>
      <w:r w:rsidR="00387F42" w:rsidRPr="000D064B">
        <w:rPr>
          <w:rFonts w:ascii="Arial" w:hAnsi="Arial"/>
          <w:sz w:val="22"/>
          <w:szCs w:val="22"/>
        </w:rPr>
        <w:t xml:space="preserve"> </w:t>
      </w:r>
      <w:r w:rsidR="00476EC9" w:rsidRPr="000D064B">
        <w:rPr>
          <w:rFonts w:ascii="Arial" w:hAnsi="Arial"/>
          <w:sz w:val="22"/>
          <w:szCs w:val="22"/>
        </w:rPr>
        <w:t xml:space="preserve">the value of switching treatments beyond 24 weeks of treatment and the extent of patient preference for switching. </w:t>
      </w:r>
    </w:p>
    <w:p w:rsidR="00476EC9" w:rsidRPr="000D064B" w:rsidRDefault="00476EC9" w:rsidP="00B11132">
      <w:pPr>
        <w:pStyle w:val="ListParagraph"/>
        <w:jc w:val="both"/>
        <w:rPr>
          <w:rFonts w:ascii="Arial" w:hAnsi="Arial"/>
          <w:sz w:val="22"/>
          <w:szCs w:val="22"/>
        </w:rPr>
      </w:pPr>
    </w:p>
    <w:p w:rsidR="00DF60C7" w:rsidRDefault="00DF60C7" w:rsidP="00A40C81">
      <w:pPr>
        <w:pStyle w:val="ListParagraph"/>
        <w:numPr>
          <w:ilvl w:val="1"/>
          <w:numId w:val="25"/>
        </w:numPr>
        <w:jc w:val="both"/>
        <w:rPr>
          <w:rFonts w:ascii="Arial" w:hAnsi="Arial"/>
          <w:sz w:val="22"/>
          <w:szCs w:val="22"/>
        </w:rPr>
      </w:pPr>
      <w:r w:rsidRPr="000D064B">
        <w:rPr>
          <w:rFonts w:ascii="Arial" w:hAnsi="Arial"/>
          <w:sz w:val="22"/>
          <w:szCs w:val="22"/>
        </w:rPr>
        <w:t xml:space="preserve">The PBAC considered that allowing switching could grow the market, with </w:t>
      </w:r>
      <w:r w:rsidR="00387F42">
        <w:rPr>
          <w:rFonts w:ascii="Arial" w:hAnsi="Arial"/>
          <w:sz w:val="22"/>
          <w:szCs w:val="22"/>
        </w:rPr>
        <w:t xml:space="preserve">stable </w:t>
      </w:r>
      <w:r w:rsidRPr="000D064B">
        <w:rPr>
          <w:rFonts w:ascii="Arial" w:hAnsi="Arial"/>
          <w:sz w:val="22"/>
          <w:szCs w:val="22"/>
        </w:rPr>
        <w:t xml:space="preserve">patients who could safely cease an injectable medicine </w:t>
      </w:r>
      <w:r w:rsidR="00387F42">
        <w:rPr>
          <w:rFonts w:ascii="Arial" w:hAnsi="Arial"/>
          <w:sz w:val="22"/>
          <w:szCs w:val="22"/>
        </w:rPr>
        <w:t>opting</w:t>
      </w:r>
      <w:r w:rsidRPr="000D064B">
        <w:rPr>
          <w:rFonts w:ascii="Arial" w:hAnsi="Arial"/>
          <w:sz w:val="22"/>
          <w:szCs w:val="22"/>
        </w:rPr>
        <w:t xml:space="preserve"> to swap to an oral medicine, rather than simply having a trial off therapy.  The PBAC noted that patients with very severe ITP would likely never cease therapy, but a significant proportion of patients who benefit from TRA may only need episodic therapy. The PBAC noted that the current arrangements allow discontinuation and recommencement if </w:t>
      </w:r>
      <w:r w:rsidR="00675D7E" w:rsidRPr="000D064B">
        <w:rPr>
          <w:rFonts w:ascii="Arial" w:hAnsi="Arial"/>
          <w:sz w:val="22"/>
          <w:szCs w:val="22"/>
        </w:rPr>
        <w:t xml:space="preserve">a patient </w:t>
      </w:r>
      <w:r w:rsidRPr="000D064B">
        <w:rPr>
          <w:rFonts w:ascii="Arial" w:hAnsi="Arial"/>
          <w:sz w:val="22"/>
          <w:szCs w:val="22"/>
        </w:rPr>
        <w:t>relapse</w:t>
      </w:r>
      <w:r w:rsidR="00675D7E" w:rsidRPr="000D064B">
        <w:rPr>
          <w:rFonts w:ascii="Arial" w:hAnsi="Arial"/>
          <w:sz w:val="22"/>
          <w:szCs w:val="22"/>
        </w:rPr>
        <w:t>s</w:t>
      </w:r>
      <w:r w:rsidRPr="000D064B">
        <w:rPr>
          <w:rFonts w:ascii="Arial" w:hAnsi="Arial"/>
          <w:sz w:val="22"/>
          <w:szCs w:val="22"/>
        </w:rPr>
        <w:t xml:space="preserve"> off therapy.</w:t>
      </w:r>
    </w:p>
    <w:p w:rsidR="00524C33" w:rsidRPr="00524C33" w:rsidRDefault="00524C33" w:rsidP="002A6683">
      <w:pPr>
        <w:jc w:val="both"/>
        <w:rPr>
          <w:rFonts w:ascii="Arial" w:hAnsi="Arial"/>
          <w:sz w:val="22"/>
          <w:szCs w:val="22"/>
        </w:rPr>
      </w:pPr>
    </w:p>
    <w:p w:rsidR="00077E69" w:rsidRPr="000D064B" w:rsidRDefault="00077E69" w:rsidP="002A6683">
      <w:pPr>
        <w:pStyle w:val="ListParagraph"/>
        <w:numPr>
          <w:ilvl w:val="1"/>
          <w:numId w:val="25"/>
        </w:numPr>
        <w:ind w:left="709" w:hanging="709"/>
        <w:jc w:val="both"/>
        <w:rPr>
          <w:rFonts w:ascii="Arial" w:hAnsi="Arial"/>
          <w:sz w:val="22"/>
          <w:szCs w:val="22"/>
        </w:rPr>
      </w:pPr>
      <w:r w:rsidRPr="000D064B">
        <w:rPr>
          <w:rFonts w:ascii="Arial" w:hAnsi="Arial"/>
          <w:sz w:val="22"/>
          <w:szCs w:val="22"/>
        </w:rPr>
        <w:t xml:space="preserve">The PBAC considered that the claim of cost savings </w:t>
      </w:r>
      <w:r w:rsidR="00253575" w:rsidRPr="000D064B">
        <w:rPr>
          <w:rFonts w:ascii="Arial" w:hAnsi="Arial"/>
          <w:sz w:val="22"/>
          <w:szCs w:val="22"/>
        </w:rPr>
        <w:t>would</w:t>
      </w:r>
      <w:r w:rsidRPr="000D064B">
        <w:rPr>
          <w:rFonts w:ascii="Arial" w:hAnsi="Arial"/>
          <w:sz w:val="22"/>
          <w:szCs w:val="22"/>
        </w:rPr>
        <w:t xml:space="preserve"> only</w:t>
      </w:r>
      <w:r w:rsidR="00253575" w:rsidRPr="000D064B">
        <w:rPr>
          <w:rFonts w:ascii="Arial" w:hAnsi="Arial"/>
          <w:sz w:val="22"/>
          <w:szCs w:val="22"/>
        </w:rPr>
        <w:t xml:space="preserve"> be</w:t>
      </w:r>
      <w:r w:rsidRPr="000D064B">
        <w:rPr>
          <w:rFonts w:ascii="Arial" w:hAnsi="Arial"/>
          <w:sz w:val="22"/>
          <w:szCs w:val="22"/>
        </w:rPr>
        <w:t xml:space="preserve"> true if use of </w:t>
      </w:r>
      <w:r w:rsidR="00524C33">
        <w:rPr>
          <w:rFonts w:ascii="Arial" w:hAnsi="Arial"/>
          <w:sz w:val="22"/>
          <w:szCs w:val="22"/>
        </w:rPr>
        <w:t>TRA</w:t>
      </w:r>
      <w:r w:rsidR="00664B7B" w:rsidRPr="000D064B">
        <w:rPr>
          <w:rFonts w:ascii="Arial" w:hAnsi="Arial"/>
          <w:sz w:val="22"/>
          <w:szCs w:val="22"/>
        </w:rPr>
        <w:t xml:space="preserve"> </w:t>
      </w:r>
      <w:r w:rsidRPr="000D064B">
        <w:rPr>
          <w:rFonts w:ascii="Arial" w:hAnsi="Arial"/>
          <w:sz w:val="22"/>
          <w:szCs w:val="22"/>
        </w:rPr>
        <w:t xml:space="preserve">overall does not increase. </w:t>
      </w:r>
      <w:r w:rsidR="00675D7E" w:rsidRPr="000D064B">
        <w:rPr>
          <w:rFonts w:ascii="Arial" w:hAnsi="Arial"/>
          <w:sz w:val="22"/>
          <w:szCs w:val="22"/>
        </w:rPr>
        <w:t xml:space="preserve">The </w:t>
      </w:r>
      <w:r w:rsidR="007A6FD9" w:rsidRPr="000D064B">
        <w:rPr>
          <w:rFonts w:ascii="Arial" w:hAnsi="Arial"/>
          <w:sz w:val="22"/>
          <w:szCs w:val="22"/>
        </w:rPr>
        <w:t xml:space="preserve">PBAC noted that DUSC will review utilisation of </w:t>
      </w:r>
      <w:r w:rsidR="00675D7E" w:rsidRPr="000D064B">
        <w:rPr>
          <w:rFonts w:ascii="Arial" w:hAnsi="Arial"/>
          <w:sz w:val="22"/>
          <w:szCs w:val="22"/>
        </w:rPr>
        <w:t xml:space="preserve">eltrombopag and </w:t>
      </w:r>
      <w:proofErr w:type="spellStart"/>
      <w:r w:rsidR="00675D7E" w:rsidRPr="000D064B">
        <w:rPr>
          <w:rFonts w:ascii="Arial" w:hAnsi="Arial"/>
          <w:sz w:val="22"/>
          <w:szCs w:val="22"/>
        </w:rPr>
        <w:t>romiplostim</w:t>
      </w:r>
      <w:proofErr w:type="spellEnd"/>
      <w:r w:rsidR="007A6FD9" w:rsidRPr="000D064B">
        <w:rPr>
          <w:rFonts w:ascii="Arial" w:hAnsi="Arial"/>
          <w:sz w:val="22"/>
          <w:szCs w:val="22"/>
        </w:rPr>
        <w:t xml:space="preserve"> when dispensing data </w:t>
      </w:r>
      <w:r w:rsidR="00387F42">
        <w:rPr>
          <w:rFonts w:ascii="Arial" w:hAnsi="Arial"/>
          <w:sz w:val="22"/>
          <w:szCs w:val="22"/>
        </w:rPr>
        <w:t>for three years are</w:t>
      </w:r>
      <w:r w:rsidR="007A6FD9" w:rsidRPr="000D064B">
        <w:rPr>
          <w:rFonts w:ascii="Arial" w:hAnsi="Arial"/>
          <w:sz w:val="22"/>
          <w:szCs w:val="22"/>
        </w:rPr>
        <w:t xml:space="preserve"> available. </w:t>
      </w:r>
      <w:r w:rsidR="00675D7E" w:rsidRPr="000D064B">
        <w:rPr>
          <w:rFonts w:ascii="Arial" w:hAnsi="Arial"/>
          <w:sz w:val="22"/>
          <w:szCs w:val="22"/>
        </w:rPr>
        <w:t xml:space="preserve">The </w:t>
      </w:r>
      <w:r w:rsidR="007A6FD9" w:rsidRPr="000D064B">
        <w:rPr>
          <w:rFonts w:ascii="Arial" w:hAnsi="Arial"/>
          <w:sz w:val="22"/>
          <w:szCs w:val="22"/>
        </w:rPr>
        <w:t>PBAC considered that the appropriate time</w:t>
      </w:r>
      <w:r w:rsidR="00675D7E" w:rsidRPr="000D064B">
        <w:rPr>
          <w:rFonts w:ascii="Arial" w:hAnsi="Arial"/>
          <w:sz w:val="22"/>
          <w:szCs w:val="22"/>
        </w:rPr>
        <w:t xml:space="preserve"> to re-</w:t>
      </w:r>
      <w:r w:rsidR="007A6FD9" w:rsidRPr="000D064B">
        <w:rPr>
          <w:rFonts w:ascii="Arial" w:hAnsi="Arial"/>
          <w:sz w:val="22"/>
          <w:szCs w:val="22"/>
        </w:rPr>
        <w:t xml:space="preserve">assess </w:t>
      </w:r>
      <w:r w:rsidR="00387F42">
        <w:rPr>
          <w:rFonts w:ascii="Arial" w:hAnsi="Arial"/>
          <w:sz w:val="22"/>
          <w:szCs w:val="22"/>
        </w:rPr>
        <w:t xml:space="preserve">both the </w:t>
      </w:r>
      <w:r w:rsidR="007A6FD9" w:rsidRPr="000D064B">
        <w:rPr>
          <w:rFonts w:ascii="Arial" w:hAnsi="Arial"/>
          <w:sz w:val="22"/>
          <w:szCs w:val="22"/>
        </w:rPr>
        <w:t xml:space="preserve">clinical need </w:t>
      </w:r>
      <w:r w:rsidR="00675D7E" w:rsidRPr="000D064B">
        <w:rPr>
          <w:rFonts w:ascii="Arial" w:hAnsi="Arial"/>
          <w:sz w:val="22"/>
          <w:szCs w:val="22"/>
        </w:rPr>
        <w:t xml:space="preserve">for patients to be able to switch as proposed in the submission </w:t>
      </w:r>
      <w:r w:rsidR="007A6FD9" w:rsidRPr="000D064B">
        <w:rPr>
          <w:rFonts w:ascii="Arial" w:hAnsi="Arial"/>
          <w:sz w:val="22"/>
          <w:szCs w:val="22"/>
        </w:rPr>
        <w:t xml:space="preserve">and </w:t>
      </w:r>
      <w:r w:rsidR="00387F42">
        <w:rPr>
          <w:rFonts w:ascii="Arial" w:hAnsi="Arial"/>
          <w:sz w:val="22"/>
          <w:szCs w:val="22"/>
        </w:rPr>
        <w:t xml:space="preserve">the </w:t>
      </w:r>
      <w:r w:rsidR="00525AFA">
        <w:rPr>
          <w:rFonts w:ascii="Arial" w:hAnsi="Arial"/>
          <w:sz w:val="22"/>
          <w:szCs w:val="22"/>
        </w:rPr>
        <w:t xml:space="preserve">associated </w:t>
      </w:r>
      <w:r w:rsidR="007A6FD9" w:rsidRPr="000D064B">
        <w:rPr>
          <w:rFonts w:ascii="Arial" w:hAnsi="Arial"/>
          <w:sz w:val="22"/>
          <w:szCs w:val="22"/>
        </w:rPr>
        <w:t xml:space="preserve">financial risk to </w:t>
      </w:r>
      <w:r w:rsidR="00675D7E" w:rsidRPr="000D064B">
        <w:rPr>
          <w:rFonts w:ascii="Arial" w:hAnsi="Arial"/>
          <w:sz w:val="22"/>
          <w:szCs w:val="22"/>
        </w:rPr>
        <w:t>Government</w:t>
      </w:r>
      <w:r w:rsidR="007A6FD9" w:rsidRPr="000D064B">
        <w:rPr>
          <w:rFonts w:ascii="Arial" w:hAnsi="Arial"/>
          <w:sz w:val="22"/>
          <w:szCs w:val="22"/>
        </w:rPr>
        <w:t xml:space="preserve"> will be following the DUSC analysis</w:t>
      </w:r>
      <w:r w:rsidR="00675D7E" w:rsidRPr="000D064B">
        <w:rPr>
          <w:rFonts w:ascii="Arial" w:hAnsi="Arial"/>
          <w:sz w:val="22"/>
          <w:szCs w:val="22"/>
        </w:rPr>
        <w:t xml:space="preserve">. </w:t>
      </w:r>
      <w:r w:rsidR="00524C33">
        <w:rPr>
          <w:rFonts w:ascii="Arial" w:hAnsi="Arial"/>
          <w:sz w:val="22"/>
          <w:szCs w:val="22"/>
        </w:rPr>
        <w:t xml:space="preserve"> The PBAC considered a major submission would be required to assess the cost-effectiveness of the use of TRAs as proposed in this </w:t>
      </w:r>
      <w:r w:rsidR="004F4B5E">
        <w:rPr>
          <w:rFonts w:ascii="Arial" w:hAnsi="Arial"/>
          <w:sz w:val="22"/>
          <w:szCs w:val="22"/>
        </w:rPr>
        <w:t xml:space="preserve">submission. </w:t>
      </w:r>
    </w:p>
    <w:p w:rsidR="00FE7174" w:rsidRPr="000D064B" w:rsidRDefault="00FE7174" w:rsidP="00B11132">
      <w:pPr>
        <w:pStyle w:val="ListParagraph"/>
        <w:jc w:val="both"/>
        <w:rPr>
          <w:rFonts w:ascii="Arial" w:hAnsi="Arial"/>
          <w:sz w:val="22"/>
          <w:szCs w:val="22"/>
        </w:rPr>
      </w:pPr>
    </w:p>
    <w:p w:rsidR="00FE7174" w:rsidRPr="000D064B" w:rsidRDefault="001242F3" w:rsidP="00A40C81">
      <w:pPr>
        <w:pStyle w:val="ListParagraph"/>
        <w:numPr>
          <w:ilvl w:val="1"/>
          <w:numId w:val="25"/>
        </w:numPr>
        <w:jc w:val="both"/>
        <w:rPr>
          <w:rFonts w:ascii="Arial" w:hAnsi="Arial"/>
          <w:sz w:val="22"/>
          <w:szCs w:val="22"/>
        </w:rPr>
      </w:pPr>
      <w:r w:rsidRPr="000D064B">
        <w:rPr>
          <w:rFonts w:ascii="Arial" w:hAnsi="Arial"/>
          <w:sz w:val="22"/>
          <w:szCs w:val="22"/>
        </w:rPr>
        <w:t>The PBAC noted that this submission is not eligible for an Independent Review</w:t>
      </w:r>
      <w:r w:rsidR="009B2D17" w:rsidRPr="000D064B">
        <w:rPr>
          <w:rFonts w:ascii="Arial" w:hAnsi="Arial"/>
          <w:sz w:val="22"/>
          <w:szCs w:val="22"/>
        </w:rPr>
        <w:t xml:space="preserve"> because </w:t>
      </w:r>
      <w:r w:rsidR="00AD6D41">
        <w:rPr>
          <w:rFonts w:ascii="Arial" w:hAnsi="Arial"/>
          <w:sz w:val="22"/>
          <w:szCs w:val="22"/>
        </w:rPr>
        <w:t xml:space="preserve">the </w:t>
      </w:r>
      <w:r w:rsidR="009B2D17" w:rsidRPr="000D064B">
        <w:rPr>
          <w:rFonts w:ascii="Arial" w:hAnsi="Arial"/>
          <w:sz w:val="22"/>
          <w:szCs w:val="22"/>
        </w:rPr>
        <w:t>requested change to PBS-listed drug was not for an additional indication</w:t>
      </w:r>
      <w:r w:rsidRPr="000D064B">
        <w:rPr>
          <w:rFonts w:ascii="Arial" w:hAnsi="Arial"/>
          <w:sz w:val="22"/>
          <w:szCs w:val="22"/>
        </w:rPr>
        <w:t>.</w:t>
      </w:r>
    </w:p>
    <w:p w:rsidR="001242F3" w:rsidRDefault="001242F3" w:rsidP="002A6683">
      <w:pPr>
        <w:jc w:val="both"/>
        <w:rPr>
          <w:rFonts w:ascii="Arial" w:hAnsi="Arial"/>
          <w:color w:val="000000" w:themeColor="text1"/>
          <w:sz w:val="22"/>
          <w:szCs w:val="22"/>
        </w:rPr>
      </w:pPr>
    </w:p>
    <w:p w:rsidR="008E1369" w:rsidRDefault="008E1369" w:rsidP="002A6683">
      <w:pPr>
        <w:jc w:val="both"/>
        <w:rPr>
          <w:rFonts w:ascii="Arial" w:hAnsi="Arial"/>
          <w:color w:val="000000" w:themeColor="text1"/>
          <w:sz w:val="22"/>
          <w:szCs w:val="22"/>
        </w:rPr>
      </w:pPr>
    </w:p>
    <w:p w:rsidR="001242F3" w:rsidRPr="001242F3" w:rsidRDefault="001242F3" w:rsidP="001242F3">
      <w:pPr>
        <w:jc w:val="both"/>
        <w:rPr>
          <w:rFonts w:ascii="Arial" w:hAnsi="Arial"/>
          <w:b/>
          <w:color w:val="000000" w:themeColor="text1"/>
          <w:sz w:val="22"/>
          <w:szCs w:val="22"/>
        </w:rPr>
      </w:pPr>
      <w:r w:rsidRPr="001242F3">
        <w:rPr>
          <w:rFonts w:ascii="Arial" w:hAnsi="Arial"/>
          <w:b/>
          <w:color w:val="000000" w:themeColor="text1"/>
          <w:sz w:val="22"/>
          <w:szCs w:val="22"/>
        </w:rPr>
        <w:t>Outcome:</w:t>
      </w:r>
    </w:p>
    <w:p w:rsidR="001242F3" w:rsidRDefault="001242F3" w:rsidP="001242F3">
      <w:pPr>
        <w:jc w:val="both"/>
        <w:rPr>
          <w:rFonts w:ascii="Arial" w:hAnsi="Arial"/>
          <w:color w:val="000000" w:themeColor="text1"/>
          <w:sz w:val="22"/>
          <w:szCs w:val="22"/>
        </w:rPr>
      </w:pPr>
      <w:r>
        <w:rPr>
          <w:rFonts w:ascii="Arial" w:hAnsi="Arial"/>
          <w:color w:val="000000" w:themeColor="text1"/>
          <w:sz w:val="22"/>
          <w:szCs w:val="22"/>
        </w:rPr>
        <w:t>Rejected</w:t>
      </w:r>
    </w:p>
    <w:p w:rsidR="004237B3" w:rsidRDefault="004237B3" w:rsidP="001242F3">
      <w:pPr>
        <w:jc w:val="both"/>
        <w:rPr>
          <w:rFonts w:ascii="Arial" w:hAnsi="Arial"/>
          <w:color w:val="000000" w:themeColor="text1"/>
          <w:sz w:val="22"/>
          <w:szCs w:val="22"/>
        </w:rPr>
      </w:pPr>
    </w:p>
    <w:p w:rsidR="006F645D" w:rsidRDefault="006F645D" w:rsidP="001242F3">
      <w:pPr>
        <w:jc w:val="both"/>
        <w:rPr>
          <w:rFonts w:ascii="Arial" w:hAnsi="Arial"/>
          <w:color w:val="000000" w:themeColor="text1"/>
          <w:sz w:val="22"/>
          <w:szCs w:val="22"/>
        </w:rPr>
      </w:pPr>
    </w:p>
    <w:p w:rsidR="00776ABD" w:rsidRDefault="00776ABD" w:rsidP="00776ABD">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776ABD" w:rsidRPr="00D4420F" w:rsidRDefault="00776ABD" w:rsidP="00776ABD">
      <w:pPr>
        <w:pStyle w:val="ListParagraph"/>
        <w:jc w:val="both"/>
        <w:rPr>
          <w:rFonts w:ascii="Arial" w:hAnsi="Arial" w:cs="Arial"/>
          <w:b/>
          <w:sz w:val="22"/>
        </w:rPr>
      </w:pPr>
    </w:p>
    <w:p w:rsidR="00776ABD" w:rsidRPr="00D4420F" w:rsidRDefault="00776ABD" w:rsidP="00776ABD">
      <w:pPr>
        <w:ind w:left="720"/>
        <w:jc w:val="both"/>
        <w:rPr>
          <w:rFonts w:ascii="Arial" w:hAnsi="Arial" w:cs="Arial"/>
          <w:sz w:val="22"/>
        </w:rPr>
      </w:pPr>
      <w:r w:rsidRPr="00D4420F">
        <w:rPr>
          <w:rFonts w:ascii="Arial" w:hAnsi="Arial" w:cs="Arial"/>
          <w:sz w:val="22"/>
        </w:rPr>
        <w:t xml:space="preserve">The PBAC helps decide whether and, if so, how medicines should be subsidised in Australia. It considers submissions in this context. A PBAC decision not to recommend listing or not to recommend changing a listing does not represent a final </w:t>
      </w:r>
      <w:r w:rsidRPr="00D4420F">
        <w:rPr>
          <w:rFonts w:ascii="Arial" w:hAnsi="Arial" w:cs="Arial"/>
          <w:sz w:val="22"/>
        </w:rPr>
        <w:lastRenderedPageBreak/>
        <w:t>PBAC view about the merits of the medicine. A company can resubmit to the PBAC or seek independent review of the PBAC decision.</w:t>
      </w:r>
    </w:p>
    <w:p w:rsidR="00776ABD" w:rsidRDefault="00776ABD" w:rsidP="00776ABD">
      <w:pPr>
        <w:jc w:val="both"/>
        <w:rPr>
          <w:rFonts w:ascii="Arial" w:hAnsi="Arial" w:cs="Arial"/>
          <w:sz w:val="22"/>
        </w:rPr>
      </w:pPr>
    </w:p>
    <w:p w:rsidR="006F645D" w:rsidRPr="00D4420F" w:rsidRDefault="006F645D" w:rsidP="00776ABD">
      <w:pPr>
        <w:jc w:val="both"/>
        <w:rPr>
          <w:rFonts w:ascii="Arial" w:hAnsi="Arial" w:cs="Arial"/>
          <w:sz w:val="22"/>
        </w:rPr>
      </w:pPr>
    </w:p>
    <w:p w:rsidR="00776ABD" w:rsidRDefault="00776ABD" w:rsidP="00776ABD">
      <w:pPr>
        <w:pStyle w:val="ListParagraph"/>
        <w:numPr>
          <w:ilvl w:val="0"/>
          <w:numId w:val="25"/>
        </w:numPr>
        <w:jc w:val="both"/>
        <w:rPr>
          <w:rFonts w:ascii="Arial" w:hAnsi="Arial" w:cs="Arial"/>
          <w:b/>
          <w:sz w:val="22"/>
        </w:rPr>
      </w:pPr>
      <w:r w:rsidRPr="00D4420F">
        <w:rPr>
          <w:rFonts w:ascii="Arial" w:hAnsi="Arial" w:cs="Arial"/>
          <w:b/>
          <w:sz w:val="22"/>
        </w:rPr>
        <w:t>Sponsor’s Comment</w:t>
      </w:r>
    </w:p>
    <w:p w:rsidR="004237B3" w:rsidRDefault="004237B3" w:rsidP="002D5B8A">
      <w:pPr>
        <w:jc w:val="both"/>
        <w:rPr>
          <w:rFonts w:ascii="Arial" w:hAnsi="Arial"/>
          <w:color w:val="000000" w:themeColor="text1"/>
          <w:sz w:val="22"/>
          <w:szCs w:val="22"/>
        </w:rPr>
      </w:pPr>
    </w:p>
    <w:p w:rsidR="00E01262" w:rsidRPr="001242F3" w:rsidRDefault="00E01262" w:rsidP="00E01262">
      <w:pPr>
        <w:ind w:left="720"/>
        <w:jc w:val="both"/>
        <w:rPr>
          <w:rFonts w:ascii="Arial" w:hAnsi="Arial"/>
          <w:color w:val="000000" w:themeColor="text1"/>
          <w:sz w:val="22"/>
          <w:szCs w:val="22"/>
        </w:rPr>
      </w:pPr>
      <w:r w:rsidRPr="00E01262">
        <w:rPr>
          <w:rFonts w:ascii="Arial" w:hAnsi="Arial"/>
          <w:color w:val="000000" w:themeColor="text1"/>
          <w:sz w:val="22"/>
          <w:szCs w:val="22"/>
        </w:rPr>
        <w:t>The sponsor is disappointed with the outcome and will consider its position regarding any future course of action.</w:t>
      </w:r>
    </w:p>
    <w:sectPr w:rsidR="00E01262" w:rsidRPr="001242F3" w:rsidSect="008E1369">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BB7" w:rsidRDefault="008F6BB7">
      <w:r>
        <w:separator/>
      </w:r>
    </w:p>
  </w:endnote>
  <w:endnote w:type="continuationSeparator" w:id="0">
    <w:p w:rsidR="008F6BB7" w:rsidRDefault="008F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3194C">
      <w:trPr>
        <w:trHeight w:val="151"/>
      </w:trPr>
      <w:tc>
        <w:tcPr>
          <w:tcW w:w="2250" w:type="pct"/>
          <w:tcBorders>
            <w:top w:val="nil"/>
            <w:left w:val="nil"/>
            <w:bottom w:val="single" w:sz="4" w:space="0" w:color="4F81BD"/>
            <w:right w:val="nil"/>
          </w:tcBorders>
        </w:tcPr>
        <w:p w:rsidR="0053194C" w:rsidRPr="005A3173" w:rsidRDefault="0053194C" w:rsidP="005A3173">
          <w:pPr>
            <w:pStyle w:val="Header"/>
            <w:spacing w:line="276" w:lineRule="auto"/>
            <w:rPr>
              <w:rFonts w:ascii="Calibri" w:eastAsia="MS Gothic" w:hAnsi="Calibri"/>
              <w:b/>
              <w:bCs/>
              <w:color w:val="4F81BD"/>
            </w:rPr>
          </w:pPr>
        </w:p>
      </w:tc>
      <w:tc>
        <w:tcPr>
          <w:tcW w:w="500" w:type="pct"/>
          <w:vMerge w:val="restart"/>
          <w:noWrap/>
          <w:vAlign w:val="center"/>
        </w:tcPr>
        <w:p w:rsidR="0053194C" w:rsidRPr="005A3173" w:rsidRDefault="0053194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3194C" w:rsidRPr="005A3173" w:rsidRDefault="0053194C" w:rsidP="005A3173">
          <w:pPr>
            <w:pStyle w:val="Header"/>
            <w:spacing w:line="276" w:lineRule="auto"/>
            <w:rPr>
              <w:rFonts w:ascii="Calibri" w:eastAsia="MS Gothic" w:hAnsi="Calibri"/>
              <w:b/>
              <w:bCs/>
              <w:color w:val="4F81BD"/>
            </w:rPr>
          </w:pPr>
        </w:p>
      </w:tc>
    </w:tr>
    <w:tr w:rsidR="0053194C">
      <w:trPr>
        <w:trHeight w:val="150"/>
      </w:trPr>
      <w:tc>
        <w:tcPr>
          <w:tcW w:w="2250" w:type="pct"/>
          <w:tcBorders>
            <w:top w:val="single" w:sz="4" w:space="0" w:color="4F81BD"/>
            <w:left w:val="nil"/>
            <w:bottom w:val="nil"/>
            <w:right w:val="nil"/>
          </w:tcBorders>
        </w:tcPr>
        <w:p w:rsidR="0053194C" w:rsidRPr="005A3173" w:rsidRDefault="0053194C" w:rsidP="005A3173">
          <w:pPr>
            <w:pStyle w:val="Header"/>
            <w:spacing w:line="276" w:lineRule="auto"/>
            <w:rPr>
              <w:rFonts w:ascii="Calibri" w:eastAsia="MS Gothic" w:hAnsi="Calibri"/>
              <w:b/>
              <w:bCs/>
              <w:color w:val="4F81BD"/>
            </w:rPr>
          </w:pPr>
        </w:p>
      </w:tc>
      <w:tc>
        <w:tcPr>
          <w:tcW w:w="0" w:type="auto"/>
          <w:vMerge/>
          <w:vAlign w:val="center"/>
        </w:tcPr>
        <w:p w:rsidR="0053194C" w:rsidRPr="005A3173" w:rsidRDefault="0053194C" w:rsidP="005A3173">
          <w:pPr>
            <w:rPr>
              <w:rFonts w:ascii="Calibri" w:hAnsi="Calibri"/>
              <w:color w:val="365F91"/>
              <w:sz w:val="22"/>
              <w:szCs w:val="22"/>
            </w:rPr>
          </w:pPr>
        </w:p>
      </w:tc>
      <w:tc>
        <w:tcPr>
          <w:tcW w:w="2250" w:type="pct"/>
          <w:tcBorders>
            <w:top w:val="single" w:sz="4" w:space="0" w:color="4F81BD"/>
            <w:left w:val="nil"/>
            <w:bottom w:val="nil"/>
            <w:right w:val="nil"/>
          </w:tcBorders>
        </w:tcPr>
        <w:p w:rsidR="0053194C" w:rsidRPr="005A3173" w:rsidRDefault="0053194C" w:rsidP="005A3173">
          <w:pPr>
            <w:pStyle w:val="Header"/>
            <w:spacing w:line="276" w:lineRule="auto"/>
            <w:rPr>
              <w:rFonts w:ascii="Calibri" w:eastAsia="MS Gothic" w:hAnsi="Calibri"/>
              <w:b/>
              <w:bCs/>
              <w:color w:val="4F81BD"/>
            </w:rPr>
          </w:pPr>
        </w:p>
      </w:tc>
    </w:tr>
  </w:tbl>
  <w:p w:rsidR="0053194C" w:rsidRDefault="0053194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53194C" w:rsidRDefault="005319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369" w:rsidRPr="008E1369" w:rsidRDefault="008E1369">
    <w:pPr>
      <w:pStyle w:val="Footer"/>
      <w:jc w:val="center"/>
      <w:rPr>
        <w:rFonts w:ascii="Arial" w:hAnsi="Arial" w:cs="Arial"/>
        <w:sz w:val="22"/>
      </w:rPr>
    </w:pPr>
  </w:p>
  <w:p w:rsidR="0053194C" w:rsidRPr="008E1369" w:rsidRDefault="007C62B3">
    <w:pPr>
      <w:pStyle w:val="Footer"/>
      <w:jc w:val="center"/>
      <w:rPr>
        <w:rFonts w:ascii="Arial" w:hAnsi="Arial" w:cs="Arial"/>
        <w:sz w:val="22"/>
      </w:rPr>
    </w:pPr>
    <w:sdt>
      <w:sdtPr>
        <w:rPr>
          <w:rFonts w:ascii="Arial" w:hAnsi="Arial" w:cs="Arial"/>
          <w:sz w:val="22"/>
        </w:rPr>
        <w:id w:val="646254239"/>
        <w:docPartObj>
          <w:docPartGallery w:val="Page Numbers (Bottom of Page)"/>
          <w:docPartUnique/>
        </w:docPartObj>
      </w:sdtPr>
      <w:sdtEndPr>
        <w:rPr>
          <w:noProof/>
        </w:rPr>
      </w:sdtEndPr>
      <w:sdtContent>
        <w:r w:rsidR="0053194C" w:rsidRPr="008E1369">
          <w:rPr>
            <w:rFonts w:ascii="Arial" w:hAnsi="Arial" w:cs="Arial"/>
            <w:sz w:val="22"/>
          </w:rPr>
          <w:fldChar w:fldCharType="begin"/>
        </w:r>
        <w:r w:rsidR="0053194C" w:rsidRPr="008E1369">
          <w:rPr>
            <w:rFonts w:ascii="Arial" w:hAnsi="Arial" w:cs="Arial"/>
            <w:sz w:val="22"/>
          </w:rPr>
          <w:instrText xml:space="preserve"> PAGE   \* MERGEFORMAT </w:instrText>
        </w:r>
        <w:r w:rsidR="0053194C" w:rsidRPr="008E1369">
          <w:rPr>
            <w:rFonts w:ascii="Arial" w:hAnsi="Arial" w:cs="Arial"/>
            <w:sz w:val="22"/>
          </w:rPr>
          <w:fldChar w:fldCharType="separate"/>
        </w:r>
        <w:r>
          <w:rPr>
            <w:rFonts w:ascii="Arial" w:hAnsi="Arial" w:cs="Arial"/>
            <w:noProof/>
            <w:sz w:val="22"/>
          </w:rPr>
          <w:t>4</w:t>
        </w:r>
        <w:r w:rsidR="0053194C" w:rsidRPr="008E1369">
          <w:rPr>
            <w:rFonts w:ascii="Arial" w:hAnsi="Arial" w:cs="Arial"/>
            <w:noProof/>
            <w:sz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53194C">
      <w:trPr>
        <w:trHeight w:val="151"/>
      </w:trPr>
      <w:tc>
        <w:tcPr>
          <w:tcW w:w="2250" w:type="pct"/>
          <w:tcBorders>
            <w:top w:val="nil"/>
            <w:left w:val="nil"/>
            <w:bottom w:val="single" w:sz="4" w:space="0" w:color="4F81BD"/>
            <w:right w:val="nil"/>
          </w:tcBorders>
        </w:tcPr>
        <w:p w:rsidR="0053194C" w:rsidRPr="005A3173" w:rsidRDefault="0053194C" w:rsidP="005A3173">
          <w:pPr>
            <w:pStyle w:val="Header"/>
            <w:spacing w:line="276" w:lineRule="auto"/>
            <w:rPr>
              <w:rFonts w:ascii="Calibri" w:eastAsia="MS Gothic" w:hAnsi="Calibri"/>
              <w:b/>
              <w:bCs/>
              <w:color w:val="4F81BD"/>
            </w:rPr>
          </w:pPr>
        </w:p>
      </w:tc>
      <w:tc>
        <w:tcPr>
          <w:tcW w:w="500" w:type="pct"/>
          <w:vMerge w:val="restart"/>
          <w:noWrap/>
          <w:vAlign w:val="center"/>
        </w:tcPr>
        <w:p w:rsidR="0053194C" w:rsidRPr="005A3173" w:rsidRDefault="0053194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3194C" w:rsidRPr="005A3173" w:rsidRDefault="0053194C" w:rsidP="005A3173">
          <w:pPr>
            <w:pStyle w:val="Header"/>
            <w:spacing w:line="276" w:lineRule="auto"/>
            <w:rPr>
              <w:rFonts w:ascii="Calibri" w:eastAsia="MS Gothic" w:hAnsi="Calibri"/>
              <w:b/>
              <w:bCs/>
              <w:color w:val="4F81BD"/>
            </w:rPr>
          </w:pPr>
        </w:p>
      </w:tc>
    </w:tr>
    <w:tr w:rsidR="0053194C">
      <w:trPr>
        <w:trHeight w:val="150"/>
      </w:trPr>
      <w:tc>
        <w:tcPr>
          <w:tcW w:w="2250" w:type="pct"/>
          <w:tcBorders>
            <w:top w:val="single" w:sz="4" w:space="0" w:color="4F81BD"/>
            <w:left w:val="nil"/>
            <w:bottom w:val="nil"/>
            <w:right w:val="nil"/>
          </w:tcBorders>
        </w:tcPr>
        <w:p w:rsidR="0053194C" w:rsidRPr="005A3173" w:rsidRDefault="0053194C" w:rsidP="005A3173">
          <w:pPr>
            <w:pStyle w:val="Header"/>
            <w:spacing w:line="276" w:lineRule="auto"/>
            <w:rPr>
              <w:rFonts w:ascii="Calibri" w:eastAsia="MS Gothic" w:hAnsi="Calibri"/>
              <w:b/>
              <w:bCs/>
              <w:color w:val="4F81BD"/>
            </w:rPr>
          </w:pPr>
        </w:p>
      </w:tc>
      <w:tc>
        <w:tcPr>
          <w:tcW w:w="0" w:type="auto"/>
          <w:vMerge/>
          <w:vAlign w:val="center"/>
        </w:tcPr>
        <w:p w:rsidR="0053194C" w:rsidRPr="005A3173" w:rsidRDefault="0053194C" w:rsidP="005A3173">
          <w:pPr>
            <w:rPr>
              <w:rFonts w:ascii="Calibri" w:hAnsi="Calibri"/>
              <w:color w:val="365F91"/>
              <w:sz w:val="22"/>
              <w:szCs w:val="22"/>
            </w:rPr>
          </w:pPr>
        </w:p>
      </w:tc>
      <w:tc>
        <w:tcPr>
          <w:tcW w:w="2250" w:type="pct"/>
          <w:tcBorders>
            <w:top w:val="single" w:sz="4" w:space="0" w:color="4F81BD"/>
            <w:left w:val="nil"/>
            <w:bottom w:val="nil"/>
            <w:right w:val="nil"/>
          </w:tcBorders>
        </w:tcPr>
        <w:p w:rsidR="0053194C" w:rsidRPr="005A3173" w:rsidRDefault="0053194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3194C">
      <w:trPr>
        <w:trHeight w:val="151"/>
      </w:trPr>
      <w:tc>
        <w:tcPr>
          <w:tcW w:w="2250" w:type="pct"/>
          <w:tcBorders>
            <w:top w:val="nil"/>
            <w:left w:val="nil"/>
            <w:bottom w:val="single" w:sz="4" w:space="0" w:color="4F81BD"/>
            <w:right w:val="nil"/>
          </w:tcBorders>
        </w:tcPr>
        <w:p w:rsidR="0053194C" w:rsidRPr="005A3173" w:rsidRDefault="0053194C" w:rsidP="005A3173">
          <w:pPr>
            <w:pStyle w:val="Header"/>
            <w:spacing w:line="276" w:lineRule="auto"/>
            <w:rPr>
              <w:rFonts w:ascii="Calibri" w:eastAsia="MS Gothic" w:hAnsi="Calibri"/>
              <w:b/>
              <w:bCs/>
              <w:color w:val="4F81BD"/>
            </w:rPr>
          </w:pPr>
        </w:p>
      </w:tc>
      <w:tc>
        <w:tcPr>
          <w:tcW w:w="500" w:type="pct"/>
          <w:vMerge w:val="restart"/>
          <w:noWrap/>
          <w:vAlign w:val="center"/>
        </w:tcPr>
        <w:p w:rsidR="0053194C" w:rsidRPr="005A3173" w:rsidRDefault="0053194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3194C" w:rsidRPr="005A3173" w:rsidRDefault="0053194C" w:rsidP="005A3173">
          <w:pPr>
            <w:pStyle w:val="Header"/>
            <w:spacing w:line="276" w:lineRule="auto"/>
            <w:rPr>
              <w:rFonts w:ascii="Calibri" w:eastAsia="MS Gothic" w:hAnsi="Calibri"/>
              <w:b/>
              <w:bCs/>
              <w:color w:val="4F81BD"/>
            </w:rPr>
          </w:pPr>
        </w:p>
      </w:tc>
    </w:tr>
    <w:tr w:rsidR="0053194C">
      <w:trPr>
        <w:trHeight w:val="150"/>
      </w:trPr>
      <w:tc>
        <w:tcPr>
          <w:tcW w:w="2250" w:type="pct"/>
          <w:tcBorders>
            <w:top w:val="single" w:sz="4" w:space="0" w:color="4F81BD"/>
            <w:left w:val="nil"/>
            <w:bottom w:val="nil"/>
            <w:right w:val="nil"/>
          </w:tcBorders>
        </w:tcPr>
        <w:p w:rsidR="0053194C" w:rsidRPr="005A3173" w:rsidRDefault="0053194C" w:rsidP="005A3173">
          <w:pPr>
            <w:pStyle w:val="Header"/>
            <w:spacing w:line="276" w:lineRule="auto"/>
            <w:rPr>
              <w:rFonts w:ascii="Calibri" w:eastAsia="MS Gothic" w:hAnsi="Calibri"/>
              <w:b/>
              <w:bCs/>
              <w:color w:val="4F81BD"/>
            </w:rPr>
          </w:pPr>
        </w:p>
      </w:tc>
      <w:tc>
        <w:tcPr>
          <w:tcW w:w="0" w:type="auto"/>
          <w:vMerge/>
          <w:vAlign w:val="center"/>
        </w:tcPr>
        <w:p w:rsidR="0053194C" w:rsidRPr="005A3173" w:rsidRDefault="0053194C" w:rsidP="005A3173">
          <w:pPr>
            <w:rPr>
              <w:rFonts w:ascii="Calibri" w:hAnsi="Calibri"/>
              <w:color w:val="365F91"/>
              <w:sz w:val="22"/>
              <w:szCs w:val="22"/>
            </w:rPr>
          </w:pPr>
        </w:p>
      </w:tc>
      <w:tc>
        <w:tcPr>
          <w:tcW w:w="2250" w:type="pct"/>
          <w:tcBorders>
            <w:top w:val="single" w:sz="4" w:space="0" w:color="4F81BD"/>
            <w:left w:val="nil"/>
            <w:bottom w:val="nil"/>
            <w:right w:val="nil"/>
          </w:tcBorders>
        </w:tcPr>
        <w:p w:rsidR="0053194C" w:rsidRPr="005A3173" w:rsidRDefault="0053194C" w:rsidP="005A3173">
          <w:pPr>
            <w:pStyle w:val="Header"/>
            <w:spacing w:line="276" w:lineRule="auto"/>
            <w:rPr>
              <w:rFonts w:ascii="Calibri" w:eastAsia="MS Gothic" w:hAnsi="Calibri"/>
              <w:b/>
              <w:bCs/>
              <w:color w:val="4F81BD"/>
            </w:rPr>
          </w:pPr>
        </w:p>
      </w:tc>
    </w:tr>
  </w:tbl>
  <w:p w:rsidR="0053194C" w:rsidRPr="007C0F57" w:rsidRDefault="0053194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sidRPr="007C0F57">
      <w:rPr>
        <w:b/>
        <w:i/>
        <w:sz w:val="20"/>
        <w:szCs w:val="20"/>
      </w:rPr>
      <w:t>BAC Meeting</w:t>
    </w:r>
  </w:p>
  <w:p w:rsidR="0053194C" w:rsidRPr="007C0F57" w:rsidRDefault="0053194C"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BB7" w:rsidRDefault="008F6BB7">
      <w:r>
        <w:separator/>
      </w:r>
    </w:p>
  </w:footnote>
  <w:footnote w:type="continuationSeparator" w:id="0">
    <w:p w:rsidR="008F6BB7" w:rsidRDefault="008F6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3194C" w:rsidRPr="008E0D90">
      <w:trPr>
        <w:trHeight w:val="151"/>
      </w:trPr>
      <w:tc>
        <w:tcPr>
          <w:tcW w:w="2389" w:type="pct"/>
          <w:tcBorders>
            <w:top w:val="nil"/>
            <w:left w:val="nil"/>
            <w:bottom w:val="single" w:sz="4" w:space="0" w:color="4F81BD"/>
            <w:right w:val="nil"/>
          </w:tcBorders>
        </w:tcPr>
        <w:p w:rsidR="0053194C" w:rsidRPr="00A06225" w:rsidRDefault="0053194C">
          <w:pPr>
            <w:pStyle w:val="Header"/>
            <w:spacing w:line="276" w:lineRule="auto"/>
            <w:rPr>
              <w:rFonts w:ascii="Cambria" w:eastAsia="MS Gothic" w:hAnsi="Cambria"/>
              <w:b/>
              <w:bCs/>
              <w:color w:val="4F81BD"/>
            </w:rPr>
          </w:pPr>
        </w:p>
      </w:tc>
      <w:tc>
        <w:tcPr>
          <w:tcW w:w="333" w:type="pct"/>
          <w:vMerge w:val="restart"/>
          <w:noWrap/>
          <w:vAlign w:val="center"/>
        </w:tcPr>
        <w:p w:rsidR="0053194C" w:rsidRPr="00A06225" w:rsidRDefault="0053194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3194C" w:rsidRPr="00A06225" w:rsidRDefault="0053194C">
          <w:pPr>
            <w:pStyle w:val="Header"/>
            <w:spacing w:line="276" w:lineRule="auto"/>
            <w:rPr>
              <w:rFonts w:ascii="Cambria" w:eastAsia="MS Gothic" w:hAnsi="Cambria"/>
              <w:b/>
              <w:bCs/>
              <w:color w:val="4F81BD"/>
            </w:rPr>
          </w:pPr>
        </w:p>
      </w:tc>
    </w:tr>
    <w:tr w:rsidR="0053194C" w:rsidRPr="008E0D90">
      <w:trPr>
        <w:trHeight w:val="150"/>
      </w:trPr>
      <w:tc>
        <w:tcPr>
          <w:tcW w:w="2389" w:type="pct"/>
          <w:tcBorders>
            <w:top w:val="single" w:sz="4" w:space="0" w:color="4F81BD"/>
            <w:left w:val="nil"/>
            <w:bottom w:val="nil"/>
            <w:right w:val="nil"/>
          </w:tcBorders>
        </w:tcPr>
        <w:p w:rsidR="0053194C" w:rsidRPr="00A06225" w:rsidRDefault="0053194C">
          <w:pPr>
            <w:pStyle w:val="Header"/>
            <w:spacing w:line="276" w:lineRule="auto"/>
            <w:rPr>
              <w:rFonts w:ascii="Cambria" w:eastAsia="MS Gothic" w:hAnsi="Cambria"/>
              <w:b/>
              <w:bCs/>
              <w:color w:val="4F81BD"/>
            </w:rPr>
          </w:pPr>
        </w:p>
      </w:tc>
      <w:tc>
        <w:tcPr>
          <w:tcW w:w="0" w:type="auto"/>
          <w:vMerge/>
          <w:vAlign w:val="center"/>
        </w:tcPr>
        <w:p w:rsidR="0053194C" w:rsidRPr="00A06225" w:rsidRDefault="0053194C">
          <w:pPr>
            <w:rPr>
              <w:rFonts w:ascii="Cambria" w:hAnsi="Cambria"/>
              <w:color w:val="4F81BD"/>
              <w:sz w:val="22"/>
              <w:szCs w:val="22"/>
            </w:rPr>
          </w:pPr>
        </w:p>
      </w:tc>
      <w:tc>
        <w:tcPr>
          <w:tcW w:w="2278" w:type="pct"/>
          <w:tcBorders>
            <w:top w:val="single" w:sz="4" w:space="0" w:color="4F81BD"/>
            <w:left w:val="nil"/>
            <w:bottom w:val="nil"/>
            <w:right w:val="nil"/>
          </w:tcBorders>
        </w:tcPr>
        <w:p w:rsidR="0053194C" w:rsidRPr="00A06225" w:rsidRDefault="0053194C">
          <w:pPr>
            <w:pStyle w:val="Header"/>
            <w:spacing w:line="276" w:lineRule="auto"/>
            <w:rPr>
              <w:rFonts w:ascii="Cambria" w:eastAsia="MS Gothic" w:hAnsi="Cambria"/>
              <w:b/>
              <w:bCs/>
              <w:color w:val="4F81BD"/>
            </w:rPr>
          </w:pPr>
        </w:p>
      </w:tc>
    </w:tr>
  </w:tbl>
  <w:p w:rsidR="0053194C" w:rsidRDefault="005319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4C" w:rsidRDefault="001D0D53" w:rsidP="00B914FC">
    <w:pPr>
      <w:widowControl w:val="0"/>
      <w:tabs>
        <w:tab w:val="center" w:pos="4513"/>
        <w:tab w:val="right" w:pos="9026"/>
      </w:tabs>
      <w:jc w:val="center"/>
      <w:rPr>
        <w:rFonts w:ascii="Arial" w:hAnsi="Arial" w:cs="Arial"/>
        <w:i/>
        <w:snapToGrid w:val="0"/>
        <w:sz w:val="22"/>
        <w:lang w:eastAsia="en-US"/>
      </w:rPr>
    </w:pPr>
    <w:r>
      <w:rPr>
        <w:rFonts w:ascii="Arial" w:hAnsi="Arial" w:cs="Arial"/>
        <w:i/>
        <w:snapToGrid w:val="0"/>
        <w:sz w:val="22"/>
        <w:lang w:eastAsia="en-US"/>
      </w:rPr>
      <w:t>Public Summary Document</w:t>
    </w:r>
    <w:r w:rsidR="0053194C">
      <w:rPr>
        <w:rFonts w:ascii="Arial" w:hAnsi="Arial" w:cs="Arial"/>
        <w:i/>
        <w:snapToGrid w:val="0"/>
        <w:sz w:val="22"/>
        <w:lang w:eastAsia="en-US"/>
      </w:rPr>
      <w:t xml:space="preserve"> </w:t>
    </w:r>
    <w:r w:rsidR="0053194C" w:rsidRPr="00752EC1">
      <w:rPr>
        <w:rFonts w:ascii="Arial" w:hAnsi="Arial" w:cs="Arial"/>
        <w:i/>
        <w:snapToGrid w:val="0"/>
        <w:sz w:val="22"/>
        <w:lang w:eastAsia="en-US"/>
      </w:rPr>
      <w:t>– November 2014 PBAC Meeting</w:t>
    </w:r>
  </w:p>
  <w:p w:rsidR="008E1369" w:rsidRPr="00752EC1" w:rsidRDefault="008E1369" w:rsidP="00B914FC">
    <w:pPr>
      <w:widowControl w:val="0"/>
      <w:tabs>
        <w:tab w:val="center" w:pos="4513"/>
        <w:tab w:val="right" w:pos="9026"/>
      </w:tabs>
      <w:jc w:val="center"/>
      <w:rPr>
        <w:rFonts w:ascii="Arial" w:hAnsi="Arial" w:cs="Arial"/>
        <w:i/>
        <w:snapToGrid w:val="0"/>
        <w:sz w:val="22"/>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BDA1373"/>
    <w:multiLevelType w:val="hybridMultilevel"/>
    <w:tmpl w:val="F5904116"/>
    <w:lvl w:ilvl="0" w:tplc="76E0F7B0">
      <w:start w:val="1"/>
      <w:numFmt w:val="decimal"/>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CCA1667"/>
    <w:multiLevelType w:val="hybridMultilevel"/>
    <w:tmpl w:val="48204810"/>
    <w:lvl w:ilvl="0" w:tplc="76E0F7B0">
      <w:start w:val="1"/>
      <w:numFmt w:val="decimal"/>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6">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9501E20"/>
    <w:multiLevelType w:val="hybridMultilevel"/>
    <w:tmpl w:val="2D7C6B38"/>
    <w:lvl w:ilvl="0" w:tplc="155CC002">
      <w:start w:val="1"/>
      <w:numFmt w:val="decimal"/>
      <w:lvlText w:val="%1."/>
      <w:lvlJc w:val="left"/>
      <w:pPr>
        <w:tabs>
          <w:tab w:val="num" w:pos="360"/>
        </w:tabs>
        <w:ind w:left="360" w:hanging="360"/>
      </w:pPr>
      <w:rPr>
        <w:rFonts w:hint="default"/>
        <w:b w:val="0"/>
        <w:i/>
        <w:color w:val="auto"/>
      </w:rPr>
    </w:lvl>
    <w:lvl w:ilvl="1" w:tplc="04090001">
      <w:start w:val="1"/>
      <w:numFmt w:val="bullet"/>
      <w:lvlText w:val=""/>
      <w:lvlJc w:val="left"/>
      <w:pPr>
        <w:tabs>
          <w:tab w:val="num" w:pos="1080"/>
        </w:tabs>
        <w:ind w:left="1080" w:hanging="360"/>
      </w:pPr>
      <w:rPr>
        <w:rFonts w:ascii="Symbol" w:hAnsi="Symbol" w:hint="default"/>
        <w:b w:val="0"/>
        <w:i/>
        <w:color w:val="auto"/>
      </w:rPr>
    </w:lvl>
    <w:lvl w:ilvl="2" w:tplc="2C066DF0">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4">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6">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7">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9">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5"/>
  </w:num>
  <w:num w:numId="3">
    <w:abstractNumId w:val="20"/>
  </w:num>
  <w:num w:numId="4">
    <w:abstractNumId w:val="0"/>
  </w:num>
  <w:num w:numId="5">
    <w:abstractNumId w:val="5"/>
  </w:num>
  <w:num w:numId="6">
    <w:abstractNumId w:val="19"/>
  </w:num>
  <w:num w:numId="7">
    <w:abstractNumId w:val="16"/>
  </w:num>
  <w:num w:numId="8">
    <w:abstractNumId w:val="4"/>
  </w:num>
  <w:num w:numId="9">
    <w:abstractNumId w:val="7"/>
  </w:num>
  <w:num w:numId="10">
    <w:abstractNumId w:val="33"/>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6"/>
  </w:num>
  <w:num w:numId="15">
    <w:abstractNumId w:val="28"/>
  </w:num>
  <w:num w:numId="16">
    <w:abstractNumId w:val="24"/>
  </w:num>
  <w:num w:numId="17">
    <w:abstractNumId w:val="38"/>
  </w:num>
  <w:num w:numId="18">
    <w:abstractNumId w:val="12"/>
  </w:num>
  <w:num w:numId="19">
    <w:abstractNumId w:val="18"/>
  </w:num>
  <w:num w:numId="20">
    <w:abstractNumId w:val="3"/>
  </w:num>
  <w:num w:numId="21">
    <w:abstractNumId w:val="32"/>
  </w:num>
  <w:num w:numId="22">
    <w:abstractNumId w:val="34"/>
  </w:num>
  <w:num w:numId="23">
    <w:abstractNumId w:val="40"/>
  </w:num>
  <w:num w:numId="24">
    <w:abstractNumId w:val="15"/>
  </w:num>
  <w:num w:numId="25">
    <w:abstractNumId w:val="39"/>
  </w:num>
  <w:num w:numId="26">
    <w:abstractNumId w:val="30"/>
  </w:num>
  <w:num w:numId="27">
    <w:abstractNumId w:val="11"/>
  </w:num>
  <w:num w:numId="28">
    <w:abstractNumId w:val="6"/>
  </w:num>
  <w:num w:numId="29">
    <w:abstractNumId w:val="26"/>
  </w:num>
  <w:num w:numId="30">
    <w:abstractNumId w:val="2"/>
  </w:num>
  <w:num w:numId="31">
    <w:abstractNumId w:val="27"/>
  </w:num>
  <w:num w:numId="32">
    <w:abstractNumId w:val="37"/>
  </w:num>
  <w:num w:numId="33">
    <w:abstractNumId w:val="25"/>
  </w:num>
  <w:num w:numId="34">
    <w:abstractNumId w:val="41"/>
  </w:num>
  <w:num w:numId="35">
    <w:abstractNumId w:val="10"/>
  </w:num>
  <w:num w:numId="36">
    <w:abstractNumId w:val="22"/>
  </w:num>
  <w:num w:numId="37">
    <w:abstractNumId w:val="31"/>
  </w:num>
  <w:num w:numId="38">
    <w:abstractNumId w:val="8"/>
  </w:num>
  <w:num w:numId="39">
    <w:abstractNumId w:val="17"/>
  </w:num>
  <w:num w:numId="40">
    <w:abstractNumId w:val="1"/>
  </w:num>
  <w:num w:numId="41">
    <w:abstractNumId w:val="14"/>
  </w:num>
  <w:num w:numId="42">
    <w:abstractNumId w:val="23"/>
  </w:num>
  <w:num w:numId="43">
    <w:abstractNumId w:val="29"/>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637E"/>
    <w:rsid w:val="000204BF"/>
    <w:rsid w:val="0002464A"/>
    <w:rsid w:val="000251E0"/>
    <w:rsid w:val="00027D6A"/>
    <w:rsid w:val="00030568"/>
    <w:rsid w:val="0003106B"/>
    <w:rsid w:val="00031758"/>
    <w:rsid w:val="00032C92"/>
    <w:rsid w:val="000421A1"/>
    <w:rsid w:val="0004240E"/>
    <w:rsid w:val="00045E26"/>
    <w:rsid w:val="000514B5"/>
    <w:rsid w:val="000561FD"/>
    <w:rsid w:val="00060E64"/>
    <w:rsid w:val="00063E69"/>
    <w:rsid w:val="000653DA"/>
    <w:rsid w:val="00066755"/>
    <w:rsid w:val="00070B72"/>
    <w:rsid w:val="00077E69"/>
    <w:rsid w:val="00081598"/>
    <w:rsid w:val="000969AD"/>
    <w:rsid w:val="000A5702"/>
    <w:rsid w:val="000B2974"/>
    <w:rsid w:val="000B558D"/>
    <w:rsid w:val="000C6996"/>
    <w:rsid w:val="000D064B"/>
    <w:rsid w:val="000D1BD2"/>
    <w:rsid w:val="000D23BA"/>
    <w:rsid w:val="000D696A"/>
    <w:rsid w:val="000D7D8C"/>
    <w:rsid w:val="000E681E"/>
    <w:rsid w:val="000F4E6A"/>
    <w:rsid w:val="00106026"/>
    <w:rsid w:val="001107BF"/>
    <w:rsid w:val="00115630"/>
    <w:rsid w:val="00120AE1"/>
    <w:rsid w:val="0012417C"/>
    <w:rsid w:val="001242F3"/>
    <w:rsid w:val="001249EA"/>
    <w:rsid w:val="001414E2"/>
    <w:rsid w:val="00142395"/>
    <w:rsid w:val="00142714"/>
    <w:rsid w:val="001452ED"/>
    <w:rsid w:val="00161E5A"/>
    <w:rsid w:val="00163863"/>
    <w:rsid w:val="0016567C"/>
    <w:rsid w:val="001663ED"/>
    <w:rsid w:val="00167124"/>
    <w:rsid w:val="00171279"/>
    <w:rsid w:val="001830CE"/>
    <w:rsid w:val="00196307"/>
    <w:rsid w:val="0019715A"/>
    <w:rsid w:val="001B017F"/>
    <w:rsid w:val="001B5101"/>
    <w:rsid w:val="001B5129"/>
    <w:rsid w:val="001C1195"/>
    <w:rsid w:val="001C2ED1"/>
    <w:rsid w:val="001D0D53"/>
    <w:rsid w:val="001D3E74"/>
    <w:rsid w:val="001D513B"/>
    <w:rsid w:val="001D721B"/>
    <w:rsid w:val="00213CFB"/>
    <w:rsid w:val="00217019"/>
    <w:rsid w:val="00217436"/>
    <w:rsid w:val="00253575"/>
    <w:rsid w:val="002535ED"/>
    <w:rsid w:val="0025412A"/>
    <w:rsid w:val="002575E2"/>
    <w:rsid w:val="00271BA1"/>
    <w:rsid w:val="00273B93"/>
    <w:rsid w:val="00277505"/>
    <w:rsid w:val="00287D6B"/>
    <w:rsid w:val="0029458F"/>
    <w:rsid w:val="002A104C"/>
    <w:rsid w:val="002A4960"/>
    <w:rsid w:val="002A61FC"/>
    <w:rsid w:val="002A6683"/>
    <w:rsid w:val="002B1AE6"/>
    <w:rsid w:val="002B30F8"/>
    <w:rsid w:val="002B7BE9"/>
    <w:rsid w:val="002C212F"/>
    <w:rsid w:val="002C6793"/>
    <w:rsid w:val="002D5B8A"/>
    <w:rsid w:val="002E138E"/>
    <w:rsid w:val="002E72CA"/>
    <w:rsid w:val="002F0569"/>
    <w:rsid w:val="002F29B4"/>
    <w:rsid w:val="0031705E"/>
    <w:rsid w:val="00326E79"/>
    <w:rsid w:val="003367EF"/>
    <w:rsid w:val="00341AE4"/>
    <w:rsid w:val="00352CB5"/>
    <w:rsid w:val="00360A54"/>
    <w:rsid w:val="003638C5"/>
    <w:rsid w:val="00363B64"/>
    <w:rsid w:val="0037506B"/>
    <w:rsid w:val="003802AD"/>
    <w:rsid w:val="003802D0"/>
    <w:rsid w:val="0038032D"/>
    <w:rsid w:val="00387F42"/>
    <w:rsid w:val="00397626"/>
    <w:rsid w:val="003A5B4A"/>
    <w:rsid w:val="003B23C5"/>
    <w:rsid w:val="003B2A75"/>
    <w:rsid w:val="003C33BC"/>
    <w:rsid w:val="003C5032"/>
    <w:rsid w:val="003C6091"/>
    <w:rsid w:val="003D4AC4"/>
    <w:rsid w:val="003D63B7"/>
    <w:rsid w:val="003E1DB6"/>
    <w:rsid w:val="003E468B"/>
    <w:rsid w:val="003E7FA2"/>
    <w:rsid w:val="003F17D5"/>
    <w:rsid w:val="003F5C8C"/>
    <w:rsid w:val="00420F94"/>
    <w:rsid w:val="004237B3"/>
    <w:rsid w:val="0042775B"/>
    <w:rsid w:val="00427CCF"/>
    <w:rsid w:val="004465BD"/>
    <w:rsid w:val="00457D14"/>
    <w:rsid w:val="00466ADA"/>
    <w:rsid w:val="004678AC"/>
    <w:rsid w:val="00471DE4"/>
    <w:rsid w:val="00474572"/>
    <w:rsid w:val="00476245"/>
    <w:rsid w:val="00476EC9"/>
    <w:rsid w:val="00477097"/>
    <w:rsid w:val="00481D4D"/>
    <w:rsid w:val="00485940"/>
    <w:rsid w:val="004A5A85"/>
    <w:rsid w:val="004A67F6"/>
    <w:rsid w:val="004B0374"/>
    <w:rsid w:val="004B1F70"/>
    <w:rsid w:val="004B4D7B"/>
    <w:rsid w:val="004B5640"/>
    <w:rsid w:val="004B6205"/>
    <w:rsid w:val="004C1113"/>
    <w:rsid w:val="004C1BD7"/>
    <w:rsid w:val="004C691D"/>
    <w:rsid w:val="004D0186"/>
    <w:rsid w:val="004D0421"/>
    <w:rsid w:val="004E692D"/>
    <w:rsid w:val="004F4B5E"/>
    <w:rsid w:val="005139C9"/>
    <w:rsid w:val="00514CD7"/>
    <w:rsid w:val="005201CA"/>
    <w:rsid w:val="005241ED"/>
    <w:rsid w:val="00524C33"/>
    <w:rsid w:val="00525AFA"/>
    <w:rsid w:val="00526C86"/>
    <w:rsid w:val="0053194C"/>
    <w:rsid w:val="00532E67"/>
    <w:rsid w:val="00534E2E"/>
    <w:rsid w:val="00544552"/>
    <w:rsid w:val="00581783"/>
    <w:rsid w:val="00581932"/>
    <w:rsid w:val="0058447F"/>
    <w:rsid w:val="005909C8"/>
    <w:rsid w:val="005963BB"/>
    <w:rsid w:val="005A2208"/>
    <w:rsid w:val="005A3173"/>
    <w:rsid w:val="005A3223"/>
    <w:rsid w:val="005A3618"/>
    <w:rsid w:val="005A3DA3"/>
    <w:rsid w:val="005A52C4"/>
    <w:rsid w:val="005C7AC5"/>
    <w:rsid w:val="005D03AB"/>
    <w:rsid w:val="005D5017"/>
    <w:rsid w:val="005F0D80"/>
    <w:rsid w:val="005F2239"/>
    <w:rsid w:val="005F2A16"/>
    <w:rsid w:val="00601A91"/>
    <w:rsid w:val="00602BA3"/>
    <w:rsid w:val="00605699"/>
    <w:rsid w:val="00614159"/>
    <w:rsid w:val="006177E8"/>
    <w:rsid w:val="00617C00"/>
    <w:rsid w:val="00625A65"/>
    <w:rsid w:val="006263BF"/>
    <w:rsid w:val="0062743D"/>
    <w:rsid w:val="00630A2C"/>
    <w:rsid w:val="00651169"/>
    <w:rsid w:val="00653D69"/>
    <w:rsid w:val="0065418B"/>
    <w:rsid w:val="00657D56"/>
    <w:rsid w:val="0066280E"/>
    <w:rsid w:val="00664B7B"/>
    <w:rsid w:val="00670A76"/>
    <w:rsid w:val="006711AA"/>
    <w:rsid w:val="00671C4F"/>
    <w:rsid w:val="006743D8"/>
    <w:rsid w:val="00675622"/>
    <w:rsid w:val="00675D7E"/>
    <w:rsid w:val="00683169"/>
    <w:rsid w:val="00685950"/>
    <w:rsid w:val="006906DB"/>
    <w:rsid w:val="006A12A5"/>
    <w:rsid w:val="006A516D"/>
    <w:rsid w:val="006B0D94"/>
    <w:rsid w:val="006B485D"/>
    <w:rsid w:val="006C351C"/>
    <w:rsid w:val="006C708E"/>
    <w:rsid w:val="006D665D"/>
    <w:rsid w:val="006D6EC7"/>
    <w:rsid w:val="006E1A26"/>
    <w:rsid w:val="006E2523"/>
    <w:rsid w:val="006E6605"/>
    <w:rsid w:val="006F5125"/>
    <w:rsid w:val="006F57CE"/>
    <w:rsid w:val="006F645D"/>
    <w:rsid w:val="00705053"/>
    <w:rsid w:val="007174BB"/>
    <w:rsid w:val="007201BC"/>
    <w:rsid w:val="00740D76"/>
    <w:rsid w:val="0076311E"/>
    <w:rsid w:val="0076420C"/>
    <w:rsid w:val="007725E5"/>
    <w:rsid w:val="00772D93"/>
    <w:rsid w:val="007741DD"/>
    <w:rsid w:val="007753C2"/>
    <w:rsid w:val="00776ABD"/>
    <w:rsid w:val="007800CD"/>
    <w:rsid w:val="00781499"/>
    <w:rsid w:val="007838B8"/>
    <w:rsid w:val="007A42AC"/>
    <w:rsid w:val="007A6FD9"/>
    <w:rsid w:val="007B6269"/>
    <w:rsid w:val="007C0F57"/>
    <w:rsid w:val="007C40B6"/>
    <w:rsid w:val="007C62B3"/>
    <w:rsid w:val="007C729F"/>
    <w:rsid w:val="007D6B79"/>
    <w:rsid w:val="007E1D28"/>
    <w:rsid w:val="007E5526"/>
    <w:rsid w:val="007F1EDE"/>
    <w:rsid w:val="007F2641"/>
    <w:rsid w:val="007F7C36"/>
    <w:rsid w:val="00806796"/>
    <w:rsid w:val="00826F6D"/>
    <w:rsid w:val="008413C9"/>
    <w:rsid w:val="00854A68"/>
    <w:rsid w:val="00856322"/>
    <w:rsid w:val="00856DDD"/>
    <w:rsid w:val="00857797"/>
    <w:rsid w:val="00863E68"/>
    <w:rsid w:val="0087121F"/>
    <w:rsid w:val="00882085"/>
    <w:rsid w:val="00883188"/>
    <w:rsid w:val="00893DE4"/>
    <w:rsid w:val="00897D58"/>
    <w:rsid w:val="008A1956"/>
    <w:rsid w:val="008A2DB4"/>
    <w:rsid w:val="008A4937"/>
    <w:rsid w:val="008A597A"/>
    <w:rsid w:val="008B7E42"/>
    <w:rsid w:val="008C51B5"/>
    <w:rsid w:val="008D3C82"/>
    <w:rsid w:val="008D447E"/>
    <w:rsid w:val="008D7A41"/>
    <w:rsid w:val="008E1369"/>
    <w:rsid w:val="008E3680"/>
    <w:rsid w:val="008E3A7D"/>
    <w:rsid w:val="008E404F"/>
    <w:rsid w:val="008E5870"/>
    <w:rsid w:val="008E7409"/>
    <w:rsid w:val="008F1285"/>
    <w:rsid w:val="008F1434"/>
    <w:rsid w:val="008F6BB7"/>
    <w:rsid w:val="008F7355"/>
    <w:rsid w:val="008F79B8"/>
    <w:rsid w:val="00904725"/>
    <w:rsid w:val="009055CB"/>
    <w:rsid w:val="009067B7"/>
    <w:rsid w:val="0091102A"/>
    <w:rsid w:val="00921C37"/>
    <w:rsid w:val="00930937"/>
    <w:rsid w:val="00933E6C"/>
    <w:rsid w:val="00942160"/>
    <w:rsid w:val="00944432"/>
    <w:rsid w:val="00945AA0"/>
    <w:rsid w:val="009602C5"/>
    <w:rsid w:val="009621AD"/>
    <w:rsid w:val="009629F4"/>
    <w:rsid w:val="00966B49"/>
    <w:rsid w:val="00974C21"/>
    <w:rsid w:val="0098156E"/>
    <w:rsid w:val="009A18B6"/>
    <w:rsid w:val="009B0CF0"/>
    <w:rsid w:val="009B0F67"/>
    <w:rsid w:val="009B2D17"/>
    <w:rsid w:val="009B6A1C"/>
    <w:rsid w:val="009C073E"/>
    <w:rsid w:val="009C1935"/>
    <w:rsid w:val="009C1C73"/>
    <w:rsid w:val="009C703C"/>
    <w:rsid w:val="009D3CAA"/>
    <w:rsid w:val="009D6ECA"/>
    <w:rsid w:val="009F4E46"/>
    <w:rsid w:val="009F5B65"/>
    <w:rsid w:val="009F5F2E"/>
    <w:rsid w:val="00A00E20"/>
    <w:rsid w:val="00A06225"/>
    <w:rsid w:val="00A10331"/>
    <w:rsid w:val="00A17FB5"/>
    <w:rsid w:val="00A26993"/>
    <w:rsid w:val="00A33CCA"/>
    <w:rsid w:val="00A37C8D"/>
    <w:rsid w:val="00A40C81"/>
    <w:rsid w:val="00A44097"/>
    <w:rsid w:val="00A448B5"/>
    <w:rsid w:val="00A5273B"/>
    <w:rsid w:val="00A53A9D"/>
    <w:rsid w:val="00A62C1A"/>
    <w:rsid w:val="00A634C4"/>
    <w:rsid w:val="00A6426D"/>
    <w:rsid w:val="00A70622"/>
    <w:rsid w:val="00A70977"/>
    <w:rsid w:val="00A83301"/>
    <w:rsid w:val="00A8390C"/>
    <w:rsid w:val="00A84938"/>
    <w:rsid w:val="00A92ECC"/>
    <w:rsid w:val="00A953D1"/>
    <w:rsid w:val="00AA466F"/>
    <w:rsid w:val="00AA4AD1"/>
    <w:rsid w:val="00AA4D1C"/>
    <w:rsid w:val="00AB1F8C"/>
    <w:rsid w:val="00AC5206"/>
    <w:rsid w:val="00AD228D"/>
    <w:rsid w:val="00AD6D41"/>
    <w:rsid w:val="00AE11A5"/>
    <w:rsid w:val="00AE6C84"/>
    <w:rsid w:val="00AF1FDC"/>
    <w:rsid w:val="00AF68CC"/>
    <w:rsid w:val="00B043FD"/>
    <w:rsid w:val="00B11132"/>
    <w:rsid w:val="00B17F8A"/>
    <w:rsid w:val="00B205AA"/>
    <w:rsid w:val="00B22E84"/>
    <w:rsid w:val="00B25F75"/>
    <w:rsid w:val="00B349B4"/>
    <w:rsid w:val="00B40E73"/>
    <w:rsid w:val="00B43A9E"/>
    <w:rsid w:val="00B43E90"/>
    <w:rsid w:val="00B44DD3"/>
    <w:rsid w:val="00B54EEF"/>
    <w:rsid w:val="00B56118"/>
    <w:rsid w:val="00B6773F"/>
    <w:rsid w:val="00B76887"/>
    <w:rsid w:val="00B914FC"/>
    <w:rsid w:val="00BB69F5"/>
    <w:rsid w:val="00BB750D"/>
    <w:rsid w:val="00BB7EC3"/>
    <w:rsid w:val="00BC4B9A"/>
    <w:rsid w:val="00BD3D46"/>
    <w:rsid w:val="00BD784C"/>
    <w:rsid w:val="00BE54E1"/>
    <w:rsid w:val="00BE67F8"/>
    <w:rsid w:val="00BF4CB6"/>
    <w:rsid w:val="00BF6657"/>
    <w:rsid w:val="00C00DA7"/>
    <w:rsid w:val="00C12768"/>
    <w:rsid w:val="00C13ACD"/>
    <w:rsid w:val="00C17AE1"/>
    <w:rsid w:val="00C358DD"/>
    <w:rsid w:val="00C35996"/>
    <w:rsid w:val="00C41FDB"/>
    <w:rsid w:val="00C438DD"/>
    <w:rsid w:val="00C467CF"/>
    <w:rsid w:val="00C5342C"/>
    <w:rsid w:val="00C6256A"/>
    <w:rsid w:val="00C67D23"/>
    <w:rsid w:val="00C75437"/>
    <w:rsid w:val="00C91449"/>
    <w:rsid w:val="00C92D10"/>
    <w:rsid w:val="00C95B4B"/>
    <w:rsid w:val="00CB62EE"/>
    <w:rsid w:val="00CC6D6B"/>
    <w:rsid w:val="00CC7B81"/>
    <w:rsid w:val="00CE10C4"/>
    <w:rsid w:val="00CE1192"/>
    <w:rsid w:val="00CE27B5"/>
    <w:rsid w:val="00CF281D"/>
    <w:rsid w:val="00D02B06"/>
    <w:rsid w:val="00D0321E"/>
    <w:rsid w:val="00D1455A"/>
    <w:rsid w:val="00D159DC"/>
    <w:rsid w:val="00D3280C"/>
    <w:rsid w:val="00D3406A"/>
    <w:rsid w:val="00D469B2"/>
    <w:rsid w:val="00D5792D"/>
    <w:rsid w:val="00D609C3"/>
    <w:rsid w:val="00D668EF"/>
    <w:rsid w:val="00D741EB"/>
    <w:rsid w:val="00D77792"/>
    <w:rsid w:val="00D91271"/>
    <w:rsid w:val="00DA064F"/>
    <w:rsid w:val="00DA1143"/>
    <w:rsid w:val="00DA2CB5"/>
    <w:rsid w:val="00DA4BAC"/>
    <w:rsid w:val="00DA4D02"/>
    <w:rsid w:val="00DA5A4B"/>
    <w:rsid w:val="00DB1CB7"/>
    <w:rsid w:val="00DB22A4"/>
    <w:rsid w:val="00DC338B"/>
    <w:rsid w:val="00DC7D02"/>
    <w:rsid w:val="00DD3999"/>
    <w:rsid w:val="00DD3B64"/>
    <w:rsid w:val="00DE0812"/>
    <w:rsid w:val="00DE6D27"/>
    <w:rsid w:val="00DF0685"/>
    <w:rsid w:val="00DF217D"/>
    <w:rsid w:val="00DF26A7"/>
    <w:rsid w:val="00DF60C7"/>
    <w:rsid w:val="00E01262"/>
    <w:rsid w:val="00E04BA3"/>
    <w:rsid w:val="00E0756E"/>
    <w:rsid w:val="00E160A8"/>
    <w:rsid w:val="00E164B3"/>
    <w:rsid w:val="00E16910"/>
    <w:rsid w:val="00E175D6"/>
    <w:rsid w:val="00E239D1"/>
    <w:rsid w:val="00E540B9"/>
    <w:rsid w:val="00E55D8C"/>
    <w:rsid w:val="00E65E54"/>
    <w:rsid w:val="00E65F7D"/>
    <w:rsid w:val="00E71657"/>
    <w:rsid w:val="00E80155"/>
    <w:rsid w:val="00E848C0"/>
    <w:rsid w:val="00E848C3"/>
    <w:rsid w:val="00E90C89"/>
    <w:rsid w:val="00E91B96"/>
    <w:rsid w:val="00E941A1"/>
    <w:rsid w:val="00E95CE3"/>
    <w:rsid w:val="00E97C98"/>
    <w:rsid w:val="00EA2825"/>
    <w:rsid w:val="00EA760C"/>
    <w:rsid w:val="00EB5088"/>
    <w:rsid w:val="00EB627C"/>
    <w:rsid w:val="00ED1644"/>
    <w:rsid w:val="00ED6938"/>
    <w:rsid w:val="00EE0585"/>
    <w:rsid w:val="00EE172E"/>
    <w:rsid w:val="00EF44A0"/>
    <w:rsid w:val="00F00FA1"/>
    <w:rsid w:val="00F050BD"/>
    <w:rsid w:val="00F05657"/>
    <w:rsid w:val="00F063AF"/>
    <w:rsid w:val="00F136FB"/>
    <w:rsid w:val="00F202E0"/>
    <w:rsid w:val="00F25578"/>
    <w:rsid w:val="00F258E5"/>
    <w:rsid w:val="00F279B2"/>
    <w:rsid w:val="00F300BC"/>
    <w:rsid w:val="00F32F9A"/>
    <w:rsid w:val="00F3334E"/>
    <w:rsid w:val="00F349E6"/>
    <w:rsid w:val="00F45233"/>
    <w:rsid w:val="00F5077E"/>
    <w:rsid w:val="00F50EC4"/>
    <w:rsid w:val="00F57A6D"/>
    <w:rsid w:val="00F638CC"/>
    <w:rsid w:val="00F6582E"/>
    <w:rsid w:val="00F65E49"/>
    <w:rsid w:val="00F8247A"/>
    <w:rsid w:val="00F9629A"/>
    <w:rsid w:val="00FA5883"/>
    <w:rsid w:val="00FA6055"/>
    <w:rsid w:val="00FB11A5"/>
    <w:rsid w:val="00FB18F1"/>
    <w:rsid w:val="00FB322F"/>
    <w:rsid w:val="00FB442F"/>
    <w:rsid w:val="00FC1929"/>
    <w:rsid w:val="00FC5B46"/>
    <w:rsid w:val="00FD22BF"/>
    <w:rsid w:val="00FE1344"/>
    <w:rsid w:val="00FE1D92"/>
    <w:rsid w:val="00FE7174"/>
    <w:rsid w:val="00FE7B0D"/>
    <w:rsid w:val="00FF00BD"/>
    <w:rsid w:val="00FF1ED4"/>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6F57CE"/>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TableText0">
    <w:name w:val="Table Text"/>
    <w:basedOn w:val="DefaultParagraphFont"/>
    <w:uiPriority w:val="4"/>
    <w:qFormat/>
    <w:rsid w:val="003C5032"/>
    <w:rPr>
      <w:rFonts w:ascii="Candara" w:hAnsi="Candara"/>
      <w:sz w:val="20"/>
    </w:rPr>
  </w:style>
  <w:style w:type="paragraph" w:customStyle="1" w:styleId="PBACHeading1">
    <w:name w:val="PBAC Heading 1"/>
    <w:qFormat/>
    <w:rsid w:val="003E7FA2"/>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776A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6F57CE"/>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TableText0">
    <w:name w:val="Table Text"/>
    <w:basedOn w:val="DefaultParagraphFont"/>
    <w:uiPriority w:val="4"/>
    <w:qFormat/>
    <w:rsid w:val="003C5032"/>
    <w:rPr>
      <w:rFonts w:ascii="Candara" w:hAnsi="Candara"/>
      <w:sz w:val="20"/>
    </w:rPr>
  </w:style>
  <w:style w:type="paragraph" w:customStyle="1" w:styleId="PBACHeading1">
    <w:name w:val="PBAC Heading 1"/>
    <w:qFormat/>
    <w:rsid w:val="003E7FA2"/>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776A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68134510">
      <w:bodyDiv w:val="1"/>
      <w:marLeft w:val="0"/>
      <w:marRight w:val="0"/>
      <w:marTop w:val="0"/>
      <w:marBottom w:val="0"/>
      <w:divBdr>
        <w:top w:val="none" w:sz="0" w:space="0" w:color="auto"/>
        <w:left w:val="none" w:sz="0" w:space="0" w:color="auto"/>
        <w:bottom w:val="none" w:sz="0" w:space="0" w:color="auto"/>
        <w:right w:val="none" w:sz="0" w:space="0" w:color="auto"/>
      </w:divBdr>
    </w:div>
    <w:div w:id="168848010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67068582">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5549D-449D-4973-9971-3DD5733C5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2015-02-25T04:30:00Z</dcterms:created>
  <dcterms:modified xsi:type="dcterms:W3CDTF">2015-03-13T01:15:00Z</dcterms:modified>
</cp:coreProperties>
</file>