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4F8" w:rsidRPr="005874F8" w:rsidRDefault="00F536F7" w:rsidP="005874F8">
      <w:pPr>
        <w:pStyle w:val="BodyText"/>
        <w:ind w:left="709" w:hanging="709"/>
        <w:rPr>
          <w:b/>
          <w:sz w:val="28"/>
        </w:rPr>
      </w:pPr>
      <w:bookmarkStart w:id="0" w:name="_Toc392858187"/>
      <w:bookmarkStart w:id="1" w:name="_Toc398646039"/>
      <w:bookmarkStart w:id="2" w:name="_Toc341702043"/>
      <w:bookmarkStart w:id="3" w:name="_Toc380742621"/>
      <w:bookmarkStart w:id="4" w:name="_Toc380746188"/>
      <w:bookmarkStart w:id="5" w:name="_Toc380746314"/>
      <w:bookmarkStart w:id="6" w:name="_Toc380746595"/>
      <w:bookmarkStart w:id="7" w:name="_GoBack"/>
      <w:bookmarkEnd w:id="7"/>
      <w:r w:rsidRPr="005874F8">
        <w:rPr>
          <w:b/>
          <w:sz w:val="28"/>
        </w:rPr>
        <w:t>6.3</w:t>
      </w:r>
      <w:r w:rsidR="00A211F8" w:rsidRPr="005874F8">
        <w:rPr>
          <w:b/>
          <w:sz w:val="28"/>
        </w:rPr>
        <w:tab/>
      </w:r>
      <w:bookmarkEnd w:id="0"/>
      <w:bookmarkEnd w:id="1"/>
      <w:r w:rsidR="007667B8" w:rsidRPr="005874F8">
        <w:rPr>
          <w:b/>
          <w:sz w:val="28"/>
        </w:rPr>
        <w:t>CERTOLIZUMAB PEGOL</w:t>
      </w:r>
    </w:p>
    <w:p w:rsidR="005874F8" w:rsidRDefault="007667B8" w:rsidP="005874F8">
      <w:pPr>
        <w:pStyle w:val="BodyText"/>
        <w:ind w:left="709"/>
        <w:rPr>
          <w:b/>
          <w:sz w:val="28"/>
        </w:rPr>
      </w:pPr>
      <w:r w:rsidRPr="005874F8">
        <w:rPr>
          <w:b/>
          <w:sz w:val="28"/>
        </w:rPr>
        <w:t>200 mg/mL injection, 2 x 1 mL syringes</w:t>
      </w:r>
      <w:r w:rsidR="005874F8">
        <w:rPr>
          <w:b/>
          <w:sz w:val="28"/>
        </w:rPr>
        <w:t>;</w:t>
      </w:r>
    </w:p>
    <w:p w:rsidR="00A211F8" w:rsidRPr="005874F8" w:rsidRDefault="007667B8" w:rsidP="005874F8">
      <w:pPr>
        <w:pStyle w:val="BodyText"/>
        <w:ind w:left="709"/>
        <w:rPr>
          <w:b/>
          <w:sz w:val="28"/>
        </w:rPr>
      </w:pPr>
      <w:r w:rsidRPr="005874F8">
        <w:rPr>
          <w:b/>
          <w:sz w:val="28"/>
        </w:rPr>
        <w:t>Cimzia</w:t>
      </w:r>
      <w:r w:rsidRPr="005874F8">
        <w:rPr>
          <w:rFonts w:hint="eastAsia"/>
          <w:b/>
          <w:sz w:val="28"/>
          <w:vertAlign w:val="superscript"/>
        </w:rPr>
        <w:t>®</w:t>
      </w:r>
      <w:r w:rsidR="005874F8">
        <w:rPr>
          <w:b/>
          <w:sz w:val="28"/>
        </w:rPr>
        <w:t>;</w:t>
      </w:r>
      <w:r w:rsidRPr="005874F8">
        <w:rPr>
          <w:b/>
          <w:sz w:val="28"/>
        </w:rPr>
        <w:t xml:space="preserve"> UCB Australia Pty Ltd</w:t>
      </w:r>
      <w:r w:rsidR="005874F8">
        <w:rPr>
          <w:b/>
          <w:sz w:val="28"/>
        </w:rPr>
        <w:t>.</w:t>
      </w:r>
    </w:p>
    <w:p w:rsidR="007667B8" w:rsidRPr="00C73C47" w:rsidRDefault="007667B8" w:rsidP="007667B8">
      <w:pPr>
        <w:rPr>
          <w:b/>
          <w:sz w:val="24"/>
          <w:szCs w:val="22"/>
        </w:rPr>
      </w:pPr>
    </w:p>
    <w:p w:rsidR="00A211F8" w:rsidRPr="00C73C47" w:rsidRDefault="00A211F8" w:rsidP="00A211F8"/>
    <w:p w:rsidR="00A211F8" w:rsidRPr="00C73C47" w:rsidRDefault="00A211F8" w:rsidP="00A211F8">
      <w:pPr>
        <w:pStyle w:val="PBACHeading1"/>
      </w:pPr>
      <w:bookmarkStart w:id="8" w:name="_Toc392858189"/>
      <w:bookmarkStart w:id="9" w:name="_Toc398646041"/>
      <w:r w:rsidRPr="00C73C47">
        <w:t>Purpose of Application</w:t>
      </w:r>
      <w:bookmarkEnd w:id="8"/>
      <w:bookmarkEnd w:id="9"/>
    </w:p>
    <w:p w:rsidR="00A211F8" w:rsidRPr="00C73C47" w:rsidRDefault="00A211F8" w:rsidP="00A211F8">
      <w:pPr>
        <w:rPr>
          <w:szCs w:val="22"/>
        </w:rPr>
      </w:pPr>
    </w:p>
    <w:p w:rsidR="00A211F8" w:rsidRPr="00C73C47" w:rsidRDefault="00A211F8" w:rsidP="00467428">
      <w:pPr>
        <w:pStyle w:val="ListParagraph"/>
        <w:widowControl/>
        <w:numPr>
          <w:ilvl w:val="1"/>
          <w:numId w:val="5"/>
        </w:numPr>
      </w:pPr>
      <w:r w:rsidRPr="00C73C47">
        <w:t>Authority Required listing for certolizumab</w:t>
      </w:r>
      <w:r w:rsidR="0041159C">
        <w:t xml:space="preserve"> (CZ</w:t>
      </w:r>
      <w:r w:rsidR="003D568B">
        <w:t>P</w:t>
      </w:r>
      <w:r w:rsidR="0041159C">
        <w:t>)</w:t>
      </w:r>
      <w:r w:rsidRPr="00C73C47">
        <w:t xml:space="preserve"> for treatment of</w:t>
      </w:r>
      <w:r w:rsidR="00470DE5">
        <w:t xml:space="preserve"> psoriatic arthritis (PsA).</w:t>
      </w:r>
      <w:r w:rsidRPr="00C73C47">
        <w:t xml:space="preserve"> </w:t>
      </w:r>
    </w:p>
    <w:p w:rsidR="00A211F8" w:rsidRDefault="00A211F8" w:rsidP="00A211F8"/>
    <w:p w:rsidR="00705E8C" w:rsidRPr="00C73C47" w:rsidRDefault="00705E8C" w:rsidP="00A211F8"/>
    <w:p w:rsidR="00A211F8" w:rsidRPr="00C73C47" w:rsidRDefault="00A211F8" w:rsidP="00A211F8">
      <w:pPr>
        <w:pStyle w:val="PBACHeading1"/>
      </w:pPr>
      <w:bookmarkStart w:id="10" w:name="_Toc392858190"/>
      <w:bookmarkStart w:id="11" w:name="_Toc398646042"/>
      <w:r w:rsidRPr="00C73C47">
        <w:t>Requested listing</w:t>
      </w:r>
      <w:bookmarkEnd w:id="10"/>
      <w:bookmarkEnd w:id="11"/>
    </w:p>
    <w:p w:rsidR="00E1771E" w:rsidRPr="00C73C47" w:rsidRDefault="00E1771E" w:rsidP="00E1771E"/>
    <w:p w:rsidR="00A211F8" w:rsidRPr="00C73C47" w:rsidRDefault="00A211F8" w:rsidP="00E1771E">
      <w:pPr>
        <w:pStyle w:val="ListParagraph"/>
        <w:widowControl/>
        <w:numPr>
          <w:ilvl w:val="1"/>
          <w:numId w:val="5"/>
        </w:numPr>
        <w:rPr>
          <w:b/>
        </w:rPr>
      </w:pPr>
      <w:bookmarkStart w:id="12" w:name="_Toc397377205"/>
      <w:r w:rsidRPr="00C73C47">
        <w:t>The proposed restriction wording is identical to the currently PBS listing of adalimumab</w:t>
      </w:r>
      <w:r w:rsidR="0041159C">
        <w:t xml:space="preserve"> (ADA)</w:t>
      </w:r>
      <w:r w:rsidRPr="00C73C47">
        <w:t>, etanercept</w:t>
      </w:r>
      <w:r w:rsidR="0041159C">
        <w:t xml:space="preserve"> (ETC)</w:t>
      </w:r>
      <w:r w:rsidRPr="00C73C47">
        <w:t>, golimumab</w:t>
      </w:r>
      <w:r w:rsidR="0041159C">
        <w:t xml:space="preserve"> (GOL)</w:t>
      </w:r>
      <w:r w:rsidRPr="00C73C47">
        <w:t xml:space="preserve"> and infliximab</w:t>
      </w:r>
      <w:r w:rsidR="0041159C">
        <w:t xml:space="preserve"> (INX)</w:t>
      </w:r>
      <w:r w:rsidR="002F5033">
        <w:t xml:space="preserve"> for PsA. </w:t>
      </w:r>
      <w:r w:rsidRPr="00C73C47">
        <w:t xml:space="preserve">The full </w:t>
      </w:r>
      <w:r w:rsidR="005E5BFF">
        <w:t xml:space="preserve">requested </w:t>
      </w:r>
      <w:r w:rsidR="00216E46">
        <w:t>restriction</w:t>
      </w:r>
      <w:r w:rsidR="00216E46" w:rsidRPr="00C73C47">
        <w:t xml:space="preserve"> </w:t>
      </w:r>
      <w:r w:rsidRPr="00C73C47">
        <w:t xml:space="preserve">is </w:t>
      </w:r>
      <w:r w:rsidRPr="00005250">
        <w:t>presented in Attachment A.2</w:t>
      </w:r>
      <w:r w:rsidR="005E5BFF">
        <w:t xml:space="preserve"> </w:t>
      </w:r>
      <w:r w:rsidR="0007460E">
        <w:t xml:space="preserve">of the Commentary </w:t>
      </w:r>
      <w:r w:rsidR="005E5BFF">
        <w:t>(6.3 COM.42)</w:t>
      </w:r>
      <w:r w:rsidRPr="00005250">
        <w:t>.</w:t>
      </w:r>
      <w:bookmarkEnd w:id="12"/>
      <w:r w:rsidRPr="00C73C47">
        <w:t xml:space="preserve"> </w:t>
      </w:r>
    </w:p>
    <w:p w:rsidR="00A211F8" w:rsidRPr="00C73C47" w:rsidRDefault="00A211F8" w:rsidP="00A211F8"/>
    <w:tbl>
      <w:tblPr>
        <w:tblW w:w="4604" w:type="pct"/>
        <w:tblInd w:w="737" w:type="dxa"/>
        <w:tblLayout w:type="fixed"/>
        <w:tblCellMar>
          <w:left w:w="28" w:type="dxa"/>
          <w:right w:w="28" w:type="dxa"/>
        </w:tblCellMar>
        <w:tblLook w:val="0000" w:firstRow="0" w:lastRow="0" w:firstColumn="0" w:lastColumn="0" w:noHBand="0" w:noVBand="0"/>
      </w:tblPr>
      <w:tblGrid>
        <w:gridCol w:w="3261"/>
        <w:gridCol w:w="529"/>
        <w:gridCol w:w="743"/>
        <w:gridCol w:w="2129"/>
        <w:gridCol w:w="1701"/>
      </w:tblGrid>
      <w:tr w:rsidR="004F5B07" w:rsidRPr="00C73C47" w:rsidTr="004F5B07">
        <w:trPr>
          <w:cantSplit/>
          <w:trHeight w:val="471"/>
        </w:trPr>
        <w:tc>
          <w:tcPr>
            <w:tcW w:w="1950" w:type="pct"/>
            <w:tcBorders>
              <w:top w:val="single" w:sz="4" w:space="0" w:color="auto"/>
              <w:left w:val="single" w:sz="4" w:space="0" w:color="auto"/>
              <w:bottom w:val="single" w:sz="4" w:space="0" w:color="auto"/>
            </w:tcBorders>
          </w:tcPr>
          <w:p w:rsidR="004F5B07" w:rsidRPr="00C73C47" w:rsidRDefault="004F5B07" w:rsidP="00625AC3">
            <w:pPr>
              <w:keepNext/>
              <w:rPr>
                <w:rFonts w:ascii="Arial Narrow" w:hAnsi="Arial Narrow"/>
                <w:sz w:val="20"/>
              </w:rPr>
            </w:pPr>
            <w:r w:rsidRPr="00C73C47">
              <w:rPr>
                <w:rFonts w:ascii="Arial Narrow" w:hAnsi="Arial Narrow"/>
                <w:sz w:val="20"/>
              </w:rPr>
              <w:t>Name, Restriction,</w:t>
            </w:r>
          </w:p>
          <w:p w:rsidR="004F5B07" w:rsidRPr="00C73C47" w:rsidRDefault="004F5B07" w:rsidP="00625AC3">
            <w:pPr>
              <w:keepNext/>
              <w:rPr>
                <w:rFonts w:ascii="Arial Narrow" w:hAnsi="Arial Narrow"/>
                <w:sz w:val="20"/>
              </w:rPr>
            </w:pPr>
            <w:r w:rsidRPr="00C73C47">
              <w:rPr>
                <w:rFonts w:ascii="Arial Narrow" w:hAnsi="Arial Narrow"/>
                <w:sz w:val="20"/>
              </w:rPr>
              <w:t>Manner of administration and form</w:t>
            </w:r>
          </w:p>
        </w:tc>
        <w:tc>
          <w:tcPr>
            <w:tcW w:w="316" w:type="pct"/>
            <w:tcBorders>
              <w:top w:val="single" w:sz="4" w:space="0" w:color="auto"/>
              <w:bottom w:val="single" w:sz="4" w:space="0" w:color="auto"/>
            </w:tcBorders>
          </w:tcPr>
          <w:p w:rsidR="004F5B07" w:rsidRPr="00C73C47" w:rsidRDefault="004F5B07" w:rsidP="00625AC3">
            <w:pPr>
              <w:keepNext/>
              <w:jc w:val="center"/>
              <w:rPr>
                <w:rFonts w:ascii="Arial Narrow" w:hAnsi="Arial Narrow"/>
                <w:sz w:val="20"/>
              </w:rPr>
            </w:pPr>
            <w:r w:rsidRPr="00C73C47">
              <w:rPr>
                <w:rFonts w:ascii="Arial Narrow" w:hAnsi="Arial Narrow"/>
                <w:sz w:val="20"/>
              </w:rPr>
              <w:t>Max.</w:t>
            </w:r>
          </w:p>
          <w:p w:rsidR="004F5B07" w:rsidRPr="00C73C47" w:rsidRDefault="004F5B07" w:rsidP="00625AC3">
            <w:pPr>
              <w:keepNext/>
              <w:jc w:val="center"/>
              <w:rPr>
                <w:rFonts w:ascii="Arial Narrow" w:hAnsi="Arial Narrow"/>
                <w:sz w:val="20"/>
              </w:rPr>
            </w:pPr>
            <w:r w:rsidRPr="00C73C47">
              <w:rPr>
                <w:rFonts w:ascii="Arial Narrow" w:hAnsi="Arial Narrow"/>
                <w:sz w:val="20"/>
              </w:rPr>
              <w:t>Qty</w:t>
            </w:r>
          </w:p>
        </w:tc>
        <w:tc>
          <w:tcPr>
            <w:tcW w:w="444" w:type="pct"/>
            <w:tcBorders>
              <w:top w:val="single" w:sz="4" w:space="0" w:color="auto"/>
              <w:bottom w:val="single" w:sz="4" w:space="0" w:color="auto"/>
            </w:tcBorders>
          </w:tcPr>
          <w:p w:rsidR="004F5B07" w:rsidRPr="00C73C47" w:rsidRDefault="004F5B07" w:rsidP="00625AC3">
            <w:pPr>
              <w:keepNext/>
              <w:jc w:val="center"/>
              <w:rPr>
                <w:rFonts w:ascii="Arial Narrow" w:hAnsi="Arial Narrow"/>
                <w:sz w:val="20"/>
              </w:rPr>
            </w:pPr>
            <w:r w:rsidRPr="00C73C47">
              <w:rPr>
                <w:rFonts w:ascii="Arial Narrow" w:hAnsi="Arial Narrow"/>
                <w:sz w:val="20"/>
              </w:rPr>
              <w:t>№.of</w:t>
            </w:r>
          </w:p>
          <w:p w:rsidR="004F5B07" w:rsidRPr="00C73C47" w:rsidRDefault="004F5B07" w:rsidP="00625AC3">
            <w:pPr>
              <w:keepNext/>
              <w:jc w:val="center"/>
              <w:rPr>
                <w:rFonts w:ascii="Arial Narrow" w:hAnsi="Arial Narrow"/>
                <w:sz w:val="20"/>
              </w:rPr>
            </w:pPr>
            <w:r w:rsidRPr="00C73C47">
              <w:rPr>
                <w:rFonts w:ascii="Arial Narrow" w:hAnsi="Arial Narrow"/>
                <w:sz w:val="20"/>
              </w:rPr>
              <w:t>Rpts</w:t>
            </w:r>
          </w:p>
        </w:tc>
        <w:tc>
          <w:tcPr>
            <w:tcW w:w="2290" w:type="pct"/>
            <w:gridSpan w:val="2"/>
            <w:tcBorders>
              <w:top w:val="single" w:sz="4" w:space="0" w:color="auto"/>
              <w:bottom w:val="single" w:sz="4" w:space="0" w:color="auto"/>
              <w:right w:val="single" w:sz="4" w:space="0" w:color="auto"/>
            </w:tcBorders>
          </w:tcPr>
          <w:p w:rsidR="004F5B07" w:rsidRPr="00C73C47" w:rsidRDefault="004F5B07" w:rsidP="00625AC3">
            <w:pPr>
              <w:keepNext/>
              <w:jc w:val="center"/>
              <w:rPr>
                <w:rFonts w:ascii="Arial Narrow" w:hAnsi="Arial Narrow"/>
                <w:sz w:val="20"/>
              </w:rPr>
            </w:pPr>
            <w:r w:rsidRPr="00C73C47">
              <w:rPr>
                <w:rFonts w:ascii="Arial Narrow" w:hAnsi="Arial Narrow"/>
                <w:sz w:val="20"/>
              </w:rPr>
              <w:t>Proprietary Name and Manufacturer</w:t>
            </w:r>
          </w:p>
        </w:tc>
      </w:tr>
      <w:tr w:rsidR="004F5B07" w:rsidRPr="00C73C47" w:rsidTr="004F5B07">
        <w:trPr>
          <w:cantSplit/>
          <w:trHeight w:val="577"/>
        </w:trPr>
        <w:tc>
          <w:tcPr>
            <w:tcW w:w="1950" w:type="pct"/>
            <w:tcBorders>
              <w:left w:val="single" w:sz="4" w:space="0" w:color="auto"/>
              <w:bottom w:val="single" w:sz="4" w:space="0" w:color="auto"/>
            </w:tcBorders>
          </w:tcPr>
          <w:p w:rsidR="005874F8" w:rsidRDefault="005874F8" w:rsidP="00625AC3">
            <w:pPr>
              <w:keepNext/>
              <w:rPr>
                <w:rFonts w:ascii="Arial Narrow" w:hAnsi="Arial Narrow" w:cs="Arial Bold"/>
                <w:b/>
                <w:sz w:val="20"/>
              </w:rPr>
            </w:pPr>
          </w:p>
          <w:p w:rsidR="004F5B07" w:rsidRPr="00C73C47" w:rsidRDefault="004F5B07" w:rsidP="00625AC3">
            <w:pPr>
              <w:keepNext/>
              <w:rPr>
                <w:rFonts w:ascii="Arial Narrow" w:hAnsi="Arial Narrow" w:cs="Arial Bold"/>
                <w:b/>
                <w:sz w:val="20"/>
              </w:rPr>
            </w:pPr>
            <w:r w:rsidRPr="00C73C47">
              <w:rPr>
                <w:rFonts w:ascii="Arial Narrow" w:hAnsi="Arial Narrow" w:cs="Arial Bold"/>
                <w:b/>
                <w:sz w:val="20"/>
              </w:rPr>
              <w:t>Initial and continuing treatment</w:t>
            </w:r>
          </w:p>
          <w:p w:rsidR="004F5B07" w:rsidRPr="00C73C47" w:rsidRDefault="004F5B07" w:rsidP="00625AC3">
            <w:pPr>
              <w:keepNext/>
              <w:rPr>
                <w:rFonts w:ascii="Arial Narrow" w:hAnsi="Arial Narrow"/>
                <w:smallCaps/>
                <w:sz w:val="20"/>
              </w:rPr>
            </w:pPr>
            <w:r w:rsidRPr="00C73C47">
              <w:rPr>
                <w:rFonts w:ascii="Arial Narrow" w:hAnsi="Arial Narrow"/>
                <w:smallCaps/>
                <w:sz w:val="20"/>
              </w:rPr>
              <w:t>Certolizumab Pegol</w:t>
            </w:r>
          </w:p>
          <w:p w:rsidR="004F5B07" w:rsidRPr="00C73C47" w:rsidRDefault="004F5B07" w:rsidP="00625AC3">
            <w:pPr>
              <w:keepNext/>
              <w:rPr>
                <w:rFonts w:ascii="Arial Narrow" w:hAnsi="Arial Narrow"/>
                <w:sz w:val="20"/>
              </w:rPr>
            </w:pPr>
            <w:r w:rsidRPr="00C73C47">
              <w:rPr>
                <w:rFonts w:ascii="Arial Narrow" w:hAnsi="Arial Narrow"/>
                <w:sz w:val="20"/>
              </w:rPr>
              <w:t>Injection, 200mg/ml, 2x1ml syringes</w:t>
            </w:r>
          </w:p>
        </w:tc>
        <w:tc>
          <w:tcPr>
            <w:tcW w:w="316" w:type="pct"/>
            <w:tcBorders>
              <w:bottom w:val="single" w:sz="4" w:space="0" w:color="auto"/>
            </w:tcBorders>
          </w:tcPr>
          <w:p w:rsidR="004F5B07" w:rsidRPr="00C73C47" w:rsidRDefault="004F5B07" w:rsidP="00625AC3">
            <w:pPr>
              <w:keepNext/>
              <w:jc w:val="center"/>
              <w:rPr>
                <w:rFonts w:ascii="Arial Narrow" w:hAnsi="Arial Narrow"/>
                <w:sz w:val="20"/>
              </w:rPr>
            </w:pPr>
          </w:p>
          <w:p w:rsidR="005874F8" w:rsidRDefault="005874F8" w:rsidP="00625AC3">
            <w:pPr>
              <w:keepNext/>
              <w:jc w:val="center"/>
              <w:rPr>
                <w:rFonts w:ascii="Arial Narrow" w:hAnsi="Arial Narrow"/>
                <w:sz w:val="20"/>
              </w:rPr>
            </w:pPr>
          </w:p>
          <w:p w:rsidR="004F5B07" w:rsidRPr="00C73C47" w:rsidRDefault="004F5B07" w:rsidP="00625AC3">
            <w:pPr>
              <w:keepNext/>
              <w:jc w:val="center"/>
              <w:rPr>
                <w:rFonts w:ascii="Arial Narrow" w:hAnsi="Arial Narrow"/>
                <w:sz w:val="20"/>
              </w:rPr>
            </w:pPr>
            <w:r w:rsidRPr="00C73C47">
              <w:rPr>
                <w:rFonts w:ascii="Arial Narrow" w:hAnsi="Arial Narrow"/>
                <w:sz w:val="20"/>
              </w:rPr>
              <w:t>1</w:t>
            </w:r>
          </w:p>
        </w:tc>
        <w:tc>
          <w:tcPr>
            <w:tcW w:w="444" w:type="pct"/>
            <w:tcBorders>
              <w:bottom w:val="single" w:sz="4" w:space="0" w:color="auto"/>
            </w:tcBorders>
          </w:tcPr>
          <w:p w:rsidR="004F5B07" w:rsidRDefault="004F5B07" w:rsidP="00625AC3">
            <w:pPr>
              <w:keepNext/>
              <w:jc w:val="center"/>
              <w:rPr>
                <w:rFonts w:ascii="Arial Narrow" w:hAnsi="Arial Narrow"/>
                <w:sz w:val="20"/>
              </w:rPr>
            </w:pPr>
          </w:p>
          <w:p w:rsidR="005874F8" w:rsidRPr="00C73C47" w:rsidRDefault="005874F8" w:rsidP="00625AC3">
            <w:pPr>
              <w:keepNext/>
              <w:jc w:val="center"/>
              <w:rPr>
                <w:rFonts w:ascii="Arial Narrow" w:hAnsi="Arial Narrow"/>
                <w:sz w:val="20"/>
              </w:rPr>
            </w:pPr>
          </w:p>
          <w:p w:rsidR="004F5B07" w:rsidRPr="00C73C47" w:rsidRDefault="004F5B07" w:rsidP="00625AC3">
            <w:pPr>
              <w:keepNext/>
              <w:jc w:val="center"/>
              <w:rPr>
                <w:rFonts w:ascii="Arial Narrow" w:hAnsi="Arial Narrow"/>
                <w:sz w:val="20"/>
              </w:rPr>
            </w:pPr>
            <w:r w:rsidRPr="00C73C47">
              <w:rPr>
                <w:rFonts w:ascii="Arial Narrow" w:hAnsi="Arial Narrow"/>
                <w:sz w:val="20"/>
              </w:rPr>
              <w:t>5</w:t>
            </w:r>
          </w:p>
        </w:tc>
        <w:tc>
          <w:tcPr>
            <w:tcW w:w="1273" w:type="pct"/>
            <w:tcBorders>
              <w:bottom w:val="single" w:sz="4" w:space="0" w:color="auto"/>
            </w:tcBorders>
          </w:tcPr>
          <w:p w:rsidR="004F5B07" w:rsidRDefault="004F5B07" w:rsidP="00625AC3">
            <w:pPr>
              <w:keepNext/>
              <w:jc w:val="center"/>
              <w:rPr>
                <w:rFonts w:ascii="Arial Narrow" w:hAnsi="Arial Narrow"/>
                <w:sz w:val="20"/>
              </w:rPr>
            </w:pPr>
          </w:p>
          <w:p w:rsidR="005874F8" w:rsidRPr="00C73C47" w:rsidRDefault="005874F8" w:rsidP="00625AC3">
            <w:pPr>
              <w:keepNext/>
              <w:jc w:val="center"/>
              <w:rPr>
                <w:rFonts w:ascii="Arial Narrow" w:hAnsi="Arial Narrow"/>
                <w:sz w:val="20"/>
              </w:rPr>
            </w:pPr>
          </w:p>
          <w:p w:rsidR="004F5B07" w:rsidRPr="00C73C47" w:rsidRDefault="004F5B07" w:rsidP="00625AC3">
            <w:pPr>
              <w:keepNext/>
              <w:jc w:val="center"/>
              <w:rPr>
                <w:rFonts w:ascii="Arial Narrow" w:hAnsi="Arial Narrow"/>
                <w:sz w:val="20"/>
              </w:rPr>
            </w:pPr>
            <w:r w:rsidRPr="00C73C47">
              <w:rPr>
                <w:rFonts w:ascii="Arial Narrow" w:hAnsi="Arial Narrow"/>
                <w:sz w:val="20"/>
              </w:rPr>
              <w:t>Cimzia</w:t>
            </w:r>
          </w:p>
        </w:tc>
        <w:tc>
          <w:tcPr>
            <w:tcW w:w="1017" w:type="pct"/>
            <w:tcBorders>
              <w:bottom w:val="single" w:sz="4" w:space="0" w:color="auto"/>
              <w:right w:val="single" w:sz="4" w:space="0" w:color="auto"/>
            </w:tcBorders>
          </w:tcPr>
          <w:p w:rsidR="004F5B07" w:rsidRDefault="004F5B07" w:rsidP="00625AC3">
            <w:pPr>
              <w:keepNext/>
              <w:jc w:val="center"/>
              <w:rPr>
                <w:rFonts w:ascii="Arial Narrow" w:hAnsi="Arial Narrow"/>
                <w:sz w:val="20"/>
              </w:rPr>
            </w:pPr>
          </w:p>
          <w:p w:rsidR="005874F8" w:rsidRPr="00C73C47" w:rsidRDefault="005874F8" w:rsidP="00625AC3">
            <w:pPr>
              <w:keepNext/>
              <w:jc w:val="center"/>
              <w:rPr>
                <w:rFonts w:ascii="Arial Narrow" w:hAnsi="Arial Narrow"/>
                <w:sz w:val="20"/>
              </w:rPr>
            </w:pPr>
          </w:p>
          <w:p w:rsidR="004F5B07" w:rsidRPr="00C73C47" w:rsidRDefault="004F5B07" w:rsidP="00625AC3">
            <w:pPr>
              <w:keepNext/>
              <w:jc w:val="center"/>
              <w:rPr>
                <w:rFonts w:ascii="Arial Narrow" w:hAnsi="Arial Narrow"/>
                <w:sz w:val="20"/>
              </w:rPr>
            </w:pPr>
            <w:r w:rsidRPr="00C73C47">
              <w:rPr>
                <w:rFonts w:ascii="Arial Narrow" w:hAnsi="Arial Narrow"/>
                <w:sz w:val="20"/>
              </w:rPr>
              <w:t>UCB</w:t>
            </w:r>
          </w:p>
        </w:tc>
      </w:tr>
      <w:tr w:rsidR="00A211F8" w:rsidRPr="00C73C47" w:rsidTr="004F5B07">
        <w:trPr>
          <w:cantSplit/>
          <w:trHeight w:val="577"/>
        </w:trPr>
        <w:tc>
          <w:tcPr>
            <w:tcW w:w="5000" w:type="pct"/>
            <w:gridSpan w:val="5"/>
            <w:tcBorders>
              <w:top w:val="single" w:sz="4" w:space="0" w:color="auto"/>
              <w:left w:val="single" w:sz="4" w:space="0" w:color="auto"/>
              <w:bottom w:val="single" w:sz="4" w:space="0" w:color="auto"/>
              <w:right w:val="single" w:sz="4" w:space="0" w:color="auto"/>
            </w:tcBorders>
          </w:tcPr>
          <w:p w:rsidR="005874F8" w:rsidRDefault="005874F8" w:rsidP="00625AC3">
            <w:pPr>
              <w:keepNext/>
              <w:rPr>
                <w:rFonts w:ascii="Arial Narrow" w:hAnsi="Arial Narrow"/>
                <w:b/>
                <w:bCs/>
                <w:sz w:val="20"/>
                <w:u w:val="single"/>
              </w:rPr>
            </w:pPr>
          </w:p>
          <w:p w:rsidR="00A211F8" w:rsidRPr="00C73C47" w:rsidRDefault="00A211F8" w:rsidP="00625AC3">
            <w:pPr>
              <w:keepNext/>
              <w:rPr>
                <w:rFonts w:ascii="Arial Narrow" w:hAnsi="Arial Narrow"/>
                <w:b/>
                <w:bCs/>
                <w:sz w:val="20"/>
                <w:u w:val="single"/>
              </w:rPr>
            </w:pPr>
            <w:r w:rsidRPr="00C73C47">
              <w:rPr>
                <w:rFonts w:ascii="Arial Narrow" w:hAnsi="Arial Narrow"/>
                <w:b/>
                <w:bCs/>
                <w:sz w:val="20"/>
                <w:u w:val="single"/>
              </w:rPr>
              <w:t>Authority required</w:t>
            </w:r>
          </w:p>
          <w:p w:rsidR="00A211F8" w:rsidRPr="00C73C47" w:rsidRDefault="00A211F8" w:rsidP="00467428">
            <w:pPr>
              <w:pStyle w:val="ListParagraph"/>
              <w:keepNext/>
              <w:numPr>
                <w:ilvl w:val="0"/>
                <w:numId w:val="22"/>
              </w:numPr>
              <w:ind w:left="256" w:hanging="256"/>
              <w:jc w:val="left"/>
              <w:rPr>
                <w:rFonts w:ascii="Arial Narrow" w:hAnsi="Arial Narrow"/>
                <w:sz w:val="20"/>
              </w:rPr>
            </w:pPr>
            <w:r w:rsidRPr="00C73C47">
              <w:rPr>
                <w:rFonts w:ascii="Arial Narrow" w:hAnsi="Arial Narrow"/>
                <w:sz w:val="20"/>
              </w:rPr>
              <w:t>Initial 1 (new patients)</w:t>
            </w:r>
          </w:p>
          <w:p w:rsidR="00A211F8" w:rsidRPr="00C73C47" w:rsidRDefault="00A211F8" w:rsidP="00467428">
            <w:pPr>
              <w:pStyle w:val="ListParagraph"/>
              <w:keepNext/>
              <w:numPr>
                <w:ilvl w:val="0"/>
                <w:numId w:val="22"/>
              </w:numPr>
              <w:ind w:left="256" w:hanging="256"/>
              <w:jc w:val="left"/>
              <w:rPr>
                <w:rFonts w:ascii="Arial Narrow" w:hAnsi="Arial Narrow"/>
                <w:sz w:val="20"/>
              </w:rPr>
            </w:pPr>
            <w:r w:rsidRPr="00C73C47">
              <w:rPr>
                <w:rFonts w:ascii="Arial Narrow" w:hAnsi="Arial Narrow"/>
                <w:sz w:val="20"/>
              </w:rPr>
              <w:t>Initial 2 (</w:t>
            </w:r>
            <w:r w:rsidR="005E5BFF">
              <w:rPr>
                <w:rFonts w:ascii="Arial Narrow" w:hAnsi="Arial Narrow"/>
                <w:sz w:val="20"/>
              </w:rPr>
              <w:t xml:space="preserve">swapping therapy or </w:t>
            </w:r>
            <w:r w:rsidRPr="00C73C47">
              <w:rPr>
                <w:rFonts w:ascii="Arial Narrow" w:hAnsi="Arial Narrow"/>
                <w:sz w:val="20"/>
              </w:rPr>
              <w:t xml:space="preserve"> re-commencement </w:t>
            </w:r>
            <w:r w:rsidR="005E5BFF">
              <w:rPr>
                <w:rFonts w:ascii="Arial Narrow" w:hAnsi="Arial Narrow"/>
                <w:sz w:val="20"/>
              </w:rPr>
              <w:t>after a treatment break</w:t>
            </w:r>
            <w:r w:rsidR="001A4776">
              <w:rPr>
                <w:rFonts w:ascii="Arial Narrow" w:hAnsi="Arial Narrow"/>
                <w:sz w:val="20"/>
              </w:rPr>
              <w:t>)</w:t>
            </w:r>
            <w:r w:rsidR="005E5BFF">
              <w:rPr>
                <w:rFonts w:ascii="Arial Narrow" w:hAnsi="Arial Narrow"/>
                <w:sz w:val="20"/>
              </w:rPr>
              <w:t xml:space="preserve"> </w:t>
            </w:r>
          </w:p>
          <w:p w:rsidR="00A211F8" w:rsidRPr="00C73C47" w:rsidRDefault="00A211F8" w:rsidP="00467428">
            <w:pPr>
              <w:pStyle w:val="ListParagraph"/>
              <w:keepNext/>
              <w:numPr>
                <w:ilvl w:val="0"/>
                <w:numId w:val="22"/>
              </w:numPr>
              <w:ind w:left="256" w:hanging="256"/>
              <w:jc w:val="left"/>
              <w:rPr>
                <w:rFonts w:ascii="Arial Narrow" w:hAnsi="Arial Narrow"/>
                <w:sz w:val="20"/>
              </w:rPr>
            </w:pPr>
            <w:r w:rsidRPr="00C73C47">
              <w:rPr>
                <w:rFonts w:ascii="Arial Narrow" w:hAnsi="Arial Narrow"/>
                <w:sz w:val="20"/>
              </w:rPr>
              <w:t>Continuing treatment for all patients</w:t>
            </w:r>
          </w:p>
        </w:tc>
      </w:tr>
    </w:tbl>
    <w:p w:rsidR="005874F8" w:rsidRDefault="005874F8" w:rsidP="005874F8">
      <w:pPr>
        <w:pStyle w:val="PBACHeading1"/>
        <w:numPr>
          <w:ilvl w:val="0"/>
          <w:numId w:val="0"/>
        </w:numPr>
        <w:ind w:left="720" w:hanging="720"/>
      </w:pPr>
    </w:p>
    <w:p w:rsidR="005874F8" w:rsidRPr="00C73C47" w:rsidRDefault="005874F8" w:rsidP="005874F8">
      <w:pPr>
        <w:pStyle w:val="PBACHeading1"/>
        <w:numPr>
          <w:ilvl w:val="0"/>
          <w:numId w:val="0"/>
        </w:numPr>
        <w:ind w:left="720" w:hanging="720"/>
      </w:pPr>
    </w:p>
    <w:p w:rsidR="00A211F8" w:rsidRPr="00B77C4A" w:rsidRDefault="00585FA0" w:rsidP="00585FA0">
      <w:pPr>
        <w:pStyle w:val="ListParagraph"/>
        <w:widowControl/>
        <w:numPr>
          <w:ilvl w:val="1"/>
          <w:numId w:val="5"/>
        </w:numPr>
        <w:rPr>
          <w:szCs w:val="22"/>
          <w:highlight w:val="black"/>
        </w:rPr>
      </w:pPr>
      <w:r>
        <w:rPr>
          <w:szCs w:val="22"/>
        </w:rPr>
        <w:t xml:space="preserve">  </w:t>
      </w:r>
      <w:r w:rsidR="00B77C4A">
        <w:rPr>
          <w:noProof/>
          <w:color w:val="000000"/>
          <w:szCs w:val="22"/>
          <w:highlight w:val="black"/>
        </w:rPr>
        <w:t>''''''''' '''''''''''''''''' ''''''''''''''''''''''' '''' '''''''''' '''''''''''''''' '''' ''''''' '''''''''''''''''''''''' '''''''''''''''' ''''' '''''''''''' '''''''''' '''''''''''''''''''' '''''''''''''' ''''' ''''''''''' ''''''''' '''''''''''''''''''' '''''''''''''''''''''''''''' '''''''''''''''''''''''' ''''''''' '''''''' ''''''''''''''''''' '''''''''''''''''''''''''''''</w:t>
      </w:r>
    </w:p>
    <w:p w:rsidR="00A211F8" w:rsidRPr="00C73C47" w:rsidRDefault="00A211F8" w:rsidP="00A211F8"/>
    <w:p w:rsidR="00A211F8" w:rsidRPr="00C73C47" w:rsidRDefault="00A211F8" w:rsidP="00467428">
      <w:pPr>
        <w:pStyle w:val="ListParagraph"/>
        <w:widowControl/>
        <w:numPr>
          <w:ilvl w:val="1"/>
          <w:numId w:val="5"/>
        </w:numPr>
        <w:rPr>
          <w:szCs w:val="22"/>
        </w:rPr>
      </w:pPr>
      <w:r w:rsidRPr="00C73C47">
        <w:rPr>
          <w:szCs w:val="22"/>
        </w:rPr>
        <w:t xml:space="preserve">The requested listing of </w:t>
      </w:r>
      <w:r w:rsidR="0041159C">
        <w:rPr>
          <w:szCs w:val="22"/>
        </w:rPr>
        <w:t>CZ</w:t>
      </w:r>
      <w:r w:rsidR="00890AD3">
        <w:rPr>
          <w:szCs w:val="22"/>
        </w:rPr>
        <w:t>P</w:t>
      </w:r>
      <w:r w:rsidR="0041159C" w:rsidRPr="00C73C47">
        <w:rPr>
          <w:szCs w:val="22"/>
        </w:rPr>
        <w:t xml:space="preserve"> </w:t>
      </w:r>
      <w:r w:rsidR="00216E46">
        <w:rPr>
          <w:szCs w:val="22"/>
        </w:rPr>
        <w:t>wa</w:t>
      </w:r>
      <w:r w:rsidR="00216E46" w:rsidRPr="00C73C47">
        <w:rPr>
          <w:szCs w:val="22"/>
        </w:rPr>
        <w:t xml:space="preserve">s </w:t>
      </w:r>
      <w:r w:rsidRPr="00C73C47">
        <w:rPr>
          <w:szCs w:val="22"/>
        </w:rPr>
        <w:t xml:space="preserve">made on a cost minimisation basis versus </w:t>
      </w:r>
      <w:r w:rsidR="0041159C">
        <w:rPr>
          <w:szCs w:val="22"/>
        </w:rPr>
        <w:t>ADA</w:t>
      </w:r>
      <w:r w:rsidR="0041159C" w:rsidRPr="00C73C47">
        <w:rPr>
          <w:szCs w:val="22"/>
        </w:rPr>
        <w:t xml:space="preserve"> </w:t>
      </w:r>
      <w:r w:rsidRPr="00C73C47">
        <w:rPr>
          <w:szCs w:val="22"/>
        </w:rPr>
        <w:t>(main comparator).</w:t>
      </w:r>
    </w:p>
    <w:p w:rsidR="00A211F8" w:rsidRDefault="00A211F8" w:rsidP="00A211F8">
      <w:pPr>
        <w:pStyle w:val="ListParagraph"/>
        <w:widowControl/>
        <w:rPr>
          <w:szCs w:val="22"/>
        </w:rPr>
      </w:pPr>
    </w:p>
    <w:p w:rsidR="00705E8C" w:rsidRPr="00C73C47" w:rsidRDefault="00705E8C" w:rsidP="00A211F8">
      <w:pPr>
        <w:pStyle w:val="ListParagraph"/>
        <w:widowControl/>
        <w:rPr>
          <w:szCs w:val="22"/>
        </w:rPr>
      </w:pPr>
    </w:p>
    <w:p w:rsidR="00A211F8" w:rsidRPr="00C73C47" w:rsidRDefault="00A211F8" w:rsidP="00A211F8">
      <w:pPr>
        <w:pStyle w:val="PBACHeading1"/>
      </w:pPr>
      <w:bookmarkStart w:id="13" w:name="_Toc392858191"/>
      <w:bookmarkStart w:id="14" w:name="_Toc398646043"/>
      <w:r w:rsidRPr="00C73C47">
        <w:t>Background</w:t>
      </w:r>
      <w:bookmarkEnd w:id="13"/>
      <w:bookmarkEnd w:id="14"/>
    </w:p>
    <w:p w:rsidR="00A211F8" w:rsidRPr="00C73C47" w:rsidRDefault="00A211F8" w:rsidP="00A211F8">
      <w:pPr>
        <w:rPr>
          <w:szCs w:val="22"/>
        </w:rPr>
      </w:pPr>
    </w:p>
    <w:p w:rsidR="00A211F8" w:rsidRPr="00A83773" w:rsidRDefault="0041159C" w:rsidP="00005250">
      <w:pPr>
        <w:pStyle w:val="ListParagraph"/>
        <w:widowControl/>
        <w:numPr>
          <w:ilvl w:val="1"/>
          <w:numId w:val="5"/>
        </w:numPr>
        <w:rPr>
          <w:szCs w:val="22"/>
        </w:rPr>
      </w:pPr>
      <w:r>
        <w:rPr>
          <w:szCs w:val="22"/>
        </w:rPr>
        <w:t>CZ</w:t>
      </w:r>
      <w:r w:rsidR="00890AD3">
        <w:rPr>
          <w:szCs w:val="22"/>
        </w:rPr>
        <w:t>P</w:t>
      </w:r>
      <w:r w:rsidR="003547A6" w:rsidRPr="00005250">
        <w:rPr>
          <w:szCs w:val="22"/>
        </w:rPr>
        <w:t xml:space="preserve"> </w:t>
      </w:r>
      <w:r w:rsidR="00A211F8" w:rsidRPr="00005250">
        <w:rPr>
          <w:szCs w:val="22"/>
        </w:rPr>
        <w:t xml:space="preserve">was TGA </w:t>
      </w:r>
      <w:r w:rsidR="009C2749">
        <w:rPr>
          <w:szCs w:val="22"/>
        </w:rPr>
        <w:t>approved on 1 May 2014</w:t>
      </w:r>
      <w:r w:rsidR="00A211F8" w:rsidRPr="00005250">
        <w:rPr>
          <w:szCs w:val="22"/>
        </w:rPr>
        <w:t xml:space="preserve"> for the treatment of adult patients with active PsA where response to previous disease modifying anti-rheumatic drugs (DMARDs) is inadequate. </w:t>
      </w:r>
      <w:r w:rsidR="00A211F8" w:rsidRPr="00A83773">
        <w:t xml:space="preserve"> </w:t>
      </w:r>
    </w:p>
    <w:p w:rsidR="00A211F8" w:rsidRPr="00C73C47" w:rsidRDefault="00A211F8" w:rsidP="00A211F8">
      <w:pPr>
        <w:pStyle w:val="ListParagraph"/>
        <w:widowControl/>
        <w:rPr>
          <w:szCs w:val="22"/>
        </w:rPr>
      </w:pPr>
      <w:r w:rsidRPr="00C73C47">
        <w:t xml:space="preserve"> </w:t>
      </w:r>
    </w:p>
    <w:p w:rsidR="00A211F8" w:rsidRPr="002F2AB5" w:rsidRDefault="00A211F8" w:rsidP="00467428">
      <w:pPr>
        <w:pStyle w:val="ListParagraph"/>
        <w:widowControl/>
        <w:numPr>
          <w:ilvl w:val="1"/>
          <w:numId w:val="5"/>
        </w:numPr>
        <w:rPr>
          <w:szCs w:val="22"/>
        </w:rPr>
      </w:pPr>
      <w:r w:rsidRPr="00C73C47">
        <w:t xml:space="preserve">This </w:t>
      </w:r>
      <w:r w:rsidR="00877BA7">
        <w:t>was</w:t>
      </w:r>
      <w:r w:rsidRPr="00C73C47">
        <w:t xml:space="preserve"> the first consideration of </w:t>
      </w:r>
      <w:r w:rsidR="00890AD3">
        <w:t>CZP</w:t>
      </w:r>
      <w:r w:rsidR="00890AD3" w:rsidRPr="00C73C47">
        <w:t xml:space="preserve"> </w:t>
      </w:r>
      <w:r w:rsidRPr="00C73C47">
        <w:t xml:space="preserve">by the PBAC for PsA.  </w:t>
      </w:r>
      <w:r w:rsidR="0041159C" w:rsidRPr="002F2AB5">
        <w:t>CZ</w:t>
      </w:r>
      <w:r w:rsidR="00890AD3" w:rsidRPr="002F2AB5">
        <w:t>P</w:t>
      </w:r>
      <w:r w:rsidR="0041159C" w:rsidRPr="002F2AB5">
        <w:t xml:space="preserve"> </w:t>
      </w:r>
      <w:r w:rsidRPr="002F2AB5">
        <w:t>is currently listed on the PBS for treatment of severe active rheumatoid ar</w:t>
      </w:r>
      <w:r w:rsidR="00E72362" w:rsidRPr="002F2AB5">
        <w:t>thritis</w:t>
      </w:r>
      <w:r w:rsidR="00407E34" w:rsidRPr="002F2AB5">
        <w:t xml:space="preserve"> (RA)</w:t>
      </w:r>
      <w:r w:rsidR="00E72362" w:rsidRPr="002F2AB5">
        <w:t xml:space="preserve"> (recommended March </w:t>
      </w:r>
      <w:r w:rsidRPr="002F2AB5">
        <w:t>2010) and for treatment of active ankylosing spondylitis</w:t>
      </w:r>
      <w:r w:rsidR="00407E34" w:rsidRPr="002F2AB5">
        <w:t xml:space="preserve"> (AS)</w:t>
      </w:r>
      <w:r w:rsidRPr="002F2AB5">
        <w:t xml:space="preserve"> in patients who meet certain crit</w:t>
      </w:r>
      <w:r w:rsidR="00E72362" w:rsidRPr="002F2AB5">
        <w:t>eria (recommended March 201</w:t>
      </w:r>
      <w:r w:rsidR="00CB3009">
        <w:t>4</w:t>
      </w:r>
      <w:r w:rsidR="00E72362" w:rsidRPr="002F2AB5">
        <w:t xml:space="preserve">). </w:t>
      </w:r>
      <w:r w:rsidRPr="002F2AB5">
        <w:t xml:space="preserve">Both listings were on a cost minimisation basis versus </w:t>
      </w:r>
      <w:r w:rsidR="00A71978" w:rsidRPr="002F2AB5">
        <w:t>ADA</w:t>
      </w:r>
      <w:r w:rsidRPr="002F2AB5">
        <w:t>.</w:t>
      </w:r>
    </w:p>
    <w:p w:rsidR="00A211F8" w:rsidRDefault="00A211F8" w:rsidP="00A211F8"/>
    <w:p w:rsidR="00705E8C" w:rsidRPr="002F2AB5" w:rsidRDefault="00705E8C" w:rsidP="005874F8"/>
    <w:p w:rsidR="00A211F8" w:rsidRDefault="00A211F8" w:rsidP="005874F8">
      <w:pPr>
        <w:pStyle w:val="PBACHeading1"/>
      </w:pPr>
      <w:bookmarkStart w:id="15" w:name="_Toc392858192"/>
      <w:bookmarkStart w:id="16" w:name="_Toc398646044"/>
      <w:r w:rsidRPr="00C73C47">
        <w:t>Clinical place for the proposed therapy</w:t>
      </w:r>
      <w:bookmarkEnd w:id="15"/>
      <w:bookmarkEnd w:id="16"/>
    </w:p>
    <w:p w:rsidR="005874F8" w:rsidRPr="005874F8" w:rsidRDefault="005874F8" w:rsidP="005874F8">
      <w:pPr>
        <w:pStyle w:val="PBACHeading1"/>
        <w:numPr>
          <w:ilvl w:val="0"/>
          <w:numId w:val="0"/>
        </w:numPr>
      </w:pPr>
    </w:p>
    <w:p w:rsidR="00A211F8" w:rsidRPr="00C73C47" w:rsidRDefault="00A211F8" w:rsidP="00467428">
      <w:pPr>
        <w:pStyle w:val="ListParagraph"/>
        <w:widowControl/>
        <w:numPr>
          <w:ilvl w:val="1"/>
          <w:numId w:val="5"/>
        </w:numPr>
        <w:rPr>
          <w:szCs w:val="22"/>
        </w:rPr>
      </w:pPr>
      <w:r w:rsidRPr="00C73C47">
        <w:rPr>
          <w:szCs w:val="22"/>
        </w:rPr>
        <w:t xml:space="preserve">The submission’s proposed place in therapy for </w:t>
      </w:r>
      <w:r w:rsidR="00A71978">
        <w:rPr>
          <w:szCs w:val="22"/>
        </w:rPr>
        <w:t>CZP</w:t>
      </w:r>
      <w:r w:rsidR="00A71978" w:rsidRPr="00C73C47">
        <w:rPr>
          <w:szCs w:val="22"/>
        </w:rPr>
        <w:t xml:space="preserve"> </w:t>
      </w:r>
      <w:r w:rsidR="00A71978">
        <w:rPr>
          <w:szCs w:val="22"/>
        </w:rPr>
        <w:t>wa</w:t>
      </w:r>
      <w:r w:rsidR="00A71978" w:rsidRPr="00C73C47">
        <w:rPr>
          <w:szCs w:val="22"/>
        </w:rPr>
        <w:t xml:space="preserve">s </w:t>
      </w:r>
      <w:r w:rsidRPr="00C73C47">
        <w:rPr>
          <w:szCs w:val="22"/>
        </w:rPr>
        <w:t>as an alternative bDMARD for PsA patients who have failed therapy with standard DMARDs.</w:t>
      </w:r>
    </w:p>
    <w:p w:rsidR="00A211F8" w:rsidRDefault="00A211F8" w:rsidP="00A211F8">
      <w:pPr>
        <w:pStyle w:val="Header"/>
        <w:rPr>
          <w:szCs w:val="22"/>
        </w:rPr>
      </w:pPr>
    </w:p>
    <w:p w:rsidR="00705E8C" w:rsidRPr="00C73C47" w:rsidRDefault="00705E8C" w:rsidP="00A211F8">
      <w:pPr>
        <w:pStyle w:val="Header"/>
        <w:rPr>
          <w:szCs w:val="22"/>
        </w:rPr>
      </w:pPr>
    </w:p>
    <w:p w:rsidR="00A211F8" w:rsidRPr="00C73C47" w:rsidRDefault="00A211F8" w:rsidP="00467428">
      <w:pPr>
        <w:pStyle w:val="Header"/>
        <w:widowControl/>
        <w:numPr>
          <w:ilvl w:val="0"/>
          <w:numId w:val="5"/>
        </w:numPr>
        <w:tabs>
          <w:tab w:val="clear" w:pos="4513"/>
          <w:tab w:val="clear" w:pos="9026"/>
        </w:tabs>
        <w:rPr>
          <w:b/>
          <w:szCs w:val="22"/>
        </w:rPr>
      </w:pPr>
      <w:r w:rsidRPr="00C73C47">
        <w:rPr>
          <w:b/>
          <w:szCs w:val="22"/>
        </w:rPr>
        <w:t>Comparator</w:t>
      </w:r>
    </w:p>
    <w:p w:rsidR="00A211F8" w:rsidRPr="00C73C47" w:rsidRDefault="00A211F8" w:rsidP="00A211F8"/>
    <w:p w:rsidR="00A211F8" w:rsidRPr="002F2AB5" w:rsidRDefault="00A71978">
      <w:pPr>
        <w:pStyle w:val="ListParagraph"/>
        <w:widowControl/>
        <w:numPr>
          <w:ilvl w:val="1"/>
          <w:numId w:val="5"/>
        </w:numPr>
        <w:rPr>
          <w:i/>
          <w:szCs w:val="22"/>
        </w:rPr>
      </w:pPr>
      <w:r>
        <w:t>ADA</w:t>
      </w:r>
      <w:r w:rsidRPr="00C73C47">
        <w:t xml:space="preserve"> </w:t>
      </w:r>
      <w:r w:rsidR="003547A6">
        <w:t>wa</w:t>
      </w:r>
      <w:r w:rsidR="003547A6" w:rsidRPr="00C73C47">
        <w:t xml:space="preserve">s </w:t>
      </w:r>
      <w:r w:rsidR="003547A6">
        <w:t xml:space="preserve">nominated as </w:t>
      </w:r>
      <w:r w:rsidR="00A211F8" w:rsidRPr="00C73C47">
        <w:t xml:space="preserve">the primary comparator </w:t>
      </w:r>
      <w:r w:rsidR="00E72362">
        <w:t>for cost minimisation analysis.</w:t>
      </w:r>
      <w:r w:rsidR="00A211F8" w:rsidRPr="00C73C47">
        <w:t xml:space="preserve"> </w:t>
      </w:r>
      <w:r>
        <w:t>ETC</w:t>
      </w:r>
      <w:r w:rsidR="00A211F8" w:rsidRPr="00C73C47">
        <w:t xml:space="preserve">, </w:t>
      </w:r>
      <w:r>
        <w:t>GOL</w:t>
      </w:r>
      <w:r w:rsidRPr="00C73C47">
        <w:t xml:space="preserve"> </w:t>
      </w:r>
      <w:r w:rsidR="00A211F8" w:rsidRPr="00C73C47">
        <w:t xml:space="preserve">and </w:t>
      </w:r>
      <w:r>
        <w:t>INX</w:t>
      </w:r>
      <w:r w:rsidRPr="00C73C47">
        <w:t xml:space="preserve"> </w:t>
      </w:r>
      <w:r w:rsidR="003547A6">
        <w:t>we</w:t>
      </w:r>
      <w:r w:rsidR="003547A6" w:rsidRPr="00C73C47">
        <w:t xml:space="preserve">re </w:t>
      </w:r>
      <w:r w:rsidR="00A211F8" w:rsidRPr="00C73C47">
        <w:t>nominated as i</w:t>
      </w:r>
      <w:r w:rsidR="00E72362">
        <w:t>mportant secondary comparators.</w:t>
      </w:r>
      <w:r w:rsidR="00A211F8" w:rsidRPr="00C73C47">
        <w:t xml:space="preserve"> </w:t>
      </w:r>
      <w:r w:rsidR="00A211F8" w:rsidRPr="002F2AB5">
        <w:t>The</w:t>
      </w:r>
      <w:r w:rsidR="000A4F6E" w:rsidRPr="002F2AB5">
        <w:t xml:space="preserve"> nominated</w:t>
      </w:r>
      <w:r w:rsidR="00A211F8" w:rsidRPr="002F2AB5">
        <w:t xml:space="preserve"> </w:t>
      </w:r>
      <w:r w:rsidR="003547A6" w:rsidRPr="002F2AB5">
        <w:t xml:space="preserve">comparators were considered </w:t>
      </w:r>
      <w:r w:rsidR="00A211F8" w:rsidRPr="002F2AB5">
        <w:t xml:space="preserve">appropriate.  </w:t>
      </w:r>
    </w:p>
    <w:p w:rsidR="002F2AB5" w:rsidRDefault="002F2AB5" w:rsidP="004260AF">
      <w:pPr>
        <w:pStyle w:val="ListParagraph"/>
        <w:widowControl/>
        <w:rPr>
          <w:i/>
          <w:szCs w:val="22"/>
        </w:rPr>
      </w:pPr>
    </w:p>
    <w:p w:rsidR="00730A26" w:rsidRDefault="009A1890" w:rsidP="004260AF">
      <w:pPr>
        <w:pStyle w:val="ListParagraph"/>
        <w:widowControl/>
        <w:rPr>
          <w:i/>
          <w:szCs w:val="22"/>
        </w:rPr>
      </w:pPr>
      <w:r w:rsidRPr="009A1890">
        <w:rPr>
          <w:i/>
          <w:szCs w:val="22"/>
        </w:rPr>
        <w:t>For more detail on PBAC’s view, see section 7 “PBAC outcome”</w:t>
      </w:r>
    </w:p>
    <w:p w:rsidR="009A1890" w:rsidRPr="004260AF" w:rsidRDefault="009A1890" w:rsidP="004260AF">
      <w:pPr>
        <w:pStyle w:val="ListParagraph"/>
        <w:widowControl/>
        <w:rPr>
          <w:i/>
          <w:szCs w:val="22"/>
        </w:rPr>
      </w:pPr>
    </w:p>
    <w:p w:rsidR="00730A26" w:rsidRPr="00BE684A" w:rsidRDefault="00730A26">
      <w:pPr>
        <w:pStyle w:val="ListParagraph"/>
        <w:widowControl/>
        <w:numPr>
          <w:ilvl w:val="1"/>
          <w:numId w:val="5"/>
        </w:numPr>
        <w:rPr>
          <w:szCs w:val="22"/>
        </w:rPr>
      </w:pPr>
      <w:r w:rsidRPr="00BE684A">
        <w:t xml:space="preserve">The </w:t>
      </w:r>
      <w:r w:rsidR="00F15B54" w:rsidRPr="00BE684A">
        <w:t xml:space="preserve">ESC noted </w:t>
      </w:r>
      <w:r w:rsidR="00C43E87" w:rsidRPr="00BE684A">
        <w:t xml:space="preserve">that </w:t>
      </w:r>
      <w:r w:rsidR="00F21188" w:rsidRPr="00BE684A">
        <w:t xml:space="preserve">ustekinumab (UST) </w:t>
      </w:r>
      <w:r w:rsidRPr="00BE684A">
        <w:t xml:space="preserve">was </w:t>
      </w:r>
      <w:r w:rsidR="00C43E87" w:rsidRPr="00BE684A">
        <w:t xml:space="preserve">not </w:t>
      </w:r>
      <w:r w:rsidR="00BA1F72" w:rsidRPr="00BE684A">
        <w:t>nominated</w:t>
      </w:r>
      <w:r w:rsidR="00C43E87" w:rsidRPr="00BE684A">
        <w:t xml:space="preserve"> as a</w:t>
      </w:r>
      <w:r w:rsidR="00BA1F72" w:rsidRPr="00BE684A">
        <w:t xml:space="preserve"> </w:t>
      </w:r>
      <w:r w:rsidRPr="00BE684A">
        <w:t>comparator</w:t>
      </w:r>
      <w:r w:rsidR="00C43E87" w:rsidRPr="00BE684A">
        <w:t xml:space="preserve"> in the submission</w:t>
      </w:r>
      <w:r w:rsidR="009A7482" w:rsidRPr="00BE684A">
        <w:t xml:space="preserve"> but that</w:t>
      </w:r>
      <w:r w:rsidR="00A263A0" w:rsidRPr="00BE684A">
        <w:t xml:space="preserve"> the</w:t>
      </w:r>
      <w:r w:rsidR="009A7482" w:rsidRPr="00BE684A">
        <w:t xml:space="preserve"> </w:t>
      </w:r>
      <w:r w:rsidR="00C43E87" w:rsidRPr="00BE684A">
        <w:t xml:space="preserve">UST trial results were used in </w:t>
      </w:r>
      <w:r w:rsidR="00292286" w:rsidRPr="00BE684A">
        <w:t>Bayesian MTC analysis. The ES</w:t>
      </w:r>
      <w:r w:rsidR="009A7482" w:rsidRPr="00BE684A">
        <w:t>C</w:t>
      </w:r>
      <w:r w:rsidR="00292286" w:rsidRPr="00BE684A">
        <w:t xml:space="preserve"> considered this </w:t>
      </w:r>
      <w:r w:rsidR="009530AB">
        <w:t>was</w:t>
      </w:r>
      <w:r w:rsidR="00292286" w:rsidRPr="00BE684A">
        <w:t xml:space="preserve"> not appropriate as UST</w:t>
      </w:r>
      <w:r w:rsidRPr="00BE684A">
        <w:t xml:space="preserve"> is not currently PBS listed </w:t>
      </w:r>
      <w:r w:rsidR="009A7482" w:rsidRPr="00BE684A">
        <w:t xml:space="preserve">for this indication </w:t>
      </w:r>
      <w:r w:rsidRPr="00BE684A">
        <w:t>and has a different mechanism of action.</w:t>
      </w:r>
      <w:r w:rsidR="005B2B31">
        <w:t xml:space="preserve">  </w:t>
      </w:r>
    </w:p>
    <w:p w:rsidR="005B2B31" w:rsidRDefault="005B2B31" w:rsidP="004260AF">
      <w:pPr>
        <w:pStyle w:val="ListParagraph"/>
        <w:widowControl/>
        <w:rPr>
          <w:i/>
          <w:szCs w:val="22"/>
        </w:rPr>
      </w:pPr>
    </w:p>
    <w:p w:rsidR="00EF7127" w:rsidRPr="00C9190D" w:rsidRDefault="005B2B31" w:rsidP="004260AF">
      <w:pPr>
        <w:pStyle w:val="ListParagraph"/>
        <w:widowControl/>
        <w:rPr>
          <w:szCs w:val="22"/>
        </w:rPr>
      </w:pPr>
      <w:r w:rsidRPr="00C9190D">
        <w:rPr>
          <w:szCs w:val="22"/>
        </w:rPr>
        <w:t>The PBAC noted that the MTC results for the outcome of most interest, the ACR50 at 12-16 weeks, do not include UST.</w:t>
      </w:r>
    </w:p>
    <w:p w:rsidR="005B2B31" w:rsidRDefault="005B2B31" w:rsidP="004260AF">
      <w:pPr>
        <w:pStyle w:val="ListParagraph"/>
        <w:widowControl/>
        <w:rPr>
          <w:i/>
          <w:szCs w:val="22"/>
        </w:rPr>
      </w:pPr>
    </w:p>
    <w:p w:rsidR="00705E8C" w:rsidRPr="0041159C" w:rsidRDefault="00705E8C" w:rsidP="004260AF">
      <w:pPr>
        <w:pStyle w:val="ListParagraph"/>
        <w:widowControl/>
        <w:rPr>
          <w:i/>
          <w:szCs w:val="22"/>
        </w:rPr>
      </w:pPr>
    </w:p>
    <w:p w:rsidR="00A211F8" w:rsidRPr="00C73C47" w:rsidRDefault="00F73764" w:rsidP="00A211F8">
      <w:pPr>
        <w:pStyle w:val="PBACHeading1"/>
      </w:pPr>
      <w:bookmarkStart w:id="17" w:name="_Toc392858193"/>
      <w:bookmarkStart w:id="18" w:name="_Toc398646045"/>
      <w:r>
        <w:t>C</w:t>
      </w:r>
      <w:r w:rsidR="00A211F8" w:rsidRPr="00C73C47">
        <w:t>onsideration of the evidence</w:t>
      </w:r>
      <w:bookmarkEnd w:id="17"/>
      <w:bookmarkEnd w:id="18"/>
    </w:p>
    <w:p w:rsidR="00C75C22" w:rsidRDefault="00C75C22" w:rsidP="00C75C22">
      <w:pPr>
        <w:rPr>
          <w:b/>
          <w:i/>
          <w:szCs w:val="22"/>
        </w:rPr>
      </w:pPr>
    </w:p>
    <w:p w:rsidR="00F06E41" w:rsidRDefault="00F06E41" w:rsidP="005874F8">
      <w:pPr>
        <w:pStyle w:val="BodyText"/>
        <w:rPr>
          <w:b/>
        </w:rPr>
      </w:pPr>
      <w:r w:rsidRPr="005874F8">
        <w:rPr>
          <w:b/>
        </w:rPr>
        <w:t>Sponsor hearing</w:t>
      </w:r>
    </w:p>
    <w:p w:rsidR="005874F8" w:rsidRPr="005874F8" w:rsidRDefault="005874F8" w:rsidP="005874F8">
      <w:pPr>
        <w:pStyle w:val="BodyText"/>
        <w:rPr>
          <w:b/>
        </w:rPr>
      </w:pPr>
    </w:p>
    <w:p w:rsidR="00F06E41" w:rsidRPr="00F06E41" w:rsidRDefault="00F06E41" w:rsidP="00F06E41">
      <w:pPr>
        <w:numPr>
          <w:ilvl w:val="1"/>
          <w:numId w:val="5"/>
        </w:numPr>
        <w:contextualSpacing/>
        <w:rPr>
          <w:bCs/>
          <w:szCs w:val="22"/>
        </w:rPr>
      </w:pPr>
      <w:r w:rsidRPr="00F06E41">
        <w:rPr>
          <w:bCs/>
          <w:szCs w:val="22"/>
        </w:rPr>
        <w:t>There was no hearing for this item.</w:t>
      </w:r>
    </w:p>
    <w:p w:rsidR="00F06E41" w:rsidRPr="003A49F2" w:rsidRDefault="00F06E41" w:rsidP="00F06E41">
      <w:pPr>
        <w:rPr>
          <w:bCs/>
          <w:szCs w:val="22"/>
          <w:highlight w:val="yellow"/>
        </w:rPr>
      </w:pPr>
    </w:p>
    <w:p w:rsidR="00F06E41" w:rsidRDefault="00F06E41" w:rsidP="005874F8">
      <w:pPr>
        <w:pStyle w:val="BodyText"/>
        <w:rPr>
          <w:b/>
        </w:rPr>
      </w:pPr>
      <w:r w:rsidRPr="005874F8">
        <w:rPr>
          <w:b/>
        </w:rPr>
        <w:t>Consumer comments</w:t>
      </w:r>
    </w:p>
    <w:p w:rsidR="005874F8" w:rsidRPr="005874F8" w:rsidRDefault="005874F8" w:rsidP="005874F8">
      <w:pPr>
        <w:pStyle w:val="BodyText"/>
        <w:rPr>
          <w:b/>
        </w:rPr>
      </w:pPr>
    </w:p>
    <w:p w:rsidR="00A211F8" w:rsidRDefault="00F06E41" w:rsidP="009530AB">
      <w:pPr>
        <w:pStyle w:val="ListParagraph"/>
        <w:widowControl/>
        <w:numPr>
          <w:ilvl w:val="1"/>
          <w:numId w:val="5"/>
        </w:numPr>
        <w:rPr>
          <w:bCs/>
          <w:szCs w:val="22"/>
        </w:rPr>
      </w:pPr>
      <w:r w:rsidRPr="009530AB">
        <w:rPr>
          <w:bCs/>
          <w:szCs w:val="22"/>
        </w:rPr>
        <w:t>The PBAC noted that no consumer comments were received for this item</w:t>
      </w:r>
      <w:r w:rsidR="00C9190D">
        <w:rPr>
          <w:bCs/>
          <w:szCs w:val="22"/>
        </w:rPr>
        <w:t xml:space="preserve"> through the online portal</w:t>
      </w:r>
      <w:r w:rsidRPr="009530AB">
        <w:rPr>
          <w:bCs/>
          <w:szCs w:val="22"/>
        </w:rPr>
        <w:t>.</w:t>
      </w:r>
      <w:r w:rsidR="00D17406">
        <w:rPr>
          <w:bCs/>
          <w:szCs w:val="22"/>
        </w:rPr>
        <w:t xml:space="preserve"> There were</w:t>
      </w:r>
      <w:r w:rsidR="00D56AD4">
        <w:rPr>
          <w:bCs/>
          <w:szCs w:val="22"/>
        </w:rPr>
        <w:t xml:space="preserve"> 3 </w:t>
      </w:r>
      <w:r w:rsidR="00D17406">
        <w:rPr>
          <w:bCs/>
          <w:szCs w:val="22"/>
        </w:rPr>
        <w:t xml:space="preserve">supporting letters received from </w:t>
      </w:r>
      <w:r w:rsidR="00D56AD4">
        <w:rPr>
          <w:bCs/>
          <w:szCs w:val="22"/>
        </w:rPr>
        <w:t>rheumatologists.</w:t>
      </w:r>
    </w:p>
    <w:p w:rsidR="009530AB" w:rsidRPr="00C73C47" w:rsidRDefault="009530AB" w:rsidP="00F06E41"/>
    <w:p w:rsidR="00A211F8" w:rsidRPr="005874F8" w:rsidRDefault="00A211F8" w:rsidP="005874F8">
      <w:pPr>
        <w:pStyle w:val="BodyText"/>
        <w:rPr>
          <w:b/>
        </w:rPr>
      </w:pPr>
      <w:bookmarkStart w:id="19" w:name="_Toc392858194"/>
      <w:bookmarkStart w:id="20" w:name="_Toc398646046"/>
      <w:r w:rsidRPr="005874F8">
        <w:rPr>
          <w:b/>
        </w:rPr>
        <w:t>Clinical trials</w:t>
      </w:r>
      <w:bookmarkEnd w:id="19"/>
      <w:bookmarkEnd w:id="20"/>
    </w:p>
    <w:p w:rsidR="00A211F8" w:rsidRPr="00C73C47" w:rsidRDefault="00A211F8" w:rsidP="00A211F8">
      <w:pPr>
        <w:rPr>
          <w:szCs w:val="22"/>
        </w:rPr>
      </w:pPr>
    </w:p>
    <w:p w:rsidR="00A211F8" w:rsidRPr="00C73C47" w:rsidRDefault="00A211F8" w:rsidP="00A63122">
      <w:pPr>
        <w:pStyle w:val="ListParagraph"/>
        <w:widowControl/>
        <w:numPr>
          <w:ilvl w:val="1"/>
          <w:numId w:val="5"/>
        </w:numPr>
        <w:rPr>
          <w:szCs w:val="22"/>
        </w:rPr>
      </w:pPr>
      <w:r w:rsidRPr="00C73C47">
        <w:t xml:space="preserve">The submission </w:t>
      </w:r>
      <w:r w:rsidR="00D36ACB">
        <w:t>wa</w:t>
      </w:r>
      <w:r w:rsidR="00D36ACB" w:rsidRPr="00C73C47">
        <w:t xml:space="preserve">s </w:t>
      </w:r>
      <w:r w:rsidRPr="00C73C47">
        <w:t xml:space="preserve">based on </w:t>
      </w:r>
      <w:r w:rsidR="00B22B2A" w:rsidRPr="00C73C47">
        <w:t>placebo controlled trials</w:t>
      </w:r>
      <w:r w:rsidRPr="00C73C47">
        <w:t xml:space="preserve"> </w:t>
      </w:r>
      <w:r w:rsidR="00B22B2A" w:rsidRPr="00C73C47">
        <w:t xml:space="preserve">of </w:t>
      </w:r>
      <w:r w:rsidR="00A71978">
        <w:t>CZ</w:t>
      </w:r>
      <w:r w:rsidR="00890AD3">
        <w:t>P</w:t>
      </w:r>
      <w:r w:rsidR="00A71978" w:rsidRPr="00C73C47">
        <w:t xml:space="preserve"> </w:t>
      </w:r>
      <w:r w:rsidRPr="00C73C47">
        <w:t>(n=1)</w:t>
      </w:r>
      <w:r w:rsidR="00B22B2A" w:rsidRPr="00C73C47">
        <w:t>,</w:t>
      </w:r>
      <w:r w:rsidRPr="00C73C47">
        <w:t xml:space="preserve"> </w:t>
      </w:r>
      <w:r w:rsidR="00A71978">
        <w:t>ADA</w:t>
      </w:r>
      <w:r w:rsidR="00A71978" w:rsidRPr="00C73C47">
        <w:t xml:space="preserve"> </w:t>
      </w:r>
      <w:r w:rsidRPr="00C73C47">
        <w:t xml:space="preserve">(n=2), </w:t>
      </w:r>
      <w:r w:rsidR="00A71978">
        <w:t>ETC</w:t>
      </w:r>
      <w:r w:rsidR="00A71978" w:rsidRPr="00C73C47">
        <w:t xml:space="preserve"> </w:t>
      </w:r>
      <w:r w:rsidRPr="00C73C47">
        <w:t xml:space="preserve">(n=2), </w:t>
      </w:r>
      <w:r w:rsidR="00A71978">
        <w:t>GOL</w:t>
      </w:r>
      <w:r w:rsidR="00A71978" w:rsidRPr="00C73C47">
        <w:t xml:space="preserve"> </w:t>
      </w:r>
      <w:r w:rsidRPr="00C73C47">
        <w:t xml:space="preserve">(n=1), </w:t>
      </w:r>
      <w:r w:rsidR="00A71978">
        <w:t>INX</w:t>
      </w:r>
      <w:r w:rsidR="00A71978" w:rsidRPr="00C73C47">
        <w:t xml:space="preserve"> </w:t>
      </w:r>
      <w:r w:rsidR="00A63122" w:rsidRPr="00C73C47">
        <w:t xml:space="preserve">(n=2) </w:t>
      </w:r>
      <w:r w:rsidRPr="00C73C47">
        <w:t xml:space="preserve">and </w:t>
      </w:r>
      <w:r w:rsidR="00A71978">
        <w:t>UST</w:t>
      </w:r>
      <w:r w:rsidRPr="00C73C47">
        <w:t xml:space="preserve"> (n=2).</w:t>
      </w:r>
    </w:p>
    <w:p w:rsidR="00A211F8" w:rsidRPr="00C73C47" w:rsidRDefault="00A211F8" w:rsidP="00A211F8">
      <w:pPr>
        <w:widowControl/>
        <w:rPr>
          <w:szCs w:val="22"/>
        </w:rPr>
      </w:pPr>
    </w:p>
    <w:p w:rsidR="00A211F8" w:rsidRPr="00C73C47" w:rsidRDefault="00A211F8" w:rsidP="00467428">
      <w:pPr>
        <w:pStyle w:val="ListParagraph"/>
        <w:widowControl/>
        <w:numPr>
          <w:ilvl w:val="1"/>
          <w:numId w:val="5"/>
        </w:numPr>
        <w:rPr>
          <w:szCs w:val="22"/>
        </w:rPr>
      </w:pPr>
      <w:r w:rsidRPr="00C73C47">
        <w:rPr>
          <w:szCs w:val="22"/>
        </w:rPr>
        <w:t>Details of the trials presented in the submission ar</w:t>
      </w:r>
      <w:r w:rsidR="00A95447" w:rsidRPr="00C73C47">
        <w:rPr>
          <w:szCs w:val="22"/>
        </w:rPr>
        <w:t xml:space="preserve">e provided in </w:t>
      </w:r>
      <w:r w:rsidR="00E74838">
        <w:rPr>
          <w:szCs w:val="22"/>
        </w:rPr>
        <w:t>the table below</w:t>
      </w:r>
      <w:r w:rsidR="00A95447" w:rsidRPr="00C73C47">
        <w:rPr>
          <w:szCs w:val="22"/>
        </w:rPr>
        <w:t>.</w:t>
      </w:r>
    </w:p>
    <w:p w:rsidR="00B22B2A" w:rsidRPr="00C73C47" w:rsidRDefault="00B22B2A" w:rsidP="00B22B2A">
      <w:pPr>
        <w:pStyle w:val="ListParagraph"/>
        <w:rPr>
          <w:szCs w:val="22"/>
        </w:rPr>
      </w:pPr>
    </w:p>
    <w:p w:rsidR="00A211F8" w:rsidRPr="00C73C47" w:rsidRDefault="00A211F8" w:rsidP="00A211F8">
      <w:pPr>
        <w:ind w:left="510" w:firstLine="170"/>
        <w:rPr>
          <w:rFonts w:ascii="Arial Narrow" w:hAnsi="Arial Narrow"/>
          <w:b/>
          <w:sz w:val="20"/>
        </w:rPr>
      </w:pPr>
      <w:r w:rsidRPr="00C73C47">
        <w:rPr>
          <w:rStyle w:val="CommentReference"/>
        </w:rPr>
        <w:t>Trials and associated reports presented in the submission</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41"/>
        <w:gridCol w:w="4984"/>
        <w:gridCol w:w="2020"/>
      </w:tblGrid>
      <w:tr w:rsidR="00A211F8" w:rsidRPr="00C73C47" w:rsidTr="00625AC3">
        <w:trPr>
          <w:tblHeader/>
        </w:trPr>
        <w:tc>
          <w:tcPr>
            <w:tcW w:w="1341" w:type="dxa"/>
            <w:shd w:val="clear" w:color="auto" w:fill="auto"/>
          </w:tcPr>
          <w:p w:rsidR="00A211F8" w:rsidRPr="00C73C47" w:rsidRDefault="00A211F8" w:rsidP="00625AC3">
            <w:pPr>
              <w:jc w:val="left"/>
              <w:rPr>
                <w:rFonts w:ascii="Arial Narrow" w:hAnsi="Arial Narrow"/>
                <w:b/>
                <w:sz w:val="20"/>
              </w:rPr>
            </w:pPr>
            <w:r w:rsidRPr="00C73C47">
              <w:rPr>
                <w:rFonts w:ascii="Arial Narrow" w:hAnsi="Arial Narrow"/>
                <w:b/>
                <w:sz w:val="20"/>
              </w:rPr>
              <w:t>Trial IDs</w:t>
            </w:r>
          </w:p>
        </w:tc>
        <w:tc>
          <w:tcPr>
            <w:tcW w:w="4984" w:type="dxa"/>
            <w:shd w:val="clear" w:color="auto" w:fill="auto"/>
          </w:tcPr>
          <w:p w:rsidR="00A211F8" w:rsidRPr="00C73C47" w:rsidRDefault="00A211F8" w:rsidP="00625AC3">
            <w:pPr>
              <w:jc w:val="left"/>
              <w:rPr>
                <w:rFonts w:ascii="Arial Narrow" w:hAnsi="Arial Narrow"/>
                <w:b/>
                <w:sz w:val="20"/>
              </w:rPr>
            </w:pPr>
            <w:r w:rsidRPr="00C73C47">
              <w:rPr>
                <w:rFonts w:ascii="Arial Narrow" w:hAnsi="Arial Narrow"/>
                <w:b/>
                <w:sz w:val="20"/>
              </w:rPr>
              <w:t>Protocol title/Publication title</w:t>
            </w:r>
          </w:p>
        </w:tc>
        <w:tc>
          <w:tcPr>
            <w:tcW w:w="2020" w:type="dxa"/>
          </w:tcPr>
          <w:p w:rsidR="00A211F8" w:rsidRPr="00C73C47" w:rsidRDefault="00A211F8" w:rsidP="00625AC3">
            <w:pPr>
              <w:jc w:val="left"/>
              <w:rPr>
                <w:rFonts w:ascii="Arial Narrow" w:hAnsi="Arial Narrow"/>
                <w:b/>
                <w:sz w:val="20"/>
              </w:rPr>
            </w:pPr>
            <w:r w:rsidRPr="00C73C47">
              <w:rPr>
                <w:rFonts w:ascii="Arial Narrow" w:hAnsi="Arial Narrow"/>
                <w:b/>
                <w:sz w:val="20"/>
              </w:rPr>
              <w:t>Publication citation</w:t>
            </w:r>
          </w:p>
        </w:tc>
      </w:tr>
      <w:tr w:rsidR="00A211F8" w:rsidRPr="00C73C47" w:rsidTr="00625AC3">
        <w:trPr>
          <w:tblHeader/>
        </w:trPr>
        <w:tc>
          <w:tcPr>
            <w:tcW w:w="8345" w:type="dxa"/>
            <w:gridSpan w:val="3"/>
            <w:shd w:val="clear" w:color="auto" w:fill="D9D9D9"/>
          </w:tcPr>
          <w:p w:rsidR="00A211F8" w:rsidRPr="00C73C47" w:rsidRDefault="00A211F8" w:rsidP="00625AC3">
            <w:pPr>
              <w:jc w:val="left"/>
              <w:rPr>
                <w:rFonts w:ascii="Arial Narrow" w:hAnsi="Arial Narrow"/>
                <w:b/>
                <w:sz w:val="20"/>
              </w:rPr>
            </w:pPr>
            <w:r w:rsidRPr="00C73C47">
              <w:rPr>
                <w:rFonts w:ascii="Arial Narrow" w:hAnsi="Arial Narrow"/>
                <w:b/>
                <w:sz w:val="20"/>
              </w:rPr>
              <w:t xml:space="preserve">Current PBS comparators </w:t>
            </w:r>
          </w:p>
        </w:tc>
      </w:tr>
      <w:tr w:rsidR="00A211F8" w:rsidRPr="00C73C47" w:rsidTr="00625AC3">
        <w:tc>
          <w:tcPr>
            <w:tcW w:w="8345" w:type="dxa"/>
            <w:gridSpan w:val="3"/>
            <w:shd w:val="clear" w:color="auto" w:fill="auto"/>
          </w:tcPr>
          <w:p w:rsidR="00A211F8" w:rsidRPr="00C73C47" w:rsidRDefault="00A211F8" w:rsidP="00625AC3">
            <w:pPr>
              <w:jc w:val="left"/>
              <w:rPr>
                <w:rFonts w:ascii="Arial Narrow" w:hAnsi="Arial Narrow"/>
                <w:b/>
                <w:sz w:val="20"/>
              </w:rPr>
            </w:pPr>
            <w:r w:rsidRPr="00C73C47">
              <w:rPr>
                <w:rFonts w:ascii="Arial Narrow" w:hAnsi="Arial Narrow"/>
                <w:b/>
                <w:sz w:val="20"/>
              </w:rPr>
              <w:t>Certolizumab vs placebo</w:t>
            </w:r>
          </w:p>
        </w:tc>
      </w:tr>
      <w:tr w:rsidR="00A211F8" w:rsidRPr="00C73C47" w:rsidTr="00BE684A">
        <w:tc>
          <w:tcPr>
            <w:tcW w:w="1341" w:type="dxa"/>
            <w:tcBorders>
              <w:bottom w:val="nil"/>
            </w:tcBorders>
            <w:shd w:val="clear" w:color="auto" w:fill="auto"/>
          </w:tcPr>
          <w:p w:rsidR="00A211F8" w:rsidRPr="00C73C47" w:rsidRDefault="00A211F8" w:rsidP="00625AC3">
            <w:pPr>
              <w:jc w:val="left"/>
              <w:rPr>
                <w:rFonts w:ascii="Arial Narrow" w:hAnsi="Arial Narrow"/>
                <w:b/>
                <w:sz w:val="20"/>
              </w:rPr>
            </w:pPr>
            <w:r w:rsidRPr="00C73C47">
              <w:rPr>
                <w:rFonts w:ascii="Arial Narrow" w:hAnsi="Arial Narrow"/>
                <w:b/>
                <w:sz w:val="20"/>
              </w:rPr>
              <w:t>RAPID-PsA</w:t>
            </w:r>
          </w:p>
          <w:p w:rsidR="00A211F8" w:rsidRPr="00C73C47" w:rsidRDefault="00A211F8" w:rsidP="00625AC3">
            <w:pPr>
              <w:jc w:val="left"/>
              <w:rPr>
                <w:rFonts w:ascii="Arial Narrow" w:hAnsi="Arial Narrow"/>
                <w:sz w:val="20"/>
              </w:rPr>
            </w:pPr>
            <w:r w:rsidRPr="00C73C47">
              <w:rPr>
                <w:rFonts w:ascii="Arial Narrow" w:hAnsi="Arial Narrow"/>
                <w:sz w:val="20"/>
              </w:rPr>
              <w:t>PSA001</w:t>
            </w:r>
          </w:p>
          <w:p w:rsidR="00A211F8" w:rsidRPr="00C73C47" w:rsidRDefault="00A211F8" w:rsidP="00625AC3">
            <w:pPr>
              <w:jc w:val="left"/>
              <w:rPr>
                <w:rFonts w:ascii="Arial Narrow" w:hAnsi="Arial Narrow"/>
                <w:sz w:val="20"/>
              </w:rPr>
            </w:pPr>
            <w:r w:rsidRPr="00C73C47">
              <w:rPr>
                <w:rFonts w:ascii="Arial Narrow" w:hAnsi="Arial Narrow"/>
                <w:sz w:val="20"/>
              </w:rPr>
              <w:t>NCT01087788</w:t>
            </w:r>
          </w:p>
        </w:tc>
        <w:tc>
          <w:tcPr>
            <w:tcW w:w="4984" w:type="dxa"/>
            <w:shd w:val="clear" w:color="auto" w:fill="auto"/>
          </w:tcPr>
          <w:p w:rsidR="00A211F8" w:rsidRPr="00C73C47" w:rsidRDefault="00A211F8" w:rsidP="00625AC3">
            <w:pPr>
              <w:jc w:val="left"/>
              <w:rPr>
                <w:rFonts w:ascii="Arial Narrow" w:hAnsi="Arial Narrow"/>
                <w:sz w:val="20"/>
              </w:rPr>
            </w:pPr>
            <w:r w:rsidRPr="00C73C47">
              <w:rPr>
                <w:rFonts w:ascii="Arial Narrow" w:hAnsi="Arial Narrow"/>
                <w:sz w:val="20"/>
              </w:rPr>
              <w:t>Additional new indication in Psoriatic Arthritis based on Phase III clinical Trial (PsA001).  Cimzia® Certolizumab Pegol Module 5, interim clinical study reports PSA001. (UCB Biosciences GmbH).</w:t>
            </w:r>
          </w:p>
        </w:tc>
        <w:tc>
          <w:tcPr>
            <w:tcW w:w="2020" w:type="dxa"/>
          </w:tcPr>
          <w:p w:rsidR="00A211F8" w:rsidRPr="00C73C47" w:rsidRDefault="00A211F8" w:rsidP="00625AC3">
            <w:pPr>
              <w:jc w:val="left"/>
              <w:rPr>
                <w:rFonts w:ascii="Arial Narrow" w:hAnsi="Arial Narrow"/>
                <w:sz w:val="20"/>
              </w:rPr>
            </w:pPr>
            <w:r w:rsidRPr="00C73C47">
              <w:rPr>
                <w:rFonts w:ascii="Arial Narrow" w:hAnsi="Arial Narrow"/>
                <w:sz w:val="20"/>
              </w:rPr>
              <w:t>October 2012</w:t>
            </w:r>
          </w:p>
        </w:tc>
      </w:tr>
      <w:tr w:rsidR="00A211F8" w:rsidRPr="00C73C47" w:rsidTr="00BE684A">
        <w:tc>
          <w:tcPr>
            <w:tcW w:w="1341" w:type="dxa"/>
            <w:tcBorders>
              <w:top w:val="nil"/>
              <w:bottom w:val="nil"/>
            </w:tcBorders>
            <w:shd w:val="clear" w:color="auto" w:fill="auto"/>
          </w:tcPr>
          <w:p w:rsidR="00A211F8" w:rsidRPr="00C73C47" w:rsidRDefault="00A211F8" w:rsidP="00625AC3">
            <w:pPr>
              <w:jc w:val="left"/>
              <w:rPr>
                <w:rFonts w:ascii="Arial Narrow" w:hAnsi="Arial Narrow"/>
                <w:sz w:val="20"/>
              </w:rPr>
            </w:pPr>
          </w:p>
        </w:tc>
        <w:tc>
          <w:tcPr>
            <w:tcW w:w="4984" w:type="dxa"/>
            <w:shd w:val="clear" w:color="auto" w:fill="auto"/>
          </w:tcPr>
          <w:p w:rsidR="00A211F8" w:rsidRPr="00C73C47" w:rsidRDefault="00A211F8" w:rsidP="00625AC3">
            <w:pPr>
              <w:jc w:val="left"/>
              <w:rPr>
                <w:rFonts w:ascii="Arial Narrow" w:hAnsi="Arial Narrow"/>
                <w:sz w:val="20"/>
              </w:rPr>
            </w:pPr>
            <w:r w:rsidRPr="00C73C47">
              <w:rPr>
                <w:rFonts w:ascii="Arial Narrow" w:hAnsi="Arial Narrow"/>
                <w:sz w:val="20"/>
              </w:rPr>
              <w:t xml:space="preserve">Mease. P, Fleischmann, R, et al. 2014, Effect of certolizumab pegol on signs and symptoms in patients with psoriatic arthritis: 24-week </w:t>
            </w:r>
            <w:r w:rsidRPr="00C73C47">
              <w:rPr>
                <w:rFonts w:ascii="Arial Narrow" w:hAnsi="Arial Narrow"/>
                <w:sz w:val="20"/>
              </w:rPr>
              <w:lastRenderedPageBreak/>
              <w:t>results of a Phase 3 double-blind randomised placebo-controlled study (RAPID-PsA).</w:t>
            </w:r>
          </w:p>
        </w:tc>
        <w:tc>
          <w:tcPr>
            <w:tcW w:w="2020" w:type="dxa"/>
          </w:tcPr>
          <w:p w:rsidR="00A211F8" w:rsidRPr="00C73C47" w:rsidRDefault="00A211F8" w:rsidP="00625AC3">
            <w:pPr>
              <w:jc w:val="left"/>
              <w:rPr>
                <w:rFonts w:ascii="Arial Narrow" w:hAnsi="Arial Narrow"/>
                <w:sz w:val="20"/>
              </w:rPr>
            </w:pPr>
            <w:r w:rsidRPr="00C73C47">
              <w:rPr>
                <w:rFonts w:ascii="Arial Narrow" w:hAnsi="Arial Narrow"/>
                <w:sz w:val="20"/>
              </w:rPr>
              <w:lastRenderedPageBreak/>
              <w:t>Ann Rheum Dis, 2014, 73:48-55.</w:t>
            </w:r>
          </w:p>
        </w:tc>
      </w:tr>
      <w:tr w:rsidR="00A211F8" w:rsidRPr="00C73C47" w:rsidTr="00BE684A">
        <w:tc>
          <w:tcPr>
            <w:tcW w:w="1341" w:type="dxa"/>
            <w:tcBorders>
              <w:top w:val="nil"/>
            </w:tcBorders>
            <w:shd w:val="clear" w:color="auto" w:fill="auto"/>
          </w:tcPr>
          <w:p w:rsidR="00A211F8" w:rsidRPr="00C73C47" w:rsidRDefault="00A211F8" w:rsidP="00625AC3">
            <w:pPr>
              <w:jc w:val="left"/>
              <w:rPr>
                <w:rFonts w:ascii="Arial Narrow" w:hAnsi="Arial Narrow"/>
                <w:sz w:val="20"/>
              </w:rPr>
            </w:pPr>
          </w:p>
        </w:tc>
        <w:tc>
          <w:tcPr>
            <w:tcW w:w="4984" w:type="dxa"/>
            <w:shd w:val="clear" w:color="auto" w:fill="auto"/>
          </w:tcPr>
          <w:p w:rsidR="00A211F8" w:rsidRPr="00C73C47" w:rsidRDefault="00A211F8" w:rsidP="00625AC3">
            <w:pPr>
              <w:jc w:val="left"/>
              <w:rPr>
                <w:rFonts w:ascii="Arial Narrow" w:hAnsi="Arial Narrow"/>
                <w:sz w:val="20"/>
              </w:rPr>
            </w:pPr>
            <w:r w:rsidRPr="00C73C47">
              <w:rPr>
                <w:rFonts w:ascii="Arial Narrow" w:hAnsi="Arial Narrow"/>
                <w:sz w:val="20"/>
                <w:lang w:val="de-DE"/>
              </w:rPr>
              <w:t xml:space="preserve">Van der Heijde, Fleischmann, et al. </w:t>
            </w:r>
            <w:r w:rsidRPr="00C73C47">
              <w:rPr>
                <w:rFonts w:ascii="Arial Narrow" w:hAnsi="Arial Narrow"/>
                <w:sz w:val="20"/>
              </w:rPr>
              <w:t>Effect of different imputation approaches on the evaluation of radiographic progression in patients with psoriatic arthritis: results of the RAPID-PsA 24-week phase III double-blind randomised placebo-controlled study of certolizumab</w:t>
            </w:r>
            <w:r w:rsidRPr="003023A6">
              <w:rPr>
                <w:rFonts w:ascii="Arial Narrow" w:hAnsi="Arial Narrow"/>
                <w:sz w:val="20"/>
              </w:rPr>
              <w:t xml:space="preserve"> pegol</w:t>
            </w:r>
            <w:r w:rsidRPr="00C73C47">
              <w:rPr>
                <w:rFonts w:ascii="Arial Narrow" w:hAnsi="Arial Narrow"/>
                <w:sz w:val="20"/>
              </w:rPr>
              <w:t>.</w:t>
            </w:r>
          </w:p>
        </w:tc>
        <w:tc>
          <w:tcPr>
            <w:tcW w:w="2020" w:type="dxa"/>
          </w:tcPr>
          <w:p w:rsidR="00A211F8" w:rsidRPr="00C73C47" w:rsidRDefault="00A211F8" w:rsidP="00625AC3">
            <w:pPr>
              <w:jc w:val="left"/>
              <w:rPr>
                <w:rFonts w:ascii="Arial Narrow" w:hAnsi="Arial Narrow"/>
                <w:sz w:val="20"/>
              </w:rPr>
            </w:pPr>
            <w:r w:rsidRPr="00C73C47">
              <w:rPr>
                <w:rFonts w:ascii="Arial Narrow" w:hAnsi="Arial Narrow"/>
                <w:sz w:val="20"/>
              </w:rPr>
              <w:t>Ann Rheum Dis, 2013, published online</w:t>
            </w:r>
          </w:p>
        </w:tc>
      </w:tr>
      <w:tr w:rsidR="00A211F8" w:rsidRPr="00C73C47" w:rsidTr="00625AC3">
        <w:tc>
          <w:tcPr>
            <w:tcW w:w="8345" w:type="dxa"/>
            <w:gridSpan w:val="3"/>
            <w:shd w:val="clear" w:color="auto" w:fill="auto"/>
          </w:tcPr>
          <w:p w:rsidR="00A211F8" w:rsidRPr="00C73C47" w:rsidRDefault="00A211F8" w:rsidP="00625AC3">
            <w:pPr>
              <w:jc w:val="left"/>
              <w:rPr>
                <w:rFonts w:ascii="Arial Narrow" w:hAnsi="Arial Narrow"/>
                <w:b/>
                <w:sz w:val="20"/>
              </w:rPr>
            </w:pPr>
            <w:r w:rsidRPr="00C73C47">
              <w:rPr>
                <w:rFonts w:ascii="Arial Narrow" w:hAnsi="Arial Narrow"/>
                <w:b/>
                <w:sz w:val="20"/>
              </w:rPr>
              <w:t>Adalimumab vs placebo</w:t>
            </w:r>
          </w:p>
        </w:tc>
      </w:tr>
      <w:tr w:rsidR="00A211F8" w:rsidRPr="00C73C47" w:rsidTr="00625AC3">
        <w:tc>
          <w:tcPr>
            <w:tcW w:w="1341" w:type="dxa"/>
            <w:vMerge w:val="restart"/>
            <w:shd w:val="clear" w:color="auto" w:fill="auto"/>
          </w:tcPr>
          <w:p w:rsidR="00A211F8" w:rsidRPr="00C73C47" w:rsidRDefault="00A211F8" w:rsidP="00625AC3">
            <w:pPr>
              <w:jc w:val="left"/>
              <w:rPr>
                <w:rFonts w:ascii="Arial Narrow" w:hAnsi="Arial Narrow"/>
                <w:b/>
                <w:sz w:val="20"/>
              </w:rPr>
            </w:pPr>
            <w:r w:rsidRPr="00C73C47">
              <w:rPr>
                <w:rFonts w:ascii="Arial Narrow" w:hAnsi="Arial Narrow"/>
                <w:b/>
                <w:sz w:val="20"/>
              </w:rPr>
              <w:t>ADA1</w:t>
            </w:r>
          </w:p>
          <w:p w:rsidR="00A211F8" w:rsidRPr="00C73C47" w:rsidRDefault="00A211F8" w:rsidP="00625AC3">
            <w:pPr>
              <w:jc w:val="left"/>
              <w:rPr>
                <w:rFonts w:ascii="Arial Narrow" w:hAnsi="Arial Narrow"/>
                <w:sz w:val="20"/>
              </w:rPr>
            </w:pPr>
            <w:r w:rsidRPr="00C73C47">
              <w:rPr>
                <w:rFonts w:ascii="Arial Narrow" w:hAnsi="Arial Narrow"/>
                <w:sz w:val="20"/>
              </w:rPr>
              <w:t>ADEPT</w:t>
            </w:r>
          </w:p>
          <w:p w:rsidR="00A211F8" w:rsidRPr="00C73C47" w:rsidRDefault="00A211F8" w:rsidP="00625AC3">
            <w:pPr>
              <w:jc w:val="left"/>
              <w:rPr>
                <w:rFonts w:ascii="Arial Narrow" w:hAnsi="Arial Narrow"/>
                <w:sz w:val="20"/>
              </w:rPr>
            </w:pPr>
            <w:r w:rsidRPr="00C73C47">
              <w:rPr>
                <w:rFonts w:ascii="Arial Narrow" w:hAnsi="Arial Narrow"/>
                <w:sz w:val="20"/>
              </w:rPr>
              <w:t>M02-518</w:t>
            </w:r>
          </w:p>
          <w:p w:rsidR="00A211F8" w:rsidRPr="00C73C47" w:rsidRDefault="00A211F8" w:rsidP="00625AC3">
            <w:pPr>
              <w:jc w:val="left"/>
              <w:rPr>
                <w:rFonts w:ascii="Arial Narrow" w:hAnsi="Arial Narrow"/>
                <w:sz w:val="20"/>
              </w:rPr>
            </w:pPr>
            <w:r w:rsidRPr="00C73C47">
              <w:rPr>
                <w:rFonts w:ascii="Arial Narrow" w:hAnsi="Arial Narrow"/>
                <w:sz w:val="20"/>
              </w:rPr>
              <w:t>NCT00646386</w:t>
            </w:r>
          </w:p>
        </w:tc>
        <w:tc>
          <w:tcPr>
            <w:tcW w:w="4984" w:type="dxa"/>
            <w:shd w:val="clear" w:color="auto" w:fill="auto"/>
          </w:tcPr>
          <w:p w:rsidR="00A211F8" w:rsidRPr="00C73C47" w:rsidRDefault="00A211F8" w:rsidP="00625AC3">
            <w:pPr>
              <w:jc w:val="left"/>
              <w:rPr>
                <w:rFonts w:ascii="Arial Narrow" w:hAnsi="Arial Narrow"/>
                <w:sz w:val="20"/>
              </w:rPr>
            </w:pPr>
            <w:r w:rsidRPr="00C73C47">
              <w:rPr>
                <w:rFonts w:ascii="Arial Narrow" w:hAnsi="Arial Narrow"/>
                <w:sz w:val="20"/>
              </w:rPr>
              <w:t>Mease P, Gladman D D and Ritchlin C et al, Adalimumab for the treatment of patients with moderately to severely active psoriatic arthritis: results of a double-blind, randomised, placebo controlled trial.</w:t>
            </w:r>
          </w:p>
        </w:tc>
        <w:tc>
          <w:tcPr>
            <w:tcW w:w="2020" w:type="dxa"/>
          </w:tcPr>
          <w:p w:rsidR="00A211F8" w:rsidRPr="00C73C47" w:rsidRDefault="00A211F8" w:rsidP="00625AC3">
            <w:pPr>
              <w:jc w:val="left"/>
              <w:rPr>
                <w:rFonts w:ascii="Arial Narrow" w:hAnsi="Arial Narrow"/>
                <w:sz w:val="20"/>
              </w:rPr>
            </w:pPr>
            <w:r w:rsidRPr="00C73C47">
              <w:rPr>
                <w:rFonts w:ascii="Arial Narrow" w:hAnsi="Arial Narrow"/>
                <w:sz w:val="20"/>
              </w:rPr>
              <w:t>Arthritis &amp; Rheumatism 2005; 52(10):3279-3289</w:t>
            </w:r>
          </w:p>
        </w:tc>
      </w:tr>
      <w:tr w:rsidR="00A211F8" w:rsidRPr="00C73C47" w:rsidTr="00625AC3">
        <w:tc>
          <w:tcPr>
            <w:tcW w:w="1341" w:type="dxa"/>
            <w:vMerge/>
            <w:shd w:val="clear" w:color="auto" w:fill="auto"/>
          </w:tcPr>
          <w:p w:rsidR="00A211F8" w:rsidRPr="00C73C47" w:rsidRDefault="00A211F8" w:rsidP="00625AC3">
            <w:pPr>
              <w:jc w:val="left"/>
              <w:rPr>
                <w:rFonts w:ascii="Arial Narrow" w:hAnsi="Arial Narrow"/>
                <w:sz w:val="20"/>
              </w:rPr>
            </w:pPr>
          </w:p>
        </w:tc>
        <w:tc>
          <w:tcPr>
            <w:tcW w:w="4984" w:type="dxa"/>
            <w:shd w:val="clear" w:color="auto" w:fill="auto"/>
          </w:tcPr>
          <w:p w:rsidR="00A211F8" w:rsidRPr="00C73C47" w:rsidRDefault="00A211F8" w:rsidP="00625AC3">
            <w:pPr>
              <w:jc w:val="left"/>
              <w:rPr>
                <w:rFonts w:ascii="Arial Narrow" w:hAnsi="Arial Narrow"/>
                <w:sz w:val="20"/>
              </w:rPr>
            </w:pPr>
            <w:r w:rsidRPr="00C73C47">
              <w:rPr>
                <w:rFonts w:ascii="Arial Narrow" w:hAnsi="Arial Narrow"/>
                <w:sz w:val="20"/>
              </w:rPr>
              <w:t>Gladman et al. Adalimumab improves joint-related and skin-related functional impairment in patients with psoriatic arthritis: patient-reported outcomes of the Adalimumab Effectiveness in Psoriatic Arthritis Trial.</w:t>
            </w:r>
          </w:p>
        </w:tc>
        <w:tc>
          <w:tcPr>
            <w:tcW w:w="2020" w:type="dxa"/>
          </w:tcPr>
          <w:p w:rsidR="00A211F8" w:rsidRPr="00C73C47" w:rsidRDefault="00A211F8" w:rsidP="00625AC3">
            <w:pPr>
              <w:jc w:val="left"/>
              <w:rPr>
                <w:rFonts w:ascii="Arial Narrow" w:hAnsi="Arial Narrow"/>
                <w:sz w:val="20"/>
              </w:rPr>
            </w:pPr>
            <w:r w:rsidRPr="00C73C47">
              <w:rPr>
                <w:rFonts w:ascii="Arial Narrow" w:hAnsi="Arial Narrow"/>
                <w:sz w:val="20"/>
              </w:rPr>
              <w:t>Annals of the Rheumatic Diseases, 2007; 66(2):163-168</w:t>
            </w:r>
          </w:p>
        </w:tc>
      </w:tr>
      <w:tr w:rsidR="00A211F8" w:rsidRPr="00C73C47" w:rsidTr="00625AC3">
        <w:tc>
          <w:tcPr>
            <w:tcW w:w="1341" w:type="dxa"/>
            <w:shd w:val="clear" w:color="auto" w:fill="auto"/>
          </w:tcPr>
          <w:p w:rsidR="00A211F8" w:rsidRPr="00C73C47" w:rsidRDefault="00A211F8" w:rsidP="00625AC3">
            <w:pPr>
              <w:jc w:val="left"/>
              <w:rPr>
                <w:rFonts w:ascii="Arial Narrow" w:hAnsi="Arial Narrow"/>
                <w:b/>
                <w:sz w:val="20"/>
              </w:rPr>
            </w:pPr>
            <w:r w:rsidRPr="00C73C47">
              <w:rPr>
                <w:rFonts w:ascii="Arial Narrow" w:hAnsi="Arial Narrow"/>
                <w:b/>
                <w:sz w:val="20"/>
              </w:rPr>
              <w:t>ADA2</w:t>
            </w:r>
          </w:p>
          <w:p w:rsidR="00A211F8" w:rsidRPr="00C73C47" w:rsidRDefault="00A211F8" w:rsidP="00625AC3">
            <w:pPr>
              <w:jc w:val="left"/>
              <w:rPr>
                <w:rFonts w:ascii="Arial Narrow" w:hAnsi="Arial Narrow"/>
                <w:sz w:val="20"/>
              </w:rPr>
            </w:pPr>
            <w:r w:rsidRPr="00C73C47">
              <w:rPr>
                <w:rFonts w:ascii="Arial Narrow" w:hAnsi="Arial Narrow"/>
                <w:sz w:val="20"/>
              </w:rPr>
              <w:t>M02-570</w:t>
            </w:r>
          </w:p>
          <w:p w:rsidR="00A211F8" w:rsidRPr="00C73C47" w:rsidRDefault="00A211F8" w:rsidP="00625AC3">
            <w:pPr>
              <w:jc w:val="left"/>
              <w:rPr>
                <w:rFonts w:ascii="Arial Narrow" w:hAnsi="Arial Narrow"/>
                <w:sz w:val="20"/>
              </w:rPr>
            </w:pPr>
            <w:r w:rsidRPr="00C73C47">
              <w:rPr>
                <w:rFonts w:ascii="Arial Narrow" w:hAnsi="Arial Narrow"/>
                <w:sz w:val="20"/>
              </w:rPr>
              <w:t>NCT00646178</w:t>
            </w:r>
          </w:p>
        </w:tc>
        <w:tc>
          <w:tcPr>
            <w:tcW w:w="4984" w:type="dxa"/>
            <w:shd w:val="clear" w:color="auto" w:fill="auto"/>
          </w:tcPr>
          <w:p w:rsidR="00A211F8" w:rsidRPr="00C73C47" w:rsidRDefault="00A211F8" w:rsidP="00625AC3">
            <w:pPr>
              <w:jc w:val="left"/>
              <w:rPr>
                <w:rFonts w:ascii="Arial Narrow" w:hAnsi="Arial Narrow"/>
                <w:sz w:val="20"/>
              </w:rPr>
            </w:pPr>
            <w:r w:rsidRPr="00C73C47">
              <w:rPr>
                <w:rFonts w:ascii="Arial Narrow" w:hAnsi="Arial Narrow"/>
                <w:sz w:val="20"/>
              </w:rPr>
              <w:t xml:space="preserve">Genovese, M, Mease, P, Thomson, G et al, Safety and efficacy of adalimumab in treatment of patients with psoriatic arthritis who had failed disease modifying antirheumatic drug therapy. </w:t>
            </w:r>
          </w:p>
        </w:tc>
        <w:tc>
          <w:tcPr>
            <w:tcW w:w="2020" w:type="dxa"/>
          </w:tcPr>
          <w:p w:rsidR="00A211F8" w:rsidRPr="00C73C47" w:rsidRDefault="00A211F8" w:rsidP="00625AC3">
            <w:pPr>
              <w:jc w:val="left"/>
              <w:rPr>
                <w:rFonts w:ascii="Arial Narrow" w:hAnsi="Arial Narrow"/>
                <w:sz w:val="20"/>
              </w:rPr>
            </w:pPr>
            <w:r w:rsidRPr="00C73C47">
              <w:rPr>
                <w:rFonts w:ascii="Arial Narrow" w:hAnsi="Arial Narrow"/>
                <w:sz w:val="20"/>
              </w:rPr>
              <w:t>Journal of Rheumatology 2007 34(5):1040-1050. [Erratum appears in J Rheumatol. 2007 34(6):1439]</w:t>
            </w:r>
          </w:p>
        </w:tc>
      </w:tr>
      <w:tr w:rsidR="00A211F8" w:rsidRPr="00C73C47" w:rsidTr="00625AC3">
        <w:tc>
          <w:tcPr>
            <w:tcW w:w="8345" w:type="dxa"/>
            <w:gridSpan w:val="3"/>
            <w:shd w:val="clear" w:color="auto" w:fill="auto"/>
          </w:tcPr>
          <w:p w:rsidR="00A211F8" w:rsidRPr="00C73C47" w:rsidRDefault="00A211F8" w:rsidP="00625AC3">
            <w:pPr>
              <w:jc w:val="left"/>
              <w:rPr>
                <w:rFonts w:ascii="Arial Narrow" w:hAnsi="Arial Narrow"/>
                <w:b/>
                <w:sz w:val="20"/>
              </w:rPr>
            </w:pPr>
            <w:r w:rsidRPr="00C73C47">
              <w:rPr>
                <w:rFonts w:ascii="Arial Narrow" w:hAnsi="Arial Narrow"/>
                <w:b/>
                <w:sz w:val="20"/>
              </w:rPr>
              <w:t>Etanercept vs placebo</w:t>
            </w:r>
          </w:p>
        </w:tc>
      </w:tr>
      <w:tr w:rsidR="00A211F8" w:rsidRPr="00C73C47" w:rsidTr="00625AC3">
        <w:tc>
          <w:tcPr>
            <w:tcW w:w="1341" w:type="dxa"/>
            <w:vMerge w:val="restart"/>
            <w:shd w:val="clear" w:color="auto" w:fill="auto"/>
          </w:tcPr>
          <w:p w:rsidR="00A211F8" w:rsidRPr="00C73C47" w:rsidRDefault="00A211F8" w:rsidP="00625AC3">
            <w:pPr>
              <w:jc w:val="left"/>
              <w:rPr>
                <w:rFonts w:ascii="Arial Narrow" w:hAnsi="Arial Narrow"/>
                <w:b/>
                <w:sz w:val="20"/>
              </w:rPr>
            </w:pPr>
            <w:r w:rsidRPr="00C73C47">
              <w:rPr>
                <w:rFonts w:ascii="Arial Narrow" w:hAnsi="Arial Narrow"/>
                <w:b/>
                <w:sz w:val="20"/>
              </w:rPr>
              <w:t>ETC1</w:t>
            </w:r>
          </w:p>
          <w:p w:rsidR="00A211F8" w:rsidRPr="00C73C47" w:rsidRDefault="00A211F8" w:rsidP="00625AC3">
            <w:pPr>
              <w:jc w:val="left"/>
              <w:rPr>
                <w:rFonts w:ascii="Arial Narrow" w:hAnsi="Arial Narrow"/>
                <w:sz w:val="20"/>
              </w:rPr>
            </w:pPr>
            <w:r w:rsidRPr="00C73C47">
              <w:rPr>
                <w:rFonts w:ascii="Arial Narrow" w:hAnsi="Arial Narrow"/>
                <w:sz w:val="20"/>
              </w:rPr>
              <w:t>20021630</w:t>
            </w:r>
          </w:p>
          <w:p w:rsidR="00A211F8" w:rsidRPr="00C73C47" w:rsidRDefault="00A211F8" w:rsidP="00625AC3">
            <w:pPr>
              <w:jc w:val="left"/>
              <w:rPr>
                <w:rFonts w:ascii="Arial Narrow" w:hAnsi="Arial Narrow"/>
                <w:sz w:val="20"/>
              </w:rPr>
            </w:pPr>
            <w:r w:rsidRPr="00C73C47">
              <w:rPr>
                <w:rFonts w:ascii="Arial Narrow" w:hAnsi="Arial Narrow"/>
                <w:sz w:val="20"/>
              </w:rPr>
              <w:t>Mease (2004)</w:t>
            </w:r>
          </w:p>
          <w:p w:rsidR="00A211F8" w:rsidRPr="00C73C47" w:rsidRDefault="00A211F8" w:rsidP="00625AC3">
            <w:pPr>
              <w:jc w:val="left"/>
              <w:rPr>
                <w:rFonts w:ascii="Arial Narrow" w:hAnsi="Arial Narrow"/>
                <w:sz w:val="20"/>
              </w:rPr>
            </w:pPr>
            <w:r w:rsidRPr="00C73C47">
              <w:rPr>
                <w:rFonts w:ascii="Arial Narrow" w:hAnsi="Arial Narrow"/>
                <w:sz w:val="20"/>
              </w:rPr>
              <w:t>NCT00317499</w:t>
            </w:r>
          </w:p>
        </w:tc>
        <w:tc>
          <w:tcPr>
            <w:tcW w:w="4984" w:type="dxa"/>
            <w:shd w:val="clear" w:color="auto" w:fill="auto"/>
          </w:tcPr>
          <w:p w:rsidR="00A211F8" w:rsidRPr="00C73C47" w:rsidRDefault="00A211F8" w:rsidP="00625AC3">
            <w:pPr>
              <w:jc w:val="left"/>
              <w:rPr>
                <w:rFonts w:ascii="Arial Narrow" w:hAnsi="Arial Narrow"/>
                <w:sz w:val="20"/>
              </w:rPr>
            </w:pPr>
            <w:r w:rsidRPr="00C73C47">
              <w:rPr>
                <w:rFonts w:ascii="Arial Narrow" w:hAnsi="Arial Narrow"/>
                <w:sz w:val="20"/>
              </w:rPr>
              <w:t xml:space="preserve">Mease, Kivitz, et al, Etanercept treatment of psoriatic arthritis; safety, efficacy, and effect on disease progression. </w:t>
            </w:r>
          </w:p>
        </w:tc>
        <w:tc>
          <w:tcPr>
            <w:tcW w:w="2020" w:type="dxa"/>
          </w:tcPr>
          <w:p w:rsidR="00A211F8" w:rsidRPr="00C73C47" w:rsidRDefault="00A211F8" w:rsidP="00625AC3">
            <w:pPr>
              <w:jc w:val="left"/>
              <w:rPr>
                <w:rFonts w:ascii="Arial Narrow" w:hAnsi="Arial Narrow"/>
                <w:sz w:val="20"/>
              </w:rPr>
            </w:pPr>
            <w:r w:rsidRPr="00C73C47">
              <w:rPr>
                <w:rFonts w:ascii="Arial Narrow" w:hAnsi="Arial Narrow"/>
                <w:sz w:val="20"/>
              </w:rPr>
              <w:t>Arthritis and Rheumatism 2004; 50(7):2264–2272</w:t>
            </w:r>
          </w:p>
        </w:tc>
      </w:tr>
      <w:tr w:rsidR="00A211F8" w:rsidRPr="00C73C47" w:rsidTr="00625AC3">
        <w:tc>
          <w:tcPr>
            <w:tcW w:w="1341" w:type="dxa"/>
            <w:vMerge/>
            <w:shd w:val="clear" w:color="auto" w:fill="auto"/>
          </w:tcPr>
          <w:p w:rsidR="00A211F8" w:rsidRPr="00C73C47" w:rsidRDefault="00A211F8" w:rsidP="00625AC3">
            <w:pPr>
              <w:jc w:val="left"/>
              <w:rPr>
                <w:rFonts w:ascii="Arial Narrow" w:hAnsi="Arial Narrow"/>
                <w:sz w:val="20"/>
              </w:rPr>
            </w:pPr>
          </w:p>
        </w:tc>
        <w:tc>
          <w:tcPr>
            <w:tcW w:w="4984" w:type="dxa"/>
            <w:shd w:val="clear" w:color="auto" w:fill="auto"/>
          </w:tcPr>
          <w:p w:rsidR="00A211F8" w:rsidRPr="00C73C47" w:rsidRDefault="00A211F8" w:rsidP="00625AC3">
            <w:pPr>
              <w:jc w:val="left"/>
              <w:rPr>
                <w:rFonts w:ascii="Arial Narrow" w:hAnsi="Arial Narrow"/>
                <w:sz w:val="20"/>
              </w:rPr>
            </w:pPr>
            <w:r w:rsidRPr="00C73C47">
              <w:rPr>
                <w:rFonts w:ascii="Arial Narrow" w:hAnsi="Arial Narrow"/>
                <w:sz w:val="20"/>
              </w:rPr>
              <w:t xml:space="preserve">Mease, Woolley and Bitman, et al. Minimally important difference of Health Assessment Questionnaire in psoriatic arthritis: relating thresholds of improvement in functional ability to patient-rated importance and satisfaction. </w:t>
            </w:r>
          </w:p>
        </w:tc>
        <w:tc>
          <w:tcPr>
            <w:tcW w:w="2020" w:type="dxa"/>
          </w:tcPr>
          <w:p w:rsidR="00A211F8" w:rsidRPr="00C73C47" w:rsidRDefault="00A211F8" w:rsidP="00625AC3">
            <w:pPr>
              <w:jc w:val="left"/>
              <w:rPr>
                <w:rFonts w:ascii="Arial Narrow" w:hAnsi="Arial Narrow"/>
                <w:sz w:val="20"/>
              </w:rPr>
            </w:pPr>
            <w:r w:rsidRPr="00C73C47">
              <w:rPr>
                <w:rFonts w:ascii="Arial Narrow" w:hAnsi="Arial Narrow"/>
                <w:sz w:val="20"/>
              </w:rPr>
              <w:t>J Rheumatol, 2011; 38(11):2461-5.</w:t>
            </w:r>
          </w:p>
        </w:tc>
      </w:tr>
      <w:tr w:rsidR="00A211F8" w:rsidRPr="00C73C47" w:rsidTr="00625AC3">
        <w:tc>
          <w:tcPr>
            <w:tcW w:w="1341" w:type="dxa"/>
            <w:vMerge/>
            <w:shd w:val="clear" w:color="auto" w:fill="auto"/>
          </w:tcPr>
          <w:p w:rsidR="00A211F8" w:rsidRPr="00C73C47" w:rsidRDefault="00A211F8" w:rsidP="00625AC3">
            <w:pPr>
              <w:jc w:val="left"/>
              <w:rPr>
                <w:rFonts w:ascii="Arial Narrow" w:hAnsi="Arial Narrow"/>
                <w:sz w:val="20"/>
              </w:rPr>
            </w:pPr>
          </w:p>
        </w:tc>
        <w:tc>
          <w:tcPr>
            <w:tcW w:w="4984" w:type="dxa"/>
            <w:shd w:val="clear" w:color="auto" w:fill="auto"/>
          </w:tcPr>
          <w:p w:rsidR="00A211F8" w:rsidRPr="00C73C47" w:rsidRDefault="00A211F8" w:rsidP="00625AC3">
            <w:pPr>
              <w:jc w:val="left"/>
              <w:rPr>
                <w:rFonts w:ascii="Arial Narrow" w:hAnsi="Arial Narrow"/>
                <w:sz w:val="20"/>
              </w:rPr>
            </w:pPr>
            <w:r w:rsidRPr="00C73C47">
              <w:rPr>
                <w:rFonts w:ascii="Arial Narrow" w:hAnsi="Arial Narrow"/>
                <w:sz w:val="20"/>
              </w:rPr>
              <w:t xml:space="preserve">Mease, Woolley and Singh, et al, Patient-reported outcomes in a randomised trial of etanercept in psoriatic arthritis. </w:t>
            </w:r>
          </w:p>
        </w:tc>
        <w:tc>
          <w:tcPr>
            <w:tcW w:w="2020" w:type="dxa"/>
          </w:tcPr>
          <w:p w:rsidR="00A211F8" w:rsidRPr="00C73C47" w:rsidRDefault="00A211F8" w:rsidP="00625AC3">
            <w:pPr>
              <w:jc w:val="left"/>
              <w:rPr>
                <w:rFonts w:ascii="Arial Narrow" w:hAnsi="Arial Narrow"/>
                <w:sz w:val="20"/>
              </w:rPr>
            </w:pPr>
            <w:r w:rsidRPr="00C73C47">
              <w:rPr>
                <w:rFonts w:ascii="Arial Narrow" w:hAnsi="Arial Narrow"/>
                <w:sz w:val="20"/>
              </w:rPr>
              <w:t>Journal of Rheumatology, 2010; 37(6):1221-7.</w:t>
            </w:r>
          </w:p>
        </w:tc>
      </w:tr>
      <w:tr w:rsidR="00A211F8" w:rsidRPr="00C73C47" w:rsidTr="00625AC3">
        <w:tc>
          <w:tcPr>
            <w:tcW w:w="1341" w:type="dxa"/>
            <w:shd w:val="clear" w:color="auto" w:fill="auto"/>
          </w:tcPr>
          <w:p w:rsidR="00A211F8" w:rsidRPr="00C73C47" w:rsidRDefault="00A211F8" w:rsidP="00625AC3">
            <w:pPr>
              <w:jc w:val="left"/>
              <w:rPr>
                <w:rFonts w:ascii="Arial Narrow" w:hAnsi="Arial Narrow"/>
                <w:b/>
                <w:sz w:val="20"/>
              </w:rPr>
            </w:pPr>
            <w:r w:rsidRPr="00C73C47">
              <w:rPr>
                <w:rFonts w:ascii="Arial Narrow" w:hAnsi="Arial Narrow"/>
                <w:b/>
                <w:sz w:val="20"/>
              </w:rPr>
              <w:t>ETC2</w:t>
            </w:r>
          </w:p>
          <w:p w:rsidR="00A211F8" w:rsidRPr="00C73C47" w:rsidRDefault="00A211F8" w:rsidP="00625AC3">
            <w:pPr>
              <w:jc w:val="left"/>
              <w:rPr>
                <w:rFonts w:ascii="Arial Narrow" w:hAnsi="Arial Narrow"/>
                <w:sz w:val="20"/>
              </w:rPr>
            </w:pPr>
            <w:r w:rsidRPr="00C73C47">
              <w:rPr>
                <w:rFonts w:ascii="Arial Narrow" w:hAnsi="Arial Narrow"/>
                <w:sz w:val="20"/>
              </w:rPr>
              <w:t>Univ. of Washington</w:t>
            </w:r>
          </w:p>
          <w:p w:rsidR="00A211F8" w:rsidRPr="00C73C47" w:rsidRDefault="00A211F8" w:rsidP="00625AC3">
            <w:pPr>
              <w:jc w:val="left"/>
              <w:rPr>
                <w:rFonts w:ascii="Arial Narrow" w:hAnsi="Arial Narrow"/>
                <w:sz w:val="20"/>
              </w:rPr>
            </w:pPr>
            <w:r w:rsidRPr="00C73C47">
              <w:rPr>
                <w:rFonts w:ascii="Arial Narrow" w:hAnsi="Arial Narrow"/>
                <w:sz w:val="20"/>
              </w:rPr>
              <w:t>Mease (2000)</w:t>
            </w:r>
          </w:p>
        </w:tc>
        <w:tc>
          <w:tcPr>
            <w:tcW w:w="4984" w:type="dxa"/>
            <w:shd w:val="clear" w:color="auto" w:fill="auto"/>
          </w:tcPr>
          <w:p w:rsidR="00A211F8" w:rsidRPr="00C73C47" w:rsidRDefault="00A211F8" w:rsidP="00625AC3">
            <w:pPr>
              <w:jc w:val="left"/>
              <w:rPr>
                <w:rFonts w:ascii="Arial Narrow" w:hAnsi="Arial Narrow"/>
                <w:sz w:val="20"/>
              </w:rPr>
            </w:pPr>
            <w:r w:rsidRPr="00C73C47">
              <w:rPr>
                <w:rFonts w:ascii="Arial Narrow" w:hAnsi="Arial Narrow"/>
                <w:sz w:val="20"/>
              </w:rPr>
              <w:t xml:space="preserve">Mease, Goffe, et al, Etanercept in the treatment of psoriatic arthritis and psoriasis: a randomised trial. </w:t>
            </w:r>
          </w:p>
        </w:tc>
        <w:tc>
          <w:tcPr>
            <w:tcW w:w="2020" w:type="dxa"/>
          </w:tcPr>
          <w:p w:rsidR="00A211F8" w:rsidRPr="00C73C47" w:rsidRDefault="00A211F8" w:rsidP="00625AC3">
            <w:pPr>
              <w:jc w:val="left"/>
              <w:rPr>
                <w:rFonts w:ascii="Arial Narrow" w:hAnsi="Arial Narrow"/>
                <w:sz w:val="20"/>
              </w:rPr>
            </w:pPr>
            <w:r w:rsidRPr="00C73C47">
              <w:rPr>
                <w:rFonts w:ascii="Arial Narrow" w:hAnsi="Arial Narrow"/>
                <w:sz w:val="20"/>
              </w:rPr>
              <w:t>Lancet 2000; 356:385–390</w:t>
            </w:r>
          </w:p>
        </w:tc>
      </w:tr>
      <w:tr w:rsidR="00A211F8" w:rsidRPr="00C73C47" w:rsidTr="00625AC3">
        <w:tc>
          <w:tcPr>
            <w:tcW w:w="8345" w:type="dxa"/>
            <w:gridSpan w:val="3"/>
            <w:shd w:val="clear" w:color="auto" w:fill="auto"/>
          </w:tcPr>
          <w:p w:rsidR="00A211F8" w:rsidRPr="00C73C47" w:rsidRDefault="00A211F8" w:rsidP="00625AC3">
            <w:pPr>
              <w:jc w:val="left"/>
              <w:rPr>
                <w:rFonts w:ascii="Arial Narrow" w:hAnsi="Arial Narrow"/>
                <w:b/>
                <w:sz w:val="20"/>
              </w:rPr>
            </w:pPr>
            <w:r w:rsidRPr="00C73C47">
              <w:rPr>
                <w:rFonts w:ascii="Arial Narrow" w:hAnsi="Arial Narrow"/>
                <w:b/>
                <w:sz w:val="20"/>
              </w:rPr>
              <w:t>Golimumab vs placebo</w:t>
            </w:r>
          </w:p>
        </w:tc>
      </w:tr>
      <w:tr w:rsidR="00A211F8" w:rsidRPr="00C73C47" w:rsidTr="00625AC3">
        <w:tc>
          <w:tcPr>
            <w:tcW w:w="1341" w:type="dxa"/>
            <w:vMerge w:val="restart"/>
            <w:shd w:val="clear" w:color="auto" w:fill="auto"/>
          </w:tcPr>
          <w:p w:rsidR="00A211F8" w:rsidRPr="00C73C47" w:rsidRDefault="00A211F8" w:rsidP="00625AC3">
            <w:pPr>
              <w:jc w:val="left"/>
              <w:rPr>
                <w:rFonts w:ascii="Arial Narrow" w:hAnsi="Arial Narrow"/>
                <w:b/>
                <w:sz w:val="20"/>
              </w:rPr>
            </w:pPr>
            <w:r w:rsidRPr="00C73C47">
              <w:rPr>
                <w:rFonts w:ascii="Arial Narrow" w:hAnsi="Arial Narrow"/>
                <w:b/>
                <w:sz w:val="20"/>
              </w:rPr>
              <w:t>GOL1</w:t>
            </w:r>
          </w:p>
          <w:p w:rsidR="00A211F8" w:rsidRPr="00C73C47" w:rsidRDefault="00A211F8" w:rsidP="00625AC3">
            <w:pPr>
              <w:jc w:val="left"/>
              <w:rPr>
                <w:rFonts w:ascii="Arial Narrow" w:hAnsi="Arial Narrow"/>
                <w:sz w:val="20"/>
              </w:rPr>
            </w:pPr>
            <w:r w:rsidRPr="00C73C47">
              <w:rPr>
                <w:rFonts w:ascii="Arial Narrow" w:hAnsi="Arial Narrow"/>
                <w:sz w:val="20"/>
              </w:rPr>
              <w:t>GO-REVEAL</w:t>
            </w:r>
          </w:p>
          <w:p w:rsidR="00A211F8" w:rsidRPr="00C73C47" w:rsidRDefault="00A211F8" w:rsidP="00625AC3">
            <w:pPr>
              <w:jc w:val="left"/>
              <w:rPr>
                <w:rFonts w:ascii="Arial Narrow" w:hAnsi="Arial Narrow"/>
                <w:sz w:val="20"/>
              </w:rPr>
            </w:pPr>
            <w:r w:rsidRPr="00C73C47">
              <w:rPr>
                <w:rFonts w:ascii="Arial Narrow" w:hAnsi="Arial Narrow"/>
                <w:sz w:val="20"/>
              </w:rPr>
              <w:t>NCT00265096</w:t>
            </w:r>
          </w:p>
        </w:tc>
        <w:tc>
          <w:tcPr>
            <w:tcW w:w="4984" w:type="dxa"/>
            <w:shd w:val="clear" w:color="auto" w:fill="auto"/>
          </w:tcPr>
          <w:p w:rsidR="00A211F8" w:rsidRPr="00C73C47" w:rsidRDefault="00A211F8" w:rsidP="00625AC3">
            <w:pPr>
              <w:jc w:val="left"/>
              <w:rPr>
                <w:rFonts w:ascii="Arial Narrow" w:hAnsi="Arial Narrow"/>
                <w:sz w:val="20"/>
              </w:rPr>
            </w:pPr>
            <w:r w:rsidRPr="00C73C47">
              <w:rPr>
                <w:rFonts w:ascii="Arial Narrow" w:hAnsi="Arial Narrow"/>
                <w:sz w:val="20"/>
              </w:rPr>
              <w:t>Kavanaugh, McInnes, et al, Golimumab, a new human tumor necrosis factor alpha antibody, administered every four weeks as a subcutaneous injection in psoriatic arthritis.</w:t>
            </w:r>
          </w:p>
        </w:tc>
        <w:tc>
          <w:tcPr>
            <w:tcW w:w="2020" w:type="dxa"/>
          </w:tcPr>
          <w:p w:rsidR="00A211F8" w:rsidRPr="00C73C47" w:rsidRDefault="00A211F8" w:rsidP="00625AC3">
            <w:pPr>
              <w:jc w:val="left"/>
              <w:rPr>
                <w:rFonts w:ascii="Arial Narrow" w:hAnsi="Arial Narrow"/>
                <w:sz w:val="20"/>
              </w:rPr>
            </w:pPr>
            <w:r w:rsidRPr="00C73C47">
              <w:rPr>
                <w:rFonts w:ascii="Arial Narrow" w:hAnsi="Arial Narrow"/>
                <w:sz w:val="20"/>
              </w:rPr>
              <w:t>Arthritis &amp; Rheumatism 2009; 60(4):976−986.</w:t>
            </w:r>
          </w:p>
        </w:tc>
      </w:tr>
      <w:tr w:rsidR="00A211F8" w:rsidRPr="00C73C47" w:rsidTr="00625AC3">
        <w:tc>
          <w:tcPr>
            <w:tcW w:w="1341" w:type="dxa"/>
            <w:vMerge/>
            <w:shd w:val="clear" w:color="auto" w:fill="auto"/>
          </w:tcPr>
          <w:p w:rsidR="00A211F8" w:rsidRPr="00C73C47" w:rsidRDefault="00A211F8" w:rsidP="00625AC3">
            <w:pPr>
              <w:jc w:val="left"/>
              <w:rPr>
                <w:rFonts w:ascii="Arial Narrow" w:hAnsi="Arial Narrow"/>
                <w:sz w:val="20"/>
              </w:rPr>
            </w:pPr>
          </w:p>
        </w:tc>
        <w:tc>
          <w:tcPr>
            <w:tcW w:w="4984" w:type="dxa"/>
            <w:shd w:val="clear" w:color="auto" w:fill="auto"/>
          </w:tcPr>
          <w:p w:rsidR="00A211F8" w:rsidRPr="00C73C47" w:rsidRDefault="00A211F8" w:rsidP="00625AC3">
            <w:pPr>
              <w:jc w:val="left"/>
              <w:rPr>
                <w:rFonts w:ascii="Arial Narrow" w:hAnsi="Arial Narrow"/>
                <w:sz w:val="20"/>
              </w:rPr>
            </w:pPr>
            <w:r w:rsidRPr="00C73C47">
              <w:rPr>
                <w:rFonts w:ascii="Arial Narrow" w:hAnsi="Arial Narrow"/>
                <w:sz w:val="20"/>
              </w:rPr>
              <w:t xml:space="preserve">Kavanaugh, van der Heijde, et al. 2012) Golimumab in psoriatic arthritis: one-year clinical efficacy, radiographic, and safety results from a phase III, randomised, placebo-controlled trial. </w:t>
            </w:r>
          </w:p>
        </w:tc>
        <w:tc>
          <w:tcPr>
            <w:tcW w:w="2020" w:type="dxa"/>
          </w:tcPr>
          <w:p w:rsidR="00A211F8" w:rsidRPr="00C73C47" w:rsidRDefault="00A211F8" w:rsidP="00625AC3">
            <w:pPr>
              <w:jc w:val="left"/>
              <w:rPr>
                <w:rFonts w:ascii="Arial Narrow" w:hAnsi="Arial Narrow"/>
                <w:sz w:val="20"/>
              </w:rPr>
            </w:pPr>
            <w:r w:rsidRPr="00C73C47">
              <w:rPr>
                <w:rFonts w:ascii="Arial Narrow" w:hAnsi="Arial Narrow"/>
                <w:sz w:val="20"/>
              </w:rPr>
              <w:t>Arthritis Rheum, 2012; 64(8):2504-17.</w:t>
            </w:r>
          </w:p>
        </w:tc>
      </w:tr>
      <w:tr w:rsidR="00A211F8" w:rsidRPr="00C73C47" w:rsidTr="00625AC3">
        <w:tc>
          <w:tcPr>
            <w:tcW w:w="8345" w:type="dxa"/>
            <w:gridSpan w:val="3"/>
            <w:shd w:val="clear" w:color="auto" w:fill="auto"/>
          </w:tcPr>
          <w:p w:rsidR="00A211F8" w:rsidRPr="00C73C47" w:rsidRDefault="00A211F8" w:rsidP="00625AC3">
            <w:pPr>
              <w:jc w:val="left"/>
              <w:rPr>
                <w:rFonts w:ascii="Arial Narrow" w:hAnsi="Arial Narrow"/>
                <w:b/>
                <w:sz w:val="20"/>
              </w:rPr>
            </w:pPr>
            <w:r w:rsidRPr="00C73C47">
              <w:rPr>
                <w:rFonts w:ascii="Arial Narrow" w:hAnsi="Arial Narrow"/>
                <w:b/>
                <w:sz w:val="20"/>
              </w:rPr>
              <w:t>Infliximab vs placebo</w:t>
            </w:r>
          </w:p>
        </w:tc>
      </w:tr>
      <w:tr w:rsidR="00A211F8" w:rsidRPr="00C73C47" w:rsidTr="00625AC3">
        <w:tc>
          <w:tcPr>
            <w:tcW w:w="1341" w:type="dxa"/>
            <w:vMerge w:val="restart"/>
            <w:shd w:val="clear" w:color="auto" w:fill="auto"/>
          </w:tcPr>
          <w:p w:rsidR="00A211F8" w:rsidRPr="00C73C47" w:rsidRDefault="00A211F8" w:rsidP="00625AC3">
            <w:pPr>
              <w:jc w:val="left"/>
              <w:rPr>
                <w:rFonts w:ascii="Arial Narrow" w:hAnsi="Arial Narrow"/>
                <w:b/>
                <w:sz w:val="20"/>
              </w:rPr>
            </w:pPr>
            <w:r w:rsidRPr="00C73C47">
              <w:rPr>
                <w:rFonts w:ascii="Arial Narrow" w:hAnsi="Arial Narrow"/>
                <w:b/>
                <w:sz w:val="20"/>
              </w:rPr>
              <w:t>INX1</w:t>
            </w:r>
          </w:p>
          <w:p w:rsidR="00A211F8" w:rsidRPr="00C73C47" w:rsidRDefault="00A211F8" w:rsidP="00625AC3">
            <w:pPr>
              <w:jc w:val="left"/>
              <w:rPr>
                <w:rFonts w:ascii="Arial Narrow" w:hAnsi="Arial Narrow"/>
                <w:sz w:val="20"/>
              </w:rPr>
            </w:pPr>
            <w:r w:rsidRPr="00C73C47">
              <w:rPr>
                <w:rFonts w:ascii="Arial Narrow" w:hAnsi="Arial Narrow"/>
                <w:sz w:val="20"/>
              </w:rPr>
              <w:t>IMPACT</w:t>
            </w:r>
          </w:p>
        </w:tc>
        <w:tc>
          <w:tcPr>
            <w:tcW w:w="4984" w:type="dxa"/>
            <w:shd w:val="clear" w:color="auto" w:fill="auto"/>
          </w:tcPr>
          <w:p w:rsidR="00A211F8" w:rsidRPr="00C73C47" w:rsidRDefault="00A211F8" w:rsidP="00625AC3">
            <w:pPr>
              <w:jc w:val="left"/>
              <w:rPr>
                <w:rFonts w:ascii="Arial Narrow" w:hAnsi="Arial Narrow"/>
                <w:sz w:val="20"/>
              </w:rPr>
            </w:pPr>
            <w:r w:rsidRPr="00C73C47">
              <w:rPr>
                <w:rFonts w:ascii="Arial Narrow" w:hAnsi="Arial Narrow"/>
                <w:sz w:val="20"/>
              </w:rPr>
              <w:t xml:space="preserve">Antoni, et al, Sustained Benefits of Infliximab Therapy for Dermatologic and Articular Manifestations of Psoriatic Arthritis: Results From the Infliximab Multinational Psoriatic Arthritis Controlled Trial (IMPACT).  </w:t>
            </w:r>
          </w:p>
        </w:tc>
        <w:tc>
          <w:tcPr>
            <w:tcW w:w="2020" w:type="dxa"/>
          </w:tcPr>
          <w:p w:rsidR="00A211F8" w:rsidRPr="00C73C47" w:rsidRDefault="00A211F8" w:rsidP="00625AC3">
            <w:pPr>
              <w:jc w:val="left"/>
              <w:rPr>
                <w:rFonts w:ascii="Arial Narrow" w:hAnsi="Arial Narrow"/>
                <w:sz w:val="20"/>
              </w:rPr>
            </w:pPr>
            <w:r w:rsidRPr="00C73C47">
              <w:rPr>
                <w:rFonts w:ascii="Arial Narrow" w:hAnsi="Arial Narrow"/>
                <w:sz w:val="20"/>
              </w:rPr>
              <w:t>Arthritis and Rheumatism, 2005; 52(4):1227–1236</w:t>
            </w:r>
          </w:p>
          <w:p w:rsidR="00A211F8" w:rsidRPr="00C73C47" w:rsidRDefault="00A211F8" w:rsidP="00625AC3">
            <w:pPr>
              <w:jc w:val="left"/>
              <w:rPr>
                <w:rFonts w:ascii="Arial Narrow" w:hAnsi="Arial Narrow"/>
                <w:sz w:val="20"/>
              </w:rPr>
            </w:pPr>
          </w:p>
        </w:tc>
      </w:tr>
      <w:tr w:rsidR="00A211F8" w:rsidRPr="00C73C47" w:rsidTr="00625AC3">
        <w:tc>
          <w:tcPr>
            <w:tcW w:w="1341" w:type="dxa"/>
            <w:vMerge/>
            <w:shd w:val="clear" w:color="auto" w:fill="auto"/>
          </w:tcPr>
          <w:p w:rsidR="00A211F8" w:rsidRPr="00C73C47" w:rsidRDefault="00A211F8" w:rsidP="00625AC3">
            <w:pPr>
              <w:jc w:val="left"/>
              <w:rPr>
                <w:rFonts w:ascii="Arial Narrow" w:hAnsi="Arial Narrow"/>
                <w:sz w:val="20"/>
              </w:rPr>
            </w:pPr>
          </w:p>
        </w:tc>
        <w:tc>
          <w:tcPr>
            <w:tcW w:w="4984" w:type="dxa"/>
            <w:shd w:val="clear" w:color="auto" w:fill="auto"/>
          </w:tcPr>
          <w:p w:rsidR="00A211F8" w:rsidRPr="00C73C47" w:rsidRDefault="00A211F8" w:rsidP="00625AC3">
            <w:pPr>
              <w:jc w:val="left"/>
              <w:rPr>
                <w:rFonts w:ascii="Arial Narrow" w:hAnsi="Arial Narrow"/>
                <w:sz w:val="20"/>
              </w:rPr>
            </w:pPr>
            <w:r w:rsidRPr="00C73C47">
              <w:rPr>
                <w:rFonts w:ascii="Arial Narrow" w:hAnsi="Arial Narrow"/>
                <w:sz w:val="20"/>
              </w:rPr>
              <w:t xml:space="preserve">Kavanaugh, A, Antoni C.E., et al, The Infliximab Multinational Psoriatic Arthritis Controlled Trial (IMPACT): results of radiographic analyses after 1 year. </w:t>
            </w:r>
          </w:p>
        </w:tc>
        <w:tc>
          <w:tcPr>
            <w:tcW w:w="2020" w:type="dxa"/>
          </w:tcPr>
          <w:p w:rsidR="00A211F8" w:rsidRPr="00C73C47" w:rsidRDefault="00A211F8" w:rsidP="00625AC3">
            <w:pPr>
              <w:jc w:val="left"/>
              <w:rPr>
                <w:rFonts w:ascii="Arial Narrow" w:hAnsi="Arial Narrow"/>
                <w:sz w:val="20"/>
              </w:rPr>
            </w:pPr>
            <w:r w:rsidRPr="00C73C47">
              <w:rPr>
                <w:rFonts w:ascii="Arial Narrow" w:hAnsi="Arial Narrow"/>
                <w:sz w:val="20"/>
              </w:rPr>
              <w:t>Annals of the Rheumatic Diseases</w:t>
            </w:r>
            <w:r w:rsidR="00122565" w:rsidRPr="00C73C47">
              <w:rPr>
                <w:rFonts w:ascii="Arial Narrow" w:hAnsi="Arial Narrow"/>
                <w:sz w:val="20"/>
              </w:rPr>
              <w:t xml:space="preserve">; </w:t>
            </w:r>
            <w:r w:rsidRPr="00C73C47">
              <w:rPr>
                <w:rFonts w:ascii="Arial Narrow" w:hAnsi="Arial Narrow"/>
                <w:sz w:val="20"/>
              </w:rPr>
              <w:t>2006; 65(8):1038-43.</w:t>
            </w:r>
          </w:p>
        </w:tc>
      </w:tr>
      <w:tr w:rsidR="00A211F8" w:rsidRPr="00C73C47" w:rsidTr="00625AC3">
        <w:tc>
          <w:tcPr>
            <w:tcW w:w="1341" w:type="dxa"/>
            <w:vMerge w:val="restart"/>
            <w:shd w:val="clear" w:color="auto" w:fill="auto"/>
          </w:tcPr>
          <w:p w:rsidR="00A211F8" w:rsidRPr="00C73C47" w:rsidRDefault="00A211F8" w:rsidP="00625AC3">
            <w:pPr>
              <w:jc w:val="left"/>
              <w:rPr>
                <w:rFonts w:ascii="Arial Narrow" w:hAnsi="Arial Narrow"/>
                <w:b/>
                <w:sz w:val="20"/>
              </w:rPr>
            </w:pPr>
            <w:r w:rsidRPr="00C73C47">
              <w:rPr>
                <w:rFonts w:ascii="Arial Narrow" w:hAnsi="Arial Narrow"/>
                <w:b/>
                <w:sz w:val="20"/>
              </w:rPr>
              <w:t>INX2</w:t>
            </w:r>
          </w:p>
          <w:p w:rsidR="00A211F8" w:rsidRPr="00C73C47" w:rsidRDefault="00A211F8" w:rsidP="00625AC3">
            <w:pPr>
              <w:jc w:val="left"/>
              <w:rPr>
                <w:rFonts w:ascii="Arial Narrow" w:hAnsi="Arial Narrow"/>
                <w:sz w:val="20"/>
              </w:rPr>
            </w:pPr>
            <w:r w:rsidRPr="00C73C47">
              <w:rPr>
                <w:rFonts w:ascii="Arial Narrow" w:hAnsi="Arial Narrow"/>
                <w:sz w:val="20"/>
              </w:rPr>
              <w:t>IMPACT2</w:t>
            </w:r>
          </w:p>
          <w:p w:rsidR="00A211F8" w:rsidRPr="00C73C47" w:rsidRDefault="00A211F8" w:rsidP="00625AC3">
            <w:pPr>
              <w:jc w:val="left"/>
              <w:rPr>
                <w:rFonts w:ascii="Arial Narrow" w:hAnsi="Arial Narrow"/>
                <w:sz w:val="20"/>
              </w:rPr>
            </w:pPr>
            <w:r w:rsidRPr="00C73C47">
              <w:rPr>
                <w:rFonts w:ascii="Arial Narrow" w:hAnsi="Arial Narrow"/>
                <w:sz w:val="20"/>
              </w:rPr>
              <w:t>NCT00051623</w:t>
            </w:r>
          </w:p>
        </w:tc>
        <w:tc>
          <w:tcPr>
            <w:tcW w:w="4984" w:type="dxa"/>
            <w:shd w:val="clear" w:color="auto" w:fill="auto"/>
          </w:tcPr>
          <w:p w:rsidR="00A211F8" w:rsidRPr="00C73C47" w:rsidRDefault="00A211F8" w:rsidP="00625AC3">
            <w:pPr>
              <w:jc w:val="left"/>
              <w:rPr>
                <w:rFonts w:ascii="Arial Narrow" w:hAnsi="Arial Narrow"/>
                <w:sz w:val="20"/>
              </w:rPr>
            </w:pPr>
            <w:r w:rsidRPr="00C73C47">
              <w:rPr>
                <w:rFonts w:ascii="Arial Narrow" w:hAnsi="Arial Narrow"/>
                <w:sz w:val="20"/>
              </w:rPr>
              <w:t>Antoni, et al, Infliximab improves signs and symptoms of psoriatic arthritis: results of the IMPACT 2 trial. Ann Rheum Dis 2005;64:1150–1157</w:t>
            </w:r>
          </w:p>
        </w:tc>
        <w:tc>
          <w:tcPr>
            <w:tcW w:w="2020" w:type="dxa"/>
          </w:tcPr>
          <w:p w:rsidR="00A211F8" w:rsidRPr="00C73C47" w:rsidRDefault="00A211F8" w:rsidP="00625AC3">
            <w:pPr>
              <w:jc w:val="left"/>
              <w:rPr>
                <w:rFonts w:ascii="Arial Narrow" w:hAnsi="Arial Narrow"/>
                <w:sz w:val="20"/>
              </w:rPr>
            </w:pPr>
            <w:r w:rsidRPr="00C73C47">
              <w:rPr>
                <w:rFonts w:ascii="Arial Narrow" w:hAnsi="Arial Narrow"/>
                <w:sz w:val="20"/>
              </w:rPr>
              <w:t>Ann Rheum Dis, 2005;64:1150–1157</w:t>
            </w:r>
          </w:p>
        </w:tc>
      </w:tr>
      <w:tr w:rsidR="00A211F8" w:rsidRPr="00C73C47" w:rsidTr="00625AC3">
        <w:tc>
          <w:tcPr>
            <w:tcW w:w="1341" w:type="dxa"/>
            <w:vMerge/>
            <w:shd w:val="clear" w:color="auto" w:fill="auto"/>
          </w:tcPr>
          <w:p w:rsidR="00A211F8" w:rsidRPr="00C73C47" w:rsidRDefault="00A211F8" w:rsidP="00625AC3">
            <w:pPr>
              <w:jc w:val="left"/>
              <w:rPr>
                <w:rFonts w:ascii="Arial Narrow" w:hAnsi="Arial Narrow"/>
                <w:sz w:val="20"/>
              </w:rPr>
            </w:pPr>
          </w:p>
        </w:tc>
        <w:tc>
          <w:tcPr>
            <w:tcW w:w="4984" w:type="dxa"/>
            <w:shd w:val="clear" w:color="auto" w:fill="auto"/>
          </w:tcPr>
          <w:p w:rsidR="00A211F8" w:rsidRPr="00C73C47" w:rsidRDefault="00A211F8" w:rsidP="00625AC3">
            <w:pPr>
              <w:jc w:val="left"/>
              <w:rPr>
                <w:rFonts w:ascii="Arial Narrow" w:hAnsi="Arial Narrow"/>
                <w:sz w:val="20"/>
              </w:rPr>
            </w:pPr>
            <w:r w:rsidRPr="00C73C47">
              <w:rPr>
                <w:rFonts w:ascii="Arial Narrow" w:hAnsi="Arial Narrow"/>
                <w:sz w:val="20"/>
              </w:rPr>
              <w:t xml:space="preserve">Van der Heijde, Kavanaugh, et al, Infliximab inhibits progression of </w:t>
            </w:r>
            <w:r w:rsidRPr="00C73C47">
              <w:rPr>
                <w:rFonts w:ascii="Arial Narrow" w:hAnsi="Arial Narrow"/>
                <w:sz w:val="20"/>
              </w:rPr>
              <w:lastRenderedPageBreak/>
              <w:t xml:space="preserve">radiographic damage in patients with active psoriatic arthritis through one year of treatment: Results from the induction and maintenance psoriatic arthritis clinical trial 2. </w:t>
            </w:r>
          </w:p>
        </w:tc>
        <w:tc>
          <w:tcPr>
            <w:tcW w:w="2020" w:type="dxa"/>
          </w:tcPr>
          <w:p w:rsidR="00A211F8" w:rsidRPr="00C73C47" w:rsidRDefault="00A211F8" w:rsidP="00625AC3">
            <w:pPr>
              <w:jc w:val="left"/>
              <w:rPr>
                <w:rFonts w:ascii="Arial Narrow" w:hAnsi="Arial Narrow"/>
                <w:sz w:val="20"/>
              </w:rPr>
            </w:pPr>
            <w:r w:rsidRPr="00C73C47">
              <w:rPr>
                <w:rFonts w:ascii="Arial Narrow" w:hAnsi="Arial Narrow"/>
                <w:sz w:val="20"/>
              </w:rPr>
              <w:lastRenderedPageBreak/>
              <w:t xml:space="preserve">Arthritis &amp; Rheumatism, </w:t>
            </w:r>
            <w:r w:rsidRPr="00C73C47">
              <w:rPr>
                <w:rFonts w:ascii="Arial Narrow" w:hAnsi="Arial Narrow"/>
                <w:sz w:val="20"/>
              </w:rPr>
              <w:lastRenderedPageBreak/>
              <w:t>2007; 56(8):2698-707.</w:t>
            </w:r>
          </w:p>
        </w:tc>
      </w:tr>
      <w:tr w:rsidR="00A211F8" w:rsidRPr="00C73C47" w:rsidTr="00625AC3">
        <w:tc>
          <w:tcPr>
            <w:tcW w:w="1341" w:type="dxa"/>
            <w:vMerge/>
            <w:shd w:val="clear" w:color="auto" w:fill="auto"/>
          </w:tcPr>
          <w:p w:rsidR="00A211F8" w:rsidRPr="00C73C47" w:rsidRDefault="00A211F8" w:rsidP="00625AC3">
            <w:pPr>
              <w:jc w:val="left"/>
              <w:rPr>
                <w:rFonts w:ascii="Arial Narrow" w:hAnsi="Arial Narrow"/>
                <w:sz w:val="20"/>
              </w:rPr>
            </w:pPr>
          </w:p>
        </w:tc>
        <w:tc>
          <w:tcPr>
            <w:tcW w:w="4984" w:type="dxa"/>
            <w:shd w:val="clear" w:color="auto" w:fill="auto"/>
          </w:tcPr>
          <w:p w:rsidR="00A211F8" w:rsidRPr="00C73C47" w:rsidRDefault="00A211F8" w:rsidP="00625AC3">
            <w:pPr>
              <w:jc w:val="left"/>
              <w:rPr>
                <w:rFonts w:ascii="Arial Narrow" w:hAnsi="Arial Narrow"/>
                <w:sz w:val="20"/>
              </w:rPr>
            </w:pPr>
            <w:r w:rsidRPr="00C73C47">
              <w:rPr>
                <w:rFonts w:ascii="Arial Narrow" w:hAnsi="Arial Narrow"/>
                <w:sz w:val="20"/>
              </w:rPr>
              <w:t xml:space="preserve">Kavanaugh A., Antoni C, and Krueger G.G, et al, Infliximab improves health related quality of life and physical function in patients with psoriatic arthritis. </w:t>
            </w:r>
          </w:p>
        </w:tc>
        <w:tc>
          <w:tcPr>
            <w:tcW w:w="2020" w:type="dxa"/>
          </w:tcPr>
          <w:p w:rsidR="00A211F8" w:rsidRPr="00C73C47" w:rsidRDefault="00A211F8" w:rsidP="00625AC3">
            <w:pPr>
              <w:jc w:val="left"/>
              <w:rPr>
                <w:rFonts w:ascii="Arial Narrow" w:hAnsi="Arial Narrow"/>
                <w:sz w:val="20"/>
              </w:rPr>
            </w:pPr>
            <w:r w:rsidRPr="00C73C47">
              <w:rPr>
                <w:rFonts w:ascii="Arial Narrow" w:hAnsi="Arial Narrow"/>
                <w:sz w:val="20"/>
              </w:rPr>
              <w:t xml:space="preserve">Annals of the Rheumatic Diseases, 2006; 65(4):471-7. </w:t>
            </w:r>
          </w:p>
        </w:tc>
      </w:tr>
      <w:tr w:rsidR="00A211F8" w:rsidRPr="00C73C47" w:rsidTr="00625AC3">
        <w:tc>
          <w:tcPr>
            <w:tcW w:w="8345" w:type="dxa"/>
            <w:gridSpan w:val="3"/>
            <w:shd w:val="clear" w:color="auto" w:fill="D9D9D9"/>
          </w:tcPr>
          <w:p w:rsidR="00A211F8" w:rsidRPr="00C73C47" w:rsidRDefault="00A211F8" w:rsidP="00625AC3">
            <w:pPr>
              <w:jc w:val="left"/>
              <w:rPr>
                <w:rFonts w:ascii="Arial Narrow" w:hAnsi="Arial Narrow"/>
                <w:b/>
                <w:sz w:val="20"/>
              </w:rPr>
            </w:pPr>
            <w:r w:rsidRPr="00C73C47">
              <w:rPr>
                <w:rFonts w:ascii="Arial Narrow" w:hAnsi="Arial Narrow"/>
                <w:b/>
                <w:sz w:val="20"/>
              </w:rPr>
              <w:t>Potential future PBS comparator</w:t>
            </w:r>
          </w:p>
        </w:tc>
      </w:tr>
      <w:tr w:rsidR="00A211F8" w:rsidRPr="00C73C47" w:rsidTr="00625AC3">
        <w:tc>
          <w:tcPr>
            <w:tcW w:w="8345" w:type="dxa"/>
            <w:gridSpan w:val="3"/>
            <w:shd w:val="clear" w:color="auto" w:fill="auto"/>
          </w:tcPr>
          <w:p w:rsidR="00A211F8" w:rsidRPr="00C73C47" w:rsidRDefault="00A211F8" w:rsidP="00625AC3">
            <w:pPr>
              <w:jc w:val="left"/>
              <w:rPr>
                <w:rFonts w:ascii="Arial Narrow" w:hAnsi="Arial Narrow"/>
                <w:b/>
                <w:sz w:val="20"/>
              </w:rPr>
            </w:pPr>
            <w:r w:rsidRPr="00C73C47">
              <w:rPr>
                <w:rFonts w:ascii="Arial Narrow" w:hAnsi="Arial Narrow"/>
                <w:b/>
                <w:sz w:val="20"/>
              </w:rPr>
              <w:t>Ustekinumab versus placebo</w:t>
            </w:r>
          </w:p>
        </w:tc>
      </w:tr>
      <w:tr w:rsidR="00A211F8" w:rsidRPr="00C73C47" w:rsidTr="00625AC3">
        <w:trPr>
          <w:trHeight w:val="688"/>
        </w:trPr>
        <w:tc>
          <w:tcPr>
            <w:tcW w:w="1341" w:type="dxa"/>
            <w:shd w:val="clear" w:color="auto" w:fill="auto"/>
          </w:tcPr>
          <w:p w:rsidR="00A211F8" w:rsidRPr="00C73C47" w:rsidRDefault="00A211F8" w:rsidP="00625AC3">
            <w:pPr>
              <w:jc w:val="left"/>
              <w:rPr>
                <w:rFonts w:ascii="Arial Narrow" w:hAnsi="Arial Narrow"/>
                <w:sz w:val="20"/>
              </w:rPr>
            </w:pPr>
            <w:r w:rsidRPr="00C73C47">
              <w:rPr>
                <w:rFonts w:ascii="Arial Narrow" w:hAnsi="Arial Narrow"/>
                <w:sz w:val="20"/>
              </w:rPr>
              <w:t>UST1 (PSUMMIT-1)</w:t>
            </w:r>
          </w:p>
        </w:tc>
        <w:tc>
          <w:tcPr>
            <w:tcW w:w="4984" w:type="dxa"/>
            <w:shd w:val="clear" w:color="auto" w:fill="auto"/>
          </w:tcPr>
          <w:p w:rsidR="00A211F8" w:rsidRPr="00C73C47" w:rsidRDefault="00A211F8" w:rsidP="00625AC3">
            <w:pPr>
              <w:jc w:val="left"/>
              <w:rPr>
                <w:rFonts w:ascii="Arial Narrow" w:hAnsi="Arial Narrow"/>
                <w:sz w:val="20"/>
              </w:rPr>
            </w:pPr>
            <w:r w:rsidRPr="00C73C47">
              <w:rPr>
                <w:rFonts w:ascii="Arial Narrow" w:hAnsi="Arial Narrow"/>
                <w:sz w:val="20"/>
                <w:lang w:val="fr-FR"/>
              </w:rPr>
              <w:t xml:space="preserve">McInnes I.B., et al 2013. </w:t>
            </w:r>
            <w:r w:rsidRPr="00C73C47">
              <w:rPr>
                <w:rFonts w:ascii="Arial Narrow" w:hAnsi="Arial Narrow"/>
                <w:sz w:val="20"/>
              </w:rPr>
              <w:t>Efficacy and safety of ustekinumab in patients with active psoriatic arthritis: 1 year results of the phase 3, multicentre, double-blind, placebo-controlled PSUMMIT-1 trial.</w:t>
            </w:r>
          </w:p>
        </w:tc>
        <w:tc>
          <w:tcPr>
            <w:tcW w:w="2020" w:type="dxa"/>
          </w:tcPr>
          <w:p w:rsidR="00A211F8" w:rsidRPr="00C73C47" w:rsidRDefault="00A211F8" w:rsidP="00625AC3">
            <w:pPr>
              <w:jc w:val="left"/>
              <w:rPr>
                <w:rFonts w:ascii="Arial Narrow" w:hAnsi="Arial Narrow"/>
                <w:sz w:val="20"/>
              </w:rPr>
            </w:pPr>
            <w:r w:rsidRPr="00C73C47">
              <w:rPr>
                <w:rFonts w:ascii="Arial Narrow" w:hAnsi="Arial Narrow"/>
                <w:sz w:val="20"/>
              </w:rPr>
              <w:t>Lancet, 382; 780-789</w:t>
            </w:r>
          </w:p>
        </w:tc>
      </w:tr>
      <w:tr w:rsidR="00A211F8" w:rsidRPr="00C73C47" w:rsidTr="00625AC3">
        <w:trPr>
          <w:trHeight w:val="1397"/>
        </w:trPr>
        <w:tc>
          <w:tcPr>
            <w:tcW w:w="1341" w:type="dxa"/>
            <w:shd w:val="clear" w:color="auto" w:fill="auto"/>
          </w:tcPr>
          <w:p w:rsidR="00A95447" w:rsidRPr="00C73C47" w:rsidRDefault="00A211F8" w:rsidP="00625AC3">
            <w:pPr>
              <w:jc w:val="left"/>
              <w:rPr>
                <w:rFonts w:ascii="Arial Narrow" w:hAnsi="Arial Narrow"/>
                <w:sz w:val="20"/>
              </w:rPr>
            </w:pPr>
            <w:r w:rsidRPr="00C73C47">
              <w:rPr>
                <w:rFonts w:ascii="Arial Narrow" w:hAnsi="Arial Narrow"/>
                <w:sz w:val="20"/>
              </w:rPr>
              <w:t>UST2</w:t>
            </w:r>
          </w:p>
          <w:p w:rsidR="00A211F8" w:rsidRPr="00C73C47" w:rsidRDefault="00A211F8" w:rsidP="00625AC3">
            <w:pPr>
              <w:jc w:val="left"/>
              <w:rPr>
                <w:rFonts w:ascii="Arial Narrow" w:hAnsi="Arial Narrow"/>
                <w:sz w:val="20"/>
              </w:rPr>
            </w:pPr>
            <w:r w:rsidRPr="00C73C47">
              <w:rPr>
                <w:rFonts w:ascii="Arial Narrow" w:hAnsi="Arial Narrow"/>
                <w:sz w:val="20"/>
              </w:rPr>
              <w:t>(PSUMMIT-2)</w:t>
            </w:r>
          </w:p>
        </w:tc>
        <w:tc>
          <w:tcPr>
            <w:tcW w:w="4984" w:type="dxa"/>
            <w:shd w:val="clear" w:color="auto" w:fill="auto"/>
          </w:tcPr>
          <w:p w:rsidR="00A211F8" w:rsidRPr="00C73C47" w:rsidRDefault="00A211F8" w:rsidP="00625AC3">
            <w:pPr>
              <w:jc w:val="left"/>
              <w:rPr>
                <w:rFonts w:ascii="Arial Narrow" w:hAnsi="Arial Narrow"/>
                <w:sz w:val="20"/>
              </w:rPr>
            </w:pPr>
            <w:r w:rsidRPr="00C73C47">
              <w:rPr>
                <w:rFonts w:ascii="Arial Narrow" w:hAnsi="Arial Narrow"/>
                <w:sz w:val="20"/>
              </w:rPr>
              <w:t>Ritchlin C., et al 2014. Efficacy and safety of the anti-IL-12/23 p40 monoclonal antibody, ustekinumab, in patients with active psoriatic arthritis despite conventional non-biological and biological tumour necrosis factor therapy: 6-month and 1-year results of the phase 3, multicentre, double-blind, placebo-controlled, randomised PSUMMIT-2 trial.</w:t>
            </w:r>
          </w:p>
        </w:tc>
        <w:tc>
          <w:tcPr>
            <w:tcW w:w="2020" w:type="dxa"/>
          </w:tcPr>
          <w:p w:rsidR="00A211F8" w:rsidRPr="00C73C47" w:rsidRDefault="00A211F8" w:rsidP="00625AC3">
            <w:pPr>
              <w:jc w:val="left"/>
              <w:rPr>
                <w:rFonts w:ascii="Arial Narrow" w:hAnsi="Arial Narrow"/>
                <w:sz w:val="20"/>
              </w:rPr>
            </w:pPr>
            <w:r w:rsidRPr="00C73C47">
              <w:rPr>
                <w:rFonts w:ascii="Arial Narrow" w:hAnsi="Arial Narrow"/>
                <w:sz w:val="20"/>
              </w:rPr>
              <w:t>Annals of Rheumatic Disease, 73 (6); 990-999. Includes supplementary data.</w:t>
            </w:r>
          </w:p>
        </w:tc>
      </w:tr>
    </w:tbl>
    <w:p w:rsidR="00A211F8" w:rsidRPr="00C73C47" w:rsidRDefault="00A211F8" w:rsidP="00A211F8">
      <w:pPr>
        <w:widowControl/>
        <w:ind w:left="709"/>
        <w:rPr>
          <w:rFonts w:ascii="Arial Narrow" w:hAnsi="Arial Narrow"/>
          <w:szCs w:val="22"/>
        </w:rPr>
      </w:pPr>
      <w:r w:rsidRPr="00C73C47">
        <w:rPr>
          <w:rFonts w:ascii="Arial Narrow" w:hAnsi="Arial Narrow"/>
          <w:szCs w:val="22"/>
        </w:rPr>
        <w:t xml:space="preserve">Source: Table B-7, pp47-48 of the submission.  </w:t>
      </w:r>
    </w:p>
    <w:p w:rsidR="00A211F8" w:rsidRPr="00C73C47" w:rsidRDefault="00A211F8" w:rsidP="00A211F8">
      <w:pPr>
        <w:widowControl/>
        <w:ind w:left="709"/>
        <w:rPr>
          <w:szCs w:val="22"/>
        </w:rPr>
      </w:pPr>
    </w:p>
    <w:p w:rsidR="00A211F8" w:rsidRPr="00C73C47" w:rsidRDefault="00A211F8" w:rsidP="00467428">
      <w:pPr>
        <w:pStyle w:val="ListParagraph"/>
        <w:widowControl/>
        <w:numPr>
          <w:ilvl w:val="1"/>
          <w:numId w:val="5"/>
        </w:numPr>
        <w:rPr>
          <w:szCs w:val="22"/>
        </w:rPr>
      </w:pPr>
      <w:r w:rsidRPr="00C73C47">
        <w:rPr>
          <w:szCs w:val="22"/>
        </w:rPr>
        <w:t xml:space="preserve">The key features of the indirect randomised trials are summarised in </w:t>
      </w:r>
      <w:r w:rsidR="00E74838">
        <w:rPr>
          <w:szCs w:val="22"/>
        </w:rPr>
        <w:t>the table below</w:t>
      </w:r>
      <w:r w:rsidRPr="00C73C47">
        <w:rPr>
          <w:szCs w:val="22"/>
        </w:rPr>
        <w:t xml:space="preserve">.  </w:t>
      </w:r>
    </w:p>
    <w:p w:rsidR="00B22B2A" w:rsidRPr="00C73C47" w:rsidRDefault="00B22B2A" w:rsidP="00B22B2A">
      <w:pPr>
        <w:pStyle w:val="ListParagraph"/>
        <w:widowControl/>
        <w:rPr>
          <w:szCs w:val="22"/>
        </w:rPr>
      </w:pPr>
    </w:p>
    <w:p w:rsidR="00A211F8" w:rsidRPr="00C73C47" w:rsidRDefault="00A211F8" w:rsidP="00A95447">
      <w:pPr>
        <w:ind w:left="709"/>
        <w:rPr>
          <w:rStyle w:val="CommentReference"/>
        </w:rPr>
      </w:pPr>
      <w:r w:rsidRPr="00C73C47">
        <w:rPr>
          <w:rStyle w:val="CommentReference"/>
        </w:rPr>
        <w:t>Key features of the included evidence – indirect comparison</w:t>
      </w:r>
    </w:p>
    <w:tbl>
      <w:tblPr>
        <w:tblW w:w="460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90"/>
        <w:gridCol w:w="569"/>
        <w:gridCol w:w="2267"/>
        <w:gridCol w:w="855"/>
        <w:gridCol w:w="994"/>
        <w:gridCol w:w="1986"/>
        <w:gridCol w:w="704"/>
      </w:tblGrid>
      <w:tr w:rsidR="00C72F37" w:rsidRPr="00C73C47" w:rsidTr="00194FBC">
        <w:tc>
          <w:tcPr>
            <w:tcW w:w="592" w:type="pct"/>
            <w:shd w:val="clear" w:color="auto" w:fill="auto"/>
            <w:vAlign w:val="center"/>
          </w:tcPr>
          <w:p w:rsidR="00A95447" w:rsidRPr="00C73C47" w:rsidRDefault="00A95447" w:rsidP="00625AC3">
            <w:pPr>
              <w:jc w:val="left"/>
              <w:rPr>
                <w:rFonts w:ascii="Arial Narrow" w:hAnsi="Arial Narrow"/>
                <w:b/>
                <w:sz w:val="20"/>
              </w:rPr>
            </w:pPr>
            <w:r w:rsidRPr="00C73C47">
              <w:rPr>
                <w:rFonts w:ascii="Arial Narrow" w:hAnsi="Arial Narrow"/>
                <w:b/>
                <w:sz w:val="20"/>
              </w:rPr>
              <w:t>Trial</w:t>
            </w:r>
          </w:p>
          <w:p w:rsidR="00A95447" w:rsidRPr="00C73C47" w:rsidRDefault="00A95447" w:rsidP="00625AC3">
            <w:pPr>
              <w:jc w:val="left"/>
              <w:rPr>
                <w:rFonts w:ascii="Arial Narrow" w:hAnsi="Arial Narrow"/>
                <w:b/>
                <w:sz w:val="20"/>
              </w:rPr>
            </w:pPr>
            <w:r w:rsidRPr="00C73C47">
              <w:rPr>
                <w:rFonts w:ascii="Arial Narrow" w:hAnsi="Arial Narrow"/>
                <w:b/>
                <w:sz w:val="20"/>
              </w:rPr>
              <w:t>(arms)</w:t>
            </w:r>
          </w:p>
        </w:tc>
        <w:tc>
          <w:tcPr>
            <w:tcW w:w="340" w:type="pct"/>
            <w:shd w:val="clear" w:color="auto" w:fill="auto"/>
            <w:vAlign w:val="center"/>
          </w:tcPr>
          <w:p w:rsidR="00A95447" w:rsidRPr="00C73C47" w:rsidRDefault="00A95447" w:rsidP="00625AC3">
            <w:pPr>
              <w:jc w:val="center"/>
              <w:rPr>
                <w:rFonts w:ascii="Arial Narrow" w:hAnsi="Arial Narrow"/>
                <w:b/>
                <w:sz w:val="20"/>
              </w:rPr>
            </w:pPr>
            <w:r w:rsidRPr="00C73C47">
              <w:rPr>
                <w:rFonts w:ascii="Arial Narrow" w:hAnsi="Arial Narrow"/>
                <w:b/>
                <w:sz w:val="20"/>
              </w:rPr>
              <w:t>N*</w:t>
            </w:r>
          </w:p>
        </w:tc>
        <w:tc>
          <w:tcPr>
            <w:tcW w:w="1355" w:type="pct"/>
            <w:shd w:val="clear" w:color="auto" w:fill="auto"/>
            <w:vAlign w:val="center"/>
          </w:tcPr>
          <w:p w:rsidR="00A95447" w:rsidRPr="00C73C47" w:rsidRDefault="00A95447" w:rsidP="00625AC3">
            <w:pPr>
              <w:jc w:val="center"/>
              <w:rPr>
                <w:rFonts w:ascii="Arial Narrow" w:hAnsi="Arial Narrow"/>
                <w:b/>
                <w:sz w:val="20"/>
              </w:rPr>
            </w:pPr>
            <w:r w:rsidRPr="00C73C47">
              <w:rPr>
                <w:rFonts w:ascii="Arial Narrow" w:hAnsi="Arial Narrow"/>
                <w:b/>
                <w:sz w:val="20"/>
              </w:rPr>
              <w:t>Design/ duration</w:t>
            </w:r>
          </w:p>
        </w:tc>
        <w:tc>
          <w:tcPr>
            <w:tcW w:w="511" w:type="pct"/>
            <w:shd w:val="clear" w:color="auto" w:fill="auto"/>
            <w:vAlign w:val="center"/>
          </w:tcPr>
          <w:p w:rsidR="00A95447" w:rsidRPr="00C73C47" w:rsidRDefault="00A95447" w:rsidP="00625AC3">
            <w:pPr>
              <w:jc w:val="center"/>
              <w:rPr>
                <w:rFonts w:ascii="Arial Narrow" w:hAnsi="Arial Narrow"/>
                <w:b/>
                <w:sz w:val="20"/>
              </w:rPr>
            </w:pPr>
            <w:r w:rsidRPr="00C73C47">
              <w:rPr>
                <w:rFonts w:ascii="Arial Narrow" w:hAnsi="Arial Narrow"/>
                <w:b/>
                <w:sz w:val="20"/>
              </w:rPr>
              <w:t>Risk of bias</w:t>
            </w:r>
          </w:p>
        </w:tc>
        <w:tc>
          <w:tcPr>
            <w:tcW w:w="594" w:type="pct"/>
            <w:shd w:val="clear" w:color="auto" w:fill="auto"/>
            <w:vAlign w:val="center"/>
          </w:tcPr>
          <w:p w:rsidR="00A95447" w:rsidRPr="00C73C47" w:rsidRDefault="00A95447" w:rsidP="00625AC3">
            <w:pPr>
              <w:jc w:val="center"/>
              <w:rPr>
                <w:rFonts w:ascii="Arial Narrow" w:hAnsi="Arial Narrow"/>
                <w:b/>
                <w:sz w:val="20"/>
              </w:rPr>
            </w:pPr>
            <w:r w:rsidRPr="00C73C47">
              <w:rPr>
                <w:rFonts w:ascii="Arial Narrow" w:hAnsi="Arial Narrow"/>
                <w:b/>
                <w:sz w:val="20"/>
              </w:rPr>
              <w:t>Patient population</w:t>
            </w:r>
          </w:p>
        </w:tc>
        <w:tc>
          <w:tcPr>
            <w:tcW w:w="1187" w:type="pct"/>
            <w:shd w:val="clear" w:color="auto" w:fill="auto"/>
            <w:vAlign w:val="center"/>
          </w:tcPr>
          <w:p w:rsidR="00A95447" w:rsidRPr="00C73C47" w:rsidRDefault="00E80101" w:rsidP="00625AC3">
            <w:pPr>
              <w:jc w:val="center"/>
              <w:rPr>
                <w:rFonts w:ascii="Arial Narrow" w:hAnsi="Arial Narrow"/>
                <w:b/>
                <w:sz w:val="20"/>
              </w:rPr>
            </w:pPr>
            <w:r w:rsidRPr="00C73C47">
              <w:rPr>
                <w:rFonts w:ascii="Arial Narrow" w:hAnsi="Arial Narrow"/>
                <w:b/>
                <w:sz w:val="20"/>
              </w:rPr>
              <w:t>Outcomes</w:t>
            </w:r>
          </w:p>
        </w:tc>
        <w:tc>
          <w:tcPr>
            <w:tcW w:w="422" w:type="pct"/>
            <w:vAlign w:val="center"/>
          </w:tcPr>
          <w:p w:rsidR="00A95447" w:rsidRPr="00C73C47" w:rsidRDefault="00A95447" w:rsidP="00A95447">
            <w:pPr>
              <w:jc w:val="center"/>
              <w:rPr>
                <w:rFonts w:ascii="Arial Narrow" w:hAnsi="Arial Narrow"/>
                <w:b/>
                <w:sz w:val="20"/>
              </w:rPr>
            </w:pPr>
            <w:r w:rsidRPr="008E793F">
              <w:rPr>
                <w:rFonts w:ascii="Arial Narrow" w:hAnsi="Arial Narrow"/>
                <w:b/>
                <w:sz w:val="20"/>
              </w:rPr>
              <w:t>PBAC seen before?</w:t>
            </w:r>
          </w:p>
        </w:tc>
      </w:tr>
      <w:tr w:rsidR="00A95447" w:rsidRPr="00C73C47" w:rsidTr="00194FBC">
        <w:tc>
          <w:tcPr>
            <w:tcW w:w="5000" w:type="pct"/>
            <w:gridSpan w:val="7"/>
            <w:shd w:val="clear" w:color="auto" w:fill="auto"/>
            <w:vAlign w:val="center"/>
          </w:tcPr>
          <w:p w:rsidR="00A95447" w:rsidRPr="00C73C47" w:rsidRDefault="00A95447" w:rsidP="00A95447">
            <w:pPr>
              <w:jc w:val="left"/>
              <w:rPr>
                <w:rFonts w:ascii="Arial Narrow" w:hAnsi="Arial Narrow"/>
                <w:b/>
                <w:sz w:val="20"/>
              </w:rPr>
            </w:pPr>
            <w:r w:rsidRPr="00C73C47">
              <w:rPr>
                <w:rFonts w:ascii="Arial Narrow" w:hAnsi="Arial Narrow"/>
                <w:b/>
                <w:sz w:val="20"/>
              </w:rPr>
              <w:t>Certolizumab 200mg q2w and 400mg q2w versus placebo</w:t>
            </w:r>
          </w:p>
        </w:tc>
      </w:tr>
      <w:tr w:rsidR="00C72F37" w:rsidRPr="00C73C47" w:rsidTr="00194FBC">
        <w:tc>
          <w:tcPr>
            <w:tcW w:w="592" w:type="pct"/>
            <w:shd w:val="clear" w:color="auto" w:fill="auto"/>
            <w:vAlign w:val="center"/>
          </w:tcPr>
          <w:p w:rsidR="00A95447" w:rsidRPr="00C73C47" w:rsidRDefault="00A95447" w:rsidP="00625AC3">
            <w:pPr>
              <w:jc w:val="left"/>
              <w:rPr>
                <w:rFonts w:ascii="Arial Narrow" w:hAnsi="Arial Narrow"/>
                <w:sz w:val="20"/>
              </w:rPr>
            </w:pPr>
            <w:r w:rsidRPr="00C73C47">
              <w:rPr>
                <w:rFonts w:ascii="Arial Narrow" w:hAnsi="Arial Narrow"/>
                <w:sz w:val="20"/>
              </w:rPr>
              <w:t xml:space="preserve">CZP1 </w:t>
            </w:r>
          </w:p>
          <w:p w:rsidR="00A95447" w:rsidRPr="00C73C47" w:rsidRDefault="00A95447" w:rsidP="00625AC3">
            <w:pPr>
              <w:jc w:val="left"/>
              <w:rPr>
                <w:rFonts w:ascii="Arial Narrow" w:hAnsi="Arial Narrow"/>
                <w:sz w:val="20"/>
              </w:rPr>
            </w:pPr>
            <w:r w:rsidRPr="00C73C47">
              <w:rPr>
                <w:rFonts w:ascii="Arial Narrow" w:hAnsi="Arial Narrow"/>
                <w:sz w:val="20"/>
              </w:rPr>
              <w:t>Rapid PsA (Mease 2014)</w:t>
            </w:r>
          </w:p>
        </w:tc>
        <w:tc>
          <w:tcPr>
            <w:tcW w:w="340" w:type="pct"/>
            <w:shd w:val="clear" w:color="auto" w:fill="auto"/>
            <w:vAlign w:val="center"/>
          </w:tcPr>
          <w:p w:rsidR="00A95447" w:rsidRPr="00C73C47" w:rsidRDefault="00A95447" w:rsidP="00625AC3">
            <w:pPr>
              <w:jc w:val="center"/>
              <w:rPr>
                <w:rFonts w:ascii="Arial Narrow" w:hAnsi="Arial Narrow"/>
                <w:sz w:val="20"/>
              </w:rPr>
            </w:pPr>
            <w:r w:rsidRPr="00C73C47">
              <w:rPr>
                <w:rFonts w:ascii="Arial Narrow" w:hAnsi="Arial Narrow"/>
                <w:sz w:val="20"/>
              </w:rPr>
              <w:t>409</w:t>
            </w:r>
          </w:p>
        </w:tc>
        <w:tc>
          <w:tcPr>
            <w:tcW w:w="1355" w:type="pct"/>
            <w:shd w:val="clear" w:color="auto" w:fill="auto"/>
            <w:vAlign w:val="center"/>
          </w:tcPr>
          <w:p w:rsidR="00A95447" w:rsidRPr="00C73C47" w:rsidRDefault="005E5BFF" w:rsidP="00625AC3">
            <w:pPr>
              <w:jc w:val="center"/>
              <w:rPr>
                <w:rFonts w:ascii="Arial Narrow" w:hAnsi="Arial Narrow"/>
                <w:sz w:val="20"/>
              </w:rPr>
            </w:pPr>
            <w:r>
              <w:rPr>
                <w:rFonts w:ascii="Arial Narrow" w:hAnsi="Arial Narrow"/>
                <w:sz w:val="20"/>
              </w:rPr>
              <w:t>R</w:t>
            </w:r>
            <w:r w:rsidR="000A4F6E">
              <w:rPr>
                <w:rFonts w:ascii="Arial Narrow" w:hAnsi="Arial Narrow"/>
                <w:sz w:val="20"/>
              </w:rPr>
              <w:t xml:space="preserve">, </w:t>
            </w:r>
            <w:r w:rsidR="00A95447" w:rsidRPr="00C73C47">
              <w:rPr>
                <w:rFonts w:ascii="Arial Narrow" w:hAnsi="Arial Narrow"/>
                <w:sz w:val="20"/>
              </w:rPr>
              <w:t>DB wks0-24, EE</w:t>
            </w:r>
            <w:r w:rsidR="00A95447" w:rsidRPr="00C73C47">
              <w:rPr>
                <w:rFonts w:ascii="Arial Narrow" w:hAnsi="Arial Narrow"/>
                <w:sz w:val="20"/>
                <w:vertAlign w:val="superscript"/>
              </w:rPr>
              <w:t>a</w:t>
            </w:r>
            <w:r w:rsidR="00A95447" w:rsidRPr="00C73C47">
              <w:rPr>
                <w:rFonts w:ascii="Arial Narrow" w:hAnsi="Arial Narrow"/>
                <w:sz w:val="20"/>
              </w:rPr>
              <w:t xml:space="preserve"> for PBO at 16wks, crossover for PBO at 24wks.  Dose blind Wk24-48 following re-randomisation of PBO to CZP, OL Wk48-216.</w:t>
            </w:r>
          </w:p>
        </w:tc>
        <w:tc>
          <w:tcPr>
            <w:tcW w:w="511" w:type="pct"/>
            <w:shd w:val="clear" w:color="auto" w:fill="auto"/>
            <w:vAlign w:val="center"/>
          </w:tcPr>
          <w:p w:rsidR="00A95447" w:rsidRPr="00C73C47" w:rsidRDefault="00A95447" w:rsidP="00625AC3">
            <w:pPr>
              <w:jc w:val="center"/>
              <w:rPr>
                <w:rFonts w:ascii="Arial Narrow" w:hAnsi="Arial Narrow"/>
                <w:sz w:val="20"/>
              </w:rPr>
            </w:pPr>
            <w:r w:rsidRPr="00C73C47">
              <w:rPr>
                <w:rFonts w:ascii="Arial Narrow" w:hAnsi="Arial Narrow"/>
                <w:sz w:val="20"/>
              </w:rPr>
              <w:t>Uncertain^</w:t>
            </w:r>
          </w:p>
        </w:tc>
        <w:tc>
          <w:tcPr>
            <w:tcW w:w="594" w:type="pct"/>
            <w:shd w:val="clear" w:color="auto" w:fill="auto"/>
            <w:vAlign w:val="center"/>
          </w:tcPr>
          <w:p w:rsidR="00A95447" w:rsidRPr="00C73C47" w:rsidRDefault="00A95447" w:rsidP="00625AC3">
            <w:pPr>
              <w:jc w:val="center"/>
              <w:rPr>
                <w:rFonts w:ascii="Arial Narrow" w:hAnsi="Arial Narrow"/>
                <w:sz w:val="20"/>
              </w:rPr>
            </w:pPr>
            <w:r w:rsidRPr="00C73C47">
              <w:rPr>
                <w:rFonts w:ascii="Arial Narrow" w:hAnsi="Arial Narrow"/>
                <w:sz w:val="20"/>
              </w:rPr>
              <w:t>TNFα naïve or experienced</w:t>
            </w:r>
          </w:p>
        </w:tc>
        <w:tc>
          <w:tcPr>
            <w:tcW w:w="1187" w:type="pct"/>
            <w:shd w:val="clear" w:color="auto" w:fill="auto"/>
            <w:vAlign w:val="center"/>
          </w:tcPr>
          <w:p w:rsidR="00A95447" w:rsidRPr="00C73C47" w:rsidRDefault="00A95447" w:rsidP="00625AC3">
            <w:pPr>
              <w:jc w:val="center"/>
              <w:rPr>
                <w:rFonts w:ascii="Arial Narrow" w:hAnsi="Arial Narrow"/>
                <w:sz w:val="20"/>
                <w:lang w:val="it-IT"/>
              </w:rPr>
            </w:pPr>
            <w:r w:rsidRPr="00C73C47">
              <w:rPr>
                <w:rFonts w:ascii="Arial Narrow" w:hAnsi="Arial Narrow"/>
                <w:sz w:val="20"/>
                <w:lang w:val="it-IT"/>
              </w:rPr>
              <w:t>ACR20/50/70, PsARC</w:t>
            </w:r>
          </w:p>
          <w:p w:rsidR="00A95447" w:rsidRPr="00C73C47" w:rsidRDefault="00A95447" w:rsidP="00625AC3">
            <w:pPr>
              <w:jc w:val="center"/>
              <w:rPr>
                <w:rFonts w:ascii="Arial Narrow" w:hAnsi="Arial Narrow"/>
                <w:sz w:val="20"/>
                <w:lang w:val="it-IT"/>
              </w:rPr>
            </w:pPr>
            <w:r w:rsidRPr="00C73C47">
              <w:rPr>
                <w:rFonts w:ascii="Arial Narrow" w:hAnsi="Arial Narrow"/>
                <w:sz w:val="20"/>
                <w:lang w:val="it-IT"/>
              </w:rPr>
              <w:t>PASI50/75/90, SF36, HAQ-DI</w:t>
            </w:r>
          </w:p>
          <w:p w:rsidR="00A95447" w:rsidRPr="00C73C47" w:rsidRDefault="00A95447" w:rsidP="00625AC3">
            <w:pPr>
              <w:jc w:val="center"/>
              <w:rPr>
                <w:rFonts w:ascii="Arial Narrow" w:hAnsi="Arial Narrow"/>
                <w:sz w:val="20"/>
              </w:rPr>
            </w:pPr>
            <w:r w:rsidRPr="00C73C47">
              <w:rPr>
                <w:rFonts w:ascii="Arial Narrow" w:hAnsi="Arial Narrow"/>
                <w:sz w:val="20"/>
              </w:rPr>
              <w:t>(wk12 &amp;24)</w:t>
            </w:r>
          </w:p>
        </w:tc>
        <w:tc>
          <w:tcPr>
            <w:tcW w:w="422" w:type="pct"/>
            <w:vAlign w:val="center"/>
          </w:tcPr>
          <w:p w:rsidR="00A95447" w:rsidRPr="00C73C47" w:rsidRDefault="00A95447" w:rsidP="00A95447">
            <w:pPr>
              <w:jc w:val="center"/>
              <w:rPr>
                <w:rFonts w:ascii="Arial Narrow" w:hAnsi="Arial Narrow"/>
                <w:sz w:val="20"/>
              </w:rPr>
            </w:pPr>
            <w:r w:rsidRPr="008E793F">
              <w:rPr>
                <w:rFonts w:ascii="Arial Narrow" w:hAnsi="Arial Narrow"/>
                <w:sz w:val="20"/>
              </w:rPr>
              <w:t>No</w:t>
            </w:r>
          </w:p>
        </w:tc>
      </w:tr>
      <w:tr w:rsidR="00A95447" w:rsidRPr="00C73C47" w:rsidTr="00194FBC">
        <w:tc>
          <w:tcPr>
            <w:tcW w:w="5000" w:type="pct"/>
            <w:gridSpan w:val="7"/>
            <w:shd w:val="clear" w:color="auto" w:fill="D9D9D9"/>
            <w:vAlign w:val="center"/>
          </w:tcPr>
          <w:p w:rsidR="00A95447" w:rsidRPr="00C73C47" w:rsidRDefault="00A95447" w:rsidP="00A95447">
            <w:pPr>
              <w:jc w:val="left"/>
              <w:rPr>
                <w:rFonts w:ascii="Arial Narrow" w:hAnsi="Arial Narrow"/>
                <w:b/>
                <w:sz w:val="20"/>
              </w:rPr>
            </w:pPr>
            <w:r w:rsidRPr="00C73C47">
              <w:rPr>
                <w:rFonts w:ascii="Arial Narrow" w:hAnsi="Arial Narrow"/>
                <w:b/>
                <w:sz w:val="20"/>
              </w:rPr>
              <w:t>Current PBS comparators</w:t>
            </w:r>
          </w:p>
        </w:tc>
      </w:tr>
      <w:tr w:rsidR="00A95447" w:rsidRPr="00C73C47" w:rsidTr="00194FBC">
        <w:tc>
          <w:tcPr>
            <w:tcW w:w="5000" w:type="pct"/>
            <w:gridSpan w:val="7"/>
            <w:shd w:val="clear" w:color="auto" w:fill="auto"/>
            <w:vAlign w:val="center"/>
          </w:tcPr>
          <w:p w:rsidR="00A95447" w:rsidRPr="00C73C47" w:rsidRDefault="00A95447" w:rsidP="00A95447">
            <w:pPr>
              <w:jc w:val="left"/>
              <w:rPr>
                <w:rFonts w:ascii="Arial Narrow" w:hAnsi="Arial Narrow"/>
                <w:b/>
                <w:sz w:val="20"/>
              </w:rPr>
            </w:pPr>
            <w:r w:rsidRPr="00C73C47">
              <w:rPr>
                <w:rFonts w:ascii="Arial Narrow" w:hAnsi="Arial Narrow"/>
                <w:b/>
                <w:sz w:val="20"/>
              </w:rPr>
              <w:t>ADA 40mg SC q2w versus placebo</w:t>
            </w:r>
          </w:p>
        </w:tc>
      </w:tr>
      <w:tr w:rsidR="00C72F37" w:rsidRPr="00C73C47" w:rsidTr="00194FBC">
        <w:tc>
          <w:tcPr>
            <w:tcW w:w="592" w:type="pct"/>
            <w:shd w:val="clear" w:color="auto" w:fill="auto"/>
            <w:vAlign w:val="center"/>
          </w:tcPr>
          <w:p w:rsidR="00A95447" w:rsidRPr="00C73C47" w:rsidRDefault="00A95447" w:rsidP="00625AC3">
            <w:pPr>
              <w:pStyle w:val="TableText0"/>
              <w:spacing w:before="0" w:after="0"/>
              <w:rPr>
                <w:rFonts w:cs="Arial"/>
              </w:rPr>
            </w:pPr>
            <w:r w:rsidRPr="00C73C47">
              <w:rPr>
                <w:rFonts w:cs="Arial"/>
              </w:rPr>
              <w:t>ADA1 (ADEPT)</w:t>
            </w:r>
          </w:p>
        </w:tc>
        <w:tc>
          <w:tcPr>
            <w:tcW w:w="340" w:type="pct"/>
            <w:shd w:val="clear" w:color="auto" w:fill="auto"/>
            <w:vAlign w:val="center"/>
          </w:tcPr>
          <w:p w:rsidR="00A95447" w:rsidRPr="00C73C47" w:rsidRDefault="00A95447" w:rsidP="00625AC3">
            <w:pPr>
              <w:jc w:val="center"/>
              <w:rPr>
                <w:rFonts w:ascii="Arial Narrow" w:hAnsi="Arial Narrow"/>
                <w:sz w:val="20"/>
              </w:rPr>
            </w:pPr>
            <w:r w:rsidRPr="00C73C47">
              <w:rPr>
                <w:rFonts w:ascii="Arial Narrow" w:hAnsi="Arial Narrow"/>
                <w:sz w:val="20"/>
              </w:rPr>
              <w:t>313</w:t>
            </w:r>
          </w:p>
        </w:tc>
        <w:tc>
          <w:tcPr>
            <w:tcW w:w="1355" w:type="pct"/>
            <w:shd w:val="clear" w:color="auto" w:fill="auto"/>
            <w:vAlign w:val="center"/>
          </w:tcPr>
          <w:p w:rsidR="00A95447" w:rsidRPr="00C73C47" w:rsidRDefault="00A95447" w:rsidP="00122565">
            <w:pPr>
              <w:jc w:val="center"/>
              <w:rPr>
                <w:rFonts w:ascii="Arial Narrow" w:hAnsi="Arial Narrow"/>
                <w:sz w:val="20"/>
                <w:vertAlign w:val="superscript"/>
              </w:rPr>
            </w:pPr>
            <w:r w:rsidRPr="00C73C47">
              <w:rPr>
                <w:rFonts w:ascii="Arial Narrow" w:hAnsi="Arial Narrow"/>
                <w:sz w:val="20"/>
              </w:rPr>
              <w:t>R, DB for 24 weeks. Crossover for PBO wk24-48, rescue meds after Wk12 with criterio</w:t>
            </w:r>
            <w:r w:rsidR="00122565" w:rsidRPr="00C73C47">
              <w:rPr>
                <w:rFonts w:ascii="Arial Narrow" w:hAnsi="Arial Narrow"/>
                <w:sz w:val="20"/>
              </w:rPr>
              <w:t>n</w:t>
            </w:r>
            <w:r w:rsidRPr="00C73C47">
              <w:rPr>
                <w:rFonts w:ascii="Arial Narrow" w:hAnsi="Arial Narrow"/>
                <w:sz w:val="20"/>
                <w:vertAlign w:val="superscript"/>
              </w:rPr>
              <w:t>b</w:t>
            </w:r>
          </w:p>
        </w:tc>
        <w:tc>
          <w:tcPr>
            <w:tcW w:w="511" w:type="pct"/>
            <w:shd w:val="clear" w:color="auto" w:fill="auto"/>
            <w:vAlign w:val="center"/>
          </w:tcPr>
          <w:p w:rsidR="00A95447" w:rsidRPr="00C73C47" w:rsidRDefault="00A95447" w:rsidP="00625AC3">
            <w:pPr>
              <w:jc w:val="center"/>
              <w:rPr>
                <w:rFonts w:ascii="Arial Narrow" w:hAnsi="Arial Narrow"/>
                <w:sz w:val="20"/>
              </w:rPr>
            </w:pPr>
            <w:r w:rsidRPr="00C73C47">
              <w:rPr>
                <w:rFonts w:ascii="Arial Narrow" w:hAnsi="Arial Narrow"/>
                <w:sz w:val="20"/>
              </w:rPr>
              <w:t>Low</w:t>
            </w:r>
          </w:p>
        </w:tc>
        <w:tc>
          <w:tcPr>
            <w:tcW w:w="594" w:type="pct"/>
            <w:shd w:val="clear" w:color="auto" w:fill="auto"/>
            <w:vAlign w:val="center"/>
          </w:tcPr>
          <w:p w:rsidR="00A95447" w:rsidRPr="00C73C47" w:rsidRDefault="00A95447" w:rsidP="00625AC3">
            <w:pPr>
              <w:jc w:val="center"/>
              <w:rPr>
                <w:rFonts w:ascii="Arial Narrow" w:hAnsi="Arial Narrow"/>
                <w:sz w:val="20"/>
              </w:rPr>
            </w:pPr>
            <w:r w:rsidRPr="00C73C47">
              <w:rPr>
                <w:rFonts w:ascii="Arial Narrow" w:hAnsi="Arial Narrow"/>
                <w:sz w:val="20"/>
              </w:rPr>
              <w:t>TNF-α naive</w:t>
            </w:r>
          </w:p>
        </w:tc>
        <w:tc>
          <w:tcPr>
            <w:tcW w:w="1187" w:type="pct"/>
            <w:shd w:val="clear" w:color="auto" w:fill="auto"/>
            <w:vAlign w:val="center"/>
          </w:tcPr>
          <w:p w:rsidR="00A95447" w:rsidRPr="00C73C47" w:rsidRDefault="00A95447" w:rsidP="00625AC3">
            <w:pPr>
              <w:jc w:val="center"/>
              <w:rPr>
                <w:rFonts w:ascii="Arial Narrow" w:hAnsi="Arial Narrow"/>
                <w:sz w:val="20"/>
                <w:lang w:val="it-IT"/>
              </w:rPr>
            </w:pPr>
            <w:r w:rsidRPr="00C73C47">
              <w:rPr>
                <w:rFonts w:ascii="Arial Narrow" w:hAnsi="Arial Narrow"/>
                <w:sz w:val="20"/>
                <w:lang w:val="it-IT"/>
              </w:rPr>
              <w:t>ACR20/50/70, PsARC</w:t>
            </w:r>
          </w:p>
          <w:p w:rsidR="00A95447" w:rsidRPr="00C73C47" w:rsidRDefault="00A95447" w:rsidP="00625AC3">
            <w:pPr>
              <w:jc w:val="center"/>
              <w:rPr>
                <w:rFonts w:ascii="Arial Narrow" w:hAnsi="Arial Narrow"/>
                <w:sz w:val="20"/>
                <w:lang w:val="it-IT"/>
              </w:rPr>
            </w:pPr>
            <w:r w:rsidRPr="00C73C47">
              <w:rPr>
                <w:rFonts w:ascii="Arial Narrow" w:hAnsi="Arial Narrow"/>
                <w:sz w:val="20"/>
                <w:lang w:val="it-IT"/>
              </w:rPr>
              <w:t>PASI50/75/90, SF36, HAQ-DI</w:t>
            </w:r>
          </w:p>
          <w:p w:rsidR="00A95447" w:rsidRPr="00C73C47" w:rsidRDefault="00A95447" w:rsidP="00625AC3">
            <w:pPr>
              <w:jc w:val="center"/>
              <w:rPr>
                <w:rFonts w:ascii="Arial Narrow" w:hAnsi="Arial Narrow"/>
                <w:sz w:val="20"/>
              </w:rPr>
            </w:pPr>
            <w:r w:rsidRPr="00C73C47">
              <w:rPr>
                <w:rFonts w:ascii="Arial Narrow" w:hAnsi="Arial Narrow"/>
                <w:sz w:val="20"/>
              </w:rPr>
              <w:t>(wk12 &amp;24)</w:t>
            </w:r>
          </w:p>
        </w:tc>
        <w:tc>
          <w:tcPr>
            <w:tcW w:w="422" w:type="pct"/>
            <w:vAlign w:val="center"/>
          </w:tcPr>
          <w:p w:rsidR="00A95447" w:rsidRPr="00C73C47" w:rsidRDefault="00A95447" w:rsidP="00A95447">
            <w:pPr>
              <w:jc w:val="center"/>
              <w:rPr>
                <w:rFonts w:ascii="Arial Narrow" w:hAnsi="Arial Narrow"/>
                <w:sz w:val="20"/>
              </w:rPr>
            </w:pPr>
            <w:r w:rsidRPr="008E793F">
              <w:rPr>
                <w:rFonts w:ascii="Arial Narrow" w:hAnsi="Arial Narrow"/>
                <w:sz w:val="20"/>
              </w:rPr>
              <w:t>Yes</w:t>
            </w:r>
          </w:p>
        </w:tc>
      </w:tr>
      <w:tr w:rsidR="00C72F37" w:rsidRPr="00C73C47" w:rsidTr="00194FBC">
        <w:tc>
          <w:tcPr>
            <w:tcW w:w="592" w:type="pct"/>
            <w:shd w:val="clear" w:color="auto" w:fill="auto"/>
            <w:vAlign w:val="center"/>
          </w:tcPr>
          <w:p w:rsidR="00A95447" w:rsidRPr="00C73C47" w:rsidRDefault="00A95447" w:rsidP="00625AC3">
            <w:pPr>
              <w:pStyle w:val="TableText0"/>
              <w:spacing w:before="0" w:after="0"/>
              <w:rPr>
                <w:rFonts w:cs="Arial"/>
              </w:rPr>
            </w:pPr>
            <w:r w:rsidRPr="00C73C47">
              <w:rPr>
                <w:rFonts w:cs="Arial"/>
              </w:rPr>
              <w:t>ADA2</w:t>
            </w:r>
          </w:p>
          <w:p w:rsidR="00A95447" w:rsidRPr="00C73C47" w:rsidRDefault="00A95447" w:rsidP="00625AC3">
            <w:pPr>
              <w:pStyle w:val="TableText0"/>
              <w:spacing w:before="0" w:after="0"/>
              <w:rPr>
                <w:rFonts w:cs="Arial"/>
              </w:rPr>
            </w:pPr>
            <w:r w:rsidRPr="00C73C47">
              <w:rPr>
                <w:rFonts w:cs="Arial"/>
              </w:rPr>
              <w:t>(M02-570)</w:t>
            </w:r>
          </w:p>
        </w:tc>
        <w:tc>
          <w:tcPr>
            <w:tcW w:w="340" w:type="pct"/>
            <w:shd w:val="clear" w:color="auto" w:fill="auto"/>
            <w:vAlign w:val="center"/>
          </w:tcPr>
          <w:p w:rsidR="00A95447" w:rsidRPr="00C73C47" w:rsidRDefault="00A95447" w:rsidP="00625AC3">
            <w:pPr>
              <w:jc w:val="center"/>
              <w:rPr>
                <w:rFonts w:ascii="Arial Narrow" w:hAnsi="Arial Narrow"/>
                <w:sz w:val="20"/>
              </w:rPr>
            </w:pPr>
            <w:r w:rsidRPr="00C73C47">
              <w:rPr>
                <w:rFonts w:ascii="Arial Narrow" w:hAnsi="Arial Narrow"/>
                <w:sz w:val="20"/>
              </w:rPr>
              <w:t>49</w:t>
            </w:r>
          </w:p>
          <w:p w:rsidR="00A95447" w:rsidRPr="00C73C47" w:rsidRDefault="00A95447" w:rsidP="00625AC3">
            <w:pPr>
              <w:jc w:val="center"/>
              <w:rPr>
                <w:rFonts w:ascii="Arial Narrow" w:hAnsi="Arial Narrow"/>
                <w:sz w:val="20"/>
              </w:rPr>
            </w:pPr>
            <w:r w:rsidRPr="00C73C47">
              <w:rPr>
                <w:rFonts w:ascii="Arial Narrow" w:hAnsi="Arial Narrow"/>
                <w:sz w:val="20"/>
              </w:rPr>
              <w:t>51</w:t>
            </w:r>
          </w:p>
        </w:tc>
        <w:tc>
          <w:tcPr>
            <w:tcW w:w="1355" w:type="pct"/>
            <w:shd w:val="clear" w:color="auto" w:fill="auto"/>
            <w:vAlign w:val="center"/>
          </w:tcPr>
          <w:p w:rsidR="00A95447" w:rsidRPr="00C73C47" w:rsidRDefault="00A95447" w:rsidP="00625AC3">
            <w:pPr>
              <w:jc w:val="center"/>
              <w:rPr>
                <w:rFonts w:ascii="Arial Narrow" w:hAnsi="Arial Narrow"/>
                <w:sz w:val="20"/>
              </w:rPr>
            </w:pPr>
            <w:r w:rsidRPr="00C73C47">
              <w:rPr>
                <w:rFonts w:ascii="Arial Narrow" w:hAnsi="Arial Narrow"/>
                <w:sz w:val="20"/>
              </w:rPr>
              <w:t>R, DB for 12 weeks, crossover for PBO wk12-24</w:t>
            </w:r>
          </w:p>
        </w:tc>
        <w:tc>
          <w:tcPr>
            <w:tcW w:w="511" w:type="pct"/>
            <w:shd w:val="clear" w:color="auto" w:fill="auto"/>
            <w:vAlign w:val="center"/>
          </w:tcPr>
          <w:p w:rsidR="00A95447" w:rsidRPr="00C73C47" w:rsidRDefault="00A95447" w:rsidP="00625AC3">
            <w:pPr>
              <w:jc w:val="center"/>
              <w:rPr>
                <w:rFonts w:ascii="Arial Narrow" w:hAnsi="Arial Narrow"/>
                <w:sz w:val="20"/>
              </w:rPr>
            </w:pPr>
            <w:r w:rsidRPr="00C73C47">
              <w:rPr>
                <w:rFonts w:ascii="Arial Narrow" w:hAnsi="Arial Narrow"/>
                <w:sz w:val="20"/>
              </w:rPr>
              <w:t>Low</w:t>
            </w:r>
          </w:p>
        </w:tc>
        <w:tc>
          <w:tcPr>
            <w:tcW w:w="594" w:type="pct"/>
            <w:shd w:val="clear" w:color="auto" w:fill="auto"/>
            <w:vAlign w:val="center"/>
          </w:tcPr>
          <w:p w:rsidR="00A95447" w:rsidRPr="00C73C47" w:rsidRDefault="00A95447" w:rsidP="00625AC3">
            <w:pPr>
              <w:jc w:val="center"/>
              <w:rPr>
                <w:rFonts w:ascii="Arial Narrow" w:hAnsi="Arial Narrow"/>
                <w:sz w:val="20"/>
              </w:rPr>
            </w:pPr>
            <w:r w:rsidRPr="00C73C47">
              <w:rPr>
                <w:rFonts w:ascii="Arial Narrow" w:hAnsi="Arial Narrow"/>
                <w:sz w:val="20"/>
              </w:rPr>
              <w:t>TNF-α naive</w:t>
            </w:r>
          </w:p>
        </w:tc>
        <w:tc>
          <w:tcPr>
            <w:tcW w:w="1187" w:type="pct"/>
            <w:shd w:val="clear" w:color="auto" w:fill="auto"/>
            <w:vAlign w:val="center"/>
          </w:tcPr>
          <w:p w:rsidR="00A95447" w:rsidRPr="00C73C47" w:rsidRDefault="00A95447" w:rsidP="00625AC3">
            <w:pPr>
              <w:jc w:val="center"/>
              <w:rPr>
                <w:rFonts w:ascii="Arial Narrow" w:hAnsi="Arial Narrow"/>
                <w:sz w:val="20"/>
              </w:rPr>
            </w:pPr>
            <w:r w:rsidRPr="00C73C47">
              <w:rPr>
                <w:rFonts w:ascii="Arial Narrow" w:hAnsi="Arial Narrow"/>
                <w:sz w:val="20"/>
              </w:rPr>
              <w:t xml:space="preserve">ACR20/50/70, PsARC, SF36, HAQ-DI </w:t>
            </w:r>
          </w:p>
          <w:p w:rsidR="00A95447" w:rsidRPr="00C73C47" w:rsidRDefault="00A95447" w:rsidP="00625AC3">
            <w:pPr>
              <w:jc w:val="center"/>
              <w:rPr>
                <w:rFonts w:ascii="Arial Narrow" w:hAnsi="Arial Narrow"/>
                <w:sz w:val="20"/>
              </w:rPr>
            </w:pPr>
            <w:r w:rsidRPr="00C73C47">
              <w:rPr>
                <w:rFonts w:ascii="Arial Narrow" w:hAnsi="Arial Narrow"/>
                <w:sz w:val="20"/>
              </w:rPr>
              <w:t>(wk12)</w:t>
            </w:r>
          </w:p>
        </w:tc>
        <w:tc>
          <w:tcPr>
            <w:tcW w:w="422" w:type="pct"/>
            <w:vAlign w:val="center"/>
          </w:tcPr>
          <w:p w:rsidR="00A95447" w:rsidRPr="00C73C47" w:rsidRDefault="00A95447" w:rsidP="00A95447">
            <w:pPr>
              <w:jc w:val="center"/>
              <w:rPr>
                <w:rFonts w:ascii="Arial Narrow" w:hAnsi="Arial Narrow"/>
                <w:sz w:val="20"/>
              </w:rPr>
            </w:pPr>
            <w:r w:rsidRPr="008E793F">
              <w:rPr>
                <w:rFonts w:ascii="Arial Narrow" w:hAnsi="Arial Narrow"/>
                <w:sz w:val="20"/>
              </w:rPr>
              <w:t>Yes</w:t>
            </w:r>
          </w:p>
        </w:tc>
      </w:tr>
      <w:tr w:rsidR="00A95447" w:rsidRPr="00C73C47" w:rsidTr="00194FBC">
        <w:tc>
          <w:tcPr>
            <w:tcW w:w="4578" w:type="pct"/>
            <w:gridSpan w:val="6"/>
            <w:shd w:val="clear" w:color="auto" w:fill="auto"/>
          </w:tcPr>
          <w:p w:rsidR="00A95447" w:rsidRPr="00C73C47" w:rsidRDefault="00A95447" w:rsidP="00625AC3">
            <w:pPr>
              <w:jc w:val="left"/>
              <w:rPr>
                <w:rFonts w:ascii="Arial Narrow" w:hAnsi="Arial Narrow"/>
                <w:sz w:val="20"/>
              </w:rPr>
            </w:pPr>
            <w:r w:rsidRPr="00C73C47">
              <w:rPr>
                <w:rFonts w:ascii="Arial Narrow" w:hAnsi="Arial Narrow"/>
                <w:b/>
                <w:sz w:val="20"/>
              </w:rPr>
              <w:t>ETC 25mg SC twice weekly versus placebo</w:t>
            </w:r>
          </w:p>
        </w:tc>
        <w:tc>
          <w:tcPr>
            <w:tcW w:w="422" w:type="pct"/>
            <w:vAlign w:val="center"/>
          </w:tcPr>
          <w:p w:rsidR="00A95447" w:rsidRPr="00C73C47" w:rsidRDefault="00A95447" w:rsidP="00A95447">
            <w:pPr>
              <w:jc w:val="center"/>
              <w:rPr>
                <w:rFonts w:ascii="Arial Narrow" w:hAnsi="Arial Narrow"/>
                <w:b/>
                <w:sz w:val="20"/>
              </w:rPr>
            </w:pPr>
          </w:p>
        </w:tc>
      </w:tr>
      <w:tr w:rsidR="00C72F37" w:rsidRPr="00C73C47" w:rsidTr="00194FBC">
        <w:tc>
          <w:tcPr>
            <w:tcW w:w="592" w:type="pct"/>
            <w:shd w:val="clear" w:color="auto" w:fill="auto"/>
            <w:vAlign w:val="center"/>
          </w:tcPr>
          <w:p w:rsidR="00A95447" w:rsidRPr="00C73C47" w:rsidRDefault="00A95447" w:rsidP="00625AC3">
            <w:pPr>
              <w:pStyle w:val="TableText0"/>
              <w:spacing w:before="0" w:after="0"/>
              <w:rPr>
                <w:rFonts w:cs="Arial"/>
              </w:rPr>
            </w:pPr>
            <w:r w:rsidRPr="00C73C47">
              <w:rPr>
                <w:rFonts w:cs="Arial"/>
              </w:rPr>
              <w:t>ETC1 (Mease 2004)</w:t>
            </w:r>
          </w:p>
        </w:tc>
        <w:tc>
          <w:tcPr>
            <w:tcW w:w="340" w:type="pct"/>
            <w:shd w:val="clear" w:color="auto" w:fill="auto"/>
            <w:vAlign w:val="center"/>
          </w:tcPr>
          <w:p w:rsidR="00A95447" w:rsidRPr="00C73C47" w:rsidRDefault="00A95447" w:rsidP="00625AC3">
            <w:pPr>
              <w:jc w:val="center"/>
              <w:rPr>
                <w:rFonts w:ascii="Arial Narrow" w:hAnsi="Arial Narrow"/>
                <w:sz w:val="20"/>
              </w:rPr>
            </w:pPr>
            <w:r w:rsidRPr="00C73C47">
              <w:rPr>
                <w:rFonts w:ascii="Arial Narrow" w:hAnsi="Arial Narrow"/>
                <w:sz w:val="20"/>
              </w:rPr>
              <w:t>205</w:t>
            </w:r>
          </w:p>
        </w:tc>
        <w:tc>
          <w:tcPr>
            <w:tcW w:w="1355" w:type="pct"/>
            <w:shd w:val="clear" w:color="auto" w:fill="auto"/>
            <w:vAlign w:val="center"/>
          </w:tcPr>
          <w:p w:rsidR="00A95447" w:rsidRPr="00C73C47" w:rsidRDefault="00A95447" w:rsidP="00625AC3">
            <w:pPr>
              <w:jc w:val="center"/>
              <w:rPr>
                <w:rFonts w:ascii="Arial Narrow" w:hAnsi="Arial Narrow"/>
                <w:sz w:val="20"/>
              </w:rPr>
            </w:pPr>
            <w:r w:rsidRPr="00C73C47">
              <w:rPr>
                <w:rFonts w:ascii="Arial Narrow" w:hAnsi="Arial Narrow"/>
                <w:sz w:val="20"/>
              </w:rPr>
              <w:t>R, DB for 24wks, OL and crossover for PBO wk24-72.</w:t>
            </w:r>
          </w:p>
        </w:tc>
        <w:tc>
          <w:tcPr>
            <w:tcW w:w="511" w:type="pct"/>
            <w:shd w:val="clear" w:color="auto" w:fill="auto"/>
            <w:vAlign w:val="center"/>
          </w:tcPr>
          <w:p w:rsidR="00A95447" w:rsidRPr="00C73C47" w:rsidRDefault="00A95447" w:rsidP="00625AC3">
            <w:pPr>
              <w:jc w:val="center"/>
              <w:rPr>
                <w:rFonts w:ascii="Arial Narrow" w:hAnsi="Arial Narrow"/>
                <w:sz w:val="20"/>
              </w:rPr>
            </w:pPr>
            <w:r w:rsidRPr="00C73C47">
              <w:rPr>
                <w:rFonts w:ascii="Arial Narrow" w:hAnsi="Arial Narrow"/>
                <w:sz w:val="20"/>
              </w:rPr>
              <w:t>Low</w:t>
            </w:r>
          </w:p>
        </w:tc>
        <w:tc>
          <w:tcPr>
            <w:tcW w:w="594" w:type="pct"/>
            <w:shd w:val="clear" w:color="auto" w:fill="auto"/>
            <w:vAlign w:val="center"/>
          </w:tcPr>
          <w:p w:rsidR="00A95447" w:rsidRPr="00C73C47" w:rsidRDefault="00A95447" w:rsidP="00625AC3">
            <w:pPr>
              <w:jc w:val="center"/>
              <w:rPr>
                <w:rFonts w:ascii="Arial Narrow" w:hAnsi="Arial Narrow"/>
                <w:sz w:val="20"/>
              </w:rPr>
            </w:pPr>
            <w:r w:rsidRPr="00C73C47">
              <w:rPr>
                <w:rFonts w:ascii="Arial Narrow" w:hAnsi="Arial Narrow"/>
                <w:sz w:val="20"/>
              </w:rPr>
              <w:t>TNF-α naive</w:t>
            </w:r>
          </w:p>
        </w:tc>
        <w:tc>
          <w:tcPr>
            <w:tcW w:w="1187" w:type="pct"/>
            <w:shd w:val="clear" w:color="auto" w:fill="auto"/>
            <w:vAlign w:val="center"/>
          </w:tcPr>
          <w:p w:rsidR="00A95447" w:rsidRPr="00C73C47" w:rsidRDefault="00A95447" w:rsidP="00625AC3">
            <w:pPr>
              <w:jc w:val="center"/>
              <w:rPr>
                <w:rFonts w:ascii="Arial Narrow" w:hAnsi="Arial Narrow"/>
                <w:sz w:val="20"/>
                <w:lang w:val="it-IT"/>
              </w:rPr>
            </w:pPr>
            <w:r w:rsidRPr="00C73C47">
              <w:rPr>
                <w:rFonts w:ascii="Arial Narrow" w:hAnsi="Arial Narrow"/>
                <w:sz w:val="20"/>
                <w:lang w:val="it-IT"/>
              </w:rPr>
              <w:t xml:space="preserve">ACR20/50/70, PsARC, </w:t>
            </w:r>
          </w:p>
          <w:p w:rsidR="00A95447" w:rsidRPr="00C73C47" w:rsidRDefault="00A95447" w:rsidP="00625AC3">
            <w:pPr>
              <w:jc w:val="center"/>
              <w:rPr>
                <w:rFonts w:ascii="Arial Narrow" w:hAnsi="Arial Narrow"/>
                <w:sz w:val="20"/>
                <w:lang w:val="it-IT"/>
              </w:rPr>
            </w:pPr>
            <w:r w:rsidRPr="00C73C47">
              <w:rPr>
                <w:rFonts w:ascii="Arial Narrow" w:hAnsi="Arial Narrow"/>
                <w:sz w:val="20"/>
                <w:lang w:val="it-IT"/>
              </w:rPr>
              <w:t>HAQ-DI (wk12 &amp;24)</w:t>
            </w:r>
          </w:p>
          <w:p w:rsidR="00A95447" w:rsidRPr="00C73C47" w:rsidRDefault="00A95447" w:rsidP="00625AC3">
            <w:pPr>
              <w:jc w:val="center"/>
              <w:rPr>
                <w:rFonts w:ascii="Arial Narrow" w:hAnsi="Arial Narrow"/>
                <w:sz w:val="20"/>
              </w:rPr>
            </w:pPr>
            <w:r w:rsidRPr="00C73C47">
              <w:rPr>
                <w:rFonts w:ascii="Arial Narrow" w:hAnsi="Arial Narrow"/>
                <w:sz w:val="20"/>
              </w:rPr>
              <w:t>PASI50/75/90, SF36</w:t>
            </w:r>
          </w:p>
          <w:p w:rsidR="00A95447" w:rsidRPr="00C73C47" w:rsidRDefault="00A95447" w:rsidP="00625AC3">
            <w:pPr>
              <w:jc w:val="center"/>
              <w:rPr>
                <w:rFonts w:ascii="Arial Narrow" w:hAnsi="Arial Narrow"/>
                <w:sz w:val="20"/>
              </w:rPr>
            </w:pPr>
            <w:r w:rsidRPr="00C73C47">
              <w:rPr>
                <w:rFonts w:ascii="Arial Narrow" w:hAnsi="Arial Narrow"/>
                <w:sz w:val="20"/>
              </w:rPr>
              <w:t>(wk 24)</w:t>
            </w:r>
          </w:p>
        </w:tc>
        <w:tc>
          <w:tcPr>
            <w:tcW w:w="422" w:type="pct"/>
            <w:vAlign w:val="center"/>
          </w:tcPr>
          <w:p w:rsidR="00A95447" w:rsidRPr="008E793F" w:rsidRDefault="00A95447" w:rsidP="00A95447">
            <w:pPr>
              <w:jc w:val="center"/>
              <w:rPr>
                <w:rFonts w:ascii="Arial Narrow" w:hAnsi="Arial Narrow"/>
                <w:sz w:val="20"/>
              </w:rPr>
            </w:pPr>
            <w:r w:rsidRPr="008E793F">
              <w:rPr>
                <w:rFonts w:ascii="Arial Narrow" w:hAnsi="Arial Narrow"/>
                <w:sz w:val="20"/>
              </w:rPr>
              <w:t>Yes</w:t>
            </w:r>
          </w:p>
        </w:tc>
      </w:tr>
      <w:tr w:rsidR="00C72F37" w:rsidRPr="00C73C47" w:rsidTr="00194FBC">
        <w:tc>
          <w:tcPr>
            <w:tcW w:w="592" w:type="pct"/>
            <w:shd w:val="clear" w:color="auto" w:fill="auto"/>
          </w:tcPr>
          <w:p w:rsidR="00A95447" w:rsidRPr="00C73C47" w:rsidRDefault="00A95447" w:rsidP="00625AC3">
            <w:pPr>
              <w:pStyle w:val="TableText0"/>
              <w:spacing w:before="0" w:after="0"/>
              <w:rPr>
                <w:rFonts w:cs="Arial"/>
              </w:rPr>
            </w:pPr>
            <w:r w:rsidRPr="00C73C47">
              <w:rPr>
                <w:rFonts w:cs="Arial"/>
              </w:rPr>
              <w:t>ETC2 (Mease 2000)</w:t>
            </w:r>
          </w:p>
        </w:tc>
        <w:tc>
          <w:tcPr>
            <w:tcW w:w="340" w:type="pct"/>
            <w:shd w:val="clear" w:color="auto" w:fill="auto"/>
          </w:tcPr>
          <w:p w:rsidR="00A95447" w:rsidRPr="00C73C47" w:rsidRDefault="00A95447" w:rsidP="00625AC3">
            <w:pPr>
              <w:jc w:val="center"/>
              <w:rPr>
                <w:rFonts w:ascii="Arial Narrow" w:hAnsi="Arial Narrow"/>
                <w:sz w:val="20"/>
              </w:rPr>
            </w:pPr>
            <w:r w:rsidRPr="00C73C47">
              <w:rPr>
                <w:rFonts w:ascii="Arial Narrow" w:hAnsi="Arial Narrow"/>
                <w:sz w:val="20"/>
              </w:rPr>
              <w:t>60</w:t>
            </w:r>
          </w:p>
        </w:tc>
        <w:tc>
          <w:tcPr>
            <w:tcW w:w="1355" w:type="pct"/>
            <w:shd w:val="clear" w:color="auto" w:fill="auto"/>
            <w:vAlign w:val="center"/>
          </w:tcPr>
          <w:p w:rsidR="00A95447" w:rsidRPr="00C73C47" w:rsidRDefault="00A95447" w:rsidP="00625AC3">
            <w:pPr>
              <w:jc w:val="center"/>
              <w:rPr>
                <w:rFonts w:ascii="Arial Narrow" w:hAnsi="Arial Narrow"/>
                <w:sz w:val="20"/>
              </w:rPr>
            </w:pPr>
            <w:r w:rsidRPr="00C73C47">
              <w:rPr>
                <w:rFonts w:ascii="Arial Narrow" w:hAnsi="Arial Narrow"/>
                <w:sz w:val="20"/>
              </w:rPr>
              <w:t>R, DB for 12 weeks</w:t>
            </w:r>
          </w:p>
        </w:tc>
        <w:tc>
          <w:tcPr>
            <w:tcW w:w="511" w:type="pct"/>
            <w:shd w:val="clear" w:color="auto" w:fill="auto"/>
            <w:vAlign w:val="center"/>
          </w:tcPr>
          <w:p w:rsidR="00A95447" w:rsidRPr="00C73C47" w:rsidRDefault="00A95447" w:rsidP="00625AC3">
            <w:pPr>
              <w:jc w:val="center"/>
              <w:rPr>
                <w:rFonts w:ascii="Arial Narrow" w:hAnsi="Arial Narrow"/>
                <w:sz w:val="20"/>
              </w:rPr>
            </w:pPr>
            <w:r w:rsidRPr="00C73C47">
              <w:rPr>
                <w:rFonts w:ascii="Arial Narrow" w:hAnsi="Arial Narrow"/>
                <w:sz w:val="20"/>
              </w:rPr>
              <w:t>Low</w:t>
            </w:r>
          </w:p>
        </w:tc>
        <w:tc>
          <w:tcPr>
            <w:tcW w:w="594" w:type="pct"/>
            <w:shd w:val="clear" w:color="auto" w:fill="auto"/>
            <w:vAlign w:val="center"/>
          </w:tcPr>
          <w:p w:rsidR="00A95447" w:rsidRPr="00C73C47" w:rsidRDefault="00A95447" w:rsidP="00625AC3">
            <w:pPr>
              <w:jc w:val="center"/>
              <w:rPr>
                <w:rFonts w:ascii="Arial Narrow" w:hAnsi="Arial Narrow"/>
                <w:sz w:val="20"/>
              </w:rPr>
            </w:pPr>
            <w:r w:rsidRPr="00C73C47">
              <w:rPr>
                <w:rFonts w:ascii="Arial Narrow" w:hAnsi="Arial Narrow"/>
                <w:sz w:val="20"/>
              </w:rPr>
              <w:t>TNF-α naive</w:t>
            </w:r>
          </w:p>
        </w:tc>
        <w:tc>
          <w:tcPr>
            <w:tcW w:w="1187" w:type="pct"/>
            <w:shd w:val="clear" w:color="auto" w:fill="auto"/>
            <w:vAlign w:val="center"/>
          </w:tcPr>
          <w:p w:rsidR="00A95447" w:rsidRPr="00C73C47" w:rsidRDefault="00A95447" w:rsidP="00625AC3">
            <w:pPr>
              <w:jc w:val="center"/>
              <w:rPr>
                <w:rFonts w:ascii="Arial Narrow" w:hAnsi="Arial Narrow"/>
                <w:sz w:val="20"/>
                <w:lang w:val="it-IT"/>
              </w:rPr>
            </w:pPr>
            <w:r w:rsidRPr="00C73C47">
              <w:rPr>
                <w:rFonts w:ascii="Arial Narrow" w:hAnsi="Arial Narrow"/>
                <w:sz w:val="20"/>
                <w:lang w:val="it-IT"/>
              </w:rPr>
              <w:t>ACR20/50/70, PsARC</w:t>
            </w:r>
          </w:p>
          <w:p w:rsidR="00A95447" w:rsidRPr="00C73C47" w:rsidRDefault="00A95447" w:rsidP="00625AC3">
            <w:pPr>
              <w:jc w:val="center"/>
              <w:rPr>
                <w:rFonts w:ascii="Arial Narrow" w:hAnsi="Arial Narrow"/>
                <w:sz w:val="20"/>
                <w:lang w:val="it-IT"/>
              </w:rPr>
            </w:pPr>
            <w:r w:rsidRPr="00C73C47">
              <w:rPr>
                <w:rFonts w:ascii="Arial Narrow" w:hAnsi="Arial Narrow"/>
                <w:sz w:val="20"/>
                <w:lang w:val="it-IT"/>
              </w:rPr>
              <w:t>PASI50/75, HAQ-DI (wk12)</w:t>
            </w:r>
          </w:p>
        </w:tc>
        <w:tc>
          <w:tcPr>
            <w:tcW w:w="422" w:type="pct"/>
            <w:vAlign w:val="center"/>
          </w:tcPr>
          <w:p w:rsidR="00A95447" w:rsidRPr="008E793F" w:rsidRDefault="00A95447" w:rsidP="00A95447">
            <w:pPr>
              <w:jc w:val="center"/>
              <w:rPr>
                <w:rFonts w:ascii="Arial Narrow" w:hAnsi="Arial Narrow"/>
                <w:sz w:val="20"/>
              </w:rPr>
            </w:pPr>
            <w:r w:rsidRPr="008E793F">
              <w:rPr>
                <w:rFonts w:ascii="Arial Narrow" w:hAnsi="Arial Narrow"/>
                <w:sz w:val="20"/>
              </w:rPr>
              <w:t>Yes</w:t>
            </w:r>
          </w:p>
        </w:tc>
      </w:tr>
      <w:tr w:rsidR="00A95447" w:rsidRPr="00C73C47" w:rsidTr="00194FBC">
        <w:tc>
          <w:tcPr>
            <w:tcW w:w="5000" w:type="pct"/>
            <w:gridSpan w:val="7"/>
            <w:shd w:val="clear" w:color="auto" w:fill="auto"/>
            <w:vAlign w:val="center"/>
          </w:tcPr>
          <w:p w:rsidR="00A95447" w:rsidRPr="00C73C47" w:rsidRDefault="00A95447" w:rsidP="00A95447">
            <w:pPr>
              <w:jc w:val="left"/>
              <w:rPr>
                <w:rFonts w:ascii="Arial Narrow" w:hAnsi="Arial Narrow"/>
                <w:b/>
                <w:sz w:val="20"/>
              </w:rPr>
            </w:pPr>
            <w:r w:rsidRPr="00C73C47">
              <w:rPr>
                <w:rFonts w:ascii="Arial Narrow" w:hAnsi="Arial Narrow"/>
                <w:b/>
                <w:sz w:val="20"/>
              </w:rPr>
              <w:t>GOL 50mg SC q4w and 100mg q4w versus placebo (only 50mg q4w is TGA approved for PsA)</w:t>
            </w:r>
          </w:p>
        </w:tc>
      </w:tr>
      <w:tr w:rsidR="00C72F37" w:rsidRPr="00C73C47" w:rsidTr="00194FBC">
        <w:tc>
          <w:tcPr>
            <w:tcW w:w="592" w:type="pct"/>
            <w:shd w:val="clear" w:color="auto" w:fill="auto"/>
          </w:tcPr>
          <w:p w:rsidR="00A95447" w:rsidRPr="00C73C47" w:rsidRDefault="00A95447" w:rsidP="00A95447">
            <w:pPr>
              <w:pStyle w:val="TableText0"/>
              <w:spacing w:before="0" w:after="0"/>
              <w:rPr>
                <w:rFonts w:cs="Arial"/>
              </w:rPr>
            </w:pPr>
            <w:r w:rsidRPr="00C73C47">
              <w:rPr>
                <w:rFonts w:cs="Arial"/>
              </w:rPr>
              <w:lastRenderedPageBreak/>
              <w:t>GOL1</w:t>
            </w:r>
          </w:p>
          <w:p w:rsidR="00A95447" w:rsidRPr="00C73C47" w:rsidRDefault="00A95447" w:rsidP="00A95447">
            <w:pPr>
              <w:pStyle w:val="TableText0"/>
              <w:spacing w:before="0" w:after="0"/>
              <w:rPr>
                <w:rFonts w:cs="Arial"/>
              </w:rPr>
            </w:pPr>
            <w:r w:rsidRPr="00C73C47">
              <w:rPr>
                <w:rFonts w:cs="Arial"/>
              </w:rPr>
              <w:t>(Go-Reveal)</w:t>
            </w:r>
          </w:p>
        </w:tc>
        <w:tc>
          <w:tcPr>
            <w:tcW w:w="340" w:type="pct"/>
            <w:shd w:val="clear" w:color="auto" w:fill="auto"/>
          </w:tcPr>
          <w:p w:rsidR="00A95447" w:rsidRPr="00C73C47" w:rsidRDefault="00A95447" w:rsidP="00625AC3">
            <w:pPr>
              <w:jc w:val="center"/>
              <w:rPr>
                <w:rFonts w:ascii="Arial Narrow" w:hAnsi="Arial Narrow"/>
                <w:sz w:val="20"/>
              </w:rPr>
            </w:pPr>
          </w:p>
          <w:p w:rsidR="00A95447" w:rsidRPr="00C73C47" w:rsidRDefault="00A95447" w:rsidP="00625AC3">
            <w:pPr>
              <w:jc w:val="center"/>
              <w:rPr>
                <w:rFonts w:ascii="Arial Narrow" w:hAnsi="Arial Narrow"/>
                <w:sz w:val="20"/>
              </w:rPr>
            </w:pPr>
            <w:r w:rsidRPr="00C73C47">
              <w:rPr>
                <w:rFonts w:ascii="Arial Narrow" w:hAnsi="Arial Narrow"/>
                <w:sz w:val="20"/>
              </w:rPr>
              <w:t>405</w:t>
            </w:r>
          </w:p>
        </w:tc>
        <w:tc>
          <w:tcPr>
            <w:tcW w:w="1355" w:type="pct"/>
            <w:shd w:val="clear" w:color="auto" w:fill="auto"/>
            <w:vAlign w:val="center"/>
          </w:tcPr>
          <w:p w:rsidR="00A95447" w:rsidRPr="00C73C47" w:rsidRDefault="00A95447" w:rsidP="00625AC3">
            <w:pPr>
              <w:jc w:val="center"/>
              <w:rPr>
                <w:rFonts w:ascii="Arial Narrow" w:hAnsi="Arial Narrow"/>
                <w:sz w:val="20"/>
              </w:rPr>
            </w:pPr>
            <w:r w:rsidRPr="00C73C47">
              <w:rPr>
                <w:rFonts w:ascii="Arial Narrow" w:hAnsi="Arial Narrow"/>
                <w:sz w:val="20"/>
              </w:rPr>
              <w:t>R, DB for 24 wks, EE at wk16</w:t>
            </w:r>
            <w:r w:rsidRPr="00C73C47">
              <w:rPr>
                <w:rFonts w:ascii="Arial Narrow" w:hAnsi="Arial Narrow"/>
                <w:sz w:val="20"/>
                <w:vertAlign w:val="superscript"/>
              </w:rPr>
              <w:t>a</w:t>
            </w:r>
            <w:r w:rsidRPr="00C73C47">
              <w:rPr>
                <w:rFonts w:ascii="Arial Narrow" w:hAnsi="Arial Narrow"/>
                <w:sz w:val="20"/>
              </w:rPr>
              <w:t>, crossover for PBO at Wk24</w:t>
            </w:r>
          </w:p>
        </w:tc>
        <w:tc>
          <w:tcPr>
            <w:tcW w:w="511" w:type="pct"/>
            <w:shd w:val="clear" w:color="auto" w:fill="auto"/>
            <w:vAlign w:val="center"/>
          </w:tcPr>
          <w:p w:rsidR="00A95447" w:rsidRPr="00C73C47" w:rsidRDefault="00A95447" w:rsidP="00625AC3">
            <w:pPr>
              <w:jc w:val="center"/>
              <w:rPr>
                <w:rFonts w:ascii="Arial Narrow" w:hAnsi="Arial Narrow"/>
                <w:sz w:val="20"/>
              </w:rPr>
            </w:pPr>
            <w:r w:rsidRPr="00C73C47">
              <w:rPr>
                <w:rFonts w:ascii="Arial Narrow" w:hAnsi="Arial Narrow"/>
                <w:sz w:val="20"/>
              </w:rPr>
              <w:t>Low</w:t>
            </w:r>
          </w:p>
        </w:tc>
        <w:tc>
          <w:tcPr>
            <w:tcW w:w="594" w:type="pct"/>
            <w:shd w:val="clear" w:color="auto" w:fill="auto"/>
            <w:vAlign w:val="center"/>
          </w:tcPr>
          <w:p w:rsidR="00A95447" w:rsidRPr="00C73C47" w:rsidRDefault="00A95447" w:rsidP="00625AC3">
            <w:pPr>
              <w:jc w:val="center"/>
              <w:rPr>
                <w:rFonts w:ascii="Arial Narrow" w:hAnsi="Arial Narrow"/>
                <w:sz w:val="20"/>
              </w:rPr>
            </w:pPr>
            <w:r w:rsidRPr="00C73C47">
              <w:rPr>
                <w:rFonts w:ascii="Arial Narrow" w:hAnsi="Arial Narrow"/>
                <w:sz w:val="20"/>
              </w:rPr>
              <w:t>TNF-α naive</w:t>
            </w:r>
          </w:p>
        </w:tc>
        <w:tc>
          <w:tcPr>
            <w:tcW w:w="1187" w:type="pct"/>
            <w:shd w:val="clear" w:color="auto" w:fill="auto"/>
            <w:vAlign w:val="center"/>
          </w:tcPr>
          <w:p w:rsidR="00A95447" w:rsidRPr="00C73C47" w:rsidRDefault="00A95447" w:rsidP="00625AC3">
            <w:pPr>
              <w:jc w:val="center"/>
              <w:rPr>
                <w:rFonts w:ascii="Arial Narrow" w:hAnsi="Arial Narrow"/>
                <w:sz w:val="20"/>
                <w:lang w:val="it-IT"/>
              </w:rPr>
            </w:pPr>
            <w:r w:rsidRPr="00C73C47">
              <w:rPr>
                <w:rFonts w:ascii="Arial Narrow" w:hAnsi="Arial Narrow"/>
                <w:sz w:val="20"/>
                <w:lang w:val="it-IT"/>
              </w:rPr>
              <w:t>ACR20/50/70, PsARC</w:t>
            </w:r>
          </w:p>
          <w:p w:rsidR="00A95447" w:rsidRPr="00C73C47" w:rsidRDefault="00A95447" w:rsidP="00625AC3">
            <w:pPr>
              <w:jc w:val="center"/>
              <w:rPr>
                <w:rFonts w:ascii="Arial Narrow" w:hAnsi="Arial Narrow"/>
                <w:sz w:val="20"/>
                <w:lang w:val="it-IT"/>
              </w:rPr>
            </w:pPr>
            <w:r w:rsidRPr="00C73C47">
              <w:rPr>
                <w:rFonts w:ascii="Arial Narrow" w:hAnsi="Arial Narrow"/>
                <w:sz w:val="20"/>
                <w:lang w:val="it-IT"/>
              </w:rPr>
              <w:t>PASI50/75/90, SF36, HAQ-DI</w:t>
            </w:r>
          </w:p>
          <w:p w:rsidR="00A95447" w:rsidRPr="00C73C47" w:rsidRDefault="00A95447" w:rsidP="00625AC3">
            <w:pPr>
              <w:jc w:val="center"/>
              <w:rPr>
                <w:rFonts w:ascii="Arial Narrow" w:hAnsi="Arial Narrow"/>
                <w:sz w:val="20"/>
              </w:rPr>
            </w:pPr>
            <w:r w:rsidRPr="00C73C47">
              <w:rPr>
                <w:rFonts w:ascii="Arial Narrow" w:hAnsi="Arial Narrow"/>
                <w:sz w:val="20"/>
              </w:rPr>
              <w:t>(wk14 &amp;24)</w:t>
            </w:r>
          </w:p>
        </w:tc>
        <w:tc>
          <w:tcPr>
            <w:tcW w:w="422" w:type="pct"/>
            <w:vAlign w:val="center"/>
          </w:tcPr>
          <w:p w:rsidR="00A95447" w:rsidRPr="00C73C47" w:rsidRDefault="00E30CCF" w:rsidP="00A95447">
            <w:pPr>
              <w:jc w:val="center"/>
              <w:rPr>
                <w:rFonts w:ascii="Arial Narrow" w:hAnsi="Arial Narrow"/>
                <w:sz w:val="20"/>
              </w:rPr>
            </w:pPr>
            <w:r w:rsidRPr="008E793F">
              <w:rPr>
                <w:rFonts w:ascii="Arial Narrow" w:hAnsi="Arial Narrow"/>
                <w:sz w:val="20"/>
              </w:rPr>
              <w:t>Y</w:t>
            </w:r>
            <w:r w:rsidR="00A95447" w:rsidRPr="008E793F">
              <w:rPr>
                <w:rFonts w:ascii="Arial Narrow" w:hAnsi="Arial Narrow"/>
                <w:sz w:val="20"/>
              </w:rPr>
              <w:t>es</w:t>
            </w:r>
          </w:p>
        </w:tc>
      </w:tr>
      <w:tr w:rsidR="00A95447" w:rsidRPr="00C73C47" w:rsidTr="00194FBC">
        <w:tc>
          <w:tcPr>
            <w:tcW w:w="5000" w:type="pct"/>
            <w:gridSpan w:val="7"/>
            <w:shd w:val="clear" w:color="auto" w:fill="auto"/>
            <w:vAlign w:val="center"/>
          </w:tcPr>
          <w:p w:rsidR="00A95447" w:rsidRPr="00C73C47" w:rsidRDefault="00A95447" w:rsidP="00A95447">
            <w:pPr>
              <w:jc w:val="left"/>
              <w:rPr>
                <w:rFonts w:ascii="Arial Narrow" w:hAnsi="Arial Narrow"/>
                <w:b/>
                <w:sz w:val="20"/>
              </w:rPr>
            </w:pPr>
            <w:r w:rsidRPr="00C73C47">
              <w:rPr>
                <w:rFonts w:ascii="Arial Narrow" w:hAnsi="Arial Narrow"/>
                <w:b/>
                <w:sz w:val="20"/>
              </w:rPr>
              <w:t>INX 5mg/kg IV at Weeks 0, 2, 5 and Q8w thereafter versus placebo</w:t>
            </w:r>
          </w:p>
        </w:tc>
      </w:tr>
      <w:tr w:rsidR="00C72F37" w:rsidRPr="00C73C47" w:rsidTr="00194FBC">
        <w:tc>
          <w:tcPr>
            <w:tcW w:w="592" w:type="pct"/>
            <w:shd w:val="clear" w:color="auto" w:fill="auto"/>
            <w:vAlign w:val="center"/>
          </w:tcPr>
          <w:p w:rsidR="00A95447" w:rsidRPr="00C73C47" w:rsidRDefault="00A95447" w:rsidP="00850010">
            <w:pPr>
              <w:pStyle w:val="TableText0"/>
              <w:keepNext w:val="0"/>
              <w:widowControl w:val="0"/>
              <w:spacing w:before="0" w:after="0"/>
              <w:rPr>
                <w:rFonts w:cs="Arial"/>
              </w:rPr>
            </w:pPr>
            <w:r w:rsidRPr="00C73C47">
              <w:rPr>
                <w:rFonts w:cs="Arial"/>
              </w:rPr>
              <w:t>INX1</w:t>
            </w:r>
          </w:p>
          <w:p w:rsidR="00A95447" w:rsidRPr="00C73C47" w:rsidRDefault="00A95447" w:rsidP="00850010">
            <w:pPr>
              <w:pStyle w:val="TableText0"/>
              <w:keepNext w:val="0"/>
              <w:widowControl w:val="0"/>
              <w:spacing w:before="0" w:after="0"/>
              <w:rPr>
                <w:rFonts w:cs="Arial"/>
              </w:rPr>
            </w:pPr>
            <w:r w:rsidRPr="00C73C47">
              <w:rPr>
                <w:rFonts w:cs="Arial"/>
              </w:rPr>
              <w:t>(IMPACT)</w:t>
            </w:r>
          </w:p>
        </w:tc>
        <w:tc>
          <w:tcPr>
            <w:tcW w:w="340" w:type="pct"/>
            <w:shd w:val="clear" w:color="auto" w:fill="auto"/>
            <w:vAlign w:val="center"/>
          </w:tcPr>
          <w:p w:rsidR="00A95447" w:rsidRPr="00C73C47" w:rsidRDefault="00A95447" w:rsidP="00850010">
            <w:pPr>
              <w:jc w:val="center"/>
              <w:rPr>
                <w:rFonts w:ascii="Arial Narrow" w:hAnsi="Arial Narrow"/>
                <w:sz w:val="20"/>
              </w:rPr>
            </w:pPr>
          </w:p>
          <w:p w:rsidR="00A95447" w:rsidRPr="00C73C47" w:rsidRDefault="00A95447" w:rsidP="00850010">
            <w:pPr>
              <w:jc w:val="center"/>
              <w:rPr>
                <w:rFonts w:ascii="Arial Narrow" w:hAnsi="Arial Narrow"/>
                <w:sz w:val="20"/>
              </w:rPr>
            </w:pPr>
            <w:r w:rsidRPr="00C73C47">
              <w:rPr>
                <w:rFonts w:ascii="Arial Narrow" w:hAnsi="Arial Narrow"/>
                <w:sz w:val="20"/>
              </w:rPr>
              <w:t>104</w:t>
            </w:r>
          </w:p>
        </w:tc>
        <w:tc>
          <w:tcPr>
            <w:tcW w:w="1355" w:type="pct"/>
            <w:shd w:val="clear" w:color="auto" w:fill="auto"/>
            <w:vAlign w:val="center"/>
          </w:tcPr>
          <w:p w:rsidR="00A95447" w:rsidRPr="00C73C47" w:rsidRDefault="00A95447" w:rsidP="00850010">
            <w:pPr>
              <w:jc w:val="center"/>
              <w:rPr>
                <w:rFonts w:ascii="Arial Narrow" w:hAnsi="Arial Narrow"/>
                <w:sz w:val="20"/>
              </w:rPr>
            </w:pPr>
            <w:r w:rsidRPr="00C73C47">
              <w:rPr>
                <w:rFonts w:ascii="Arial Narrow" w:hAnsi="Arial Narrow"/>
                <w:sz w:val="20"/>
              </w:rPr>
              <w:t>R, DB for 16wks, crossover for PBO at wk16 to Wk50.</w:t>
            </w:r>
          </w:p>
        </w:tc>
        <w:tc>
          <w:tcPr>
            <w:tcW w:w="511" w:type="pct"/>
            <w:shd w:val="clear" w:color="auto" w:fill="auto"/>
            <w:vAlign w:val="center"/>
          </w:tcPr>
          <w:p w:rsidR="00A95447" w:rsidRPr="00C73C47" w:rsidRDefault="00A95447" w:rsidP="00850010">
            <w:pPr>
              <w:jc w:val="center"/>
              <w:rPr>
                <w:rFonts w:ascii="Arial Narrow" w:hAnsi="Arial Narrow"/>
                <w:sz w:val="20"/>
              </w:rPr>
            </w:pPr>
            <w:r w:rsidRPr="00C73C47">
              <w:rPr>
                <w:rFonts w:ascii="Arial Narrow" w:hAnsi="Arial Narrow"/>
                <w:sz w:val="20"/>
              </w:rPr>
              <w:t>Low</w:t>
            </w:r>
          </w:p>
        </w:tc>
        <w:tc>
          <w:tcPr>
            <w:tcW w:w="594" w:type="pct"/>
            <w:shd w:val="clear" w:color="auto" w:fill="auto"/>
            <w:vAlign w:val="center"/>
          </w:tcPr>
          <w:p w:rsidR="00A95447" w:rsidRPr="00C73C47" w:rsidRDefault="00A95447" w:rsidP="00850010">
            <w:pPr>
              <w:jc w:val="center"/>
              <w:rPr>
                <w:rFonts w:ascii="Arial Narrow" w:hAnsi="Arial Narrow"/>
                <w:sz w:val="20"/>
              </w:rPr>
            </w:pPr>
            <w:r w:rsidRPr="00C73C47">
              <w:rPr>
                <w:rFonts w:ascii="Arial Narrow" w:hAnsi="Arial Narrow"/>
                <w:sz w:val="20"/>
              </w:rPr>
              <w:t>TNF-α naive</w:t>
            </w:r>
          </w:p>
        </w:tc>
        <w:tc>
          <w:tcPr>
            <w:tcW w:w="1187" w:type="pct"/>
            <w:shd w:val="clear" w:color="auto" w:fill="auto"/>
            <w:vAlign w:val="center"/>
          </w:tcPr>
          <w:p w:rsidR="00A95447" w:rsidRPr="00C73C47" w:rsidRDefault="00A95447" w:rsidP="00850010">
            <w:pPr>
              <w:jc w:val="center"/>
              <w:rPr>
                <w:rFonts w:ascii="Arial Narrow" w:hAnsi="Arial Narrow"/>
                <w:sz w:val="20"/>
                <w:lang w:val="it-IT"/>
              </w:rPr>
            </w:pPr>
            <w:r w:rsidRPr="00C73C47">
              <w:rPr>
                <w:rFonts w:ascii="Arial Narrow" w:hAnsi="Arial Narrow"/>
                <w:sz w:val="20"/>
                <w:lang w:val="it-IT"/>
              </w:rPr>
              <w:t>ACR20/50/70, PsARC</w:t>
            </w:r>
          </w:p>
          <w:p w:rsidR="00A95447" w:rsidRPr="00C73C47" w:rsidRDefault="00A95447" w:rsidP="00850010">
            <w:pPr>
              <w:jc w:val="center"/>
              <w:rPr>
                <w:rFonts w:ascii="Arial Narrow" w:hAnsi="Arial Narrow"/>
                <w:sz w:val="20"/>
                <w:lang w:val="it-IT"/>
              </w:rPr>
            </w:pPr>
            <w:r w:rsidRPr="00C73C47">
              <w:rPr>
                <w:rFonts w:ascii="Arial Narrow" w:hAnsi="Arial Narrow"/>
                <w:sz w:val="20"/>
                <w:lang w:val="it-IT"/>
              </w:rPr>
              <w:t xml:space="preserve">PASI50/75/90*, HAQ-DI </w:t>
            </w:r>
          </w:p>
          <w:p w:rsidR="00A95447" w:rsidRPr="00C73C47" w:rsidRDefault="00A95447" w:rsidP="00850010">
            <w:pPr>
              <w:jc w:val="center"/>
              <w:rPr>
                <w:rFonts w:ascii="Arial Narrow" w:hAnsi="Arial Narrow"/>
                <w:sz w:val="20"/>
                <w:lang w:val="it-IT"/>
              </w:rPr>
            </w:pPr>
            <w:r w:rsidRPr="00C73C47">
              <w:rPr>
                <w:rFonts w:ascii="Arial Narrow" w:hAnsi="Arial Narrow"/>
                <w:sz w:val="20"/>
                <w:lang w:val="it-IT"/>
              </w:rPr>
              <w:t>(wk16)</w:t>
            </w:r>
          </w:p>
        </w:tc>
        <w:tc>
          <w:tcPr>
            <w:tcW w:w="422" w:type="pct"/>
            <w:vAlign w:val="center"/>
          </w:tcPr>
          <w:p w:rsidR="00A95447" w:rsidRPr="00C73C47" w:rsidRDefault="00A95447" w:rsidP="00850010">
            <w:pPr>
              <w:jc w:val="center"/>
              <w:rPr>
                <w:rFonts w:ascii="Arial Narrow" w:hAnsi="Arial Narrow"/>
                <w:sz w:val="20"/>
              </w:rPr>
            </w:pPr>
            <w:r w:rsidRPr="008E793F">
              <w:rPr>
                <w:rFonts w:ascii="Arial Narrow" w:hAnsi="Arial Narrow"/>
                <w:sz w:val="20"/>
              </w:rPr>
              <w:t>Yes</w:t>
            </w:r>
          </w:p>
        </w:tc>
      </w:tr>
      <w:tr w:rsidR="00C72F37" w:rsidRPr="00C73C47" w:rsidTr="00194FBC">
        <w:tc>
          <w:tcPr>
            <w:tcW w:w="592" w:type="pct"/>
            <w:shd w:val="clear" w:color="auto" w:fill="auto"/>
            <w:vAlign w:val="center"/>
          </w:tcPr>
          <w:p w:rsidR="00A95447" w:rsidRPr="00C73C47" w:rsidRDefault="00A95447" w:rsidP="00850010">
            <w:pPr>
              <w:pStyle w:val="TableText0"/>
              <w:keepNext w:val="0"/>
              <w:widowControl w:val="0"/>
              <w:spacing w:before="0" w:after="0"/>
              <w:rPr>
                <w:rFonts w:cs="Arial"/>
              </w:rPr>
            </w:pPr>
            <w:r w:rsidRPr="00C73C47">
              <w:rPr>
                <w:rFonts w:cs="Arial"/>
              </w:rPr>
              <w:t>INX2</w:t>
            </w:r>
          </w:p>
          <w:p w:rsidR="00A95447" w:rsidRPr="00C73C47" w:rsidRDefault="00A95447" w:rsidP="00850010">
            <w:pPr>
              <w:pStyle w:val="TableText0"/>
              <w:keepNext w:val="0"/>
              <w:widowControl w:val="0"/>
              <w:spacing w:before="0" w:after="0"/>
              <w:rPr>
                <w:rFonts w:cs="Arial"/>
              </w:rPr>
            </w:pPr>
            <w:r w:rsidRPr="00C73C47">
              <w:rPr>
                <w:rFonts w:cs="Arial"/>
              </w:rPr>
              <w:t>(IMPACT2)</w:t>
            </w:r>
          </w:p>
        </w:tc>
        <w:tc>
          <w:tcPr>
            <w:tcW w:w="340" w:type="pct"/>
            <w:shd w:val="clear" w:color="auto" w:fill="auto"/>
            <w:vAlign w:val="center"/>
          </w:tcPr>
          <w:p w:rsidR="00A95447" w:rsidRPr="00C73C47" w:rsidRDefault="00A95447" w:rsidP="00850010">
            <w:pPr>
              <w:jc w:val="center"/>
              <w:rPr>
                <w:rFonts w:ascii="Arial Narrow" w:hAnsi="Arial Narrow"/>
                <w:sz w:val="20"/>
              </w:rPr>
            </w:pPr>
          </w:p>
          <w:p w:rsidR="00A95447" w:rsidRPr="00C73C47" w:rsidRDefault="00A95447" w:rsidP="00850010">
            <w:pPr>
              <w:jc w:val="center"/>
              <w:rPr>
                <w:rFonts w:ascii="Arial Narrow" w:hAnsi="Arial Narrow"/>
                <w:sz w:val="20"/>
              </w:rPr>
            </w:pPr>
            <w:r w:rsidRPr="00C73C47">
              <w:rPr>
                <w:rFonts w:ascii="Arial Narrow" w:hAnsi="Arial Narrow"/>
                <w:sz w:val="20"/>
              </w:rPr>
              <w:t>200</w:t>
            </w:r>
          </w:p>
        </w:tc>
        <w:tc>
          <w:tcPr>
            <w:tcW w:w="1355" w:type="pct"/>
            <w:shd w:val="clear" w:color="auto" w:fill="auto"/>
            <w:vAlign w:val="center"/>
          </w:tcPr>
          <w:p w:rsidR="00A95447" w:rsidRPr="00C73C47" w:rsidRDefault="00A95447" w:rsidP="00850010">
            <w:pPr>
              <w:jc w:val="center"/>
              <w:rPr>
                <w:rFonts w:ascii="Arial Narrow" w:hAnsi="Arial Narrow"/>
                <w:sz w:val="20"/>
              </w:rPr>
            </w:pPr>
            <w:r w:rsidRPr="00C73C47">
              <w:rPr>
                <w:rFonts w:ascii="Arial Narrow" w:hAnsi="Arial Narrow"/>
                <w:sz w:val="20"/>
              </w:rPr>
              <w:t>R, DB for 24 wks, EE for PBO patients at Wk16</w:t>
            </w:r>
            <w:r w:rsidRPr="00C73C47">
              <w:rPr>
                <w:rFonts w:ascii="Arial Narrow" w:hAnsi="Arial Narrow"/>
                <w:sz w:val="20"/>
                <w:vertAlign w:val="superscript"/>
              </w:rPr>
              <w:t>a</w:t>
            </w:r>
            <w:r w:rsidRPr="00C73C47">
              <w:rPr>
                <w:rFonts w:ascii="Arial Narrow" w:hAnsi="Arial Narrow"/>
                <w:sz w:val="20"/>
              </w:rPr>
              <w:t xml:space="preserve"> </w:t>
            </w:r>
          </w:p>
        </w:tc>
        <w:tc>
          <w:tcPr>
            <w:tcW w:w="511" w:type="pct"/>
            <w:shd w:val="clear" w:color="auto" w:fill="auto"/>
            <w:vAlign w:val="center"/>
          </w:tcPr>
          <w:p w:rsidR="00A95447" w:rsidRPr="00C73C47" w:rsidRDefault="00A95447" w:rsidP="00850010">
            <w:pPr>
              <w:jc w:val="center"/>
              <w:rPr>
                <w:rFonts w:ascii="Arial Narrow" w:hAnsi="Arial Narrow"/>
                <w:sz w:val="20"/>
              </w:rPr>
            </w:pPr>
            <w:r w:rsidRPr="00C73C47">
              <w:rPr>
                <w:rFonts w:ascii="Arial Narrow" w:hAnsi="Arial Narrow"/>
                <w:sz w:val="20"/>
              </w:rPr>
              <w:t>Low</w:t>
            </w:r>
          </w:p>
        </w:tc>
        <w:tc>
          <w:tcPr>
            <w:tcW w:w="594" w:type="pct"/>
            <w:shd w:val="clear" w:color="auto" w:fill="auto"/>
            <w:vAlign w:val="center"/>
          </w:tcPr>
          <w:p w:rsidR="00A95447" w:rsidRPr="00C73C47" w:rsidRDefault="00A95447" w:rsidP="00850010">
            <w:pPr>
              <w:jc w:val="center"/>
              <w:rPr>
                <w:rFonts w:ascii="Arial Narrow" w:hAnsi="Arial Narrow"/>
                <w:sz w:val="20"/>
              </w:rPr>
            </w:pPr>
            <w:r w:rsidRPr="00C73C47">
              <w:rPr>
                <w:rFonts w:ascii="Arial Narrow" w:hAnsi="Arial Narrow"/>
                <w:sz w:val="20"/>
              </w:rPr>
              <w:t>TNF-α naive</w:t>
            </w:r>
          </w:p>
        </w:tc>
        <w:tc>
          <w:tcPr>
            <w:tcW w:w="1187" w:type="pct"/>
            <w:shd w:val="clear" w:color="auto" w:fill="auto"/>
            <w:vAlign w:val="center"/>
          </w:tcPr>
          <w:p w:rsidR="00A95447" w:rsidRPr="00C73C47" w:rsidRDefault="00A95447" w:rsidP="00850010">
            <w:pPr>
              <w:jc w:val="center"/>
              <w:rPr>
                <w:rFonts w:ascii="Arial Narrow" w:hAnsi="Arial Narrow"/>
                <w:sz w:val="20"/>
                <w:lang w:val="it-IT"/>
              </w:rPr>
            </w:pPr>
            <w:r w:rsidRPr="00C73C47">
              <w:rPr>
                <w:rFonts w:ascii="Arial Narrow" w:hAnsi="Arial Narrow"/>
                <w:sz w:val="20"/>
                <w:lang w:val="it-IT"/>
              </w:rPr>
              <w:t>ACR20/50/70, PsARC</w:t>
            </w:r>
          </w:p>
          <w:p w:rsidR="00A95447" w:rsidRPr="00C73C47" w:rsidRDefault="00A95447" w:rsidP="00850010">
            <w:pPr>
              <w:jc w:val="center"/>
              <w:rPr>
                <w:rFonts w:ascii="Arial Narrow" w:hAnsi="Arial Narrow"/>
                <w:sz w:val="20"/>
                <w:lang w:val="it-IT"/>
              </w:rPr>
            </w:pPr>
            <w:r w:rsidRPr="00C73C47">
              <w:rPr>
                <w:rFonts w:ascii="Arial Narrow" w:hAnsi="Arial Narrow"/>
                <w:sz w:val="20"/>
                <w:lang w:val="it-IT"/>
              </w:rPr>
              <w:t>PASI50/75/90, SF36, HAQ-DI</w:t>
            </w:r>
          </w:p>
          <w:p w:rsidR="00A95447" w:rsidRPr="00C73C47" w:rsidRDefault="00A95447" w:rsidP="00850010">
            <w:pPr>
              <w:jc w:val="center"/>
              <w:rPr>
                <w:rFonts w:ascii="Arial Narrow" w:hAnsi="Arial Narrow"/>
                <w:sz w:val="20"/>
              </w:rPr>
            </w:pPr>
            <w:r w:rsidRPr="00C73C47">
              <w:rPr>
                <w:rFonts w:ascii="Arial Narrow" w:hAnsi="Arial Narrow"/>
                <w:sz w:val="20"/>
              </w:rPr>
              <w:t>(wk14 &amp;24)</w:t>
            </w:r>
          </w:p>
        </w:tc>
        <w:tc>
          <w:tcPr>
            <w:tcW w:w="422" w:type="pct"/>
            <w:vAlign w:val="center"/>
          </w:tcPr>
          <w:p w:rsidR="00A95447" w:rsidRPr="00C73C47" w:rsidRDefault="00A95447" w:rsidP="00850010">
            <w:pPr>
              <w:jc w:val="center"/>
              <w:rPr>
                <w:rFonts w:ascii="Arial Narrow" w:hAnsi="Arial Narrow"/>
                <w:sz w:val="20"/>
              </w:rPr>
            </w:pPr>
            <w:r w:rsidRPr="008E793F">
              <w:rPr>
                <w:rFonts w:ascii="Arial Narrow" w:hAnsi="Arial Narrow"/>
                <w:sz w:val="20"/>
              </w:rPr>
              <w:t>Yes</w:t>
            </w:r>
          </w:p>
        </w:tc>
      </w:tr>
      <w:tr w:rsidR="00A95447" w:rsidRPr="00C73C47" w:rsidTr="00194FBC">
        <w:tc>
          <w:tcPr>
            <w:tcW w:w="5000" w:type="pct"/>
            <w:gridSpan w:val="7"/>
            <w:shd w:val="clear" w:color="auto" w:fill="D9D9D9"/>
            <w:vAlign w:val="center"/>
          </w:tcPr>
          <w:p w:rsidR="00A95447" w:rsidRPr="00850010" w:rsidRDefault="00A95447" w:rsidP="00850010">
            <w:pPr>
              <w:keepNext/>
              <w:jc w:val="left"/>
              <w:rPr>
                <w:rFonts w:ascii="Arial Narrow" w:hAnsi="Arial Narrow"/>
                <w:b/>
                <w:sz w:val="20"/>
              </w:rPr>
            </w:pPr>
            <w:r w:rsidRPr="00850010">
              <w:rPr>
                <w:rFonts w:ascii="Arial Narrow" w:hAnsi="Arial Narrow"/>
                <w:b/>
                <w:sz w:val="20"/>
              </w:rPr>
              <w:t>Potential future PBS comparator (ustekinumab)</w:t>
            </w:r>
          </w:p>
        </w:tc>
      </w:tr>
      <w:tr w:rsidR="00A95447" w:rsidRPr="00C73C47" w:rsidTr="00194FBC">
        <w:tc>
          <w:tcPr>
            <w:tcW w:w="5000" w:type="pct"/>
            <w:gridSpan w:val="7"/>
            <w:shd w:val="clear" w:color="auto" w:fill="FFFFFF"/>
            <w:vAlign w:val="center"/>
          </w:tcPr>
          <w:p w:rsidR="00A95447" w:rsidRPr="00C73C47" w:rsidRDefault="00A95447" w:rsidP="00850010">
            <w:pPr>
              <w:keepNext/>
              <w:jc w:val="left"/>
              <w:rPr>
                <w:rFonts w:ascii="Arial Narrow" w:hAnsi="Arial Narrow"/>
                <w:b/>
                <w:sz w:val="20"/>
              </w:rPr>
            </w:pPr>
            <w:r w:rsidRPr="00C73C47">
              <w:rPr>
                <w:rFonts w:ascii="Arial Narrow" w:hAnsi="Arial Narrow"/>
                <w:b/>
                <w:sz w:val="20"/>
              </w:rPr>
              <w:t>UST 45mg and 90mg SC at 0, 4, and Q12W thereafter versus placebo</w:t>
            </w:r>
          </w:p>
        </w:tc>
      </w:tr>
      <w:tr w:rsidR="00C72F37" w:rsidRPr="00C73C47" w:rsidTr="00194FBC">
        <w:tc>
          <w:tcPr>
            <w:tcW w:w="592" w:type="pct"/>
            <w:shd w:val="clear" w:color="auto" w:fill="FFFFFF"/>
            <w:vAlign w:val="center"/>
          </w:tcPr>
          <w:p w:rsidR="00A95447" w:rsidRPr="00C73C47" w:rsidRDefault="00A95447" w:rsidP="00625AC3">
            <w:pPr>
              <w:pStyle w:val="TableText0"/>
              <w:spacing w:before="0" w:after="0"/>
              <w:rPr>
                <w:rFonts w:cs="Arial"/>
              </w:rPr>
            </w:pPr>
            <w:r w:rsidRPr="00C73C47">
              <w:rPr>
                <w:rFonts w:cs="Arial"/>
              </w:rPr>
              <w:t>UST1</w:t>
            </w:r>
          </w:p>
          <w:p w:rsidR="00A95447" w:rsidRPr="00C73C47" w:rsidRDefault="00A95447" w:rsidP="00625AC3">
            <w:pPr>
              <w:pStyle w:val="TableText0"/>
              <w:spacing w:before="0" w:after="0"/>
              <w:rPr>
                <w:rFonts w:cs="Arial"/>
              </w:rPr>
            </w:pPr>
            <w:r w:rsidRPr="00C73C47">
              <w:rPr>
                <w:rFonts w:cs="Arial"/>
              </w:rPr>
              <w:t>(PSUMMIT-1)</w:t>
            </w:r>
          </w:p>
        </w:tc>
        <w:tc>
          <w:tcPr>
            <w:tcW w:w="340" w:type="pct"/>
            <w:shd w:val="clear" w:color="auto" w:fill="FFFFFF"/>
            <w:vAlign w:val="center"/>
          </w:tcPr>
          <w:p w:rsidR="00A95447" w:rsidRPr="00C73C47" w:rsidRDefault="00A95447" w:rsidP="00625AC3">
            <w:pPr>
              <w:jc w:val="center"/>
              <w:rPr>
                <w:rFonts w:ascii="Arial Narrow" w:hAnsi="Arial Narrow"/>
                <w:sz w:val="20"/>
              </w:rPr>
            </w:pPr>
            <w:r w:rsidRPr="00C73C47">
              <w:rPr>
                <w:rFonts w:ascii="Arial Narrow" w:hAnsi="Arial Narrow"/>
                <w:sz w:val="20"/>
              </w:rPr>
              <w:t>615</w:t>
            </w:r>
          </w:p>
        </w:tc>
        <w:tc>
          <w:tcPr>
            <w:tcW w:w="1355" w:type="pct"/>
            <w:shd w:val="clear" w:color="auto" w:fill="FFFFFF"/>
            <w:vAlign w:val="center"/>
          </w:tcPr>
          <w:p w:rsidR="00A95447" w:rsidRPr="00C73C47" w:rsidRDefault="00A95447" w:rsidP="00625AC3">
            <w:pPr>
              <w:jc w:val="center"/>
              <w:rPr>
                <w:rFonts w:ascii="Arial Narrow" w:hAnsi="Arial Narrow"/>
                <w:sz w:val="20"/>
              </w:rPr>
            </w:pPr>
            <w:r w:rsidRPr="00C73C47">
              <w:rPr>
                <w:rFonts w:ascii="Arial Narrow" w:hAnsi="Arial Narrow"/>
                <w:sz w:val="20"/>
              </w:rPr>
              <w:t>R, DB for 24wks, EE at wk16</w:t>
            </w:r>
            <w:r w:rsidRPr="00C73C47">
              <w:rPr>
                <w:rFonts w:ascii="Arial Narrow" w:hAnsi="Arial Narrow"/>
                <w:sz w:val="20"/>
                <w:vertAlign w:val="superscript"/>
              </w:rPr>
              <w:t>c</w:t>
            </w:r>
            <w:r w:rsidRPr="00C73C47">
              <w:rPr>
                <w:rFonts w:ascii="Arial Narrow" w:hAnsi="Arial Narrow"/>
                <w:sz w:val="20"/>
              </w:rPr>
              <w:t>, cross over for PBO to UST45mg Wks 24-108.</w:t>
            </w:r>
          </w:p>
        </w:tc>
        <w:tc>
          <w:tcPr>
            <w:tcW w:w="511" w:type="pct"/>
            <w:shd w:val="clear" w:color="auto" w:fill="FFFFFF"/>
            <w:vAlign w:val="center"/>
          </w:tcPr>
          <w:p w:rsidR="00A95447" w:rsidRPr="00C73C47" w:rsidRDefault="00A95447" w:rsidP="00625AC3">
            <w:pPr>
              <w:jc w:val="center"/>
              <w:rPr>
                <w:rFonts w:ascii="Arial Narrow" w:hAnsi="Arial Narrow"/>
                <w:sz w:val="20"/>
              </w:rPr>
            </w:pPr>
            <w:r w:rsidRPr="00C73C47">
              <w:rPr>
                <w:rFonts w:ascii="Arial Narrow" w:hAnsi="Arial Narrow"/>
                <w:sz w:val="20"/>
              </w:rPr>
              <w:t>Low</w:t>
            </w:r>
          </w:p>
        </w:tc>
        <w:tc>
          <w:tcPr>
            <w:tcW w:w="594" w:type="pct"/>
            <w:shd w:val="clear" w:color="auto" w:fill="FFFFFF"/>
            <w:vAlign w:val="center"/>
          </w:tcPr>
          <w:p w:rsidR="00A95447" w:rsidRPr="00C73C47" w:rsidRDefault="00A95447" w:rsidP="00625AC3">
            <w:pPr>
              <w:jc w:val="center"/>
              <w:rPr>
                <w:rFonts w:ascii="Arial Narrow" w:hAnsi="Arial Narrow"/>
                <w:sz w:val="20"/>
              </w:rPr>
            </w:pPr>
            <w:r w:rsidRPr="00C73C47">
              <w:rPr>
                <w:rFonts w:ascii="Arial Narrow" w:hAnsi="Arial Narrow"/>
                <w:sz w:val="20"/>
              </w:rPr>
              <w:t>TNF-α naive</w:t>
            </w:r>
          </w:p>
        </w:tc>
        <w:tc>
          <w:tcPr>
            <w:tcW w:w="1187" w:type="pct"/>
            <w:shd w:val="clear" w:color="auto" w:fill="FFFFFF"/>
            <w:vAlign w:val="center"/>
          </w:tcPr>
          <w:p w:rsidR="00A95447" w:rsidRPr="00C73C47" w:rsidRDefault="00A95447" w:rsidP="00625AC3">
            <w:pPr>
              <w:jc w:val="center"/>
              <w:rPr>
                <w:rFonts w:ascii="Arial Narrow" w:hAnsi="Arial Narrow"/>
                <w:sz w:val="20"/>
              </w:rPr>
            </w:pPr>
            <w:r w:rsidRPr="00C73C47">
              <w:rPr>
                <w:rFonts w:ascii="Arial Narrow" w:hAnsi="Arial Narrow"/>
                <w:sz w:val="20"/>
              </w:rPr>
              <w:t>ACR20/50/70, PsARC</w:t>
            </w:r>
          </w:p>
          <w:p w:rsidR="00A95447" w:rsidRPr="00C73C47" w:rsidRDefault="00A95447" w:rsidP="00625AC3">
            <w:pPr>
              <w:jc w:val="center"/>
              <w:rPr>
                <w:rFonts w:ascii="Arial Narrow" w:hAnsi="Arial Narrow"/>
                <w:sz w:val="20"/>
              </w:rPr>
            </w:pPr>
            <w:r w:rsidRPr="00C73C47">
              <w:rPr>
                <w:rFonts w:ascii="Arial Narrow" w:hAnsi="Arial Narrow"/>
                <w:sz w:val="20"/>
              </w:rPr>
              <w:t>PASI75, HAQ-DI</w:t>
            </w:r>
          </w:p>
          <w:p w:rsidR="00A95447" w:rsidRPr="00C73C47" w:rsidRDefault="00A95447" w:rsidP="00625AC3">
            <w:pPr>
              <w:jc w:val="center"/>
              <w:rPr>
                <w:rFonts w:ascii="Arial Narrow" w:hAnsi="Arial Narrow"/>
                <w:sz w:val="20"/>
              </w:rPr>
            </w:pPr>
            <w:r w:rsidRPr="00C73C47">
              <w:rPr>
                <w:rFonts w:ascii="Arial Narrow" w:hAnsi="Arial Narrow"/>
                <w:sz w:val="20"/>
              </w:rPr>
              <w:t>(wk24 &amp;52) some results available at week 12.</w:t>
            </w:r>
          </w:p>
        </w:tc>
        <w:tc>
          <w:tcPr>
            <w:tcW w:w="422" w:type="pct"/>
            <w:shd w:val="clear" w:color="auto" w:fill="FFFFFF"/>
            <w:vAlign w:val="center"/>
          </w:tcPr>
          <w:p w:rsidR="00A95447" w:rsidRPr="00C73C47" w:rsidRDefault="00A95447" w:rsidP="00A95447">
            <w:pPr>
              <w:jc w:val="center"/>
              <w:rPr>
                <w:rFonts w:ascii="Arial Narrow" w:hAnsi="Arial Narrow"/>
                <w:sz w:val="20"/>
              </w:rPr>
            </w:pPr>
            <w:r w:rsidRPr="008E793F">
              <w:rPr>
                <w:rFonts w:ascii="Arial Narrow" w:hAnsi="Arial Narrow"/>
                <w:sz w:val="20"/>
              </w:rPr>
              <w:t>No</w:t>
            </w:r>
          </w:p>
        </w:tc>
      </w:tr>
      <w:tr w:rsidR="00C72F37" w:rsidRPr="00C73C47" w:rsidTr="00194FBC">
        <w:tc>
          <w:tcPr>
            <w:tcW w:w="592" w:type="pct"/>
            <w:shd w:val="clear" w:color="auto" w:fill="FFFFFF"/>
            <w:vAlign w:val="center"/>
          </w:tcPr>
          <w:p w:rsidR="00A95447" w:rsidRPr="00C73C47" w:rsidRDefault="00A95447" w:rsidP="00625AC3">
            <w:pPr>
              <w:pStyle w:val="TableText0"/>
              <w:spacing w:before="0" w:after="0"/>
              <w:rPr>
                <w:rFonts w:cs="Arial"/>
              </w:rPr>
            </w:pPr>
            <w:r w:rsidRPr="00C73C47">
              <w:rPr>
                <w:rFonts w:cs="Arial"/>
              </w:rPr>
              <w:t>UST2</w:t>
            </w:r>
          </w:p>
          <w:p w:rsidR="00A95447" w:rsidRPr="00C73C47" w:rsidRDefault="00A95447" w:rsidP="00625AC3">
            <w:pPr>
              <w:pStyle w:val="TableText0"/>
              <w:spacing w:before="0" w:after="0"/>
              <w:rPr>
                <w:rFonts w:cs="Arial"/>
              </w:rPr>
            </w:pPr>
            <w:r w:rsidRPr="00C73C47">
              <w:rPr>
                <w:rFonts w:cs="Arial"/>
              </w:rPr>
              <w:t>(PSUMMIT-2)</w:t>
            </w:r>
          </w:p>
        </w:tc>
        <w:tc>
          <w:tcPr>
            <w:tcW w:w="340" w:type="pct"/>
            <w:shd w:val="clear" w:color="auto" w:fill="FFFFFF"/>
            <w:vAlign w:val="center"/>
          </w:tcPr>
          <w:p w:rsidR="00A95447" w:rsidRPr="00C73C47" w:rsidRDefault="00A95447" w:rsidP="00625AC3">
            <w:pPr>
              <w:jc w:val="center"/>
              <w:rPr>
                <w:rFonts w:ascii="Arial Narrow" w:hAnsi="Arial Narrow"/>
                <w:sz w:val="20"/>
              </w:rPr>
            </w:pPr>
            <w:r w:rsidRPr="00C73C47">
              <w:rPr>
                <w:rFonts w:ascii="Arial Narrow" w:hAnsi="Arial Narrow"/>
                <w:sz w:val="20"/>
              </w:rPr>
              <w:t>312</w:t>
            </w:r>
          </w:p>
        </w:tc>
        <w:tc>
          <w:tcPr>
            <w:tcW w:w="1355" w:type="pct"/>
            <w:shd w:val="clear" w:color="auto" w:fill="FFFFFF"/>
            <w:vAlign w:val="center"/>
          </w:tcPr>
          <w:p w:rsidR="00A95447" w:rsidRPr="00C73C47" w:rsidRDefault="00A95447" w:rsidP="00625AC3">
            <w:pPr>
              <w:jc w:val="center"/>
              <w:rPr>
                <w:rFonts w:ascii="Arial Narrow" w:hAnsi="Arial Narrow"/>
                <w:sz w:val="20"/>
              </w:rPr>
            </w:pPr>
            <w:r w:rsidRPr="00C73C47">
              <w:rPr>
                <w:rFonts w:ascii="Arial Narrow" w:hAnsi="Arial Narrow"/>
                <w:sz w:val="20"/>
              </w:rPr>
              <w:t>R, DB for 24 wks, EE at wk16</w:t>
            </w:r>
            <w:r w:rsidRPr="00C73C47">
              <w:rPr>
                <w:rFonts w:ascii="Arial Narrow" w:hAnsi="Arial Narrow"/>
                <w:sz w:val="20"/>
                <w:vertAlign w:val="superscript"/>
              </w:rPr>
              <w:t>c</w:t>
            </w:r>
            <w:r w:rsidRPr="00C73C47">
              <w:rPr>
                <w:rFonts w:ascii="Arial Narrow" w:hAnsi="Arial Narrow"/>
                <w:sz w:val="20"/>
              </w:rPr>
              <w:t>, cross over for PBO to UST 45mg Wks 24-60.</w:t>
            </w:r>
          </w:p>
        </w:tc>
        <w:tc>
          <w:tcPr>
            <w:tcW w:w="511" w:type="pct"/>
            <w:shd w:val="clear" w:color="auto" w:fill="FFFFFF"/>
            <w:vAlign w:val="center"/>
          </w:tcPr>
          <w:p w:rsidR="00A95447" w:rsidRPr="00C73C47" w:rsidRDefault="00A95447" w:rsidP="00625AC3">
            <w:pPr>
              <w:jc w:val="center"/>
              <w:rPr>
                <w:rFonts w:ascii="Arial Narrow" w:hAnsi="Arial Narrow"/>
                <w:sz w:val="20"/>
              </w:rPr>
            </w:pPr>
            <w:r w:rsidRPr="00C73C47">
              <w:rPr>
                <w:rFonts w:ascii="Arial Narrow" w:hAnsi="Arial Narrow"/>
                <w:sz w:val="20"/>
              </w:rPr>
              <w:t>Low</w:t>
            </w:r>
          </w:p>
        </w:tc>
        <w:tc>
          <w:tcPr>
            <w:tcW w:w="594" w:type="pct"/>
            <w:shd w:val="clear" w:color="auto" w:fill="FFFFFF"/>
            <w:vAlign w:val="center"/>
          </w:tcPr>
          <w:p w:rsidR="00A95447" w:rsidRPr="00C73C47" w:rsidRDefault="00A95447" w:rsidP="00625AC3">
            <w:pPr>
              <w:jc w:val="center"/>
              <w:rPr>
                <w:rFonts w:ascii="Arial Narrow" w:hAnsi="Arial Narrow"/>
                <w:sz w:val="20"/>
              </w:rPr>
            </w:pPr>
            <w:r w:rsidRPr="00C73C47">
              <w:rPr>
                <w:rFonts w:ascii="Arial Narrow" w:hAnsi="Arial Narrow"/>
                <w:sz w:val="20"/>
              </w:rPr>
              <w:t>TNF-α naïve or experienced</w:t>
            </w:r>
          </w:p>
        </w:tc>
        <w:tc>
          <w:tcPr>
            <w:tcW w:w="1187" w:type="pct"/>
            <w:shd w:val="clear" w:color="auto" w:fill="FFFFFF"/>
            <w:vAlign w:val="center"/>
          </w:tcPr>
          <w:p w:rsidR="00A95447" w:rsidRPr="00C73C47" w:rsidRDefault="00A95447" w:rsidP="00625AC3">
            <w:pPr>
              <w:jc w:val="center"/>
              <w:rPr>
                <w:rFonts w:ascii="Arial Narrow" w:hAnsi="Arial Narrow"/>
                <w:sz w:val="20"/>
                <w:lang w:val="it-IT"/>
              </w:rPr>
            </w:pPr>
            <w:r w:rsidRPr="00C73C47">
              <w:rPr>
                <w:rFonts w:ascii="Arial Narrow" w:hAnsi="Arial Narrow"/>
                <w:sz w:val="20"/>
                <w:lang w:val="it-IT"/>
              </w:rPr>
              <w:t>ACR20/50/70, PsARC</w:t>
            </w:r>
          </w:p>
          <w:p w:rsidR="00A95447" w:rsidRPr="00C73C47" w:rsidRDefault="00A95447" w:rsidP="00625AC3">
            <w:pPr>
              <w:jc w:val="center"/>
              <w:rPr>
                <w:rFonts w:ascii="Arial Narrow" w:hAnsi="Arial Narrow"/>
                <w:sz w:val="20"/>
                <w:lang w:val="it-IT"/>
              </w:rPr>
            </w:pPr>
            <w:r w:rsidRPr="00C73C47">
              <w:rPr>
                <w:rFonts w:ascii="Arial Narrow" w:hAnsi="Arial Narrow"/>
                <w:sz w:val="20"/>
                <w:lang w:val="it-IT"/>
              </w:rPr>
              <w:t>PASI50/75/90, SF36, HAQ-DI</w:t>
            </w:r>
          </w:p>
          <w:p w:rsidR="00A95447" w:rsidRPr="00C73C47" w:rsidRDefault="00A95447" w:rsidP="00625AC3">
            <w:pPr>
              <w:jc w:val="center"/>
              <w:rPr>
                <w:rFonts w:ascii="Arial Narrow" w:hAnsi="Arial Narrow"/>
                <w:sz w:val="20"/>
              </w:rPr>
            </w:pPr>
            <w:r w:rsidRPr="00C73C47">
              <w:rPr>
                <w:rFonts w:ascii="Arial Narrow" w:hAnsi="Arial Narrow"/>
                <w:sz w:val="20"/>
              </w:rPr>
              <w:t>(wk24 &amp;52)</w:t>
            </w:r>
          </w:p>
        </w:tc>
        <w:tc>
          <w:tcPr>
            <w:tcW w:w="422" w:type="pct"/>
            <w:shd w:val="clear" w:color="auto" w:fill="FFFFFF"/>
            <w:vAlign w:val="center"/>
          </w:tcPr>
          <w:p w:rsidR="00A95447" w:rsidRPr="00C73C47" w:rsidRDefault="00A95447" w:rsidP="00A95447">
            <w:pPr>
              <w:jc w:val="center"/>
              <w:rPr>
                <w:rFonts w:ascii="Arial Narrow" w:hAnsi="Arial Narrow"/>
                <w:sz w:val="20"/>
              </w:rPr>
            </w:pPr>
            <w:r w:rsidRPr="008E793F">
              <w:rPr>
                <w:rFonts w:ascii="Arial Narrow" w:hAnsi="Arial Narrow"/>
                <w:sz w:val="20"/>
              </w:rPr>
              <w:t>No</w:t>
            </w:r>
          </w:p>
        </w:tc>
      </w:tr>
    </w:tbl>
    <w:p w:rsidR="00A211F8" w:rsidRPr="00C73C47" w:rsidRDefault="00A211F8" w:rsidP="00A211F8">
      <w:pPr>
        <w:pStyle w:val="TableFooter"/>
        <w:ind w:left="709"/>
        <w:rPr>
          <w:szCs w:val="18"/>
        </w:rPr>
      </w:pPr>
      <w:r w:rsidRPr="00C73C47">
        <w:rPr>
          <w:szCs w:val="18"/>
        </w:rPr>
        <w:t>Abbreviations: DB=double blind; MC=multi-centre; OL=open label; R=randomised, EE=early escape, Q2W=every 2</w:t>
      </w:r>
      <w:r w:rsidR="00407E34">
        <w:rPr>
          <w:szCs w:val="18"/>
        </w:rPr>
        <w:t xml:space="preserve"> </w:t>
      </w:r>
      <w:r w:rsidRPr="00C73C47">
        <w:rPr>
          <w:szCs w:val="18"/>
        </w:rPr>
        <w:t>weeks; Q4W=every 4 weeks, TJC=tender joint count, SJC=swollen joint count, LOCF=last observation carried forward, PASI=</w:t>
      </w:r>
    </w:p>
    <w:p w:rsidR="00A211F8" w:rsidRPr="00C73C47" w:rsidRDefault="00A211F8" w:rsidP="00A211F8">
      <w:pPr>
        <w:pStyle w:val="TableFooter"/>
        <w:ind w:left="709"/>
        <w:rPr>
          <w:szCs w:val="18"/>
        </w:rPr>
      </w:pPr>
      <w:r w:rsidRPr="00C73C47">
        <w:rPr>
          <w:szCs w:val="18"/>
        </w:rPr>
        <w:t>*</w:t>
      </w:r>
      <w:r w:rsidRPr="00C73C47">
        <w:rPr>
          <w:szCs w:val="18"/>
        </w:rPr>
        <w:tab/>
        <w:t>number of patients analysed.</w:t>
      </w:r>
    </w:p>
    <w:p w:rsidR="00A211F8" w:rsidRPr="00C73C47" w:rsidRDefault="00A211F8" w:rsidP="003023A6">
      <w:pPr>
        <w:pStyle w:val="TableFooter"/>
        <w:ind w:left="709"/>
        <w:rPr>
          <w:szCs w:val="18"/>
        </w:rPr>
      </w:pPr>
      <w:r w:rsidRPr="00C73C47">
        <w:rPr>
          <w:szCs w:val="18"/>
        </w:rPr>
        <w:t>^</w:t>
      </w:r>
      <w:r w:rsidRPr="00C73C47">
        <w:rPr>
          <w:szCs w:val="18"/>
        </w:rPr>
        <w:tab/>
        <w:t xml:space="preserve">In Rapid-PsA, there </w:t>
      </w:r>
      <w:r w:rsidR="00354ECC">
        <w:rPr>
          <w:szCs w:val="18"/>
        </w:rPr>
        <w:t>wa</w:t>
      </w:r>
      <w:r w:rsidR="00354ECC" w:rsidRPr="00C73C47">
        <w:rPr>
          <w:szCs w:val="18"/>
        </w:rPr>
        <w:t xml:space="preserve">s </w:t>
      </w:r>
      <w:r w:rsidRPr="00C73C47">
        <w:rPr>
          <w:szCs w:val="18"/>
        </w:rPr>
        <w:t xml:space="preserve">potential for trial personnel to become </w:t>
      </w:r>
      <w:r w:rsidR="000A4F6E" w:rsidRPr="00C73C47">
        <w:rPr>
          <w:szCs w:val="18"/>
        </w:rPr>
        <w:t>unbl</w:t>
      </w:r>
      <w:r w:rsidR="000A4F6E">
        <w:rPr>
          <w:szCs w:val="18"/>
        </w:rPr>
        <w:t>i</w:t>
      </w:r>
      <w:r w:rsidR="000A4F6E" w:rsidRPr="00C73C47">
        <w:rPr>
          <w:szCs w:val="18"/>
        </w:rPr>
        <w:t xml:space="preserve">nded </w:t>
      </w:r>
      <w:r w:rsidRPr="00C73C47">
        <w:rPr>
          <w:szCs w:val="18"/>
        </w:rPr>
        <w:t xml:space="preserve">to patient treatment assignments.  This is because the prefilled syringes containing either CZP or placebo (saline) have slightly different viscosities and colours (CZP slightly yellow, saline is clear).  However the trial report </w:t>
      </w:r>
      <w:r w:rsidR="00354ECC" w:rsidRPr="00C73C47">
        <w:rPr>
          <w:szCs w:val="18"/>
        </w:rPr>
        <w:t>state</w:t>
      </w:r>
      <w:r w:rsidR="00354ECC">
        <w:rPr>
          <w:szCs w:val="18"/>
        </w:rPr>
        <w:t>d</w:t>
      </w:r>
      <w:r w:rsidR="00354ECC" w:rsidRPr="00C73C47">
        <w:rPr>
          <w:szCs w:val="18"/>
        </w:rPr>
        <w:t xml:space="preserve"> </w:t>
      </w:r>
      <w:r w:rsidRPr="00C73C47">
        <w:rPr>
          <w:szCs w:val="18"/>
        </w:rPr>
        <w:t>that to maintain blinding pharmacokinetic data and antibody data were provided only after the study was unblinded for the first interim analysis.</w:t>
      </w:r>
    </w:p>
    <w:p w:rsidR="00A211F8" w:rsidRPr="00C73C47" w:rsidRDefault="00A211F8" w:rsidP="003023A6">
      <w:pPr>
        <w:pStyle w:val="TableFooter"/>
        <w:ind w:left="709"/>
        <w:rPr>
          <w:szCs w:val="18"/>
        </w:rPr>
      </w:pPr>
      <w:r w:rsidRPr="00C73C47">
        <w:rPr>
          <w:szCs w:val="18"/>
        </w:rPr>
        <w:t>*</w:t>
      </w:r>
      <w:r w:rsidRPr="00C73C47">
        <w:rPr>
          <w:szCs w:val="18"/>
        </w:rPr>
        <w:tab/>
        <w:t>PASI results of INX1 (IMPACT trial) were not included in the indirect comparisons as it had a different definition.</w:t>
      </w:r>
    </w:p>
    <w:p w:rsidR="00A211F8" w:rsidRPr="00C73C47" w:rsidRDefault="00A211F8" w:rsidP="003023A6">
      <w:pPr>
        <w:pStyle w:val="TableFooter"/>
        <w:ind w:left="709"/>
        <w:rPr>
          <w:szCs w:val="18"/>
        </w:rPr>
      </w:pPr>
      <w:r w:rsidRPr="00C73C47">
        <w:rPr>
          <w:szCs w:val="18"/>
          <w:vertAlign w:val="superscript"/>
        </w:rPr>
        <w:t>a</w:t>
      </w:r>
      <w:r w:rsidRPr="00C73C47">
        <w:rPr>
          <w:szCs w:val="18"/>
          <w:vertAlign w:val="superscript"/>
        </w:rPr>
        <w:tab/>
      </w:r>
      <w:r w:rsidRPr="00C73C47">
        <w:rPr>
          <w:szCs w:val="18"/>
        </w:rPr>
        <w:t>patients who did not achieve 10% decrease in TJC and SJC switched to either active treatment (if on PBO) or higher dose randomised treatment (if already receiving active treatment eg. GOL50mg moved to GOL100mg).  For efficacy analysis patients who met early escape either had their results (at time of EE) carried forward (GOL1) or were counted as non</w:t>
      </w:r>
      <w:r w:rsidR="00C72F37" w:rsidRPr="00C73C47">
        <w:rPr>
          <w:szCs w:val="18"/>
        </w:rPr>
        <w:t>-</w:t>
      </w:r>
      <w:r w:rsidRPr="00C73C47">
        <w:rPr>
          <w:szCs w:val="18"/>
        </w:rPr>
        <w:t xml:space="preserve">responders </w:t>
      </w:r>
    </w:p>
    <w:p w:rsidR="00A211F8" w:rsidRPr="00C73C47" w:rsidRDefault="00A211F8" w:rsidP="003023A6">
      <w:pPr>
        <w:pStyle w:val="TableFooter"/>
        <w:ind w:left="709"/>
        <w:rPr>
          <w:szCs w:val="18"/>
        </w:rPr>
      </w:pPr>
      <w:r w:rsidRPr="00C73C47">
        <w:rPr>
          <w:szCs w:val="18"/>
          <w:vertAlign w:val="superscript"/>
        </w:rPr>
        <w:t>b</w:t>
      </w:r>
      <w:r w:rsidRPr="00C73C47">
        <w:rPr>
          <w:szCs w:val="18"/>
          <w:vertAlign w:val="superscript"/>
        </w:rPr>
        <w:tab/>
      </w:r>
      <w:r w:rsidRPr="00C73C47">
        <w:rPr>
          <w:szCs w:val="18"/>
        </w:rPr>
        <w:t>rescue meds (corticosteroids or DMARDs) were initiated in patients who failed to have achieved at least a 20% decrease in both SJC and TJC on two consecutive visits, these patients were considered non-responders.</w:t>
      </w:r>
    </w:p>
    <w:p w:rsidR="00A211F8" w:rsidRPr="00C73C47" w:rsidRDefault="00A211F8" w:rsidP="003023A6">
      <w:pPr>
        <w:pStyle w:val="TableFooter"/>
        <w:ind w:left="709"/>
        <w:rPr>
          <w:szCs w:val="18"/>
        </w:rPr>
      </w:pPr>
      <w:r w:rsidRPr="00C73C47">
        <w:rPr>
          <w:szCs w:val="18"/>
          <w:vertAlign w:val="superscript"/>
        </w:rPr>
        <w:t>c</w:t>
      </w:r>
      <w:r w:rsidRPr="00C73C47">
        <w:rPr>
          <w:szCs w:val="18"/>
          <w:vertAlign w:val="superscript"/>
        </w:rPr>
        <w:tab/>
        <w:t xml:space="preserve"> </w:t>
      </w:r>
      <w:r w:rsidRPr="00C73C47">
        <w:rPr>
          <w:szCs w:val="18"/>
        </w:rPr>
        <w:t>At Week 16 patients treated with PBO or UST 45 mg with &lt; 5% improvement in TJC and SJC enter early escape with UST 45 mg and UST 90 mg respectively. LOCF was used for efficacy analyses.</w:t>
      </w:r>
    </w:p>
    <w:p w:rsidR="00A211F8" w:rsidRPr="00C73C47" w:rsidRDefault="00A211F8" w:rsidP="003023A6">
      <w:pPr>
        <w:pStyle w:val="TableFooter"/>
        <w:ind w:left="709"/>
        <w:rPr>
          <w:szCs w:val="16"/>
        </w:rPr>
      </w:pPr>
      <w:r w:rsidRPr="00C73C47">
        <w:rPr>
          <w:szCs w:val="16"/>
        </w:rPr>
        <w:t>Source: compiled during the evaluation, pp49-56 of the submission.</w:t>
      </w:r>
    </w:p>
    <w:p w:rsidR="00A211F8" w:rsidRPr="00C73C47" w:rsidRDefault="00A211F8" w:rsidP="00A211F8">
      <w:pPr>
        <w:rPr>
          <w:szCs w:val="22"/>
        </w:rPr>
      </w:pPr>
    </w:p>
    <w:p w:rsidR="00A211F8" w:rsidRPr="005874F8" w:rsidRDefault="00A211F8" w:rsidP="005874F8">
      <w:pPr>
        <w:pStyle w:val="BodyText"/>
        <w:rPr>
          <w:b/>
        </w:rPr>
      </w:pPr>
      <w:bookmarkStart w:id="21" w:name="_Toc392858195"/>
      <w:bookmarkStart w:id="22" w:name="_Toc398646047"/>
      <w:r w:rsidRPr="005874F8">
        <w:rPr>
          <w:b/>
        </w:rPr>
        <w:t>Comparative effectiveness</w:t>
      </w:r>
      <w:bookmarkEnd w:id="21"/>
      <w:bookmarkEnd w:id="22"/>
    </w:p>
    <w:p w:rsidR="00A211F8" w:rsidRPr="00C73C47" w:rsidRDefault="00A211F8" w:rsidP="00A211F8">
      <w:pPr>
        <w:rPr>
          <w:szCs w:val="22"/>
        </w:rPr>
      </w:pPr>
    </w:p>
    <w:p w:rsidR="00CB4A8C" w:rsidRDefault="00C72F37" w:rsidP="00467428">
      <w:pPr>
        <w:pStyle w:val="ListParagraph"/>
        <w:numPr>
          <w:ilvl w:val="1"/>
          <w:numId w:val="5"/>
        </w:numPr>
      </w:pPr>
      <w:r w:rsidRPr="00C73C47">
        <w:rPr>
          <w:szCs w:val="22"/>
        </w:rPr>
        <w:t xml:space="preserve">Response to </w:t>
      </w:r>
      <w:r w:rsidR="000A4F6E">
        <w:rPr>
          <w:szCs w:val="22"/>
        </w:rPr>
        <w:t xml:space="preserve">the currently </w:t>
      </w:r>
      <w:r w:rsidRPr="00C73C47">
        <w:rPr>
          <w:szCs w:val="22"/>
        </w:rPr>
        <w:t>PBS</w:t>
      </w:r>
      <w:r w:rsidR="000A4F6E">
        <w:rPr>
          <w:szCs w:val="22"/>
        </w:rPr>
        <w:t xml:space="preserve">-listed </w:t>
      </w:r>
      <w:r w:rsidRPr="00C73C47">
        <w:rPr>
          <w:szCs w:val="22"/>
        </w:rPr>
        <w:t>bDMARDs for PsA is determined by the American College of Rheumatology 20% and 50% improvement criteria (ACR20 and ACR50)</w:t>
      </w:r>
      <w:r w:rsidR="00F21188">
        <w:rPr>
          <w:szCs w:val="22"/>
        </w:rPr>
        <w:t>.</w:t>
      </w:r>
      <w:r w:rsidRPr="00C73C47">
        <w:rPr>
          <w:szCs w:val="22"/>
        </w:rPr>
        <w:t xml:space="preserve"> </w:t>
      </w:r>
      <w:r w:rsidRPr="00C73C47">
        <w:t>In the trials, ACR response was assessed at Weeks 12-16</w:t>
      </w:r>
      <w:r w:rsidR="00F21188">
        <w:t xml:space="preserve"> and Week 24 (in some trials). </w:t>
      </w:r>
      <w:r w:rsidR="00CB4A8C">
        <w:t xml:space="preserve"> </w:t>
      </w:r>
    </w:p>
    <w:p w:rsidR="00CB4A8C" w:rsidRDefault="00CB4A8C" w:rsidP="004260AF">
      <w:pPr>
        <w:pStyle w:val="ListParagraph"/>
      </w:pPr>
    </w:p>
    <w:p w:rsidR="00713219" w:rsidRDefault="00A71978" w:rsidP="00B47847">
      <w:pPr>
        <w:pStyle w:val="ListParagraph"/>
        <w:numPr>
          <w:ilvl w:val="1"/>
          <w:numId w:val="5"/>
        </w:numPr>
      </w:pPr>
      <w:r w:rsidRPr="00325A48">
        <w:t>The</w:t>
      </w:r>
      <w:r w:rsidR="00CB4A8C" w:rsidRPr="00325A48">
        <w:t xml:space="preserve"> submission </w:t>
      </w:r>
      <w:r w:rsidR="00713219">
        <w:t>nominated</w:t>
      </w:r>
      <w:r w:rsidR="00713219" w:rsidRPr="00325A48">
        <w:t xml:space="preserve"> </w:t>
      </w:r>
      <w:r w:rsidR="00CB4A8C" w:rsidRPr="00325A48">
        <w:t>ACR20</w:t>
      </w:r>
      <w:r w:rsidR="00D341C8" w:rsidRPr="00325A48">
        <w:t xml:space="preserve"> at 12 weeks</w:t>
      </w:r>
      <w:r w:rsidR="00CB4A8C" w:rsidRPr="00325A48">
        <w:t xml:space="preserve"> as the primary outcome </w:t>
      </w:r>
      <w:r w:rsidR="00D341C8" w:rsidRPr="00325A48">
        <w:t>and ACR20 and ACR50 at 12-1</w:t>
      </w:r>
      <w:r w:rsidR="00163614">
        <w:t>6</w:t>
      </w:r>
      <w:r w:rsidR="00D341C8" w:rsidRPr="00325A48">
        <w:t xml:space="preserve"> week</w:t>
      </w:r>
      <w:r w:rsidR="00CF2C23" w:rsidRPr="00325A48">
        <w:t>s and 24 weeks and PASI75 at 24 </w:t>
      </w:r>
      <w:r w:rsidR="00D341C8" w:rsidRPr="00325A48">
        <w:t xml:space="preserve">weeks as the secondary outcomes. </w:t>
      </w:r>
    </w:p>
    <w:p w:rsidR="00713219" w:rsidRDefault="00713219" w:rsidP="00C9190D">
      <w:pPr>
        <w:pStyle w:val="ListParagraph"/>
      </w:pPr>
    </w:p>
    <w:p w:rsidR="00B47847" w:rsidRPr="00325A48" w:rsidRDefault="00713219" w:rsidP="00B47847">
      <w:pPr>
        <w:pStyle w:val="ListParagraph"/>
        <w:numPr>
          <w:ilvl w:val="1"/>
          <w:numId w:val="5"/>
        </w:numPr>
      </w:pPr>
      <w:r w:rsidRPr="00713219">
        <w:t xml:space="preserve">Since the outcome </w:t>
      </w:r>
      <w:r w:rsidR="00E32C5D">
        <w:t>used</w:t>
      </w:r>
      <w:r>
        <w:t xml:space="preserve"> </w:t>
      </w:r>
      <w:r w:rsidRPr="00713219">
        <w:t xml:space="preserve">to determine eligibility for continuing treatment, as noted in the proposed restriction, is a combination of ACR50 and ACR20, the ESC considered that ACR50 should be considered as </w:t>
      </w:r>
      <w:r w:rsidR="00E32C5D">
        <w:t>the</w:t>
      </w:r>
      <w:r w:rsidR="00E32C5D" w:rsidRPr="00713219">
        <w:t xml:space="preserve"> </w:t>
      </w:r>
      <w:r w:rsidRPr="00713219">
        <w:t xml:space="preserve">primary outcome of interest. ACR50 is more stringent than ACR20 and reflects to a greater degree the criteria for eligibility for </w:t>
      </w:r>
      <w:r w:rsidRPr="00713219">
        <w:lastRenderedPageBreak/>
        <w:t>continuing treatment with a biological disease modifying anti-rheumatic drug (bDMARD)</w:t>
      </w:r>
      <w:r>
        <w:t>.</w:t>
      </w:r>
    </w:p>
    <w:p w:rsidR="00B47847" w:rsidRPr="004260AF" w:rsidRDefault="00B47847" w:rsidP="004260AF">
      <w:pPr>
        <w:pStyle w:val="ListParagraph"/>
        <w:rPr>
          <w:i/>
        </w:rPr>
      </w:pPr>
    </w:p>
    <w:p w:rsidR="007E47C3" w:rsidRPr="00C9190D" w:rsidRDefault="00B47847" w:rsidP="00976337">
      <w:pPr>
        <w:pStyle w:val="ListParagraph"/>
        <w:widowControl/>
        <w:numPr>
          <w:ilvl w:val="1"/>
          <w:numId w:val="5"/>
        </w:numPr>
      </w:pPr>
      <w:r w:rsidRPr="00325A48">
        <w:t>To investigate the effect of covariates on the indirect comparisons, the submission commissioned a set of analys</w:t>
      </w:r>
      <w:r w:rsidR="00921FAB" w:rsidRPr="00325A48">
        <w:t>e</w:t>
      </w:r>
      <w:r w:rsidR="00866EAE" w:rsidRPr="00325A48">
        <w:t xml:space="preserve">s using two-stage regressions. </w:t>
      </w:r>
      <w:r w:rsidRPr="00325A48">
        <w:t xml:space="preserve">First a meta-regression for a given covariate (e.g., placebo rate) was conducted using data from all TNF-α inhibitors (i.e. excluding </w:t>
      </w:r>
      <w:r w:rsidR="00A71978" w:rsidRPr="00325A48">
        <w:t>UST</w:t>
      </w:r>
      <w:r w:rsidR="00866EAE" w:rsidRPr="00325A48">
        <w:t xml:space="preserve"> from Step 1). </w:t>
      </w:r>
      <w:r w:rsidRPr="00325A48">
        <w:t>This meta-regression assumed that all treatments within the class share</w:t>
      </w:r>
      <w:r w:rsidR="00866EAE" w:rsidRPr="00325A48">
        <w:t xml:space="preserve"> a common effect. </w:t>
      </w:r>
      <w:r w:rsidRPr="00325A48">
        <w:t>Second, the estimate of the mean (beta (b) and its dispersion (80% credible interval (CrI))</w:t>
      </w:r>
      <w:r w:rsidR="00AE243D">
        <w:t>)</w:t>
      </w:r>
      <w:r w:rsidRPr="00325A48">
        <w:t xml:space="preserve"> was used to generate a prior for the covariate in a new MTC, one which did not ass</w:t>
      </w:r>
      <w:r w:rsidR="00866EAE" w:rsidRPr="00325A48">
        <w:t>ume that all treatments in anti</w:t>
      </w:r>
      <w:r w:rsidR="00866EAE" w:rsidRPr="00325A48">
        <w:noBreakHyphen/>
      </w:r>
      <w:r w:rsidRPr="00325A48">
        <w:t xml:space="preserve">TNF share a common effect and </w:t>
      </w:r>
      <w:r w:rsidR="00A71978" w:rsidRPr="00325A48">
        <w:t>UST</w:t>
      </w:r>
      <w:r w:rsidRPr="00325A48">
        <w:t xml:space="preserve"> </w:t>
      </w:r>
      <w:r w:rsidR="000A4F6E" w:rsidRPr="00325A48">
        <w:t xml:space="preserve">was </w:t>
      </w:r>
      <w:r w:rsidRPr="00325A48">
        <w:t>added back in Step 2.</w:t>
      </w:r>
      <w:r w:rsidR="00CB4A8C" w:rsidRPr="00325A48">
        <w:t xml:space="preserve"> </w:t>
      </w:r>
    </w:p>
    <w:p w:rsidR="00843E78" w:rsidRPr="004260AF" w:rsidRDefault="00843E78" w:rsidP="004260AF">
      <w:pPr>
        <w:pStyle w:val="ListParagraph"/>
        <w:rPr>
          <w:i/>
        </w:rPr>
      </w:pPr>
    </w:p>
    <w:p w:rsidR="00E80101" w:rsidRPr="0064291A" w:rsidRDefault="00E80101" w:rsidP="0064291A">
      <w:pPr>
        <w:pStyle w:val="ListParagraph"/>
        <w:widowControl/>
        <w:numPr>
          <w:ilvl w:val="1"/>
          <w:numId w:val="5"/>
        </w:numPr>
      </w:pPr>
      <w:r w:rsidRPr="00325A48">
        <w:t xml:space="preserve">The submission </w:t>
      </w:r>
      <w:r w:rsidR="003438B6" w:rsidRPr="00325A48">
        <w:t xml:space="preserve">justified using a Bayesian MTC to investigate and adjust for the heterogeneity between </w:t>
      </w:r>
      <w:r w:rsidR="00FB57CE" w:rsidRPr="00325A48">
        <w:t xml:space="preserve">the </w:t>
      </w:r>
      <w:r w:rsidR="003438B6" w:rsidRPr="00325A48">
        <w:t xml:space="preserve">trials. The submission </w:t>
      </w:r>
      <w:r w:rsidR="00B22B4B">
        <w:t>argued</w:t>
      </w:r>
      <w:r w:rsidR="00B22B4B" w:rsidRPr="00325A48">
        <w:t xml:space="preserve"> </w:t>
      </w:r>
      <w:r w:rsidR="003438B6" w:rsidRPr="00325A48">
        <w:t>that</w:t>
      </w:r>
      <w:r w:rsidR="00354ECC" w:rsidRPr="00325A48">
        <w:t xml:space="preserve"> </w:t>
      </w:r>
      <w:r w:rsidRPr="00325A48">
        <w:t>due to improvements in standard of care, the absolute efficacy of placebo treatments increases with time, but the absolute efficacy of biologics remained within a steady range</w:t>
      </w:r>
      <w:r w:rsidR="00007318">
        <w:t>. T</w:t>
      </w:r>
      <w:r w:rsidRPr="00325A48">
        <w:t xml:space="preserve">his </w:t>
      </w:r>
      <w:r w:rsidR="00007318">
        <w:t xml:space="preserve">change </w:t>
      </w:r>
      <w:r w:rsidRPr="00325A48">
        <w:t xml:space="preserve">would bias against CZP as the RAPID-PsA trial </w:t>
      </w:r>
      <w:r w:rsidR="00853AF4" w:rsidRPr="00325A48">
        <w:t xml:space="preserve">was </w:t>
      </w:r>
      <w:r w:rsidRPr="00325A48">
        <w:t>one of the most recent trials conducted</w:t>
      </w:r>
      <w:r w:rsidR="00A57172" w:rsidRPr="00325A48">
        <w:t>.</w:t>
      </w:r>
      <w:r w:rsidR="00866EAE" w:rsidRPr="00325A48">
        <w:t xml:space="preserve"> </w:t>
      </w:r>
      <w:r w:rsidR="00D86CC0" w:rsidRPr="00325A48">
        <w:t xml:space="preserve">The ESC considered that the </w:t>
      </w:r>
      <w:r w:rsidR="001D7773" w:rsidRPr="00325A48">
        <w:t>Bayesian MTC is an appropriate methodology for adjusting for both between-trial heterogeneity and uncertainty in between-trial heterogeneity across the mu</w:t>
      </w:r>
      <w:r w:rsidR="00A57172" w:rsidRPr="00325A48">
        <w:t xml:space="preserve">ltiple trials being compared, </w:t>
      </w:r>
      <w:r w:rsidR="009C1D54" w:rsidRPr="00325A48">
        <w:t>relative</w:t>
      </w:r>
      <w:r w:rsidR="001D7773" w:rsidRPr="00325A48">
        <w:t xml:space="preserve"> to </w:t>
      </w:r>
      <w:r w:rsidR="00714C02" w:rsidRPr="00325A48">
        <w:t>either</w:t>
      </w:r>
      <w:r w:rsidR="001D7773" w:rsidRPr="00325A48">
        <w:t xml:space="preserve"> frequentis</w:t>
      </w:r>
      <w:r w:rsidR="00E00156" w:rsidRPr="00325A48">
        <w:t>t random-effects</w:t>
      </w:r>
      <w:r w:rsidR="001D7773" w:rsidRPr="00325A48">
        <w:t xml:space="preserve"> or fixed effects (frequentist or Bayesian) model alternatives</w:t>
      </w:r>
      <w:r w:rsidR="00A57172" w:rsidRPr="00325A48">
        <w:t>. However</w:t>
      </w:r>
      <w:r w:rsidR="00866EAE" w:rsidRPr="00325A48">
        <w:t>,</w:t>
      </w:r>
      <w:r w:rsidR="00A57172" w:rsidRPr="00325A48">
        <w:t xml:space="preserve"> ESC </w:t>
      </w:r>
      <w:r w:rsidR="00D86CC0" w:rsidRPr="00325A48">
        <w:t xml:space="preserve">was </w:t>
      </w:r>
      <w:r w:rsidR="00A57172" w:rsidRPr="00325A48">
        <w:t xml:space="preserve">concerned that using a Bayesian MTC </w:t>
      </w:r>
      <w:r w:rsidR="00E00156" w:rsidRPr="00325A48">
        <w:t>it becomes difficult to separate genuine non-inferiority from the wide, non-significant intervals associated with large levels of heterogeneity</w:t>
      </w:r>
      <w:r w:rsidR="0066561F">
        <w:t xml:space="preserve"> between multiple trials</w:t>
      </w:r>
      <w:r w:rsidR="00E00156" w:rsidRPr="00325A48">
        <w:t>. Replicating these results using a smaller number of more comparable studies wo</w:t>
      </w:r>
      <w:r w:rsidR="00714C02" w:rsidRPr="00325A48">
        <w:t>uld be more convincing and cons</w:t>
      </w:r>
      <w:r w:rsidR="00E00156" w:rsidRPr="00325A48">
        <w:t>titute a useful and advisable sensitivity analysis.</w:t>
      </w:r>
    </w:p>
    <w:p w:rsidR="00A73DB5" w:rsidRPr="008D2A6C" w:rsidRDefault="00A73DB5" w:rsidP="0064291A">
      <w:pPr>
        <w:pStyle w:val="ListParagraph"/>
        <w:rPr>
          <w:szCs w:val="22"/>
        </w:rPr>
      </w:pPr>
    </w:p>
    <w:p w:rsidR="00B06C23" w:rsidRDefault="00F87372" w:rsidP="00E30CCF">
      <w:pPr>
        <w:pStyle w:val="ListParagraph"/>
        <w:numPr>
          <w:ilvl w:val="1"/>
          <w:numId w:val="5"/>
        </w:numPr>
        <w:rPr>
          <w:szCs w:val="22"/>
        </w:rPr>
      </w:pPr>
      <w:r w:rsidRPr="00C73C47">
        <w:rPr>
          <w:szCs w:val="22"/>
        </w:rPr>
        <w:t xml:space="preserve">Results of </w:t>
      </w:r>
      <w:r w:rsidR="00CE2160" w:rsidRPr="00C73C47">
        <w:rPr>
          <w:szCs w:val="22"/>
        </w:rPr>
        <w:t xml:space="preserve">the </w:t>
      </w:r>
      <w:r w:rsidRPr="00C73C47">
        <w:rPr>
          <w:szCs w:val="22"/>
        </w:rPr>
        <w:t xml:space="preserve">adjusted indirect comparisons of </w:t>
      </w:r>
      <w:r w:rsidR="00474D2B">
        <w:rPr>
          <w:szCs w:val="22"/>
        </w:rPr>
        <w:t>CZP</w:t>
      </w:r>
      <w:r w:rsidR="00474D2B" w:rsidRPr="00C73C47">
        <w:rPr>
          <w:szCs w:val="22"/>
        </w:rPr>
        <w:t xml:space="preserve"> </w:t>
      </w:r>
      <w:r w:rsidRPr="00C73C47">
        <w:rPr>
          <w:szCs w:val="22"/>
        </w:rPr>
        <w:t>and its comparators using Bayesian meta-regression</w:t>
      </w:r>
      <w:r w:rsidR="00CE2160" w:rsidRPr="00C73C47">
        <w:rPr>
          <w:szCs w:val="22"/>
        </w:rPr>
        <w:t>s</w:t>
      </w:r>
      <w:r w:rsidRPr="00C73C47">
        <w:rPr>
          <w:szCs w:val="22"/>
        </w:rPr>
        <w:t xml:space="preserve"> for </w:t>
      </w:r>
      <w:r w:rsidR="00CE2160" w:rsidRPr="00C73C47">
        <w:rPr>
          <w:szCs w:val="22"/>
        </w:rPr>
        <w:t>the outcomes of interest (</w:t>
      </w:r>
      <w:r w:rsidR="00B31ADF" w:rsidRPr="00C73C47">
        <w:rPr>
          <w:szCs w:val="22"/>
        </w:rPr>
        <w:t xml:space="preserve">ACR20 and ACR50 </w:t>
      </w:r>
      <w:r w:rsidR="00CE2160" w:rsidRPr="00C73C47">
        <w:rPr>
          <w:szCs w:val="22"/>
        </w:rPr>
        <w:t xml:space="preserve">response </w:t>
      </w:r>
      <w:r w:rsidR="00B31ADF" w:rsidRPr="00C73C47">
        <w:rPr>
          <w:szCs w:val="22"/>
        </w:rPr>
        <w:t>at Weeks 12-16 and Wee</w:t>
      </w:r>
      <w:r w:rsidR="008A42FF" w:rsidRPr="00C73C47">
        <w:rPr>
          <w:szCs w:val="22"/>
        </w:rPr>
        <w:t>k 24</w:t>
      </w:r>
      <w:r w:rsidR="00CE2160" w:rsidRPr="00C73C47">
        <w:rPr>
          <w:szCs w:val="22"/>
        </w:rPr>
        <w:t>)</w:t>
      </w:r>
      <w:r w:rsidR="008A42FF" w:rsidRPr="00C73C47">
        <w:rPr>
          <w:szCs w:val="22"/>
        </w:rPr>
        <w:t xml:space="preserve"> </w:t>
      </w:r>
      <w:r w:rsidRPr="00C73C47">
        <w:rPr>
          <w:szCs w:val="22"/>
        </w:rPr>
        <w:t xml:space="preserve">are summarised in </w:t>
      </w:r>
      <w:r w:rsidR="00AE243D">
        <w:rPr>
          <w:szCs w:val="22"/>
        </w:rPr>
        <w:t>the t</w:t>
      </w:r>
      <w:r w:rsidRPr="00C73C47">
        <w:rPr>
          <w:szCs w:val="22"/>
        </w:rPr>
        <w:t xml:space="preserve">able </w:t>
      </w:r>
      <w:r w:rsidR="00C166EA">
        <w:rPr>
          <w:szCs w:val="22"/>
        </w:rPr>
        <w:t>below</w:t>
      </w:r>
      <w:r w:rsidRPr="00C73C47">
        <w:rPr>
          <w:szCs w:val="22"/>
        </w:rPr>
        <w:t>.  Due to population heterogeneity, the indirect comparisons were conducted for the TNF-</w:t>
      </w:r>
      <w:r w:rsidR="00E30CCF" w:rsidRPr="00C73C47">
        <w:rPr>
          <w:szCs w:val="22"/>
        </w:rPr>
        <w:sym w:font="Symbol" w:char="F061"/>
      </w:r>
      <w:r w:rsidR="00E30CCF" w:rsidRPr="00C73C47">
        <w:rPr>
          <w:szCs w:val="22"/>
        </w:rPr>
        <w:t xml:space="preserve"> inhibitor </w:t>
      </w:r>
      <w:r w:rsidR="009C5F4D">
        <w:rPr>
          <w:szCs w:val="22"/>
        </w:rPr>
        <w:t>naïve population.</w:t>
      </w:r>
      <w:r w:rsidRPr="00C73C47">
        <w:rPr>
          <w:szCs w:val="22"/>
        </w:rPr>
        <w:t xml:space="preserve"> </w:t>
      </w:r>
      <w:r w:rsidR="00B31ADF" w:rsidRPr="00C73C47">
        <w:rPr>
          <w:szCs w:val="22"/>
        </w:rPr>
        <w:t xml:space="preserve">As a comparison, results of the unadjusted indirect comparison </w:t>
      </w:r>
      <w:r w:rsidR="00CE2160" w:rsidRPr="00C73C47">
        <w:rPr>
          <w:szCs w:val="22"/>
        </w:rPr>
        <w:t xml:space="preserve">using methods </w:t>
      </w:r>
      <w:r w:rsidR="00B31ADF" w:rsidRPr="00C73C47">
        <w:rPr>
          <w:szCs w:val="22"/>
        </w:rPr>
        <w:t xml:space="preserve">reported by Bucher et al (1997) are also presented. </w:t>
      </w:r>
      <w:r w:rsidR="00CE2160" w:rsidRPr="00C73C47">
        <w:rPr>
          <w:szCs w:val="22"/>
        </w:rPr>
        <w:t xml:space="preserve"> </w:t>
      </w:r>
      <w:r w:rsidR="004F2C96">
        <w:rPr>
          <w:szCs w:val="22"/>
        </w:rPr>
        <w:br/>
      </w:r>
      <w:r w:rsidR="004F2C96">
        <w:rPr>
          <w:szCs w:val="22"/>
        </w:rPr>
        <w:br/>
      </w:r>
      <w:r w:rsidR="00CE2160" w:rsidRPr="00C73C47">
        <w:rPr>
          <w:szCs w:val="22"/>
        </w:rPr>
        <w:t xml:space="preserve">Crude event rates are summarised in </w:t>
      </w:r>
      <w:r w:rsidR="00474D2B">
        <w:rPr>
          <w:szCs w:val="22"/>
        </w:rPr>
        <w:t xml:space="preserve">the following </w:t>
      </w:r>
      <w:r w:rsidR="00CE2160" w:rsidRPr="000964D7">
        <w:rPr>
          <w:szCs w:val="22"/>
        </w:rPr>
        <w:t>Figures</w:t>
      </w:r>
      <w:r w:rsidR="00474D2B">
        <w:rPr>
          <w:szCs w:val="22"/>
        </w:rPr>
        <w:t>:</w:t>
      </w:r>
      <w:r w:rsidR="00CE2160" w:rsidRPr="00C73C47">
        <w:rPr>
          <w:szCs w:val="22"/>
        </w:rPr>
        <w:t xml:space="preserve">  </w:t>
      </w:r>
    </w:p>
    <w:p w:rsidR="00F873C7" w:rsidRPr="00F873C7" w:rsidRDefault="00F873C7" w:rsidP="00F873C7">
      <w:pPr>
        <w:pStyle w:val="ListParagraph"/>
        <w:rPr>
          <w:szCs w:val="22"/>
        </w:rPr>
      </w:pPr>
    </w:p>
    <w:p w:rsidR="00F873C7" w:rsidRPr="00F873C7" w:rsidRDefault="00F873C7" w:rsidP="00F873C7">
      <w:pPr>
        <w:pStyle w:val="PBACHeading1"/>
        <w:keepNext/>
        <w:numPr>
          <w:ilvl w:val="0"/>
          <w:numId w:val="0"/>
        </w:numPr>
        <w:ind w:left="720"/>
        <w:rPr>
          <w:rFonts w:ascii="Arial Narrow" w:hAnsi="Arial Narrow"/>
          <w:i/>
          <w:sz w:val="20"/>
          <w:szCs w:val="16"/>
        </w:rPr>
      </w:pPr>
      <w:r w:rsidRPr="00F873C7">
        <w:rPr>
          <w:rStyle w:val="CommentReference"/>
          <w:b/>
          <w:i/>
        </w:rPr>
        <w:t>ACR20 response at Weeks 12-16</w:t>
      </w:r>
    </w:p>
    <w:p w:rsidR="00B06C23" w:rsidRDefault="00B06C23" w:rsidP="004260AF">
      <w:pPr>
        <w:pStyle w:val="ListParagraph"/>
        <w:rPr>
          <w:szCs w:val="22"/>
        </w:rPr>
      </w:pPr>
    </w:p>
    <w:p w:rsidR="00B06C23" w:rsidRPr="009C2749" w:rsidRDefault="009C2749" w:rsidP="004260AF">
      <w:pPr>
        <w:pStyle w:val="ListParagraph"/>
        <w:rPr>
          <w:b/>
          <w:i/>
          <w:szCs w:val="22"/>
        </w:rPr>
      </w:pPr>
      <w:r w:rsidRPr="009C2749">
        <w:rPr>
          <w:b/>
          <w:i/>
          <w:szCs w:val="22"/>
        </w:rPr>
        <w:t>[FIGURE REDACTED]</w:t>
      </w:r>
    </w:p>
    <w:p w:rsidR="005874F8" w:rsidRDefault="005874F8" w:rsidP="005874F8">
      <w:pPr>
        <w:pStyle w:val="ListParagraph"/>
        <w:rPr>
          <w:szCs w:val="22"/>
        </w:rPr>
      </w:pPr>
    </w:p>
    <w:p w:rsidR="005874F8" w:rsidRPr="008D2A6C" w:rsidRDefault="005874F8" w:rsidP="005874F8">
      <w:pPr>
        <w:pStyle w:val="ListParagraph"/>
        <w:rPr>
          <w:szCs w:val="22"/>
        </w:rPr>
      </w:pPr>
    </w:p>
    <w:p w:rsidR="00F873C7" w:rsidRPr="00F873C7" w:rsidRDefault="00F873C7" w:rsidP="00F873C7">
      <w:pPr>
        <w:pStyle w:val="PBACHeading1"/>
        <w:keepNext/>
        <w:numPr>
          <w:ilvl w:val="0"/>
          <w:numId w:val="0"/>
        </w:numPr>
        <w:ind w:left="720"/>
        <w:rPr>
          <w:rFonts w:ascii="Arial Narrow" w:hAnsi="Arial Narrow"/>
          <w:sz w:val="20"/>
          <w:szCs w:val="16"/>
        </w:rPr>
      </w:pPr>
      <w:r>
        <w:rPr>
          <w:rStyle w:val="CommentReference"/>
          <w:b/>
        </w:rPr>
        <w:t>ACR50 response at Weeks 12-16^</w:t>
      </w:r>
    </w:p>
    <w:p w:rsidR="00B06C23" w:rsidRDefault="00B06C23" w:rsidP="004260AF">
      <w:pPr>
        <w:pStyle w:val="ListParagraph"/>
        <w:rPr>
          <w:szCs w:val="22"/>
        </w:rPr>
      </w:pPr>
    </w:p>
    <w:p w:rsidR="009C2749" w:rsidRPr="009C2749" w:rsidRDefault="009C2749" w:rsidP="009C2749">
      <w:pPr>
        <w:pStyle w:val="ListParagraph"/>
        <w:rPr>
          <w:b/>
          <w:i/>
          <w:szCs w:val="22"/>
        </w:rPr>
      </w:pPr>
      <w:r w:rsidRPr="009C2749">
        <w:rPr>
          <w:b/>
          <w:i/>
          <w:szCs w:val="22"/>
        </w:rPr>
        <w:t>[FIGURE REDACTED]</w:t>
      </w:r>
    </w:p>
    <w:p w:rsidR="00B06C23" w:rsidRDefault="00B06C23" w:rsidP="004260AF">
      <w:pPr>
        <w:pStyle w:val="ListParagraph"/>
        <w:rPr>
          <w:szCs w:val="22"/>
        </w:rPr>
      </w:pPr>
    </w:p>
    <w:p w:rsidR="00B06C23" w:rsidRPr="00413E6B" w:rsidRDefault="003362C5">
      <w:pPr>
        <w:pStyle w:val="ListParagraph"/>
        <w:numPr>
          <w:ilvl w:val="1"/>
          <w:numId w:val="5"/>
        </w:numPr>
        <w:rPr>
          <w:szCs w:val="22"/>
        </w:rPr>
      </w:pPr>
      <w:r w:rsidRPr="00325A48">
        <w:rPr>
          <w:szCs w:val="22"/>
        </w:rPr>
        <w:t>Results of ACR20 and ACR50 at Weeks12-16 illustrate that whilst all biologics were more effective than placebo at</w:t>
      </w:r>
      <w:r w:rsidR="00EA27F4" w:rsidRPr="00325A48">
        <w:rPr>
          <w:szCs w:val="22"/>
        </w:rPr>
        <w:t xml:space="preserve"> producing</w:t>
      </w:r>
      <w:r w:rsidRPr="00325A48">
        <w:rPr>
          <w:szCs w:val="22"/>
        </w:rPr>
        <w:t xml:space="preserve"> a response, the m</w:t>
      </w:r>
      <w:r w:rsidR="009C5F4D" w:rsidRPr="00325A48">
        <w:rPr>
          <w:szCs w:val="22"/>
        </w:rPr>
        <w:t>agnitude of the benefit varied.</w:t>
      </w:r>
      <w:r w:rsidRPr="00325A48">
        <w:rPr>
          <w:szCs w:val="22"/>
        </w:rPr>
        <w:t xml:space="preserve"> There were no significant differences between the two CZP regimens with respect to efficacy, so their results were pooled in the indirect com</w:t>
      </w:r>
      <w:r w:rsidR="009C5F4D" w:rsidRPr="00325A48">
        <w:rPr>
          <w:szCs w:val="22"/>
        </w:rPr>
        <w:t>parison versus the comparators.</w:t>
      </w:r>
      <w:r w:rsidRPr="00325A48">
        <w:rPr>
          <w:szCs w:val="22"/>
        </w:rPr>
        <w:t xml:space="preserve"> Using standard indirect comparison methodology, in the anti-TNF-α naïve population, the results for ACR50 were generally consistent with those of </w:t>
      </w:r>
      <w:r w:rsidRPr="00325A48">
        <w:rPr>
          <w:szCs w:val="22"/>
        </w:rPr>
        <w:lastRenderedPageBreak/>
        <w:t>ACR20 and indicated inferiority of CZP versu</w:t>
      </w:r>
      <w:r w:rsidR="00612EEB" w:rsidRPr="00325A48">
        <w:rPr>
          <w:szCs w:val="22"/>
        </w:rPr>
        <w:t xml:space="preserve">s existing PBS listed bDMARDs. </w:t>
      </w:r>
      <w:r w:rsidRPr="00325A48">
        <w:rPr>
          <w:szCs w:val="22"/>
        </w:rPr>
        <w:t>Similarly, the indirect RD results indicated a similar direction of effect to the RR estimates, but some comparisons were no longer statistically signifi</w:t>
      </w:r>
      <w:r w:rsidR="00413E6B" w:rsidRPr="00325A48">
        <w:rPr>
          <w:szCs w:val="22"/>
        </w:rPr>
        <w:t>cant (i.e.</w:t>
      </w:r>
      <w:r w:rsidRPr="00325A48">
        <w:rPr>
          <w:szCs w:val="22"/>
        </w:rPr>
        <w:t xml:space="preserve"> versus ADA and GOL).</w:t>
      </w:r>
    </w:p>
    <w:p w:rsidR="00B06C23" w:rsidRDefault="00B06C23" w:rsidP="004260AF">
      <w:pPr>
        <w:pStyle w:val="ListParagraph"/>
        <w:rPr>
          <w:szCs w:val="22"/>
        </w:rPr>
      </w:pPr>
    </w:p>
    <w:p w:rsidR="00B31ADF" w:rsidRPr="00C73C47" w:rsidRDefault="00CE2160" w:rsidP="00E30CCF">
      <w:pPr>
        <w:pStyle w:val="ListParagraph"/>
        <w:numPr>
          <w:ilvl w:val="1"/>
          <w:numId w:val="5"/>
        </w:numPr>
        <w:rPr>
          <w:szCs w:val="22"/>
        </w:rPr>
      </w:pPr>
      <w:r w:rsidRPr="00C73C47">
        <w:rPr>
          <w:szCs w:val="22"/>
        </w:rPr>
        <w:t>The results from the two CZP dosing regimens did not significantly differ from each other thus their results were pooled in the meta-analysis.</w:t>
      </w:r>
    </w:p>
    <w:p w:rsidR="00B31ADF" w:rsidRPr="00C73C47" w:rsidRDefault="00B31ADF" w:rsidP="00B31ADF">
      <w:pPr>
        <w:pStyle w:val="ListParagraph"/>
        <w:widowControl/>
        <w:rPr>
          <w:rFonts w:ascii="Arial Narrow" w:hAnsi="Arial Narrow"/>
          <w:b/>
          <w:sz w:val="20"/>
          <w:szCs w:val="16"/>
        </w:rPr>
      </w:pPr>
    </w:p>
    <w:p w:rsidR="00A211F8" w:rsidRPr="00C73C47" w:rsidRDefault="00A211F8" w:rsidP="008A42FF">
      <w:pPr>
        <w:pStyle w:val="ListParagraph"/>
        <w:widowControl/>
        <w:spacing w:before="240"/>
        <w:rPr>
          <w:rStyle w:val="CommentReference"/>
        </w:rPr>
      </w:pPr>
      <w:r w:rsidRPr="00C73C47">
        <w:rPr>
          <w:rStyle w:val="CommentReference"/>
        </w:rPr>
        <w:t xml:space="preserve">Results of ACR20 and ACR 50 response at Week 12-16 </w:t>
      </w:r>
      <w:r w:rsidR="004F2C96">
        <w:rPr>
          <w:rStyle w:val="CommentReference"/>
        </w:rPr>
        <w:t xml:space="preserve">and Week 24 </w:t>
      </w:r>
      <w:r w:rsidR="008A42FF" w:rsidRPr="00C73C47">
        <w:rPr>
          <w:rStyle w:val="CommentReference"/>
        </w:rPr>
        <w:t xml:space="preserve">across treatments </w:t>
      </w:r>
      <w:r w:rsidRPr="00C73C47">
        <w:rPr>
          <w:rStyle w:val="CommentReference"/>
        </w:rPr>
        <w:t>(Anti-TNF naïve po</w:t>
      </w:r>
      <w:r w:rsidR="008A42FF" w:rsidRPr="00C73C47">
        <w:rPr>
          <w:rStyle w:val="CommentReference"/>
        </w:rPr>
        <w:t>pulation) (random effects model for adjusted MTC and unadjusted relative risks estimated using frequentist statistics and indirect comparisons following methods reported by Bucher et al (1997).</w:t>
      </w:r>
    </w:p>
    <w:tbl>
      <w:tblPr>
        <w:tblStyle w:val="TableGrid1"/>
        <w:tblW w:w="8367" w:type="dxa"/>
        <w:tblInd w:w="737" w:type="dxa"/>
        <w:tblLayout w:type="fixed"/>
        <w:tblCellMar>
          <w:left w:w="28" w:type="dxa"/>
          <w:right w:w="28" w:type="dxa"/>
        </w:tblCellMar>
        <w:tblLook w:val="01E0" w:firstRow="1" w:lastRow="1" w:firstColumn="1" w:lastColumn="1" w:noHBand="0" w:noVBand="0"/>
      </w:tblPr>
      <w:tblGrid>
        <w:gridCol w:w="992"/>
        <w:gridCol w:w="921"/>
        <w:gridCol w:w="922"/>
        <w:gridCol w:w="922"/>
        <w:gridCol w:w="922"/>
        <w:gridCol w:w="922"/>
        <w:gridCol w:w="922"/>
        <w:gridCol w:w="922"/>
        <w:gridCol w:w="922"/>
      </w:tblGrid>
      <w:tr w:rsidR="00675D5E" w:rsidRPr="00C73C47" w:rsidTr="00A63122">
        <w:trPr>
          <w:tblHeader w:val="0"/>
        </w:trPr>
        <w:tc>
          <w:tcPr>
            <w:tcW w:w="992" w:type="dxa"/>
            <w:shd w:val="clear" w:color="auto" w:fill="auto"/>
            <w:vAlign w:val="center"/>
          </w:tcPr>
          <w:p w:rsidR="00675D5E" w:rsidRPr="00C73C47" w:rsidRDefault="00675D5E" w:rsidP="00D70360">
            <w:pPr>
              <w:jc w:val="left"/>
              <w:rPr>
                <w:rFonts w:ascii="Arial Narrow" w:hAnsi="Arial Narrow"/>
                <w:b/>
                <w:sz w:val="18"/>
                <w:szCs w:val="18"/>
                <w:lang w:val="en-AU"/>
              </w:rPr>
            </w:pPr>
          </w:p>
        </w:tc>
        <w:tc>
          <w:tcPr>
            <w:tcW w:w="3687" w:type="dxa"/>
            <w:gridSpan w:val="4"/>
            <w:vAlign w:val="center"/>
          </w:tcPr>
          <w:p w:rsidR="00675D5E" w:rsidRPr="00C73C47" w:rsidRDefault="00675D5E" w:rsidP="00D70360">
            <w:pPr>
              <w:jc w:val="center"/>
              <w:rPr>
                <w:rFonts w:ascii="Arial Narrow" w:hAnsi="Arial Narrow"/>
                <w:b/>
                <w:sz w:val="18"/>
                <w:szCs w:val="18"/>
                <w:lang w:val="en-AU"/>
              </w:rPr>
            </w:pPr>
            <w:r w:rsidRPr="00C73C47">
              <w:rPr>
                <w:rFonts w:ascii="Arial Narrow" w:hAnsi="Arial Narrow"/>
                <w:b/>
                <w:sz w:val="18"/>
                <w:szCs w:val="18"/>
                <w:lang w:val="en-AU"/>
              </w:rPr>
              <w:t>ACR20</w:t>
            </w:r>
          </w:p>
        </w:tc>
        <w:tc>
          <w:tcPr>
            <w:tcW w:w="3688" w:type="dxa"/>
            <w:gridSpan w:val="4"/>
            <w:vAlign w:val="center"/>
          </w:tcPr>
          <w:p w:rsidR="00675D5E" w:rsidRPr="00C73C47" w:rsidRDefault="00675D5E" w:rsidP="00D70360">
            <w:pPr>
              <w:jc w:val="center"/>
              <w:rPr>
                <w:rFonts w:ascii="Arial Narrow" w:hAnsi="Arial Narrow"/>
                <w:b/>
                <w:sz w:val="18"/>
                <w:szCs w:val="18"/>
                <w:lang w:val="en-AU"/>
              </w:rPr>
            </w:pPr>
            <w:r w:rsidRPr="00C73C47">
              <w:rPr>
                <w:rFonts w:ascii="Arial Narrow" w:hAnsi="Arial Narrow"/>
                <w:b/>
                <w:sz w:val="18"/>
                <w:szCs w:val="18"/>
                <w:lang w:val="en-AU"/>
              </w:rPr>
              <w:t>ACR50</w:t>
            </w:r>
          </w:p>
        </w:tc>
      </w:tr>
      <w:tr w:rsidR="00675D5E" w:rsidRPr="00C73C47" w:rsidTr="00A63122">
        <w:trPr>
          <w:tblHeader w:val="0"/>
        </w:trPr>
        <w:tc>
          <w:tcPr>
            <w:tcW w:w="992" w:type="dxa"/>
            <w:shd w:val="clear" w:color="auto" w:fill="auto"/>
            <w:vAlign w:val="center"/>
          </w:tcPr>
          <w:p w:rsidR="00675D5E" w:rsidRPr="00C73C47" w:rsidRDefault="00675D5E" w:rsidP="00D70360">
            <w:pPr>
              <w:jc w:val="left"/>
              <w:rPr>
                <w:rFonts w:ascii="Arial Narrow" w:hAnsi="Arial Narrow"/>
                <w:b/>
                <w:sz w:val="18"/>
                <w:szCs w:val="18"/>
                <w:highlight w:val="yellow"/>
                <w:lang w:val="en-AU"/>
              </w:rPr>
            </w:pPr>
            <w:r w:rsidRPr="00C73C47">
              <w:rPr>
                <w:rFonts w:ascii="Arial Narrow" w:hAnsi="Arial Narrow"/>
                <w:b/>
                <w:sz w:val="18"/>
                <w:szCs w:val="18"/>
                <w:lang w:val="en-AU"/>
              </w:rPr>
              <w:t>Intervention</w:t>
            </w:r>
          </w:p>
        </w:tc>
        <w:tc>
          <w:tcPr>
            <w:tcW w:w="1843" w:type="dxa"/>
            <w:gridSpan w:val="2"/>
            <w:vAlign w:val="center"/>
          </w:tcPr>
          <w:p w:rsidR="00675D5E" w:rsidRPr="00C73C47" w:rsidRDefault="00675D5E" w:rsidP="00D70360">
            <w:pPr>
              <w:jc w:val="center"/>
              <w:rPr>
                <w:rFonts w:ascii="Arial Narrow" w:hAnsi="Arial Narrow"/>
                <w:b/>
                <w:sz w:val="18"/>
                <w:szCs w:val="18"/>
                <w:lang w:val="en-AU"/>
              </w:rPr>
            </w:pPr>
            <w:r w:rsidRPr="00C73C47">
              <w:rPr>
                <w:rFonts w:ascii="Arial Narrow" w:hAnsi="Arial Narrow"/>
                <w:b/>
                <w:sz w:val="18"/>
                <w:szCs w:val="18"/>
                <w:lang w:val="en-AU"/>
              </w:rPr>
              <w:t>12–16 weeks</w:t>
            </w:r>
          </w:p>
        </w:tc>
        <w:tc>
          <w:tcPr>
            <w:tcW w:w="1844" w:type="dxa"/>
            <w:gridSpan w:val="2"/>
            <w:vAlign w:val="center"/>
          </w:tcPr>
          <w:p w:rsidR="00675D5E" w:rsidRPr="00C73C47" w:rsidRDefault="00675D5E" w:rsidP="00D70360">
            <w:pPr>
              <w:jc w:val="center"/>
              <w:rPr>
                <w:rFonts w:ascii="Arial Narrow" w:hAnsi="Arial Narrow"/>
                <w:b/>
                <w:sz w:val="18"/>
                <w:szCs w:val="18"/>
                <w:lang w:val="en-AU"/>
              </w:rPr>
            </w:pPr>
            <w:r w:rsidRPr="00C73C47">
              <w:rPr>
                <w:rFonts w:ascii="Arial Narrow" w:hAnsi="Arial Narrow"/>
                <w:b/>
                <w:sz w:val="18"/>
                <w:szCs w:val="18"/>
                <w:lang w:val="en-AU"/>
              </w:rPr>
              <w:t>24 weeks</w:t>
            </w:r>
          </w:p>
        </w:tc>
        <w:tc>
          <w:tcPr>
            <w:tcW w:w="1844" w:type="dxa"/>
            <w:gridSpan w:val="2"/>
            <w:vAlign w:val="center"/>
          </w:tcPr>
          <w:p w:rsidR="00675D5E" w:rsidRPr="00C73C47" w:rsidRDefault="00675D5E" w:rsidP="00D70360">
            <w:pPr>
              <w:jc w:val="center"/>
              <w:rPr>
                <w:rFonts w:ascii="Arial Narrow" w:hAnsi="Arial Narrow"/>
                <w:b/>
                <w:sz w:val="18"/>
                <w:szCs w:val="18"/>
                <w:lang w:val="en-AU"/>
              </w:rPr>
            </w:pPr>
            <w:r w:rsidRPr="00C73C47">
              <w:rPr>
                <w:rFonts w:ascii="Arial Narrow" w:hAnsi="Arial Narrow"/>
                <w:b/>
                <w:sz w:val="18"/>
                <w:szCs w:val="18"/>
                <w:lang w:val="en-AU"/>
              </w:rPr>
              <w:t>12-16 weeks</w:t>
            </w:r>
          </w:p>
        </w:tc>
        <w:tc>
          <w:tcPr>
            <w:tcW w:w="1844" w:type="dxa"/>
            <w:gridSpan w:val="2"/>
            <w:vAlign w:val="center"/>
          </w:tcPr>
          <w:p w:rsidR="00675D5E" w:rsidRPr="00C73C47" w:rsidRDefault="00675D5E" w:rsidP="00D70360">
            <w:pPr>
              <w:jc w:val="center"/>
              <w:rPr>
                <w:rFonts w:ascii="Arial Narrow" w:hAnsi="Arial Narrow"/>
                <w:b/>
                <w:sz w:val="18"/>
                <w:szCs w:val="18"/>
                <w:lang w:val="en-AU"/>
              </w:rPr>
            </w:pPr>
            <w:r w:rsidRPr="00C73C47">
              <w:rPr>
                <w:rFonts w:ascii="Arial Narrow" w:hAnsi="Arial Narrow"/>
                <w:b/>
                <w:sz w:val="18"/>
                <w:szCs w:val="18"/>
                <w:lang w:val="en-AU"/>
              </w:rPr>
              <w:t>24 weeks</w:t>
            </w:r>
          </w:p>
        </w:tc>
      </w:tr>
      <w:tr w:rsidR="00675D5E" w:rsidRPr="00C73C47" w:rsidTr="00675D5E">
        <w:trPr>
          <w:tblHeader w:val="0"/>
        </w:trPr>
        <w:tc>
          <w:tcPr>
            <w:tcW w:w="8367" w:type="dxa"/>
            <w:gridSpan w:val="9"/>
            <w:shd w:val="clear" w:color="auto" w:fill="auto"/>
            <w:vAlign w:val="center"/>
          </w:tcPr>
          <w:p w:rsidR="00675D5E" w:rsidRPr="00C73C47" w:rsidRDefault="00675D5E" w:rsidP="00D70360">
            <w:pPr>
              <w:jc w:val="left"/>
              <w:rPr>
                <w:rFonts w:ascii="Arial Narrow" w:hAnsi="Arial Narrow"/>
                <w:b/>
                <w:sz w:val="18"/>
                <w:szCs w:val="18"/>
                <w:lang w:val="fr-FR"/>
              </w:rPr>
            </w:pPr>
            <w:r w:rsidRPr="00C73C47">
              <w:rPr>
                <w:rFonts w:ascii="Arial Narrow" w:hAnsi="Arial Narrow"/>
                <w:b/>
                <w:sz w:val="18"/>
                <w:szCs w:val="18"/>
                <w:lang w:val="fr-FR"/>
              </w:rPr>
              <w:t xml:space="preserve">RR [95% CI], bDMARDs vs. </w:t>
            </w:r>
            <w:r w:rsidR="00D86CC0" w:rsidRPr="00C73C47">
              <w:rPr>
                <w:rFonts w:ascii="Arial Narrow" w:hAnsi="Arial Narrow"/>
                <w:b/>
                <w:sz w:val="18"/>
                <w:szCs w:val="18"/>
                <w:lang w:val="fr-FR"/>
              </w:rPr>
              <w:t>P</w:t>
            </w:r>
            <w:r w:rsidRPr="00C73C47">
              <w:rPr>
                <w:rFonts w:ascii="Arial Narrow" w:hAnsi="Arial Narrow"/>
                <w:b/>
                <w:sz w:val="18"/>
                <w:szCs w:val="18"/>
                <w:lang w:val="fr-FR"/>
              </w:rPr>
              <w:t>lacebo</w:t>
            </w:r>
          </w:p>
        </w:tc>
      </w:tr>
      <w:tr w:rsidR="00675D5E" w:rsidRPr="00C73C47" w:rsidTr="00A63122">
        <w:trPr>
          <w:trHeight w:val="327"/>
          <w:tblHeader w:val="0"/>
        </w:trPr>
        <w:tc>
          <w:tcPr>
            <w:tcW w:w="992" w:type="dxa"/>
            <w:shd w:val="clear" w:color="auto" w:fill="auto"/>
            <w:vAlign w:val="center"/>
          </w:tcPr>
          <w:p w:rsidR="00675D5E" w:rsidRPr="00C73C47" w:rsidRDefault="00675D5E" w:rsidP="00D70360">
            <w:pPr>
              <w:jc w:val="left"/>
              <w:rPr>
                <w:rFonts w:ascii="Arial Narrow" w:hAnsi="Arial Narrow"/>
                <w:sz w:val="18"/>
                <w:szCs w:val="18"/>
                <w:highlight w:val="yellow"/>
                <w:lang w:val="fr-FR"/>
              </w:rPr>
            </w:pPr>
          </w:p>
        </w:tc>
        <w:tc>
          <w:tcPr>
            <w:tcW w:w="921" w:type="dxa"/>
            <w:vAlign w:val="center"/>
          </w:tcPr>
          <w:p w:rsidR="00675D5E" w:rsidRPr="00C73C47" w:rsidRDefault="00675D5E" w:rsidP="00E30CCF">
            <w:pPr>
              <w:jc w:val="center"/>
              <w:rPr>
                <w:rFonts w:ascii="Arial Narrow" w:hAnsi="Arial Narrow"/>
                <w:iCs/>
                <w:sz w:val="18"/>
                <w:szCs w:val="18"/>
                <w:lang w:val="en-AU"/>
              </w:rPr>
            </w:pPr>
            <w:r w:rsidRPr="00C73C47">
              <w:rPr>
                <w:rFonts w:ascii="Arial Narrow" w:hAnsi="Arial Narrow"/>
                <w:iCs/>
                <w:sz w:val="18"/>
                <w:szCs w:val="18"/>
                <w:lang w:val="en-AU"/>
              </w:rPr>
              <w:t>Unadjusted frequentist</w:t>
            </w:r>
          </w:p>
        </w:tc>
        <w:tc>
          <w:tcPr>
            <w:tcW w:w="922" w:type="dxa"/>
            <w:vAlign w:val="center"/>
          </w:tcPr>
          <w:p w:rsidR="00675D5E" w:rsidRPr="00C73C47" w:rsidRDefault="00675D5E" w:rsidP="00D70360">
            <w:pPr>
              <w:jc w:val="center"/>
              <w:rPr>
                <w:rFonts w:ascii="Arial Narrow" w:hAnsi="Arial Narrow"/>
                <w:sz w:val="18"/>
                <w:szCs w:val="18"/>
                <w:lang w:val="en-AU"/>
              </w:rPr>
            </w:pPr>
            <w:r w:rsidRPr="00C73C47">
              <w:rPr>
                <w:rFonts w:ascii="Arial Narrow" w:hAnsi="Arial Narrow"/>
                <w:sz w:val="18"/>
                <w:szCs w:val="18"/>
                <w:lang w:val="en-AU"/>
              </w:rPr>
              <w:t>Adjusted MTC</w:t>
            </w:r>
          </w:p>
        </w:tc>
        <w:tc>
          <w:tcPr>
            <w:tcW w:w="922" w:type="dxa"/>
            <w:shd w:val="clear" w:color="auto" w:fill="auto"/>
            <w:vAlign w:val="center"/>
          </w:tcPr>
          <w:p w:rsidR="00675D5E" w:rsidRPr="00C73C47" w:rsidRDefault="00675D5E" w:rsidP="00D70360">
            <w:pPr>
              <w:jc w:val="center"/>
              <w:rPr>
                <w:rFonts w:ascii="Arial Narrow" w:hAnsi="Arial Narrow"/>
                <w:iCs/>
                <w:sz w:val="18"/>
                <w:szCs w:val="18"/>
                <w:lang w:val="en-AU"/>
              </w:rPr>
            </w:pPr>
            <w:r w:rsidRPr="00C73C47">
              <w:rPr>
                <w:rFonts w:ascii="Arial Narrow" w:hAnsi="Arial Narrow"/>
                <w:iCs/>
                <w:sz w:val="18"/>
                <w:szCs w:val="18"/>
                <w:lang w:val="en-AU"/>
              </w:rPr>
              <w:t>Unadjusted frequentist</w:t>
            </w:r>
          </w:p>
        </w:tc>
        <w:tc>
          <w:tcPr>
            <w:tcW w:w="922" w:type="dxa"/>
            <w:shd w:val="clear" w:color="auto" w:fill="auto"/>
            <w:vAlign w:val="center"/>
          </w:tcPr>
          <w:p w:rsidR="00675D5E" w:rsidRPr="00C73C47" w:rsidRDefault="00675D5E" w:rsidP="00D70360">
            <w:pPr>
              <w:jc w:val="center"/>
              <w:rPr>
                <w:rFonts w:ascii="Arial Narrow" w:hAnsi="Arial Narrow"/>
                <w:sz w:val="18"/>
                <w:szCs w:val="18"/>
                <w:lang w:val="en-AU"/>
              </w:rPr>
            </w:pPr>
            <w:r w:rsidRPr="00C73C47">
              <w:rPr>
                <w:rFonts w:ascii="Arial Narrow" w:hAnsi="Arial Narrow"/>
                <w:sz w:val="18"/>
                <w:szCs w:val="18"/>
                <w:lang w:val="en-AU"/>
              </w:rPr>
              <w:t>Adjusted MTC</w:t>
            </w:r>
          </w:p>
        </w:tc>
        <w:tc>
          <w:tcPr>
            <w:tcW w:w="922" w:type="dxa"/>
            <w:vAlign w:val="center"/>
          </w:tcPr>
          <w:p w:rsidR="00675D5E" w:rsidRPr="00C73C47" w:rsidRDefault="00675D5E" w:rsidP="00D70360">
            <w:pPr>
              <w:jc w:val="center"/>
              <w:rPr>
                <w:rFonts w:ascii="Arial Narrow" w:hAnsi="Arial Narrow"/>
                <w:iCs/>
                <w:sz w:val="18"/>
                <w:szCs w:val="18"/>
                <w:lang w:val="en-AU"/>
              </w:rPr>
            </w:pPr>
            <w:r w:rsidRPr="00C73C47">
              <w:rPr>
                <w:rFonts w:ascii="Arial Narrow" w:hAnsi="Arial Narrow"/>
                <w:iCs/>
                <w:sz w:val="18"/>
                <w:szCs w:val="18"/>
                <w:lang w:val="en-AU"/>
              </w:rPr>
              <w:t>Unadjusted frequentist</w:t>
            </w:r>
          </w:p>
        </w:tc>
        <w:tc>
          <w:tcPr>
            <w:tcW w:w="922" w:type="dxa"/>
            <w:vAlign w:val="center"/>
          </w:tcPr>
          <w:p w:rsidR="00675D5E" w:rsidRPr="00C73C47" w:rsidRDefault="00675D5E" w:rsidP="00D70360">
            <w:pPr>
              <w:jc w:val="center"/>
              <w:rPr>
                <w:rFonts w:ascii="Arial Narrow" w:hAnsi="Arial Narrow"/>
                <w:sz w:val="18"/>
                <w:szCs w:val="18"/>
                <w:lang w:val="en-AU"/>
              </w:rPr>
            </w:pPr>
            <w:r w:rsidRPr="00C73C47">
              <w:rPr>
                <w:rFonts w:ascii="Arial Narrow" w:hAnsi="Arial Narrow"/>
                <w:sz w:val="18"/>
                <w:szCs w:val="18"/>
                <w:lang w:val="en-AU"/>
              </w:rPr>
              <w:t>Adjusted MTC</w:t>
            </w:r>
          </w:p>
        </w:tc>
        <w:tc>
          <w:tcPr>
            <w:tcW w:w="922" w:type="dxa"/>
            <w:vAlign w:val="center"/>
          </w:tcPr>
          <w:p w:rsidR="00675D5E" w:rsidRPr="00C73C47" w:rsidRDefault="00675D5E" w:rsidP="00D70360">
            <w:pPr>
              <w:jc w:val="center"/>
              <w:rPr>
                <w:rFonts w:ascii="Arial Narrow" w:hAnsi="Arial Narrow"/>
                <w:iCs/>
                <w:sz w:val="18"/>
                <w:szCs w:val="18"/>
                <w:lang w:val="en-AU"/>
              </w:rPr>
            </w:pPr>
            <w:r w:rsidRPr="00C73C47">
              <w:rPr>
                <w:rFonts w:ascii="Arial Narrow" w:hAnsi="Arial Narrow"/>
                <w:iCs/>
                <w:sz w:val="18"/>
                <w:szCs w:val="18"/>
                <w:lang w:val="en-AU"/>
              </w:rPr>
              <w:t>Unadjusted frequentist</w:t>
            </w:r>
          </w:p>
        </w:tc>
        <w:tc>
          <w:tcPr>
            <w:tcW w:w="922" w:type="dxa"/>
            <w:vAlign w:val="center"/>
          </w:tcPr>
          <w:p w:rsidR="00675D5E" w:rsidRPr="00C73C47" w:rsidRDefault="00675D5E" w:rsidP="00D70360">
            <w:pPr>
              <w:jc w:val="center"/>
              <w:rPr>
                <w:rFonts w:ascii="Arial Narrow" w:hAnsi="Arial Narrow"/>
                <w:sz w:val="18"/>
                <w:szCs w:val="18"/>
                <w:lang w:val="en-AU"/>
              </w:rPr>
            </w:pPr>
            <w:r w:rsidRPr="00C73C47">
              <w:rPr>
                <w:rFonts w:ascii="Arial Narrow" w:hAnsi="Arial Narrow"/>
                <w:sz w:val="18"/>
                <w:szCs w:val="18"/>
                <w:lang w:val="en-AU"/>
              </w:rPr>
              <w:t>Adjusted MTC</w:t>
            </w:r>
          </w:p>
        </w:tc>
      </w:tr>
      <w:tr w:rsidR="00675D5E" w:rsidRPr="00C73C47" w:rsidTr="00A63122">
        <w:trPr>
          <w:tblHeader w:val="0"/>
        </w:trPr>
        <w:tc>
          <w:tcPr>
            <w:tcW w:w="992" w:type="dxa"/>
            <w:shd w:val="clear" w:color="auto" w:fill="auto"/>
            <w:vAlign w:val="center"/>
          </w:tcPr>
          <w:p w:rsidR="00675D5E" w:rsidRPr="00C73C47" w:rsidRDefault="00675D5E" w:rsidP="00D70360">
            <w:pPr>
              <w:jc w:val="left"/>
              <w:rPr>
                <w:rFonts w:ascii="Arial Narrow" w:hAnsi="Arial Narrow"/>
                <w:sz w:val="18"/>
                <w:szCs w:val="18"/>
                <w:lang w:val="en-AU"/>
              </w:rPr>
            </w:pPr>
            <w:r w:rsidRPr="00C73C47">
              <w:rPr>
                <w:rFonts w:ascii="Arial Narrow" w:hAnsi="Arial Narrow"/>
                <w:sz w:val="18"/>
                <w:szCs w:val="18"/>
                <w:lang w:val="en-AU"/>
              </w:rPr>
              <w:t>b (mean)</w:t>
            </w:r>
          </w:p>
          <w:p w:rsidR="00675D5E" w:rsidRPr="00C73C47" w:rsidRDefault="00675D5E" w:rsidP="00D70360">
            <w:pPr>
              <w:jc w:val="left"/>
              <w:rPr>
                <w:rFonts w:ascii="Arial Narrow" w:hAnsi="Arial Narrow"/>
                <w:sz w:val="18"/>
                <w:szCs w:val="18"/>
                <w:lang w:val="en-AU"/>
              </w:rPr>
            </w:pPr>
            <w:r w:rsidRPr="00C73C47">
              <w:rPr>
                <w:rFonts w:ascii="Arial Narrow" w:hAnsi="Arial Narrow"/>
                <w:sz w:val="18"/>
                <w:szCs w:val="18"/>
                <w:lang w:val="en-AU"/>
              </w:rPr>
              <w:t>CrI</w:t>
            </w:r>
          </w:p>
        </w:tc>
        <w:tc>
          <w:tcPr>
            <w:tcW w:w="921" w:type="dxa"/>
            <w:vAlign w:val="center"/>
          </w:tcPr>
          <w:p w:rsidR="00675D5E" w:rsidRPr="00C73C47" w:rsidRDefault="00675D5E" w:rsidP="00D70360">
            <w:pPr>
              <w:jc w:val="center"/>
              <w:rPr>
                <w:rFonts w:ascii="Arial Narrow" w:hAnsi="Arial Narrow"/>
                <w:iCs/>
                <w:sz w:val="18"/>
                <w:szCs w:val="18"/>
                <w:lang w:val="en-AU"/>
              </w:rPr>
            </w:pPr>
            <w:r w:rsidRPr="00C73C47">
              <w:rPr>
                <w:rFonts w:ascii="Arial Narrow" w:hAnsi="Arial Narrow"/>
                <w:iCs/>
                <w:sz w:val="18"/>
                <w:szCs w:val="18"/>
                <w:lang w:val="en-AU"/>
              </w:rPr>
              <w:t>-</w:t>
            </w:r>
          </w:p>
        </w:tc>
        <w:tc>
          <w:tcPr>
            <w:tcW w:w="922" w:type="dxa"/>
            <w:shd w:val="clear" w:color="auto" w:fill="auto"/>
            <w:vAlign w:val="center"/>
          </w:tcPr>
          <w:p w:rsidR="00675D5E" w:rsidRPr="00C73C47" w:rsidRDefault="00675D5E" w:rsidP="00D70360">
            <w:pPr>
              <w:jc w:val="center"/>
              <w:rPr>
                <w:rFonts w:ascii="Arial Narrow" w:hAnsi="Arial Narrow"/>
                <w:b/>
                <w:sz w:val="18"/>
                <w:szCs w:val="18"/>
                <w:lang w:val="en-AU"/>
              </w:rPr>
            </w:pPr>
            <w:r w:rsidRPr="00C73C47">
              <w:rPr>
                <w:rFonts w:ascii="Arial Narrow" w:hAnsi="Arial Narrow"/>
                <w:b/>
                <w:sz w:val="18"/>
                <w:szCs w:val="18"/>
                <w:lang w:val="en-AU"/>
              </w:rPr>
              <w:t>-1.19</w:t>
            </w:r>
          </w:p>
          <w:p w:rsidR="00675D5E" w:rsidRPr="00C73C47" w:rsidRDefault="00675D5E" w:rsidP="00D70360">
            <w:pPr>
              <w:jc w:val="center"/>
              <w:rPr>
                <w:rFonts w:ascii="Arial Narrow" w:hAnsi="Arial Narrow"/>
                <w:sz w:val="18"/>
                <w:szCs w:val="18"/>
                <w:lang w:val="en-AU"/>
              </w:rPr>
            </w:pPr>
            <w:r w:rsidRPr="00C73C47">
              <w:rPr>
                <w:rFonts w:ascii="Arial Narrow" w:hAnsi="Arial Narrow"/>
                <w:b/>
                <w:sz w:val="18"/>
                <w:szCs w:val="18"/>
                <w:lang w:val="en-AU"/>
              </w:rPr>
              <w:t>[</w:t>
            </w:r>
            <w:r w:rsidR="00B77C4A">
              <w:rPr>
                <w:rFonts w:ascii="Arial Narrow" w:hAnsi="Arial Narrow"/>
                <w:b/>
                <w:noProof/>
                <w:color w:val="000000"/>
                <w:sz w:val="18"/>
                <w:szCs w:val="18"/>
                <w:highlight w:val="black"/>
                <w:lang w:val="en-AU"/>
              </w:rPr>
              <w:t>''''''''''''''''''''</w:t>
            </w:r>
            <w:r w:rsidRPr="00C73C47">
              <w:rPr>
                <w:rFonts w:ascii="Arial Narrow" w:hAnsi="Arial Narrow"/>
                <w:b/>
                <w:sz w:val="18"/>
                <w:szCs w:val="18"/>
                <w:lang w:val="en-AU"/>
              </w:rPr>
              <w:t>]</w:t>
            </w:r>
          </w:p>
        </w:tc>
        <w:tc>
          <w:tcPr>
            <w:tcW w:w="922" w:type="dxa"/>
            <w:vAlign w:val="center"/>
          </w:tcPr>
          <w:p w:rsidR="00675D5E" w:rsidRPr="00C73C47" w:rsidRDefault="00675D5E" w:rsidP="00D70360">
            <w:pPr>
              <w:jc w:val="center"/>
              <w:rPr>
                <w:rFonts w:ascii="Arial Narrow" w:hAnsi="Arial Narrow"/>
                <w:iCs/>
                <w:sz w:val="18"/>
                <w:szCs w:val="18"/>
                <w:lang w:val="en-AU"/>
              </w:rPr>
            </w:pPr>
            <w:r w:rsidRPr="00C73C47">
              <w:rPr>
                <w:rFonts w:ascii="Arial Narrow" w:hAnsi="Arial Narrow"/>
                <w:iCs/>
                <w:sz w:val="18"/>
                <w:szCs w:val="18"/>
                <w:lang w:val="en-AU"/>
              </w:rPr>
              <w:t>-</w:t>
            </w:r>
          </w:p>
        </w:tc>
        <w:tc>
          <w:tcPr>
            <w:tcW w:w="922" w:type="dxa"/>
            <w:shd w:val="clear" w:color="auto" w:fill="auto"/>
            <w:vAlign w:val="center"/>
          </w:tcPr>
          <w:p w:rsidR="00675D5E" w:rsidRPr="00C73C47" w:rsidRDefault="00675D5E" w:rsidP="00D70360">
            <w:pPr>
              <w:jc w:val="center"/>
              <w:rPr>
                <w:rFonts w:ascii="Arial Narrow" w:hAnsi="Arial Narrow"/>
                <w:sz w:val="18"/>
                <w:szCs w:val="18"/>
                <w:lang w:val="en-AU"/>
              </w:rPr>
            </w:pPr>
            <w:r w:rsidRPr="00C73C47">
              <w:rPr>
                <w:rFonts w:ascii="Arial Narrow" w:hAnsi="Arial Narrow"/>
                <w:sz w:val="18"/>
                <w:szCs w:val="18"/>
                <w:lang w:val="en-AU"/>
              </w:rPr>
              <w:t>-0.75</w:t>
            </w:r>
          </w:p>
          <w:p w:rsidR="00675D5E" w:rsidRPr="00C73C47" w:rsidRDefault="00675D5E" w:rsidP="00D70360">
            <w:pPr>
              <w:jc w:val="center"/>
              <w:rPr>
                <w:rFonts w:ascii="Arial Narrow" w:hAnsi="Arial Narrow"/>
                <w:sz w:val="18"/>
                <w:szCs w:val="18"/>
                <w:lang w:val="en-AU"/>
              </w:rPr>
            </w:pPr>
            <w:r w:rsidRPr="00C73C47">
              <w:rPr>
                <w:rFonts w:ascii="Arial Narrow" w:hAnsi="Arial Narrow"/>
                <w:sz w:val="18"/>
                <w:szCs w:val="18"/>
                <w:lang w:val="en-AU"/>
              </w:rPr>
              <w:t>[</w:t>
            </w:r>
            <w:r w:rsidR="00B77C4A">
              <w:rPr>
                <w:rFonts w:ascii="Arial Narrow" w:hAnsi="Arial Narrow"/>
                <w:noProof/>
                <w:color w:val="000000"/>
                <w:sz w:val="18"/>
                <w:szCs w:val="18"/>
                <w:highlight w:val="black"/>
                <w:lang w:val="en-AU"/>
              </w:rPr>
              <w:t>'''''''''''' ''''''''''</w:t>
            </w:r>
            <w:r w:rsidRPr="00C73C47">
              <w:rPr>
                <w:rFonts w:ascii="Arial Narrow" w:hAnsi="Arial Narrow"/>
                <w:sz w:val="18"/>
                <w:szCs w:val="18"/>
                <w:lang w:val="en-AU"/>
              </w:rPr>
              <w:t>]</w:t>
            </w:r>
          </w:p>
        </w:tc>
        <w:tc>
          <w:tcPr>
            <w:tcW w:w="922" w:type="dxa"/>
            <w:vAlign w:val="center"/>
          </w:tcPr>
          <w:p w:rsidR="00675D5E" w:rsidRPr="00C73C47" w:rsidRDefault="00675D5E" w:rsidP="00D70360">
            <w:pPr>
              <w:jc w:val="center"/>
              <w:rPr>
                <w:rFonts w:ascii="Arial Narrow" w:hAnsi="Arial Narrow"/>
                <w:iCs/>
                <w:sz w:val="18"/>
                <w:szCs w:val="18"/>
                <w:lang w:val="en-AU"/>
              </w:rPr>
            </w:pPr>
            <w:r w:rsidRPr="00C73C47">
              <w:rPr>
                <w:rFonts w:ascii="Arial Narrow" w:hAnsi="Arial Narrow"/>
                <w:iCs/>
                <w:sz w:val="18"/>
                <w:szCs w:val="18"/>
                <w:lang w:val="en-AU"/>
              </w:rPr>
              <w:t>-</w:t>
            </w:r>
          </w:p>
        </w:tc>
        <w:tc>
          <w:tcPr>
            <w:tcW w:w="922" w:type="dxa"/>
            <w:vAlign w:val="center"/>
          </w:tcPr>
          <w:p w:rsidR="00675D5E" w:rsidRPr="00C73C47" w:rsidRDefault="00675D5E" w:rsidP="00D70360">
            <w:pPr>
              <w:jc w:val="center"/>
              <w:rPr>
                <w:rFonts w:ascii="Arial Narrow" w:hAnsi="Arial Narrow"/>
                <w:b/>
                <w:bCs/>
                <w:color w:val="000000"/>
                <w:sz w:val="18"/>
                <w:szCs w:val="18"/>
                <w:lang w:val="en-AU"/>
              </w:rPr>
            </w:pPr>
            <w:r w:rsidRPr="00C73C47">
              <w:rPr>
                <w:rFonts w:ascii="Arial Narrow" w:hAnsi="Arial Narrow"/>
                <w:b/>
                <w:bCs/>
                <w:color w:val="000000"/>
                <w:sz w:val="18"/>
                <w:szCs w:val="18"/>
                <w:lang w:val="en-AU"/>
              </w:rPr>
              <w:t>-1.02</w:t>
            </w:r>
          </w:p>
          <w:p w:rsidR="00675D5E" w:rsidRPr="00C73C47" w:rsidRDefault="00B77C4A" w:rsidP="00D70360">
            <w:pPr>
              <w:jc w:val="center"/>
              <w:rPr>
                <w:rFonts w:ascii="Arial Narrow" w:hAnsi="Arial Narrow"/>
                <w:bCs/>
                <w:color w:val="000000"/>
                <w:sz w:val="18"/>
                <w:szCs w:val="18"/>
                <w:lang w:val="en-AU"/>
              </w:rPr>
            </w:pPr>
            <w:r>
              <w:rPr>
                <w:rFonts w:ascii="Arial Narrow" w:hAnsi="Arial Narrow"/>
                <w:b/>
                <w:bCs/>
                <w:noProof/>
                <w:color w:val="000000"/>
                <w:sz w:val="18"/>
                <w:szCs w:val="18"/>
                <w:highlight w:val="black"/>
                <w:lang w:val="en-AU"/>
              </w:rPr>
              <w:t>'''''''''''''''''''''</w:t>
            </w:r>
            <w:r w:rsidR="00675D5E" w:rsidRPr="00C73C47">
              <w:rPr>
                <w:rFonts w:ascii="Arial Narrow" w:hAnsi="Arial Narrow"/>
                <w:bCs/>
                <w:color w:val="000000"/>
                <w:sz w:val="18"/>
                <w:szCs w:val="18"/>
                <w:lang w:val="en-AU"/>
              </w:rPr>
              <w:t>]</w:t>
            </w:r>
          </w:p>
        </w:tc>
        <w:tc>
          <w:tcPr>
            <w:tcW w:w="922" w:type="dxa"/>
            <w:vAlign w:val="center"/>
          </w:tcPr>
          <w:p w:rsidR="00675D5E" w:rsidRPr="00C73C47" w:rsidRDefault="00675D5E" w:rsidP="00D70360">
            <w:pPr>
              <w:jc w:val="center"/>
              <w:rPr>
                <w:rFonts w:ascii="Arial Narrow" w:hAnsi="Arial Narrow"/>
                <w:iCs/>
                <w:sz w:val="18"/>
                <w:szCs w:val="18"/>
                <w:lang w:val="en-AU"/>
              </w:rPr>
            </w:pPr>
            <w:r w:rsidRPr="00C73C47">
              <w:rPr>
                <w:rFonts w:ascii="Arial Narrow" w:hAnsi="Arial Narrow"/>
                <w:iCs/>
                <w:sz w:val="18"/>
                <w:szCs w:val="18"/>
                <w:lang w:val="en-AU"/>
              </w:rPr>
              <w:t>-</w:t>
            </w:r>
          </w:p>
        </w:tc>
        <w:tc>
          <w:tcPr>
            <w:tcW w:w="922" w:type="dxa"/>
            <w:vAlign w:val="center"/>
          </w:tcPr>
          <w:p w:rsidR="00675D5E" w:rsidRPr="00C73C47" w:rsidRDefault="00675D5E" w:rsidP="00D70360">
            <w:pPr>
              <w:jc w:val="center"/>
              <w:rPr>
                <w:rFonts w:ascii="Arial Narrow" w:hAnsi="Arial Narrow"/>
                <w:b/>
                <w:sz w:val="18"/>
                <w:szCs w:val="18"/>
                <w:lang w:val="en-AU"/>
              </w:rPr>
            </w:pPr>
            <w:r w:rsidRPr="00C73C47">
              <w:rPr>
                <w:rFonts w:ascii="Arial Narrow" w:hAnsi="Arial Narrow"/>
                <w:b/>
                <w:sz w:val="18"/>
                <w:szCs w:val="18"/>
                <w:lang w:val="en-AU"/>
              </w:rPr>
              <w:t>-0.85</w:t>
            </w:r>
          </w:p>
          <w:p w:rsidR="00675D5E" w:rsidRPr="00C73C47" w:rsidRDefault="00675D5E" w:rsidP="00D70360">
            <w:pPr>
              <w:jc w:val="center"/>
              <w:rPr>
                <w:rFonts w:ascii="Arial Narrow" w:hAnsi="Arial Narrow"/>
                <w:sz w:val="18"/>
                <w:szCs w:val="18"/>
                <w:lang w:val="en-AU"/>
              </w:rPr>
            </w:pPr>
            <w:r w:rsidRPr="00C73C47">
              <w:rPr>
                <w:rFonts w:ascii="Arial Narrow" w:hAnsi="Arial Narrow"/>
                <w:b/>
                <w:sz w:val="18"/>
                <w:szCs w:val="18"/>
                <w:lang w:val="en-AU"/>
              </w:rPr>
              <w:t>[</w:t>
            </w:r>
            <w:r w:rsidR="00B77C4A">
              <w:rPr>
                <w:rFonts w:ascii="Arial Narrow" w:hAnsi="Arial Narrow"/>
                <w:b/>
                <w:noProof/>
                <w:color w:val="000000"/>
                <w:sz w:val="18"/>
                <w:szCs w:val="18"/>
                <w:highlight w:val="black"/>
                <w:lang w:val="en-AU"/>
              </w:rPr>
              <w:t>'''''''''' ''''''''</w:t>
            </w:r>
            <w:r w:rsidRPr="00C73C47">
              <w:rPr>
                <w:rFonts w:ascii="Arial Narrow" w:hAnsi="Arial Narrow"/>
                <w:b/>
                <w:sz w:val="18"/>
                <w:szCs w:val="18"/>
                <w:lang w:val="en-AU"/>
              </w:rPr>
              <w:t>]</w:t>
            </w:r>
          </w:p>
        </w:tc>
      </w:tr>
      <w:tr w:rsidR="00675D5E" w:rsidRPr="00C73C47" w:rsidTr="00A63122">
        <w:trPr>
          <w:trHeight w:val="183"/>
          <w:tblHeader w:val="0"/>
        </w:trPr>
        <w:tc>
          <w:tcPr>
            <w:tcW w:w="992" w:type="dxa"/>
            <w:shd w:val="clear" w:color="auto" w:fill="auto"/>
            <w:vAlign w:val="center"/>
          </w:tcPr>
          <w:p w:rsidR="00675D5E" w:rsidRPr="00C73C47" w:rsidRDefault="00675D5E" w:rsidP="00D70360">
            <w:pPr>
              <w:jc w:val="left"/>
              <w:rPr>
                <w:rFonts w:ascii="Arial Narrow" w:hAnsi="Arial Narrow"/>
                <w:sz w:val="18"/>
                <w:szCs w:val="18"/>
                <w:lang w:val="en-AU"/>
              </w:rPr>
            </w:pPr>
            <w:r w:rsidRPr="00C73C47">
              <w:rPr>
                <w:rFonts w:ascii="Arial Narrow" w:hAnsi="Arial Narrow"/>
                <w:sz w:val="18"/>
                <w:szCs w:val="18"/>
                <w:lang w:val="en-AU"/>
              </w:rPr>
              <w:t>CZP Pooled</w:t>
            </w:r>
          </w:p>
        </w:tc>
        <w:tc>
          <w:tcPr>
            <w:tcW w:w="921" w:type="dxa"/>
            <w:vAlign w:val="center"/>
          </w:tcPr>
          <w:p w:rsidR="00675D5E" w:rsidRPr="00C73C47" w:rsidRDefault="00675D5E" w:rsidP="00D70360">
            <w:pPr>
              <w:jc w:val="center"/>
              <w:rPr>
                <w:rFonts w:ascii="Arial Narrow" w:hAnsi="Arial Narrow"/>
                <w:b/>
                <w:iCs/>
                <w:sz w:val="18"/>
                <w:szCs w:val="18"/>
                <w:lang w:val="en-AU"/>
              </w:rPr>
            </w:pPr>
            <w:r w:rsidRPr="00C73C47">
              <w:rPr>
                <w:rFonts w:ascii="Arial Narrow" w:hAnsi="Arial Narrow"/>
                <w:b/>
                <w:iCs/>
                <w:sz w:val="18"/>
                <w:szCs w:val="18"/>
                <w:lang w:val="en-AU"/>
              </w:rPr>
              <w:t>2.10</w:t>
            </w:r>
          </w:p>
          <w:p w:rsidR="00675D5E" w:rsidRPr="00C73C47" w:rsidRDefault="00675D5E" w:rsidP="00D70360">
            <w:pPr>
              <w:jc w:val="center"/>
              <w:rPr>
                <w:rFonts w:ascii="Arial Narrow" w:hAnsi="Arial Narrow"/>
                <w:b/>
                <w:iCs/>
                <w:sz w:val="18"/>
                <w:szCs w:val="18"/>
                <w:lang w:val="en-AU"/>
              </w:rPr>
            </w:pPr>
            <w:r w:rsidRPr="00C73C47">
              <w:rPr>
                <w:rFonts w:ascii="Arial Narrow" w:hAnsi="Arial Narrow"/>
                <w:b/>
                <w:iCs/>
                <w:sz w:val="18"/>
                <w:szCs w:val="18"/>
                <w:lang w:val="en-AU"/>
              </w:rPr>
              <w:t>[</w:t>
            </w:r>
            <w:r w:rsidRPr="004F2C96">
              <w:rPr>
                <w:rFonts w:ascii="Arial Narrow" w:hAnsi="Arial Narrow"/>
                <w:b/>
                <w:iCs/>
                <w:sz w:val="18"/>
                <w:szCs w:val="18"/>
                <w:lang w:val="en-AU"/>
              </w:rPr>
              <w:t>1.50, 2.93</w:t>
            </w:r>
            <w:r w:rsidRPr="00C73C47">
              <w:rPr>
                <w:rFonts w:ascii="Arial Narrow" w:hAnsi="Arial Narrow"/>
                <w:b/>
                <w:iCs/>
                <w:sz w:val="18"/>
                <w:szCs w:val="18"/>
                <w:lang w:val="en-AU"/>
              </w:rPr>
              <w:t>]</w:t>
            </w:r>
          </w:p>
        </w:tc>
        <w:tc>
          <w:tcPr>
            <w:tcW w:w="922" w:type="dxa"/>
            <w:shd w:val="clear" w:color="auto" w:fill="auto"/>
            <w:vAlign w:val="center"/>
          </w:tcPr>
          <w:p w:rsidR="00675D5E" w:rsidRPr="00C73C47" w:rsidRDefault="00675D5E" w:rsidP="00D70360">
            <w:pPr>
              <w:jc w:val="center"/>
              <w:rPr>
                <w:rFonts w:ascii="Arial Narrow" w:hAnsi="Arial Narrow"/>
                <w:b/>
                <w:sz w:val="18"/>
                <w:szCs w:val="18"/>
                <w:lang w:val="en-AU"/>
              </w:rPr>
            </w:pPr>
            <w:r w:rsidRPr="00C73C47">
              <w:rPr>
                <w:rFonts w:ascii="Arial Narrow" w:hAnsi="Arial Narrow"/>
                <w:b/>
                <w:sz w:val="18"/>
                <w:szCs w:val="18"/>
                <w:lang w:val="en-AU"/>
              </w:rPr>
              <w:t>3.73</w:t>
            </w:r>
          </w:p>
          <w:p w:rsidR="00675D5E" w:rsidRPr="00C73C47" w:rsidRDefault="00675D5E" w:rsidP="00D70360">
            <w:pPr>
              <w:jc w:val="center"/>
              <w:rPr>
                <w:rFonts w:ascii="Arial Narrow" w:hAnsi="Arial Narrow"/>
                <w:b/>
                <w:sz w:val="18"/>
                <w:szCs w:val="18"/>
                <w:lang w:val="en-AU"/>
              </w:rPr>
            </w:pPr>
            <w:r w:rsidRPr="00C73C47">
              <w:rPr>
                <w:rFonts w:ascii="Arial Narrow" w:hAnsi="Arial Narrow"/>
                <w:b/>
                <w:sz w:val="18"/>
                <w:szCs w:val="18"/>
                <w:lang w:val="en-AU"/>
              </w:rPr>
              <w:t>[</w:t>
            </w:r>
            <w:r w:rsidR="00B77C4A">
              <w:rPr>
                <w:rFonts w:ascii="Arial Narrow" w:hAnsi="Arial Narrow"/>
                <w:b/>
                <w:noProof/>
                <w:color w:val="000000"/>
                <w:sz w:val="18"/>
                <w:szCs w:val="18"/>
                <w:highlight w:val="black"/>
                <w:lang w:val="en-AU"/>
              </w:rPr>
              <w:t>''''''''' ''''''''</w:t>
            </w:r>
            <w:r w:rsidRPr="00C73C47">
              <w:rPr>
                <w:rFonts w:ascii="Arial Narrow" w:hAnsi="Arial Narrow"/>
                <w:b/>
                <w:sz w:val="18"/>
                <w:szCs w:val="18"/>
                <w:lang w:val="en-AU"/>
              </w:rPr>
              <w:t>]</w:t>
            </w:r>
          </w:p>
        </w:tc>
        <w:tc>
          <w:tcPr>
            <w:tcW w:w="922" w:type="dxa"/>
            <w:vAlign w:val="center"/>
          </w:tcPr>
          <w:p w:rsidR="00675D5E" w:rsidRPr="00C73C47" w:rsidRDefault="00675D5E" w:rsidP="00D70360">
            <w:pPr>
              <w:jc w:val="center"/>
              <w:rPr>
                <w:rFonts w:ascii="Arial Narrow" w:hAnsi="Arial Narrow"/>
                <w:b/>
                <w:iCs/>
                <w:sz w:val="18"/>
                <w:szCs w:val="18"/>
                <w:lang w:val="en-AU"/>
              </w:rPr>
            </w:pPr>
            <w:r w:rsidRPr="00C73C47">
              <w:rPr>
                <w:rFonts w:ascii="Arial Narrow" w:hAnsi="Arial Narrow"/>
                <w:b/>
                <w:iCs/>
                <w:sz w:val="18"/>
                <w:szCs w:val="18"/>
                <w:lang w:val="en-AU"/>
              </w:rPr>
              <w:t>2.29</w:t>
            </w:r>
          </w:p>
          <w:p w:rsidR="00675D5E" w:rsidRPr="00C73C47" w:rsidRDefault="00675D5E" w:rsidP="00D70360">
            <w:pPr>
              <w:jc w:val="center"/>
              <w:rPr>
                <w:rFonts w:ascii="Arial Narrow" w:hAnsi="Arial Narrow"/>
                <w:b/>
                <w:iCs/>
                <w:sz w:val="18"/>
                <w:szCs w:val="18"/>
                <w:lang w:val="en-AU"/>
              </w:rPr>
            </w:pPr>
            <w:r w:rsidRPr="00C73C47">
              <w:rPr>
                <w:rFonts w:ascii="Arial Narrow" w:hAnsi="Arial Narrow"/>
                <w:b/>
                <w:iCs/>
                <w:sz w:val="18"/>
                <w:szCs w:val="18"/>
                <w:lang w:val="en-AU"/>
              </w:rPr>
              <w:t>[</w:t>
            </w:r>
            <w:r w:rsidRPr="004F2C96">
              <w:rPr>
                <w:rFonts w:ascii="Arial Narrow" w:hAnsi="Arial Narrow"/>
                <w:b/>
                <w:iCs/>
                <w:sz w:val="18"/>
                <w:szCs w:val="18"/>
                <w:lang w:val="en-AU"/>
              </w:rPr>
              <w:t>1.64, 3.18</w:t>
            </w:r>
            <w:r w:rsidRPr="00C73C47">
              <w:rPr>
                <w:rFonts w:ascii="Arial Narrow" w:hAnsi="Arial Narrow"/>
                <w:b/>
                <w:iCs/>
                <w:sz w:val="18"/>
                <w:szCs w:val="18"/>
                <w:lang w:val="en-AU"/>
              </w:rPr>
              <w:t>]</w:t>
            </w:r>
          </w:p>
        </w:tc>
        <w:tc>
          <w:tcPr>
            <w:tcW w:w="922" w:type="dxa"/>
            <w:shd w:val="clear" w:color="auto" w:fill="auto"/>
            <w:vAlign w:val="center"/>
          </w:tcPr>
          <w:p w:rsidR="00675D5E" w:rsidRPr="00C73C47" w:rsidRDefault="00675D5E" w:rsidP="00D70360">
            <w:pPr>
              <w:jc w:val="center"/>
              <w:rPr>
                <w:rFonts w:ascii="Arial Narrow" w:hAnsi="Arial Narrow"/>
                <w:b/>
                <w:sz w:val="18"/>
                <w:szCs w:val="18"/>
                <w:lang w:val="en-AU"/>
              </w:rPr>
            </w:pPr>
            <w:r w:rsidRPr="00C73C47">
              <w:rPr>
                <w:rFonts w:ascii="Arial Narrow" w:hAnsi="Arial Narrow"/>
                <w:b/>
                <w:sz w:val="18"/>
                <w:szCs w:val="18"/>
                <w:lang w:val="en-AU"/>
              </w:rPr>
              <w:t>2.91</w:t>
            </w:r>
          </w:p>
          <w:p w:rsidR="00675D5E" w:rsidRPr="00C73C47" w:rsidRDefault="00675D5E" w:rsidP="00D70360">
            <w:pPr>
              <w:jc w:val="center"/>
              <w:rPr>
                <w:rFonts w:ascii="Arial Narrow" w:hAnsi="Arial Narrow"/>
                <w:b/>
                <w:sz w:val="18"/>
                <w:szCs w:val="18"/>
                <w:lang w:val="en-AU"/>
              </w:rPr>
            </w:pPr>
            <w:r w:rsidRPr="00C73C47">
              <w:rPr>
                <w:rFonts w:ascii="Arial Narrow" w:hAnsi="Arial Narrow"/>
                <w:b/>
                <w:sz w:val="18"/>
                <w:szCs w:val="18"/>
                <w:lang w:val="en-AU"/>
              </w:rPr>
              <w:t>[</w:t>
            </w:r>
            <w:r w:rsidR="00B77C4A">
              <w:rPr>
                <w:rFonts w:ascii="Arial Narrow" w:hAnsi="Arial Narrow"/>
                <w:b/>
                <w:noProof/>
                <w:color w:val="000000"/>
                <w:sz w:val="18"/>
                <w:szCs w:val="18"/>
                <w:highlight w:val="black"/>
                <w:lang w:val="en-AU"/>
              </w:rPr>
              <w:t>'''''''''' ''''''''</w:t>
            </w:r>
            <w:r w:rsidRPr="00C73C47">
              <w:rPr>
                <w:rFonts w:ascii="Arial Narrow" w:hAnsi="Arial Narrow"/>
                <w:b/>
                <w:sz w:val="18"/>
                <w:szCs w:val="18"/>
                <w:lang w:val="en-AU"/>
              </w:rPr>
              <w:t>]</w:t>
            </w:r>
          </w:p>
        </w:tc>
        <w:tc>
          <w:tcPr>
            <w:tcW w:w="922" w:type="dxa"/>
            <w:vAlign w:val="center"/>
          </w:tcPr>
          <w:p w:rsidR="00675D5E" w:rsidRPr="00C73C47" w:rsidRDefault="00675D5E" w:rsidP="00D70360">
            <w:pPr>
              <w:jc w:val="center"/>
              <w:rPr>
                <w:rFonts w:ascii="Arial Narrow" w:hAnsi="Arial Narrow"/>
                <w:b/>
                <w:iCs/>
                <w:sz w:val="18"/>
                <w:szCs w:val="18"/>
                <w:lang w:val="en-AU"/>
              </w:rPr>
            </w:pPr>
            <w:r w:rsidRPr="00C73C47">
              <w:rPr>
                <w:rFonts w:ascii="Arial Narrow" w:hAnsi="Arial Narrow"/>
                <w:b/>
                <w:iCs/>
                <w:sz w:val="18"/>
                <w:szCs w:val="18"/>
                <w:lang w:val="en-AU"/>
              </w:rPr>
              <w:t>2.65</w:t>
            </w:r>
          </w:p>
          <w:p w:rsidR="00675D5E" w:rsidRPr="00C73C47" w:rsidRDefault="00675D5E" w:rsidP="00D70360">
            <w:pPr>
              <w:jc w:val="center"/>
              <w:rPr>
                <w:rFonts w:ascii="Arial Narrow" w:hAnsi="Arial Narrow"/>
                <w:b/>
                <w:iCs/>
                <w:sz w:val="18"/>
                <w:szCs w:val="18"/>
                <w:lang w:val="en-AU"/>
              </w:rPr>
            </w:pPr>
            <w:r w:rsidRPr="00C73C47">
              <w:rPr>
                <w:rFonts w:ascii="Arial Narrow" w:hAnsi="Arial Narrow"/>
                <w:b/>
                <w:iCs/>
                <w:sz w:val="18"/>
                <w:szCs w:val="18"/>
                <w:lang w:val="en-AU"/>
              </w:rPr>
              <w:t>[</w:t>
            </w:r>
            <w:r w:rsidRPr="004F2C96">
              <w:rPr>
                <w:rFonts w:ascii="Arial Narrow" w:hAnsi="Arial Narrow"/>
                <w:b/>
                <w:iCs/>
                <w:sz w:val="18"/>
                <w:szCs w:val="18"/>
                <w:lang w:val="en-AU"/>
              </w:rPr>
              <w:t>1.57, 4.48</w:t>
            </w:r>
            <w:r w:rsidRPr="00C73C47">
              <w:rPr>
                <w:rFonts w:ascii="Arial Narrow" w:hAnsi="Arial Narrow"/>
                <w:b/>
                <w:iCs/>
                <w:sz w:val="18"/>
                <w:szCs w:val="18"/>
                <w:lang w:val="en-AU"/>
              </w:rPr>
              <w:t>]</w:t>
            </w:r>
          </w:p>
        </w:tc>
        <w:tc>
          <w:tcPr>
            <w:tcW w:w="922" w:type="dxa"/>
            <w:vAlign w:val="center"/>
          </w:tcPr>
          <w:p w:rsidR="00675D5E" w:rsidRPr="00C73C47" w:rsidRDefault="00675D5E" w:rsidP="00D70360">
            <w:pPr>
              <w:jc w:val="center"/>
              <w:rPr>
                <w:rFonts w:ascii="Arial Narrow" w:hAnsi="Arial Narrow"/>
                <w:b/>
                <w:bCs/>
                <w:color w:val="000000"/>
                <w:sz w:val="18"/>
                <w:szCs w:val="18"/>
                <w:lang w:val="en-AU"/>
              </w:rPr>
            </w:pPr>
            <w:r w:rsidRPr="00C73C47">
              <w:rPr>
                <w:rFonts w:ascii="Arial Narrow" w:hAnsi="Arial Narrow"/>
                <w:b/>
                <w:bCs/>
                <w:color w:val="000000"/>
                <w:sz w:val="18"/>
                <w:szCs w:val="18"/>
                <w:lang w:val="en-AU"/>
              </w:rPr>
              <w:t>8.91</w:t>
            </w:r>
          </w:p>
          <w:p w:rsidR="00675D5E" w:rsidRPr="00C73C47" w:rsidRDefault="00675D5E" w:rsidP="00D70360">
            <w:pPr>
              <w:jc w:val="center"/>
              <w:rPr>
                <w:rFonts w:ascii="Arial Narrow" w:hAnsi="Arial Narrow"/>
                <w:b/>
                <w:bCs/>
                <w:color w:val="000000"/>
                <w:sz w:val="18"/>
                <w:szCs w:val="18"/>
                <w:lang w:val="en-AU"/>
              </w:rPr>
            </w:pPr>
            <w:r w:rsidRPr="00C73C47">
              <w:rPr>
                <w:rFonts w:ascii="Arial Narrow" w:hAnsi="Arial Narrow"/>
                <w:b/>
                <w:bCs/>
                <w:color w:val="000000"/>
                <w:sz w:val="18"/>
                <w:szCs w:val="18"/>
                <w:lang w:val="en-AU"/>
              </w:rPr>
              <w:t>[</w:t>
            </w:r>
            <w:r w:rsidR="00B77C4A">
              <w:rPr>
                <w:rFonts w:ascii="Arial Narrow" w:hAnsi="Arial Narrow"/>
                <w:b/>
                <w:bCs/>
                <w:noProof/>
                <w:color w:val="000000"/>
                <w:sz w:val="18"/>
                <w:szCs w:val="18"/>
                <w:highlight w:val="black"/>
                <w:lang w:val="en-AU"/>
              </w:rPr>
              <w:t>'''''''''' ''''''''''</w:t>
            </w:r>
            <w:r w:rsidRPr="00C73C47">
              <w:rPr>
                <w:rFonts w:ascii="Arial Narrow" w:hAnsi="Arial Narrow"/>
                <w:b/>
                <w:bCs/>
                <w:color w:val="000000"/>
                <w:sz w:val="18"/>
                <w:szCs w:val="18"/>
                <w:lang w:val="en-AU"/>
              </w:rPr>
              <w:t>]</w:t>
            </w:r>
          </w:p>
        </w:tc>
        <w:tc>
          <w:tcPr>
            <w:tcW w:w="922" w:type="dxa"/>
            <w:vAlign w:val="center"/>
          </w:tcPr>
          <w:p w:rsidR="00675D5E" w:rsidRPr="00C73C47" w:rsidRDefault="00675D5E" w:rsidP="00D70360">
            <w:pPr>
              <w:jc w:val="center"/>
              <w:rPr>
                <w:rFonts w:ascii="Arial Narrow" w:hAnsi="Arial Narrow"/>
                <w:b/>
                <w:iCs/>
                <w:sz w:val="18"/>
                <w:szCs w:val="18"/>
                <w:lang w:val="en-AU"/>
              </w:rPr>
            </w:pPr>
            <w:r w:rsidRPr="00C73C47">
              <w:rPr>
                <w:rFonts w:ascii="Arial Narrow" w:hAnsi="Arial Narrow"/>
                <w:b/>
                <w:iCs/>
                <w:sz w:val="18"/>
                <w:szCs w:val="18"/>
                <w:lang w:val="en-AU"/>
              </w:rPr>
              <w:t>2.86</w:t>
            </w:r>
          </w:p>
          <w:p w:rsidR="00675D5E" w:rsidRPr="00C73C47" w:rsidRDefault="00675D5E" w:rsidP="00D70360">
            <w:pPr>
              <w:jc w:val="center"/>
              <w:rPr>
                <w:rFonts w:ascii="Arial Narrow" w:hAnsi="Arial Narrow"/>
                <w:b/>
                <w:iCs/>
                <w:sz w:val="18"/>
                <w:szCs w:val="18"/>
                <w:lang w:val="en-AU"/>
              </w:rPr>
            </w:pPr>
            <w:r w:rsidRPr="00C73C47">
              <w:rPr>
                <w:rFonts w:ascii="Arial Narrow" w:hAnsi="Arial Narrow"/>
                <w:b/>
                <w:iCs/>
                <w:sz w:val="18"/>
                <w:szCs w:val="18"/>
                <w:lang w:val="en-AU"/>
              </w:rPr>
              <w:t>[</w:t>
            </w:r>
            <w:r w:rsidRPr="004F2C96">
              <w:rPr>
                <w:rFonts w:ascii="Arial Narrow" w:hAnsi="Arial Narrow"/>
                <w:b/>
                <w:iCs/>
                <w:sz w:val="18"/>
                <w:szCs w:val="18"/>
                <w:lang w:val="en-AU"/>
              </w:rPr>
              <w:t>1.77, 4.61</w:t>
            </w:r>
            <w:r w:rsidRPr="00C73C47">
              <w:rPr>
                <w:rFonts w:ascii="Arial Narrow" w:hAnsi="Arial Narrow"/>
                <w:b/>
                <w:iCs/>
                <w:sz w:val="18"/>
                <w:szCs w:val="18"/>
                <w:lang w:val="en-AU"/>
              </w:rPr>
              <w:t>]</w:t>
            </w:r>
          </w:p>
        </w:tc>
        <w:tc>
          <w:tcPr>
            <w:tcW w:w="922" w:type="dxa"/>
            <w:vAlign w:val="center"/>
          </w:tcPr>
          <w:p w:rsidR="00675D5E" w:rsidRPr="00C73C47" w:rsidRDefault="00675D5E" w:rsidP="00D70360">
            <w:pPr>
              <w:jc w:val="center"/>
              <w:rPr>
                <w:rFonts w:ascii="Arial Narrow" w:hAnsi="Arial Narrow"/>
                <w:b/>
                <w:sz w:val="18"/>
                <w:szCs w:val="18"/>
                <w:lang w:val="en-AU"/>
              </w:rPr>
            </w:pPr>
            <w:r w:rsidRPr="00C73C47">
              <w:rPr>
                <w:rFonts w:ascii="Arial Narrow" w:hAnsi="Arial Narrow"/>
                <w:b/>
                <w:sz w:val="18"/>
                <w:szCs w:val="18"/>
                <w:lang w:val="en-AU"/>
              </w:rPr>
              <w:t>5.13</w:t>
            </w:r>
          </w:p>
          <w:p w:rsidR="00675D5E" w:rsidRPr="00C73C47" w:rsidRDefault="00675D5E" w:rsidP="00D70360">
            <w:pPr>
              <w:jc w:val="center"/>
              <w:rPr>
                <w:rFonts w:ascii="Arial Narrow" w:hAnsi="Arial Narrow"/>
                <w:b/>
                <w:sz w:val="18"/>
                <w:szCs w:val="18"/>
                <w:lang w:val="en-AU"/>
              </w:rPr>
            </w:pPr>
            <w:r w:rsidRPr="00C73C47">
              <w:rPr>
                <w:rFonts w:ascii="Arial Narrow" w:hAnsi="Arial Narrow"/>
                <w:b/>
                <w:sz w:val="18"/>
                <w:szCs w:val="18"/>
                <w:lang w:val="en-AU"/>
              </w:rPr>
              <w:t>[</w:t>
            </w:r>
            <w:r w:rsidR="00B77C4A">
              <w:rPr>
                <w:rFonts w:ascii="Arial Narrow" w:hAnsi="Arial Narrow"/>
                <w:b/>
                <w:noProof/>
                <w:color w:val="000000"/>
                <w:sz w:val="18"/>
                <w:szCs w:val="18"/>
                <w:highlight w:val="black"/>
                <w:lang w:val="en-AU"/>
              </w:rPr>
              <w:t>'''''''''' ''''''''</w:t>
            </w:r>
            <w:r w:rsidRPr="00C73C47">
              <w:rPr>
                <w:rFonts w:ascii="Arial Narrow" w:hAnsi="Arial Narrow"/>
                <w:b/>
                <w:sz w:val="18"/>
                <w:szCs w:val="18"/>
                <w:lang w:val="en-AU"/>
              </w:rPr>
              <w:t>]</w:t>
            </w:r>
          </w:p>
        </w:tc>
      </w:tr>
      <w:tr w:rsidR="00675D5E" w:rsidRPr="00C73C47" w:rsidTr="00A63122">
        <w:trPr>
          <w:tblHeader w:val="0"/>
        </w:trPr>
        <w:tc>
          <w:tcPr>
            <w:tcW w:w="992" w:type="dxa"/>
            <w:shd w:val="clear" w:color="auto" w:fill="auto"/>
            <w:vAlign w:val="center"/>
          </w:tcPr>
          <w:p w:rsidR="00675D5E" w:rsidRPr="00C73C47" w:rsidRDefault="00675D5E" w:rsidP="00D70360">
            <w:pPr>
              <w:jc w:val="left"/>
              <w:rPr>
                <w:rFonts w:ascii="Arial Narrow" w:hAnsi="Arial Narrow"/>
                <w:sz w:val="18"/>
                <w:szCs w:val="18"/>
                <w:lang w:val="en-AU"/>
              </w:rPr>
            </w:pPr>
            <w:r w:rsidRPr="00C73C47">
              <w:rPr>
                <w:rFonts w:ascii="Arial Narrow" w:hAnsi="Arial Narrow"/>
                <w:sz w:val="18"/>
                <w:szCs w:val="18"/>
                <w:lang w:val="en-AU"/>
              </w:rPr>
              <w:t xml:space="preserve">ADA </w:t>
            </w:r>
          </w:p>
        </w:tc>
        <w:tc>
          <w:tcPr>
            <w:tcW w:w="921" w:type="dxa"/>
            <w:vAlign w:val="center"/>
          </w:tcPr>
          <w:p w:rsidR="00675D5E" w:rsidRPr="00C73C47" w:rsidRDefault="00675D5E" w:rsidP="00D70360">
            <w:pPr>
              <w:jc w:val="center"/>
              <w:rPr>
                <w:rFonts w:ascii="Arial Narrow" w:hAnsi="Arial Narrow"/>
                <w:b/>
                <w:iCs/>
                <w:sz w:val="18"/>
                <w:szCs w:val="18"/>
                <w:lang w:val="en-AU"/>
              </w:rPr>
            </w:pPr>
            <w:r w:rsidRPr="00C73C47">
              <w:rPr>
                <w:rFonts w:ascii="Arial Narrow" w:hAnsi="Arial Narrow"/>
                <w:b/>
                <w:iCs/>
                <w:sz w:val="18"/>
                <w:szCs w:val="18"/>
                <w:lang w:val="en-AU"/>
              </w:rPr>
              <w:t>3.51</w:t>
            </w:r>
          </w:p>
          <w:p w:rsidR="00675D5E" w:rsidRPr="00C73C47" w:rsidRDefault="00675D5E" w:rsidP="00D70360">
            <w:pPr>
              <w:jc w:val="center"/>
              <w:rPr>
                <w:rFonts w:ascii="Arial Narrow" w:hAnsi="Arial Narrow"/>
                <w:b/>
                <w:iCs/>
                <w:sz w:val="18"/>
                <w:szCs w:val="18"/>
                <w:lang w:val="en-AU"/>
              </w:rPr>
            </w:pPr>
            <w:r w:rsidRPr="00C73C47">
              <w:rPr>
                <w:rFonts w:ascii="Arial Narrow" w:hAnsi="Arial Narrow"/>
                <w:b/>
                <w:iCs/>
                <w:sz w:val="18"/>
                <w:szCs w:val="18"/>
                <w:lang w:val="en-AU"/>
              </w:rPr>
              <w:t>[</w:t>
            </w:r>
            <w:r w:rsidRPr="004F2C96">
              <w:rPr>
                <w:rFonts w:ascii="Arial Narrow" w:hAnsi="Arial Narrow"/>
                <w:b/>
                <w:iCs/>
                <w:sz w:val="18"/>
                <w:szCs w:val="18"/>
                <w:lang w:val="en-AU"/>
              </w:rPr>
              <w:t>2.27, 5.41</w:t>
            </w:r>
            <w:r w:rsidRPr="00C73C47">
              <w:rPr>
                <w:rFonts w:ascii="Arial Narrow" w:hAnsi="Arial Narrow"/>
                <w:b/>
                <w:iCs/>
                <w:sz w:val="18"/>
                <w:szCs w:val="18"/>
                <w:lang w:val="en-AU"/>
              </w:rPr>
              <w:t>]]</w:t>
            </w:r>
          </w:p>
        </w:tc>
        <w:tc>
          <w:tcPr>
            <w:tcW w:w="922" w:type="dxa"/>
            <w:shd w:val="clear" w:color="auto" w:fill="auto"/>
            <w:vAlign w:val="center"/>
          </w:tcPr>
          <w:p w:rsidR="00675D5E" w:rsidRPr="00C73C47" w:rsidRDefault="00675D5E" w:rsidP="00D70360">
            <w:pPr>
              <w:jc w:val="center"/>
              <w:rPr>
                <w:rFonts w:ascii="Arial Narrow" w:hAnsi="Arial Narrow"/>
                <w:b/>
                <w:sz w:val="18"/>
                <w:szCs w:val="18"/>
                <w:lang w:val="en-AU"/>
              </w:rPr>
            </w:pPr>
            <w:r w:rsidRPr="00C73C47">
              <w:rPr>
                <w:rFonts w:ascii="Arial Narrow" w:hAnsi="Arial Narrow"/>
                <w:b/>
                <w:sz w:val="18"/>
                <w:szCs w:val="18"/>
                <w:lang w:val="en-AU"/>
              </w:rPr>
              <w:t>3.22</w:t>
            </w:r>
          </w:p>
          <w:p w:rsidR="00675D5E" w:rsidRPr="00C73C47" w:rsidRDefault="00675D5E" w:rsidP="00D70360">
            <w:pPr>
              <w:jc w:val="center"/>
              <w:rPr>
                <w:rFonts w:ascii="Arial Narrow" w:hAnsi="Arial Narrow"/>
                <w:b/>
                <w:sz w:val="18"/>
                <w:szCs w:val="18"/>
                <w:lang w:val="en-AU"/>
              </w:rPr>
            </w:pPr>
            <w:r w:rsidRPr="00C73C47">
              <w:rPr>
                <w:rFonts w:ascii="Arial Narrow" w:hAnsi="Arial Narrow"/>
                <w:b/>
                <w:sz w:val="18"/>
                <w:szCs w:val="18"/>
                <w:lang w:val="en-AU"/>
              </w:rPr>
              <w:t>[</w:t>
            </w:r>
            <w:r w:rsidR="00B77C4A">
              <w:rPr>
                <w:rFonts w:ascii="Arial Narrow" w:hAnsi="Arial Narrow"/>
                <w:b/>
                <w:noProof/>
                <w:color w:val="000000"/>
                <w:sz w:val="18"/>
                <w:szCs w:val="18"/>
                <w:highlight w:val="black"/>
                <w:lang w:val="en-AU"/>
              </w:rPr>
              <w:t>''''''''' ''''''''</w:t>
            </w:r>
            <w:r w:rsidRPr="00C73C47">
              <w:rPr>
                <w:rFonts w:ascii="Arial Narrow" w:hAnsi="Arial Narrow"/>
                <w:b/>
                <w:sz w:val="18"/>
                <w:szCs w:val="18"/>
                <w:lang w:val="en-AU"/>
              </w:rPr>
              <w:t>]</w:t>
            </w:r>
          </w:p>
        </w:tc>
        <w:tc>
          <w:tcPr>
            <w:tcW w:w="922" w:type="dxa"/>
            <w:vAlign w:val="center"/>
          </w:tcPr>
          <w:p w:rsidR="00675D5E" w:rsidRPr="00C73C47" w:rsidRDefault="00675D5E" w:rsidP="00D70360">
            <w:pPr>
              <w:jc w:val="center"/>
              <w:rPr>
                <w:rFonts w:ascii="Arial Narrow" w:hAnsi="Arial Narrow"/>
                <w:b/>
                <w:iCs/>
                <w:sz w:val="18"/>
                <w:szCs w:val="18"/>
                <w:lang w:val="en-AU"/>
              </w:rPr>
            </w:pPr>
            <w:r w:rsidRPr="00C73C47">
              <w:rPr>
                <w:rFonts w:ascii="Arial Narrow" w:hAnsi="Arial Narrow"/>
                <w:b/>
                <w:iCs/>
                <w:sz w:val="18"/>
                <w:szCs w:val="18"/>
                <w:lang w:val="en-AU"/>
              </w:rPr>
              <w:t>3.79</w:t>
            </w:r>
          </w:p>
          <w:p w:rsidR="00675D5E" w:rsidRPr="00C73C47" w:rsidRDefault="00675D5E" w:rsidP="00D70360">
            <w:pPr>
              <w:jc w:val="center"/>
              <w:rPr>
                <w:rFonts w:ascii="Arial Narrow" w:hAnsi="Arial Narrow"/>
                <w:b/>
                <w:iCs/>
                <w:sz w:val="18"/>
                <w:szCs w:val="18"/>
                <w:lang w:val="en-AU"/>
              </w:rPr>
            </w:pPr>
            <w:r w:rsidRPr="00C73C47">
              <w:rPr>
                <w:rFonts w:ascii="Arial Narrow" w:hAnsi="Arial Narrow"/>
                <w:b/>
                <w:iCs/>
                <w:sz w:val="18"/>
                <w:szCs w:val="18"/>
                <w:lang w:val="en-AU"/>
              </w:rPr>
              <w:t>[</w:t>
            </w:r>
            <w:r w:rsidRPr="004F2C96">
              <w:rPr>
                <w:rFonts w:ascii="Arial Narrow" w:hAnsi="Arial Narrow"/>
                <w:b/>
                <w:iCs/>
                <w:sz w:val="18"/>
                <w:szCs w:val="18"/>
                <w:lang w:val="en-AU"/>
              </w:rPr>
              <w:t>2.56, 5.63</w:t>
            </w:r>
            <w:r w:rsidRPr="00C73C47">
              <w:rPr>
                <w:rFonts w:ascii="Arial Narrow" w:hAnsi="Arial Narrow"/>
                <w:b/>
                <w:iCs/>
                <w:sz w:val="18"/>
                <w:szCs w:val="18"/>
                <w:lang w:val="en-AU"/>
              </w:rPr>
              <w:t>]</w:t>
            </w:r>
          </w:p>
        </w:tc>
        <w:tc>
          <w:tcPr>
            <w:tcW w:w="922" w:type="dxa"/>
            <w:shd w:val="clear" w:color="auto" w:fill="auto"/>
            <w:vAlign w:val="center"/>
          </w:tcPr>
          <w:p w:rsidR="00675D5E" w:rsidRPr="00C73C47" w:rsidRDefault="00675D5E" w:rsidP="00D70360">
            <w:pPr>
              <w:jc w:val="center"/>
              <w:rPr>
                <w:rFonts w:ascii="Arial Narrow" w:hAnsi="Arial Narrow"/>
                <w:b/>
                <w:sz w:val="18"/>
                <w:szCs w:val="18"/>
                <w:lang w:val="en-AU"/>
              </w:rPr>
            </w:pPr>
            <w:r w:rsidRPr="00C73C47">
              <w:rPr>
                <w:rFonts w:ascii="Arial Narrow" w:hAnsi="Arial Narrow"/>
                <w:b/>
                <w:sz w:val="18"/>
                <w:szCs w:val="18"/>
                <w:lang w:val="en-AU"/>
              </w:rPr>
              <w:t>2.98</w:t>
            </w:r>
          </w:p>
          <w:p w:rsidR="00675D5E" w:rsidRPr="00C73C47" w:rsidRDefault="00675D5E" w:rsidP="00D70360">
            <w:pPr>
              <w:jc w:val="center"/>
              <w:rPr>
                <w:rFonts w:ascii="Arial Narrow" w:hAnsi="Arial Narrow"/>
                <w:b/>
                <w:sz w:val="18"/>
                <w:szCs w:val="18"/>
                <w:lang w:val="en-AU"/>
              </w:rPr>
            </w:pPr>
            <w:r w:rsidRPr="00C73C47">
              <w:rPr>
                <w:rFonts w:ascii="Arial Narrow" w:hAnsi="Arial Narrow"/>
                <w:b/>
                <w:sz w:val="18"/>
                <w:szCs w:val="18"/>
                <w:lang w:val="en-AU"/>
              </w:rPr>
              <w:t>[</w:t>
            </w:r>
            <w:r w:rsidR="00B77C4A">
              <w:rPr>
                <w:rFonts w:ascii="Arial Narrow" w:hAnsi="Arial Narrow"/>
                <w:b/>
                <w:noProof/>
                <w:color w:val="000000"/>
                <w:sz w:val="18"/>
                <w:szCs w:val="18"/>
                <w:highlight w:val="black"/>
                <w:lang w:val="en-AU"/>
              </w:rPr>
              <w:t>'''''''''' '''''''''</w:t>
            </w:r>
            <w:r w:rsidRPr="00C73C47">
              <w:rPr>
                <w:rFonts w:ascii="Arial Narrow" w:hAnsi="Arial Narrow"/>
                <w:b/>
                <w:sz w:val="18"/>
                <w:szCs w:val="18"/>
                <w:lang w:val="en-AU"/>
              </w:rPr>
              <w:t>]</w:t>
            </w:r>
          </w:p>
        </w:tc>
        <w:tc>
          <w:tcPr>
            <w:tcW w:w="922" w:type="dxa"/>
            <w:vAlign w:val="center"/>
          </w:tcPr>
          <w:p w:rsidR="00675D5E" w:rsidRPr="00C73C47" w:rsidRDefault="00675D5E" w:rsidP="00D70360">
            <w:pPr>
              <w:jc w:val="center"/>
              <w:rPr>
                <w:rFonts w:ascii="Arial Narrow" w:hAnsi="Arial Narrow"/>
                <w:b/>
                <w:iCs/>
                <w:sz w:val="18"/>
                <w:szCs w:val="18"/>
                <w:lang w:val="en-AU"/>
              </w:rPr>
            </w:pPr>
            <w:r w:rsidRPr="00C73C47">
              <w:rPr>
                <w:rFonts w:ascii="Arial Narrow" w:hAnsi="Arial Narrow"/>
                <w:b/>
                <w:iCs/>
                <w:sz w:val="18"/>
                <w:szCs w:val="18"/>
                <w:lang w:val="en-AU"/>
              </w:rPr>
              <w:t>9.96</w:t>
            </w:r>
          </w:p>
          <w:p w:rsidR="00675D5E" w:rsidRPr="00C73C47" w:rsidRDefault="00675D5E" w:rsidP="00D70360">
            <w:pPr>
              <w:jc w:val="center"/>
              <w:rPr>
                <w:rFonts w:ascii="Arial Narrow" w:hAnsi="Arial Narrow"/>
                <w:b/>
                <w:iCs/>
                <w:sz w:val="18"/>
                <w:szCs w:val="18"/>
                <w:lang w:val="en-AU"/>
              </w:rPr>
            </w:pPr>
            <w:r w:rsidRPr="00C73C47">
              <w:rPr>
                <w:rFonts w:ascii="Arial Narrow" w:hAnsi="Arial Narrow"/>
                <w:b/>
                <w:iCs/>
                <w:sz w:val="18"/>
                <w:szCs w:val="18"/>
                <w:lang w:val="en-AU"/>
              </w:rPr>
              <w:t>[4.69, 21.17]</w:t>
            </w:r>
          </w:p>
        </w:tc>
        <w:tc>
          <w:tcPr>
            <w:tcW w:w="922" w:type="dxa"/>
            <w:vAlign w:val="center"/>
          </w:tcPr>
          <w:p w:rsidR="00675D5E" w:rsidRPr="00C73C47" w:rsidRDefault="00675D5E" w:rsidP="00D70360">
            <w:pPr>
              <w:jc w:val="center"/>
              <w:rPr>
                <w:rFonts w:ascii="Arial Narrow" w:hAnsi="Arial Narrow"/>
                <w:b/>
                <w:sz w:val="18"/>
                <w:szCs w:val="18"/>
                <w:lang w:val="en-AU"/>
              </w:rPr>
            </w:pPr>
            <w:r w:rsidRPr="00C73C47">
              <w:rPr>
                <w:rFonts w:ascii="Arial Narrow" w:hAnsi="Arial Narrow"/>
                <w:b/>
                <w:sz w:val="18"/>
                <w:szCs w:val="18"/>
                <w:lang w:val="en-AU"/>
              </w:rPr>
              <w:t>8.19</w:t>
            </w:r>
          </w:p>
          <w:p w:rsidR="00675D5E" w:rsidRPr="00C73C47" w:rsidRDefault="00675D5E" w:rsidP="00D70360">
            <w:pPr>
              <w:jc w:val="center"/>
              <w:rPr>
                <w:rFonts w:ascii="Arial Narrow" w:hAnsi="Arial Narrow"/>
                <w:b/>
                <w:sz w:val="18"/>
                <w:szCs w:val="18"/>
                <w:lang w:val="en-AU"/>
              </w:rPr>
            </w:pPr>
            <w:r w:rsidRPr="00C73C47">
              <w:rPr>
                <w:rFonts w:ascii="Arial Narrow" w:hAnsi="Arial Narrow"/>
                <w:b/>
                <w:sz w:val="18"/>
                <w:szCs w:val="18"/>
                <w:lang w:val="en-AU"/>
              </w:rPr>
              <w:t>[</w:t>
            </w:r>
            <w:r w:rsidR="00B77C4A">
              <w:rPr>
                <w:rFonts w:ascii="Arial Narrow" w:hAnsi="Arial Narrow"/>
                <w:b/>
                <w:noProof/>
                <w:color w:val="000000"/>
                <w:sz w:val="18"/>
                <w:szCs w:val="18"/>
                <w:highlight w:val="black"/>
                <w:lang w:val="en-AU"/>
              </w:rPr>
              <w:t>'''''''''' ''''''''</w:t>
            </w:r>
            <w:r w:rsidRPr="00C73C47">
              <w:rPr>
                <w:rFonts w:ascii="Arial Narrow" w:hAnsi="Arial Narrow"/>
                <w:b/>
                <w:sz w:val="18"/>
                <w:szCs w:val="18"/>
                <w:lang w:val="en-AU"/>
              </w:rPr>
              <w:t>]</w:t>
            </w:r>
          </w:p>
        </w:tc>
        <w:tc>
          <w:tcPr>
            <w:tcW w:w="922" w:type="dxa"/>
            <w:vAlign w:val="center"/>
          </w:tcPr>
          <w:p w:rsidR="00675D5E" w:rsidRPr="00C73C47" w:rsidRDefault="00675D5E" w:rsidP="00D70360">
            <w:pPr>
              <w:jc w:val="center"/>
              <w:rPr>
                <w:rFonts w:ascii="Arial Narrow" w:hAnsi="Arial Narrow"/>
                <w:b/>
                <w:iCs/>
                <w:sz w:val="18"/>
                <w:szCs w:val="18"/>
                <w:lang w:val="en-AU"/>
              </w:rPr>
            </w:pPr>
            <w:r w:rsidRPr="00C73C47">
              <w:rPr>
                <w:rFonts w:ascii="Arial Narrow" w:hAnsi="Arial Narrow"/>
                <w:b/>
                <w:iCs/>
                <w:sz w:val="18"/>
                <w:szCs w:val="18"/>
                <w:lang w:val="en-AU"/>
              </w:rPr>
              <w:t>6.25</w:t>
            </w:r>
          </w:p>
          <w:p w:rsidR="00675D5E" w:rsidRPr="00C73C47" w:rsidRDefault="00675D5E" w:rsidP="00D70360">
            <w:pPr>
              <w:jc w:val="center"/>
              <w:rPr>
                <w:rFonts w:ascii="Arial Narrow" w:hAnsi="Arial Narrow"/>
                <w:b/>
                <w:iCs/>
                <w:sz w:val="18"/>
                <w:szCs w:val="18"/>
                <w:lang w:val="en-AU"/>
              </w:rPr>
            </w:pPr>
            <w:r w:rsidRPr="00C73C47">
              <w:rPr>
                <w:rFonts w:ascii="Arial Narrow" w:hAnsi="Arial Narrow"/>
                <w:b/>
                <w:iCs/>
                <w:sz w:val="18"/>
                <w:szCs w:val="18"/>
                <w:lang w:val="en-AU"/>
              </w:rPr>
              <w:t>[</w:t>
            </w:r>
            <w:r w:rsidRPr="004F2C96">
              <w:rPr>
                <w:rFonts w:ascii="Arial Narrow" w:hAnsi="Arial Narrow"/>
                <w:b/>
                <w:iCs/>
                <w:sz w:val="18"/>
                <w:szCs w:val="18"/>
                <w:lang w:val="en-AU"/>
              </w:rPr>
              <w:t>3.32, 11.76</w:t>
            </w:r>
            <w:r w:rsidRPr="00C73C47">
              <w:rPr>
                <w:rFonts w:ascii="Arial Narrow" w:hAnsi="Arial Narrow"/>
                <w:b/>
                <w:iCs/>
                <w:sz w:val="18"/>
                <w:szCs w:val="18"/>
                <w:lang w:val="en-AU"/>
              </w:rPr>
              <w:t>]</w:t>
            </w:r>
          </w:p>
        </w:tc>
        <w:tc>
          <w:tcPr>
            <w:tcW w:w="922" w:type="dxa"/>
            <w:vAlign w:val="center"/>
          </w:tcPr>
          <w:p w:rsidR="00675D5E" w:rsidRPr="00C73C47" w:rsidRDefault="00675D5E" w:rsidP="00D70360">
            <w:pPr>
              <w:jc w:val="center"/>
              <w:rPr>
                <w:rFonts w:ascii="Arial Narrow" w:hAnsi="Arial Narrow"/>
                <w:b/>
                <w:sz w:val="18"/>
                <w:szCs w:val="18"/>
                <w:lang w:val="en-AU"/>
              </w:rPr>
            </w:pPr>
            <w:r w:rsidRPr="00C73C47">
              <w:rPr>
                <w:rFonts w:ascii="Arial Narrow" w:hAnsi="Arial Narrow"/>
                <w:b/>
                <w:sz w:val="18"/>
                <w:szCs w:val="18"/>
                <w:lang w:val="en-AU"/>
              </w:rPr>
              <w:t>5.24</w:t>
            </w:r>
          </w:p>
          <w:p w:rsidR="00675D5E" w:rsidRPr="00C73C47" w:rsidRDefault="00675D5E" w:rsidP="00D70360">
            <w:pPr>
              <w:jc w:val="center"/>
              <w:rPr>
                <w:rFonts w:ascii="Arial Narrow" w:hAnsi="Arial Narrow"/>
                <w:b/>
                <w:sz w:val="18"/>
                <w:szCs w:val="18"/>
                <w:lang w:val="en-AU"/>
              </w:rPr>
            </w:pPr>
            <w:r w:rsidRPr="00C73C47">
              <w:rPr>
                <w:rFonts w:ascii="Arial Narrow" w:hAnsi="Arial Narrow"/>
                <w:b/>
                <w:sz w:val="18"/>
                <w:szCs w:val="18"/>
                <w:lang w:val="en-AU"/>
              </w:rPr>
              <w:t>[</w:t>
            </w:r>
            <w:r w:rsidR="00B77C4A">
              <w:rPr>
                <w:rFonts w:ascii="Arial Narrow" w:hAnsi="Arial Narrow"/>
                <w:b/>
                <w:noProof/>
                <w:color w:val="000000"/>
                <w:sz w:val="18"/>
                <w:szCs w:val="18"/>
                <w:highlight w:val="black"/>
                <w:lang w:val="en-AU"/>
              </w:rPr>
              <w:t>'''''''''' '''''''''</w:t>
            </w:r>
            <w:r w:rsidRPr="00C73C47">
              <w:rPr>
                <w:rFonts w:ascii="Arial Narrow" w:hAnsi="Arial Narrow"/>
                <w:b/>
                <w:sz w:val="18"/>
                <w:szCs w:val="18"/>
                <w:lang w:val="en-AU"/>
              </w:rPr>
              <w:t>]</w:t>
            </w:r>
          </w:p>
        </w:tc>
      </w:tr>
      <w:tr w:rsidR="00675D5E" w:rsidRPr="00C73C47" w:rsidTr="00A63122">
        <w:trPr>
          <w:tblHeader w:val="0"/>
        </w:trPr>
        <w:tc>
          <w:tcPr>
            <w:tcW w:w="992" w:type="dxa"/>
            <w:shd w:val="clear" w:color="auto" w:fill="auto"/>
            <w:vAlign w:val="center"/>
          </w:tcPr>
          <w:p w:rsidR="00675D5E" w:rsidRPr="00C73C47" w:rsidRDefault="00675D5E" w:rsidP="00D70360">
            <w:pPr>
              <w:jc w:val="left"/>
              <w:rPr>
                <w:rFonts w:ascii="Arial Narrow" w:hAnsi="Arial Narrow"/>
                <w:sz w:val="18"/>
                <w:szCs w:val="18"/>
                <w:lang w:val="en-AU"/>
              </w:rPr>
            </w:pPr>
            <w:r w:rsidRPr="00C73C47">
              <w:rPr>
                <w:rFonts w:ascii="Arial Narrow" w:hAnsi="Arial Narrow"/>
                <w:sz w:val="18"/>
                <w:szCs w:val="18"/>
                <w:lang w:val="en-AU"/>
              </w:rPr>
              <w:t xml:space="preserve">ETN </w:t>
            </w:r>
          </w:p>
        </w:tc>
        <w:tc>
          <w:tcPr>
            <w:tcW w:w="921" w:type="dxa"/>
            <w:vAlign w:val="center"/>
          </w:tcPr>
          <w:p w:rsidR="00675D5E" w:rsidRPr="00C73C47" w:rsidRDefault="00675D5E" w:rsidP="00D70360">
            <w:pPr>
              <w:jc w:val="center"/>
              <w:rPr>
                <w:rFonts w:ascii="Arial Narrow" w:hAnsi="Arial Narrow"/>
                <w:b/>
                <w:iCs/>
                <w:sz w:val="18"/>
                <w:szCs w:val="18"/>
                <w:lang w:val="en-AU"/>
              </w:rPr>
            </w:pPr>
            <w:r w:rsidRPr="00C73C47">
              <w:rPr>
                <w:rFonts w:ascii="Arial Narrow" w:hAnsi="Arial Narrow"/>
                <w:b/>
                <w:iCs/>
                <w:sz w:val="18"/>
                <w:szCs w:val="18"/>
                <w:lang w:val="en-AU"/>
              </w:rPr>
              <w:t>4.15</w:t>
            </w:r>
          </w:p>
          <w:p w:rsidR="00675D5E" w:rsidRPr="00C73C47" w:rsidRDefault="00675D5E" w:rsidP="00D70360">
            <w:pPr>
              <w:jc w:val="center"/>
              <w:rPr>
                <w:rFonts w:ascii="Arial Narrow" w:hAnsi="Arial Narrow"/>
                <w:b/>
                <w:iCs/>
                <w:sz w:val="18"/>
                <w:szCs w:val="18"/>
                <w:lang w:val="en-AU"/>
              </w:rPr>
            </w:pPr>
            <w:r w:rsidRPr="00C73C47">
              <w:rPr>
                <w:rFonts w:ascii="Arial Narrow" w:hAnsi="Arial Narrow"/>
                <w:b/>
                <w:iCs/>
                <w:sz w:val="18"/>
                <w:szCs w:val="18"/>
                <w:lang w:val="en-AU"/>
              </w:rPr>
              <w:t>[</w:t>
            </w:r>
            <w:r w:rsidRPr="004F2C96">
              <w:rPr>
                <w:rFonts w:ascii="Arial Narrow" w:hAnsi="Arial Narrow"/>
                <w:b/>
                <w:iCs/>
                <w:sz w:val="18"/>
                <w:szCs w:val="18"/>
                <w:lang w:val="en-AU"/>
              </w:rPr>
              <w:t>2.71, 6.36</w:t>
            </w:r>
            <w:r w:rsidRPr="00C73C47">
              <w:rPr>
                <w:rFonts w:ascii="Arial Narrow" w:hAnsi="Arial Narrow"/>
                <w:b/>
                <w:iCs/>
                <w:sz w:val="18"/>
                <w:szCs w:val="18"/>
                <w:lang w:val="en-AU"/>
              </w:rPr>
              <w:t>]</w:t>
            </w:r>
          </w:p>
        </w:tc>
        <w:tc>
          <w:tcPr>
            <w:tcW w:w="922" w:type="dxa"/>
            <w:shd w:val="clear" w:color="auto" w:fill="auto"/>
            <w:vAlign w:val="center"/>
          </w:tcPr>
          <w:p w:rsidR="00675D5E" w:rsidRPr="00C73C47" w:rsidRDefault="00675D5E" w:rsidP="00D70360">
            <w:pPr>
              <w:jc w:val="center"/>
              <w:rPr>
                <w:rFonts w:ascii="Arial Narrow" w:hAnsi="Arial Narrow"/>
                <w:b/>
                <w:sz w:val="18"/>
                <w:szCs w:val="18"/>
                <w:lang w:val="en-AU"/>
              </w:rPr>
            </w:pPr>
            <w:r w:rsidRPr="00C73C47">
              <w:rPr>
                <w:rFonts w:ascii="Arial Narrow" w:hAnsi="Arial Narrow"/>
                <w:b/>
                <w:sz w:val="18"/>
                <w:szCs w:val="18"/>
                <w:lang w:val="en-AU"/>
              </w:rPr>
              <w:t>4.01</w:t>
            </w:r>
          </w:p>
          <w:p w:rsidR="00675D5E" w:rsidRPr="00C73C47" w:rsidRDefault="00675D5E" w:rsidP="00D70360">
            <w:pPr>
              <w:jc w:val="center"/>
              <w:rPr>
                <w:rFonts w:ascii="Arial Narrow" w:hAnsi="Arial Narrow"/>
                <w:b/>
                <w:sz w:val="18"/>
                <w:szCs w:val="18"/>
                <w:lang w:val="en-AU"/>
              </w:rPr>
            </w:pPr>
            <w:r w:rsidRPr="00C73C47">
              <w:rPr>
                <w:rFonts w:ascii="Arial Narrow" w:hAnsi="Arial Narrow"/>
                <w:b/>
                <w:sz w:val="18"/>
                <w:szCs w:val="18"/>
                <w:lang w:val="en-AU"/>
              </w:rPr>
              <w:t>[</w:t>
            </w:r>
            <w:r w:rsidR="00B77C4A">
              <w:rPr>
                <w:rFonts w:ascii="Arial Narrow" w:hAnsi="Arial Narrow"/>
                <w:b/>
                <w:noProof/>
                <w:color w:val="000000"/>
                <w:sz w:val="18"/>
                <w:szCs w:val="18"/>
                <w:highlight w:val="black"/>
                <w:lang w:val="en-AU"/>
              </w:rPr>
              <w:t>'''''''''' ''''''''</w:t>
            </w:r>
            <w:r w:rsidRPr="00C73C47">
              <w:rPr>
                <w:rFonts w:ascii="Arial Narrow" w:hAnsi="Arial Narrow"/>
                <w:b/>
                <w:sz w:val="18"/>
                <w:szCs w:val="18"/>
                <w:lang w:val="en-AU"/>
              </w:rPr>
              <w:t>]</w:t>
            </w:r>
          </w:p>
        </w:tc>
        <w:tc>
          <w:tcPr>
            <w:tcW w:w="922" w:type="dxa"/>
            <w:vAlign w:val="center"/>
          </w:tcPr>
          <w:p w:rsidR="00675D5E" w:rsidRPr="00C73C47" w:rsidRDefault="00675D5E" w:rsidP="00D70360">
            <w:pPr>
              <w:jc w:val="center"/>
              <w:rPr>
                <w:rFonts w:ascii="Arial Narrow" w:hAnsi="Arial Narrow"/>
                <w:b/>
                <w:iCs/>
                <w:sz w:val="18"/>
                <w:szCs w:val="18"/>
                <w:lang w:val="en-AU"/>
              </w:rPr>
            </w:pPr>
            <w:r w:rsidRPr="00C73C47">
              <w:rPr>
                <w:rFonts w:ascii="Arial Narrow" w:hAnsi="Arial Narrow"/>
                <w:b/>
                <w:iCs/>
                <w:sz w:val="18"/>
                <w:szCs w:val="18"/>
                <w:lang w:val="en-AU"/>
              </w:rPr>
              <w:t>3.68</w:t>
            </w:r>
          </w:p>
          <w:p w:rsidR="00675D5E" w:rsidRPr="00C73C47" w:rsidRDefault="00675D5E" w:rsidP="00D70360">
            <w:pPr>
              <w:jc w:val="center"/>
              <w:rPr>
                <w:rFonts w:ascii="Arial Narrow" w:hAnsi="Arial Narrow"/>
                <w:b/>
                <w:iCs/>
                <w:sz w:val="18"/>
                <w:szCs w:val="18"/>
                <w:lang w:val="en-AU"/>
              </w:rPr>
            </w:pPr>
            <w:r w:rsidRPr="00C73C47">
              <w:rPr>
                <w:rFonts w:ascii="Arial Narrow" w:hAnsi="Arial Narrow"/>
                <w:b/>
                <w:iCs/>
                <w:sz w:val="18"/>
                <w:szCs w:val="18"/>
                <w:lang w:val="en-AU"/>
              </w:rPr>
              <w:t>[2.17, 6.22]</w:t>
            </w:r>
          </w:p>
        </w:tc>
        <w:tc>
          <w:tcPr>
            <w:tcW w:w="922" w:type="dxa"/>
            <w:shd w:val="clear" w:color="auto" w:fill="auto"/>
            <w:vAlign w:val="center"/>
          </w:tcPr>
          <w:p w:rsidR="00675D5E" w:rsidRPr="00C73C47" w:rsidRDefault="00675D5E" w:rsidP="00D70360">
            <w:pPr>
              <w:jc w:val="center"/>
              <w:rPr>
                <w:rFonts w:ascii="Arial Narrow" w:hAnsi="Arial Narrow"/>
                <w:b/>
                <w:sz w:val="18"/>
                <w:szCs w:val="18"/>
                <w:lang w:val="en-AU"/>
              </w:rPr>
            </w:pPr>
            <w:r w:rsidRPr="00C73C47">
              <w:rPr>
                <w:rFonts w:ascii="Arial Narrow" w:hAnsi="Arial Narrow"/>
                <w:b/>
                <w:sz w:val="18"/>
                <w:szCs w:val="18"/>
                <w:lang w:val="en-AU"/>
              </w:rPr>
              <w:t>2.77</w:t>
            </w:r>
          </w:p>
          <w:p w:rsidR="00675D5E" w:rsidRPr="00C73C47" w:rsidRDefault="00675D5E" w:rsidP="00D70360">
            <w:pPr>
              <w:jc w:val="center"/>
              <w:rPr>
                <w:rFonts w:ascii="Arial Narrow" w:hAnsi="Arial Narrow"/>
                <w:b/>
                <w:sz w:val="18"/>
                <w:szCs w:val="18"/>
                <w:lang w:val="en-AU"/>
              </w:rPr>
            </w:pPr>
            <w:r w:rsidRPr="00C73C47">
              <w:rPr>
                <w:rFonts w:ascii="Arial Narrow" w:hAnsi="Arial Narrow"/>
                <w:b/>
                <w:sz w:val="18"/>
                <w:szCs w:val="18"/>
                <w:lang w:val="en-AU"/>
              </w:rPr>
              <w:t>[</w:t>
            </w:r>
            <w:r w:rsidR="00B77C4A">
              <w:rPr>
                <w:rFonts w:ascii="Arial Narrow" w:hAnsi="Arial Narrow"/>
                <w:b/>
                <w:noProof/>
                <w:color w:val="000000"/>
                <w:sz w:val="18"/>
                <w:szCs w:val="18"/>
                <w:highlight w:val="black"/>
                <w:lang w:val="en-AU"/>
              </w:rPr>
              <w:t>'''''''''' ''''''''</w:t>
            </w:r>
            <w:r w:rsidRPr="00C73C47">
              <w:rPr>
                <w:rFonts w:ascii="Arial Narrow" w:hAnsi="Arial Narrow"/>
                <w:b/>
                <w:sz w:val="18"/>
                <w:szCs w:val="18"/>
                <w:lang w:val="en-AU"/>
              </w:rPr>
              <w:t>]</w:t>
            </w:r>
          </w:p>
        </w:tc>
        <w:tc>
          <w:tcPr>
            <w:tcW w:w="922" w:type="dxa"/>
            <w:vAlign w:val="center"/>
          </w:tcPr>
          <w:p w:rsidR="00675D5E" w:rsidRPr="00C73C47" w:rsidRDefault="00675D5E" w:rsidP="00D70360">
            <w:pPr>
              <w:jc w:val="center"/>
              <w:rPr>
                <w:rFonts w:ascii="Arial Narrow" w:hAnsi="Arial Narrow"/>
                <w:b/>
                <w:iCs/>
                <w:sz w:val="18"/>
                <w:szCs w:val="18"/>
                <w:lang w:val="en-AU"/>
              </w:rPr>
            </w:pPr>
            <w:r w:rsidRPr="00C73C47">
              <w:rPr>
                <w:rFonts w:ascii="Arial Narrow" w:hAnsi="Arial Narrow"/>
                <w:b/>
                <w:iCs/>
                <w:sz w:val="18"/>
                <w:szCs w:val="18"/>
                <w:lang w:val="en-AU"/>
              </w:rPr>
              <w:t>13.51</w:t>
            </w:r>
          </w:p>
          <w:p w:rsidR="00675D5E" w:rsidRPr="00C73C47" w:rsidRDefault="00675D5E" w:rsidP="00D70360">
            <w:pPr>
              <w:jc w:val="center"/>
              <w:rPr>
                <w:rFonts w:ascii="Arial Narrow" w:hAnsi="Arial Narrow"/>
                <w:b/>
                <w:iCs/>
                <w:sz w:val="18"/>
                <w:szCs w:val="18"/>
                <w:lang w:val="en-AU"/>
              </w:rPr>
            </w:pPr>
            <w:r w:rsidRPr="00C73C47">
              <w:rPr>
                <w:rFonts w:ascii="Arial Narrow" w:hAnsi="Arial Narrow"/>
                <w:b/>
                <w:iCs/>
                <w:sz w:val="18"/>
                <w:szCs w:val="18"/>
                <w:lang w:val="en-AU"/>
              </w:rPr>
              <w:t>[</w:t>
            </w:r>
            <w:r w:rsidRPr="004F2C96">
              <w:rPr>
                <w:rFonts w:ascii="Arial Narrow" w:hAnsi="Arial Narrow"/>
                <w:b/>
                <w:iCs/>
                <w:sz w:val="18"/>
                <w:szCs w:val="18"/>
                <w:lang w:val="en-AU"/>
              </w:rPr>
              <w:t>5.03, 36.28</w:t>
            </w:r>
            <w:r w:rsidRPr="00C73C47">
              <w:rPr>
                <w:rFonts w:ascii="Arial Narrow" w:hAnsi="Arial Narrow"/>
                <w:b/>
                <w:iCs/>
                <w:sz w:val="18"/>
                <w:szCs w:val="18"/>
                <w:lang w:val="en-AU"/>
              </w:rPr>
              <w:t>]</w:t>
            </w:r>
          </w:p>
        </w:tc>
        <w:tc>
          <w:tcPr>
            <w:tcW w:w="922" w:type="dxa"/>
            <w:vAlign w:val="center"/>
          </w:tcPr>
          <w:p w:rsidR="00675D5E" w:rsidRPr="00C73C47" w:rsidRDefault="00675D5E" w:rsidP="00D70360">
            <w:pPr>
              <w:jc w:val="center"/>
              <w:rPr>
                <w:rFonts w:ascii="Arial Narrow" w:hAnsi="Arial Narrow"/>
                <w:b/>
                <w:bCs/>
                <w:color w:val="000000"/>
                <w:sz w:val="18"/>
                <w:szCs w:val="18"/>
                <w:lang w:val="en-AU"/>
              </w:rPr>
            </w:pPr>
            <w:r w:rsidRPr="00C73C47">
              <w:rPr>
                <w:rFonts w:ascii="Arial Narrow" w:hAnsi="Arial Narrow"/>
                <w:b/>
                <w:bCs/>
                <w:color w:val="000000"/>
                <w:sz w:val="18"/>
                <w:szCs w:val="18"/>
                <w:lang w:val="en-AU"/>
              </w:rPr>
              <w:t>10.69</w:t>
            </w:r>
          </w:p>
          <w:p w:rsidR="00675D5E" w:rsidRPr="00C73C47" w:rsidRDefault="00675D5E" w:rsidP="00D70360">
            <w:pPr>
              <w:jc w:val="center"/>
              <w:rPr>
                <w:rFonts w:ascii="Arial Narrow" w:hAnsi="Arial Narrow"/>
                <w:b/>
                <w:bCs/>
                <w:color w:val="000000"/>
                <w:sz w:val="18"/>
                <w:szCs w:val="18"/>
                <w:lang w:val="en-AU"/>
              </w:rPr>
            </w:pPr>
            <w:r w:rsidRPr="00C73C47">
              <w:rPr>
                <w:rFonts w:ascii="Arial Narrow" w:hAnsi="Arial Narrow"/>
                <w:b/>
                <w:bCs/>
                <w:color w:val="000000"/>
                <w:sz w:val="18"/>
                <w:szCs w:val="18"/>
                <w:lang w:val="en-AU"/>
              </w:rPr>
              <w:t>[</w:t>
            </w:r>
            <w:r w:rsidR="00B77C4A">
              <w:rPr>
                <w:rFonts w:ascii="Arial Narrow" w:hAnsi="Arial Narrow"/>
                <w:b/>
                <w:bCs/>
                <w:noProof/>
                <w:color w:val="000000"/>
                <w:sz w:val="18"/>
                <w:szCs w:val="18"/>
                <w:highlight w:val="black"/>
                <w:lang w:val="en-AU"/>
              </w:rPr>
              <w:t>''''''''''' ''''''''''</w:t>
            </w:r>
            <w:r w:rsidRPr="00C73C47">
              <w:rPr>
                <w:rFonts w:ascii="Arial Narrow" w:hAnsi="Arial Narrow"/>
                <w:b/>
                <w:bCs/>
                <w:color w:val="000000"/>
                <w:sz w:val="18"/>
                <w:szCs w:val="18"/>
                <w:lang w:val="en-AU"/>
              </w:rPr>
              <w:t>]</w:t>
            </w:r>
          </w:p>
        </w:tc>
        <w:tc>
          <w:tcPr>
            <w:tcW w:w="922" w:type="dxa"/>
            <w:vAlign w:val="center"/>
          </w:tcPr>
          <w:p w:rsidR="00675D5E" w:rsidRPr="00C73C47" w:rsidRDefault="00675D5E" w:rsidP="00D70360">
            <w:pPr>
              <w:jc w:val="center"/>
              <w:rPr>
                <w:rFonts w:ascii="Arial Narrow" w:hAnsi="Arial Narrow"/>
                <w:b/>
                <w:iCs/>
                <w:sz w:val="18"/>
                <w:szCs w:val="18"/>
                <w:lang w:val="en-AU"/>
              </w:rPr>
            </w:pPr>
            <w:r w:rsidRPr="00C73C47">
              <w:rPr>
                <w:rFonts w:ascii="Arial Narrow" w:hAnsi="Arial Narrow"/>
                <w:b/>
                <w:iCs/>
                <w:sz w:val="18"/>
                <w:szCs w:val="18"/>
                <w:lang w:val="en-AU"/>
              </w:rPr>
              <w:t>9.52</w:t>
            </w:r>
          </w:p>
          <w:p w:rsidR="00675D5E" w:rsidRPr="00C73C47" w:rsidRDefault="00675D5E" w:rsidP="00D70360">
            <w:pPr>
              <w:jc w:val="center"/>
              <w:rPr>
                <w:rFonts w:ascii="Arial Narrow" w:hAnsi="Arial Narrow"/>
                <w:b/>
                <w:iCs/>
                <w:sz w:val="18"/>
                <w:szCs w:val="18"/>
                <w:lang w:val="en-AU"/>
              </w:rPr>
            </w:pPr>
            <w:r w:rsidRPr="00C73C47">
              <w:rPr>
                <w:rFonts w:ascii="Arial Narrow" w:hAnsi="Arial Narrow"/>
                <w:b/>
                <w:iCs/>
                <w:sz w:val="18"/>
                <w:szCs w:val="18"/>
                <w:lang w:val="en-AU"/>
              </w:rPr>
              <w:t>[</w:t>
            </w:r>
            <w:r w:rsidRPr="004F2C96">
              <w:rPr>
                <w:rFonts w:ascii="Arial Narrow" w:hAnsi="Arial Narrow"/>
                <w:b/>
                <w:iCs/>
                <w:sz w:val="18"/>
                <w:szCs w:val="18"/>
                <w:lang w:val="en-AU"/>
              </w:rPr>
              <w:t>3.52, 25.75</w:t>
            </w:r>
            <w:r w:rsidRPr="00C73C47">
              <w:rPr>
                <w:rFonts w:ascii="Arial Narrow" w:hAnsi="Arial Narrow"/>
                <w:b/>
                <w:iCs/>
                <w:sz w:val="18"/>
                <w:szCs w:val="18"/>
                <w:lang w:val="en-AU"/>
              </w:rPr>
              <w:t>]</w:t>
            </w:r>
          </w:p>
        </w:tc>
        <w:tc>
          <w:tcPr>
            <w:tcW w:w="922" w:type="dxa"/>
            <w:vAlign w:val="center"/>
          </w:tcPr>
          <w:p w:rsidR="00675D5E" w:rsidRPr="00C73C47" w:rsidRDefault="00675D5E" w:rsidP="00D70360">
            <w:pPr>
              <w:jc w:val="center"/>
              <w:rPr>
                <w:rFonts w:ascii="Arial Narrow" w:hAnsi="Arial Narrow"/>
                <w:b/>
                <w:sz w:val="18"/>
                <w:szCs w:val="18"/>
                <w:lang w:val="en-AU"/>
              </w:rPr>
            </w:pPr>
            <w:r w:rsidRPr="00C73C47">
              <w:rPr>
                <w:rFonts w:ascii="Arial Narrow" w:hAnsi="Arial Narrow"/>
                <w:b/>
                <w:sz w:val="18"/>
                <w:szCs w:val="18"/>
                <w:lang w:val="en-AU"/>
              </w:rPr>
              <w:t>5.19</w:t>
            </w:r>
          </w:p>
          <w:p w:rsidR="00675D5E" w:rsidRPr="00C73C47" w:rsidRDefault="00675D5E" w:rsidP="00D70360">
            <w:pPr>
              <w:jc w:val="center"/>
              <w:rPr>
                <w:rFonts w:ascii="Arial Narrow" w:hAnsi="Arial Narrow"/>
                <w:b/>
                <w:sz w:val="18"/>
                <w:szCs w:val="18"/>
                <w:lang w:val="en-AU"/>
              </w:rPr>
            </w:pPr>
            <w:r w:rsidRPr="00C73C47">
              <w:rPr>
                <w:rFonts w:ascii="Arial Narrow" w:hAnsi="Arial Narrow"/>
                <w:b/>
                <w:sz w:val="18"/>
                <w:szCs w:val="18"/>
                <w:lang w:val="en-AU"/>
              </w:rPr>
              <w:t>[</w:t>
            </w:r>
            <w:r w:rsidR="00B77C4A">
              <w:rPr>
                <w:rFonts w:ascii="Arial Narrow" w:hAnsi="Arial Narrow"/>
                <w:b/>
                <w:noProof/>
                <w:color w:val="000000"/>
                <w:sz w:val="18"/>
                <w:szCs w:val="18"/>
                <w:highlight w:val="black"/>
                <w:lang w:val="en-AU"/>
              </w:rPr>
              <w:t>'''''''''' ''''''''</w:t>
            </w:r>
            <w:r w:rsidRPr="00C73C47">
              <w:rPr>
                <w:rFonts w:ascii="Arial Narrow" w:hAnsi="Arial Narrow"/>
                <w:b/>
                <w:sz w:val="18"/>
                <w:szCs w:val="18"/>
                <w:lang w:val="en-AU"/>
              </w:rPr>
              <w:t>]</w:t>
            </w:r>
          </w:p>
        </w:tc>
      </w:tr>
      <w:tr w:rsidR="00675D5E" w:rsidRPr="00C73C47" w:rsidTr="00A63122">
        <w:trPr>
          <w:tblHeader w:val="0"/>
        </w:trPr>
        <w:tc>
          <w:tcPr>
            <w:tcW w:w="992" w:type="dxa"/>
            <w:shd w:val="clear" w:color="auto" w:fill="auto"/>
            <w:vAlign w:val="center"/>
          </w:tcPr>
          <w:p w:rsidR="00675D5E" w:rsidRPr="00C73C47" w:rsidRDefault="00675D5E" w:rsidP="00D70360">
            <w:pPr>
              <w:jc w:val="left"/>
              <w:rPr>
                <w:rFonts w:ascii="Arial Narrow" w:hAnsi="Arial Narrow"/>
                <w:sz w:val="18"/>
                <w:szCs w:val="18"/>
                <w:lang w:val="en-AU"/>
              </w:rPr>
            </w:pPr>
            <w:r w:rsidRPr="00C73C47">
              <w:rPr>
                <w:rFonts w:ascii="Arial Narrow" w:hAnsi="Arial Narrow"/>
                <w:sz w:val="18"/>
                <w:szCs w:val="18"/>
                <w:lang w:val="en-AU"/>
              </w:rPr>
              <w:t>GOL</w:t>
            </w:r>
          </w:p>
        </w:tc>
        <w:tc>
          <w:tcPr>
            <w:tcW w:w="921" w:type="dxa"/>
            <w:vAlign w:val="center"/>
          </w:tcPr>
          <w:p w:rsidR="00675D5E" w:rsidRPr="00C73C47" w:rsidRDefault="00675D5E" w:rsidP="00D70360">
            <w:pPr>
              <w:jc w:val="center"/>
              <w:rPr>
                <w:rFonts w:ascii="Arial Narrow" w:hAnsi="Arial Narrow"/>
                <w:b/>
                <w:iCs/>
                <w:sz w:val="18"/>
                <w:szCs w:val="18"/>
                <w:lang w:val="en-AU"/>
              </w:rPr>
            </w:pPr>
            <w:r w:rsidRPr="00C73C47">
              <w:rPr>
                <w:rFonts w:ascii="Arial Narrow" w:hAnsi="Arial Narrow"/>
                <w:b/>
                <w:iCs/>
                <w:sz w:val="18"/>
                <w:szCs w:val="18"/>
                <w:lang w:val="en-AU"/>
              </w:rPr>
              <w:t>5.73</w:t>
            </w:r>
          </w:p>
          <w:p w:rsidR="00675D5E" w:rsidRPr="00C73C47" w:rsidRDefault="00675D5E" w:rsidP="00D70360">
            <w:pPr>
              <w:jc w:val="center"/>
              <w:rPr>
                <w:rFonts w:ascii="Arial Narrow" w:hAnsi="Arial Narrow"/>
                <w:b/>
                <w:iCs/>
                <w:sz w:val="18"/>
                <w:szCs w:val="18"/>
                <w:lang w:val="en-AU"/>
              </w:rPr>
            </w:pPr>
            <w:r w:rsidRPr="00C73C47">
              <w:rPr>
                <w:rFonts w:ascii="Arial Narrow" w:hAnsi="Arial Narrow"/>
                <w:b/>
                <w:iCs/>
                <w:sz w:val="18"/>
                <w:szCs w:val="18"/>
                <w:lang w:val="en-AU"/>
              </w:rPr>
              <w:t>[</w:t>
            </w:r>
            <w:r w:rsidRPr="004F2C96">
              <w:rPr>
                <w:rFonts w:ascii="Arial Narrow" w:hAnsi="Arial Narrow"/>
                <w:b/>
                <w:iCs/>
                <w:sz w:val="18"/>
                <w:szCs w:val="18"/>
                <w:lang w:val="en-AU"/>
              </w:rPr>
              <w:t>3.10, 10.57</w:t>
            </w:r>
            <w:r w:rsidRPr="00C73C47">
              <w:rPr>
                <w:rFonts w:ascii="Arial Narrow" w:hAnsi="Arial Narrow"/>
                <w:b/>
                <w:iCs/>
                <w:sz w:val="18"/>
                <w:szCs w:val="18"/>
                <w:lang w:val="en-AU"/>
              </w:rPr>
              <w:t>]</w:t>
            </w:r>
          </w:p>
        </w:tc>
        <w:tc>
          <w:tcPr>
            <w:tcW w:w="922" w:type="dxa"/>
            <w:shd w:val="clear" w:color="auto" w:fill="auto"/>
            <w:vAlign w:val="center"/>
          </w:tcPr>
          <w:p w:rsidR="00675D5E" w:rsidRPr="00C73C47" w:rsidRDefault="00675D5E" w:rsidP="00D70360">
            <w:pPr>
              <w:jc w:val="center"/>
              <w:rPr>
                <w:rFonts w:ascii="Arial Narrow" w:hAnsi="Arial Narrow"/>
                <w:b/>
                <w:sz w:val="18"/>
                <w:szCs w:val="18"/>
                <w:lang w:val="en-AU"/>
              </w:rPr>
            </w:pPr>
            <w:r w:rsidRPr="00C73C47">
              <w:rPr>
                <w:rFonts w:ascii="Arial Narrow" w:hAnsi="Arial Narrow"/>
                <w:b/>
                <w:sz w:val="18"/>
                <w:szCs w:val="18"/>
                <w:lang w:val="en-AU"/>
              </w:rPr>
              <w:t>3.02</w:t>
            </w:r>
          </w:p>
          <w:p w:rsidR="00675D5E" w:rsidRPr="00C73C47" w:rsidRDefault="00675D5E" w:rsidP="00D70360">
            <w:pPr>
              <w:jc w:val="center"/>
              <w:rPr>
                <w:rFonts w:ascii="Arial Narrow" w:hAnsi="Arial Narrow"/>
                <w:b/>
                <w:sz w:val="18"/>
                <w:szCs w:val="18"/>
                <w:lang w:val="en-AU"/>
              </w:rPr>
            </w:pPr>
            <w:r w:rsidRPr="00C73C47">
              <w:rPr>
                <w:rFonts w:ascii="Arial Narrow" w:hAnsi="Arial Narrow"/>
                <w:b/>
                <w:sz w:val="18"/>
                <w:szCs w:val="18"/>
                <w:lang w:val="en-AU"/>
              </w:rPr>
              <w:t>[</w:t>
            </w:r>
            <w:r w:rsidR="00B77C4A">
              <w:rPr>
                <w:rFonts w:ascii="Arial Narrow" w:hAnsi="Arial Narrow"/>
                <w:b/>
                <w:noProof/>
                <w:color w:val="000000"/>
                <w:sz w:val="18"/>
                <w:szCs w:val="18"/>
                <w:highlight w:val="black"/>
                <w:lang w:val="en-AU"/>
              </w:rPr>
              <w:t>''''''''' ''''''''</w:t>
            </w:r>
            <w:r w:rsidRPr="00C73C47">
              <w:rPr>
                <w:rFonts w:ascii="Arial Narrow" w:hAnsi="Arial Narrow"/>
                <w:b/>
                <w:sz w:val="18"/>
                <w:szCs w:val="18"/>
                <w:lang w:val="en-AU"/>
              </w:rPr>
              <w:t>]</w:t>
            </w:r>
          </w:p>
        </w:tc>
        <w:tc>
          <w:tcPr>
            <w:tcW w:w="922" w:type="dxa"/>
            <w:vAlign w:val="center"/>
          </w:tcPr>
          <w:p w:rsidR="00675D5E" w:rsidRPr="00C73C47" w:rsidRDefault="00675D5E" w:rsidP="00D70360">
            <w:pPr>
              <w:jc w:val="center"/>
              <w:rPr>
                <w:rFonts w:ascii="Arial Narrow" w:hAnsi="Arial Narrow"/>
                <w:b/>
                <w:iCs/>
                <w:sz w:val="18"/>
                <w:szCs w:val="18"/>
                <w:lang w:val="en-AU"/>
              </w:rPr>
            </w:pPr>
            <w:r w:rsidRPr="00C73C47">
              <w:rPr>
                <w:rFonts w:ascii="Arial Narrow" w:hAnsi="Arial Narrow"/>
                <w:b/>
                <w:iCs/>
                <w:sz w:val="18"/>
                <w:szCs w:val="18"/>
                <w:lang w:val="en-AU"/>
              </w:rPr>
              <w:t>4.20</w:t>
            </w:r>
          </w:p>
          <w:p w:rsidR="00675D5E" w:rsidRPr="00C73C47" w:rsidRDefault="00675D5E" w:rsidP="00D70360">
            <w:pPr>
              <w:jc w:val="center"/>
              <w:rPr>
                <w:rFonts w:ascii="Arial Narrow" w:hAnsi="Arial Narrow"/>
                <w:b/>
                <w:iCs/>
                <w:sz w:val="18"/>
                <w:szCs w:val="18"/>
                <w:lang w:val="en-AU"/>
              </w:rPr>
            </w:pPr>
            <w:r w:rsidRPr="00C73C47">
              <w:rPr>
                <w:rFonts w:ascii="Arial Narrow" w:hAnsi="Arial Narrow"/>
                <w:b/>
                <w:iCs/>
                <w:sz w:val="18"/>
                <w:szCs w:val="18"/>
                <w:lang w:val="en-AU"/>
              </w:rPr>
              <w:t>[</w:t>
            </w:r>
            <w:r w:rsidRPr="004F2C96">
              <w:rPr>
                <w:rFonts w:ascii="Arial Narrow" w:hAnsi="Arial Narrow"/>
                <w:b/>
                <w:iCs/>
                <w:sz w:val="18"/>
                <w:szCs w:val="18"/>
                <w:lang w:val="en-AU"/>
              </w:rPr>
              <w:t>2.51, 7.03</w:t>
            </w:r>
            <w:r w:rsidRPr="00C73C47">
              <w:rPr>
                <w:rFonts w:ascii="Arial Narrow" w:hAnsi="Arial Narrow"/>
                <w:b/>
                <w:iCs/>
                <w:sz w:val="18"/>
                <w:szCs w:val="18"/>
                <w:lang w:val="en-AU"/>
              </w:rPr>
              <w:t>]</w:t>
            </w:r>
          </w:p>
        </w:tc>
        <w:tc>
          <w:tcPr>
            <w:tcW w:w="922" w:type="dxa"/>
            <w:shd w:val="clear" w:color="auto" w:fill="auto"/>
            <w:vAlign w:val="center"/>
          </w:tcPr>
          <w:p w:rsidR="00675D5E" w:rsidRPr="00C73C47" w:rsidRDefault="00675D5E" w:rsidP="00D70360">
            <w:pPr>
              <w:jc w:val="center"/>
              <w:rPr>
                <w:rFonts w:ascii="Arial Narrow" w:hAnsi="Arial Narrow"/>
                <w:b/>
                <w:sz w:val="18"/>
                <w:szCs w:val="18"/>
                <w:lang w:val="en-AU"/>
              </w:rPr>
            </w:pPr>
            <w:r w:rsidRPr="00C73C47">
              <w:rPr>
                <w:rFonts w:ascii="Arial Narrow" w:hAnsi="Arial Narrow"/>
                <w:b/>
                <w:sz w:val="18"/>
                <w:szCs w:val="18"/>
                <w:lang w:val="en-AU"/>
              </w:rPr>
              <w:t>2.82</w:t>
            </w:r>
          </w:p>
          <w:p w:rsidR="00675D5E" w:rsidRPr="00C73C47" w:rsidRDefault="00675D5E" w:rsidP="00D70360">
            <w:pPr>
              <w:jc w:val="center"/>
              <w:rPr>
                <w:rFonts w:ascii="Arial Narrow" w:hAnsi="Arial Narrow"/>
                <w:b/>
                <w:sz w:val="18"/>
                <w:szCs w:val="18"/>
                <w:lang w:val="en-AU"/>
              </w:rPr>
            </w:pPr>
            <w:r w:rsidRPr="00C73C47">
              <w:rPr>
                <w:rFonts w:ascii="Arial Narrow" w:hAnsi="Arial Narrow"/>
                <w:b/>
                <w:sz w:val="18"/>
                <w:szCs w:val="18"/>
                <w:lang w:val="en-AU"/>
              </w:rPr>
              <w:t>[</w:t>
            </w:r>
            <w:r w:rsidR="00B77C4A">
              <w:rPr>
                <w:rFonts w:ascii="Arial Narrow" w:hAnsi="Arial Narrow"/>
                <w:b/>
                <w:noProof/>
                <w:color w:val="000000"/>
                <w:sz w:val="18"/>
                <w:szCs w:val="18"/>
                <w:highlight w:val="black"/>
                <w:lang w:val="en-AU"/>
              </w:rPr>
              <w:t>'''''''''' ''''''''</w:t>
            </w:r>
            <w:r w:rsidRPr="00C73C47">
              <w:rPr>
                <w:rFonts w:ascii="Arial Narrow" w:hAnsi="Arial Narrow"/>
                <w:b/>
                <w:sz w:val="18"/>
                <w:szCs w:val="18"/>
                <w:lang w:val="en-AU"/>
              </w:rPr>
              <w:t>]</w:t>
            </w:r>
          </w:p>
        </w:tc>
        <w:tc>
          <w:tcPr>
            <w:tcW w:w="922" w:type="dxa"/>
            <w:vAlign w:val="center"/>
          </w:tcPr>
          <w:p w:rsidR="00675D5E" w:rsidRPr="00C73C47" w:rsidRDefault="00675D5E" w:rsidP="00D70360">
            <w:pPr>
              <w:jc w:val="center"/>
              <w:rPr>
                <w:rFonts w:ascii="Arial Narrow" w:hAnsi="Arial Narrow"/>
                <w:b/>
                <w:iCs/>
                <w:sz w:val="18"/>
                <w:szCs w:val="18"/>
                <w:lang w:val="en-AU"/>
              </w:rPr>
            </w:pPr>
            <w:r w:rsidRPr="00C73C47">
              <w:rPr>
                <w:rFonts w:ascii="Arial Narrow" w:hAnsi="Arial Narrow"/>
                <w:b/>
                <w:iCs/>
                <w:sz w:val="18"/>
                <w:szCs w:val="18"/>
                <w:lang w:val="en-AU"/>
              </w:rPr>
              <w:t>17.03</w:t>
            </w:r>
          </w:p>
          <w:p w:rsidR="00675D5E" w:rsidRPr="00C73C47" w:rsidRDefault="00675D5E" w:rsidP="00D70360">
            <w:pPr>
              <w:jc w:val="center"/>
              <w:rPr>
                <w:rFonts w:ascii="Arial Narrow" w:hAnsi="Arial Narrow"/>
                <w:b/>
                <w:iCs/>
                <w:sz w:val="18"/>
                <w:szCs w:val="18"/>
                <w:lang w:val="en-AU"/>
              </w:rPr>
            </w:pPr>
            <w:r w:rsidRPr="00C73C47">
              <w:rPr>
                <w:rFonts w:ascii="Arial Narrow" w:hAnsi="Arial Narrow"/>
                <w:b/>
                <w:iCs/>
                <w:sz w:val="18"/>
                <w:szCs w:val="18"/>
                <w:lang w:val="en-AU"/>
              </w:rPr>
              <w:t>[</w:t>
            </w:r>
            <w:r w:rsidRPr="004F2C96">
              <w:rPr>
                <w:rFonts w:ascii="Arial Narrow" w:hAnsi="Arial Narrow"/>
                <w:b/>
                <w:iCs/>
                <w:sz w:val="18"/>
                <w:szCs w:val="18"/>
                <w:lang w:val="en-AU"/>
              </w:rPr>
              <w:t>4.22, 68.75</w:t>
            </w:r>
            <w:r w:rsidRPr="00C73C47">
              <w:rPr>
                <w:rFonts w:ascii="Arial Narrow" w:hAnsi="Arial Narrow"/>
                <w:b/>
                <w:iCs/>
                <w:sz w:val="18"/>
                <w:szCs w:val="18"/>
                <w:lang w:val="en-AU"/>
              </w:rPr>
              <w:t>]</w:t>
            </w:r>
          </w:p>
        </w:tc>
        <w:tc>
          <w:tcPr>
            <w:tcW w:w="922" w:type="dxa"/>
            <w:vAlign w:val="center"/>
          </w:tcPr>
          <w:p w:rsidR="00675D5E" w:rsidRPr="00C73C47" w:rsidRDefault="00675D5E" w:rsidP="00D70360">
            <w:pPr>
              <w:jc w:val="center"/>
              <w:rPr>
                <w:rFonts w:ascii="Arial Narrow" w:hAnsi="Arial Narrow"/>
                <w:b/>
                <w:bCs/>
                <w:color w:val="000000"/>
                <w:sz w:val="18"/>
                <w:szCs w:val="18"/>
                <w:lang w:val="en-AU"/>
              </w:rPr>
            </w:pPr>
            <w:r w:rsidRPr="00C73C47">
              <w:rPr>
                <w:rFonts w:ascii="Arial Narrow" w:hAnsi="Arial Narrow"/>
                <w:b/>
                <w:bCs/>
                <w:color w:val="000000"/>
                <w:sz w:val="18"/>
                <w:szCs w:val="18"/>
                <w:lang w:val="en-AU"/>
              </w:rPr>
              <w:t>7.62</w:t>
            </w:r>
          </w:p>
          <w:p w:rsidR="00675D5E" w:rsidRPr="00C73C47" w:rsidRDefault="00675D5E" w:rsidP="00D70360">
            <w:pPr>
              <w:jc w:val="center"/>
              <w:rPr>
                <w:rFonts w:ascii="Arial Narrow" w:hAnsi="Arial Narrow"/>
                <w:b/>
                <w:bCs/>
                <w:color w:val="000000"/>
                <w:sz w:val="18"/>
                <w:szCs w:val="18"/>
                <w:lang w:val="en-AU"/>
              </w:rPr>
            </w:pPr>
            <w:r w:rsidRPr="00C73C47">
              <w:rPr>
                <w:rFonts w:ascii="Arial Narrow" w:hAnsi="Arial Narrow"/>
                <w:b/>
                <w:bCs/>
                <w:color w:val="000000"/>
                <w:sz w:val="18"/>
                <w:szCs w:val="18"/>
                <w:lang w:val="en-AU"/>
              </w:rPr>
              <w:t>[</w:t>
            </w:r>
            <w:r w:rsidR="00B77C4A">
              <w:rPr>
                <w:rFonts w:ascii="Arial Narrow" w:hAnsi="Arial Narrow"/>
                <w:b/>
                <w:bCs/>
                <w:noProof/>
                <w:color w:val="000000"/>
                <w:sz w:val="18"/>
                <w:szCs w:val="18"/>
                <w:highlight w:val="black"/>
                <w:lang w:val="en-AU"/>
              </w:rPr>
              <w:t>'''''''''' ''''''''''''</w:t>
            </w:r>
            <w:r w:rsidRPr="00C73C47">
              <w:rPr>
                <w:rFonts w:ascii="Arial Narrow" w:hAnsi="Arial Narrow"/>
                <w:b/>
                <w:bCs/>
                <w:color w:val="000000"/>
                <w:sz w:val="18"/>
                <w:szCs w:val="18"/>
                <w:lang w:val="en-AU"/>
              </w:rPr>
              <w:t>]</w:t>
            </w:r>
          </w:p>
        </w:tc>
        <w:tc>
          <w:tcPr>
            <w:tcW w:w="922" w:type="dxa"/>
            <w:vAlign w:val="center"/>
          </w:tcPr>
          <w:p w:rsidR="00675D5E" w:rsidRPr="00C73C47" w:rsidRDefault="00675D5E" w:rsidP="00D70360">
            <w:pPr>
              <w:jc w:val="center"/>
              <w:rPr>
                <w:rFonts w:ascii="Arial Narrow" w:hAnsi="Arial Narrow"/>
                <w:b/>
                <w:iCs/>
                <w:sz w:val="18"/>
                <w:szCs w:val="18"/>
                <w:lang w:val="en-AU"/>
              </w:rPr>
            </w:pPr>
            <w:r w:rsidRPr="00C73C47">
              <w:rPr>
                <w:rFonts w:ascii="Arial Narrow" w:hAnsi="Arial Narrow"/>
                <w:b/>
                <w:iCs/>
                <w:sz w:val="18"/>
                <w:szCs w:val="18"/>
                <w:lang w:val="en-AU"/>
              </w:rPr>
              <w:t>9.09</w:t>
            </w:r>
          </w:p>
          <w:p w:rsidR="00675D5E" w:rsidRPr="00C73C47" w:rsidRDefault="00675D5E" w:rsidP="00D70360">
            <w:pPr>
              <w:jc w:val="center"/>
              <w:rPr>
                <w:rFonts w:ascii="Arial Narrow" w:hAnsi="Arial Narrow"/>
                <w:b/>
                <w:iCs/>
                <w:sz w:val="18"/>
                <w:szCs w:val="18"/>
                <w:lang w:val="en-AU"/>
              </w:rPr>
            </w:pPr>
            <w:r w:rsidRPr="00C73C47">
              <w:rPr>
                <w:rFonts w:ascii="Arial Narrow" w:hAnsi="Arial Narrow"/>
                <w:b/>
                <w:iCs/>
                <w:sz w:val="18"/>
                <w:szCs w:val="18"/>
                <w:lang w:val="en-AU"/>
              </w:rPr>
              <w:t>[</w:t>
            </w:r>
            <w:r w:rsidRPr="004F2C96">
              <w:rPr>
                <w:rFonts w:ascii="Arial Narrow" w:hAnsi="Arial Narrow"/>
                <w:b/>
                <w:iCs/>
                <w:sz w:val="18"/>
                <w:szCs w:val="18"/>
                <w:lang w:val="en-AU"/>
              </w:rPr>
              <w:t>3.38, 24.50</w:t>
            </w:r>
            <w:r w:rsidRPr="00C73C47">
              <w:rPr>
                <w:rFonts w:ascii="Arial Narrow" w:hAnsi="Arial Narrow"/>
                <w:b/>
                <w:iCs/>
                <w:sz w:val="18"/>
                <w:szCs w:val="18"/>
                <w:lang w:val="en-AU"/>
              </w:rPr>
              <w:t>]</w:t>
            </w:r>
          </w:p>
        </w:tc>
        <w:tc>
          <w:tcPr>
            <w:tcW w:w="922" w:type="dxa"/>
            <w:vAlign w:val="center"/>
          </w:tcPr>
          <w:p w:rsidR="00675D5E" w:rsidRPr="00C73C47" w:rsidRDefault="00675D5E" w:rsidP="00D70360">
            <w:pPr>
              <w:jc w:val="center"/>
              <w:rPr>
                <w:rFonts w:ascii="Arial Narrow" w:hAnsi="Arial Narrow"/>
                <w:b/>
                <w:sz w:val="18"/>
                <w:szCs w:val="18"/>
                <w:lang w:val="en-AU"/>
              </w:rPr>
            </w:pPr>
            <w:r w:rsidRPr="00C73C47">
              <w:rPr>
                <w:rFonts w:ascii="Arial Narrow" w:hAnsi="Arial Narrow"/>
                <w:b/>
                <w:sz w:val="18"/>
                <w:szCs w:val="18"/>
                <w:lang w:val="en-AU"/>
              </w:rPr>
              <w:t>4.56</w:t>
            </w:r>
          </w:p>
          <w:p w:rsidR="00675D5E" w:rsidRPr="00C73C47" w:rsidRDefault="00675D5E" w:rsidP="00D70360">
            <w:pPr>
              <w:jc w:val="center"/>
              <w:rPr>
                <w:rFonts w:ascii="Arial Narrow" w:hAnsi="Arial Narrow"/>
                <w:b/>
                <w:sz w:val="18"/>
                <w:szCs w:val="18"/>
                <w:lang w:val="en-AU"/>
              </w:rPr>
            </w:pPr>
            <w:r w:rsidRPr="00C73C47">
              <w:rPr>
                <w:rFonts w:ascii="Arial Narrow" w:hAnsi="Arial Narrow"/>
                <w:b/>
                <w:sz w:val="18"/>
                <w:szCs w:val="18"/>
                <w:lang w:val="en-AU"/>
              </w:rPr>
              <w:t>[</w:t>
            </w:r>
            <w:r w:rsidR="00B77C4A">
              <w:rPr>
                <w:rFonts w:ascii="Arial Narrow" w:hAnsi="Arial Narrow"/>
                <w:b/>
                <w:noProof/>
                <w:color w:val="000000"/>
                <w:sz w:val="18"/>
                <w:szCs w:val="18"/>
                <w:highlight w:val="black"/>
                <w:lang w:val="en-AU"/>
              </w:rPr>
              <w:t>''''''''' ''''''''</w:t>
            </w:r>
            <w:r w:rsidRPr="00C73C47">
              <w:rPr>
                <w:rFonts w:ascii="Arial Narrow" w:hAnsi="Arial Narrow"/>
                <w:b/>
                <w:sz w:val="18"/>
                <w:szCs w:val="18"/>
                <w:lang w:val="en-AU"/>
              </w:rPr>
              <w:t>]</w:t>
            </w:r>
          </w:p>
        </w:tc>
      </w:tr>
      <w:tr w:rsidR="00675D5E" w:rsidRPr="00C73C47" w:rsidTr="00A63122">
        <w:trPr>
          <w:tblHeader w:val="0"/>
        </w:trPr>
        <w:tc>
          <w:tcPr>
            <w:tcW w:w="992" w:type="dxa"/>
            <w:shd w:val="clear" w:color="auto" w:fill="auto"/>
            <w:vAlign w:val="center"/>
          </w:tcPr>
          <w:p w:rsidR="00675D5E" w:rsidRPr="00C73C47" w:rsidRDefault="00675D5E" w:rsidP="00D70360">
            <w:pPr>
              <w:jc w:val="left"/>
              <w:rPr>
                <w:rFonts w:ascii="Arial Narrow" w:hAnsi="Arial Narrow"/>
                <w:sz w:val="18"/>
                <w:szCs w:val="18"/>
                <w:lang w:val="en-AU"/>
              </w:rPr>
            </w:pPr>
            <w:r w:rsidRPr="00C73C47">
              <w:rPr>
                <w:rFonts w:ascii="Arial Narrow" w:hAnsi="Arial Narrow"/>
                <w:sz w:val="18"/>
                <w:szCs w:val="18"/>
                <w:lang w:val="en-AU"/>
              </w:rPr>
              <w:t>INX</w:t>
            </w:r>
          </w:p>
        </w:tc>
        <w:tc>
          <w:tcPr>
            <w:tcW w:w="921" w:type="dxa"/>
            <w:vAlign w:val="center"/>
          </w:tcPr>
          <w:p w:rsidR="00675D5E" w:rsidRPr="00C73C47" w:rsidRDefault="00B46D1E" w:rsidP="00D70360">
            <w:pPr>
              <w:jc w:val="center"/>
              <w:rPr>
                <w:rFonts w:ascii="Arial Narrow" w:hAnsi="Arial Narrow"/>
                <w:b/>
                <w:iCs/>
                <w:sz w:val="18"/>
                <w:szCs w:val="18"/>
                <w:lang w:val="en-AU"/>
              </w:rPr>
            </w:pPr>
            <w:r w:rsidRPr="00C73C47">
              <w:rPr>
                <w:rFonts w:ascii="Arial Narrow" w:hAnsi="Arial Narrow"/>
                <w:b/>
                <w:iCs/>
                <w:sz w:val="18"/>
                <w:szCs w:val="18"/>
                <w:lang w:val="en-AU"/>
              </w:rPr>
              <w:t>5.71</w:t>
            </w:r>
          </w:p>
          <w:p w:rsidR="00675D5E" w:rsidRPr="00C73C47" w:rsidRDefault="00B46D1E" w:rsidP="00D70360">
            <w:pPr>
              <w:jc w:val="center"/>
              <w:rPr>
                <w:rFonts w:ascii="Arial Narrow" w:hAnsi="Arial Narrow"/>
                <w:b/>
                <w:iCs/>
                <w:sz w:val="18"/>
                <w:szCs w:val="18"/>
                <w:lang w:val="en-AU"/>
              </w:rPr>
            </w:pPr>
            <w:r w:rsidRPr="00C73C47">
              <w:rPr>
                <w:rFonts w:ascii="Arial Narrow" w:hAnsi="Arial Narrow"/>
                <w:b/>
                <w:iCs/>
                <w:sz w:val="18"/>
                <w:szCs w:val="18"/>
                <w:lang w:val="en-AU"/>
              </w:rPr>
              <w:t>[</w:t>
            </w:r>
            <w:r w:rsidRPr="004F2C96">
              <w:rPr>
                <w:rFonts w:ascii="Arial Narrow" w:hAnsi="Arial Narrow"/>
                <w:b/>
                <w:iCs/>
                <w:sz w:val="18"/>
                <w:szCs w:val="18"/>
                <w:lang w:val="en-AU"/>
              </w:rPr>
              <w:t>3.53, 9.25</w:t>
            </w:r>
            <w:r w:rsidR="00675D5E" w:rsidRPr="00C73C47">
              <w:rPr>
                <w:rFonts w:ascii="Arial Narrow" w:hAnsi="Arial Narrow"/>
                <w:b/>
                <w:iCs/>
                <w:sz w:val="18"/>
                <w:szCs w:val="18"/>
                <w:lang w:val="en-AU"/>
              </w:rPr>
              <w:t>]</w:t>
            </w:r>
          </w:p>
        </w:tc>
        <w:tc>
          <w:tcPr>
            <w:tcW w:w="922" w:type="dxa"/>
            <w:shd w:val="clear" w:color="auto" w:fill="auto"/>
            <w:vAlign w:val="center"/>
          </w:tcPr>
          <w:p w:rsidR="00675D5E" w:rsidRPr="00C73C47" w:rsidRDefault="00675D5E" w:rsidP="00D70360">
            <w:pPr>
              <w:jc w:val="center"/>
              <w:rPr>
                <w:rFonts w:ascii="Arial Narrow" w:hAnsi="Arial Narrow"/>
                <w:b/>
                <w:sz w:val="18"/>
                <w:szCs w:val="18"/>
                <w:lang w:val="en-AU"/>
              </w:rPr>
            </w:pPr>
            <w:r w:rsidRPr="00C73C47">
              <w:rPr>
                <w:rFonts w:ascii="Arial Narrow" w:hAnsi="Arial Narrow"/>
                <w:b/>
                <w:sz w:val="18"/>
                <w:szCs w:val="18"/>
                <w:lang w:val="en-AU"/>
              </w:rPr>
              <w:t>3.73</w:t>
            </w:r>
          </w:p>
          <w:p w:rsidR="00675D5E" w:rsidRPr="00C73C47" w:rsidRDefault="00675D5E" w:rsidP="00D70360">
            <w:pPr>
              <w:jc w:val="center"/>
              <w:rPr>
                <w:rFonts w:ascii="Arial Narrow" w:hAnsi="Arial Narrow"/>
                <w:b/>
                <w:sz w:val="18"/>
                <w:szCs w:val="18"/>
                <w:lang w:val="en-AU"/>
              </w:rPr>
            </w:pPr>
            <w:r w:rsidRPr="00C73C47">
              <w:rPr>
                <w:rFonts w:ascii="Arial Narrow" w:hAnsi="Arial Narrow"/>
                <w:b/>
                <w:sz w:val="18"/>
                <w:szCs w:val="18"/>
                <w:lang w:val="en-AU"/>
              </w:rPr>
              <w:t>[</w:t>
            </w:r>
            <w:r w:rsidR="00B77C4A">
              <w:rPr>
                <w:rFonts w:ascii="Arial Narrow" w:hAnsi="Arial Narrow"/>
                <w:b/>
                <w:noProof/>
                <w:color w:val="000000"/>
                <w:sz w:val="18"/>
                <w:szCs w:val="18"/>
                <w:highlight w:val="black"/>
                <w:lang w:val="en-AU"/>
              </w:rPr>
              <w:t>'''''''''' '''</w:t>
            </w:r>
            <w:r w:rsidRPr="00C73C47">
              <w:rPr>
                <w:rFonts w:ascii="Arial Narrow" w:hAnsi="Arial Narrow"/>
                <w:b/>
                <w:sz w:val="18"/>
                <w:szCs w:val="18"/>
                <w:lang w:val="en-AU"/>
              </w:rPr>
              <w:t>]</w:t>
            </w:r>
          </w:p>
        </w:tc>
        <w:tc>
          <w:tcPr>
            <w:tcW w:w="922" w:type="dxa"/>
            <w:vAlign w:val="center"/>
          </w:tcPr>
          <w:p w:rsidR="00675D5E" w:rsidRPr="00C73C47" w:rsidRDefault="00675D5E" w:rsidP="00D70360">
            <w:pPr>
              <w:jc w:val="center"/>
              <w:rPr>
                <w:rFonts w:ascii="Arial Narrow" w:hAnsi="Arial Narrow"/>
                <w:b/>
                <w:iCs/>
                <w:sz w:val="18"/>
                <w:szCs w:val="18"/>
                <w:lang w:val="en-AU"/>
              </w:rPr>
            </w:pPr>
            <w:r w:rsidRPr="00C73C47">
              <w:rPr>
                <w:rFonts w:ascii="Arial Narrow" w:hAnsi="Arial Narrow"/>
                <w:b/>
                <w:iCs/>
                <w:sz w:val="18"/>
                <w:szCs w:val="18"/>
                <w:lang w:val="en-AU"/>
              </w:rPr>
              <w:t>3.38</w:t>
            </w:r>
          </w:p>
          <w:p w:rsidR="00675D5E" w:rsidRPr="00C73C47" w:rsidRDefault="00675D5E" w:rsidP="00D70360">
            <w:pPr>
              <w:jc w:val="center"/>
              <w:rPr>
                <w:rFonts w:ascii="Arial Narrow" w:hAnsi="Arial Narrow"/>
                <w:b/>
                <w:iCs/>
                <w:sz w:val="18"/>
                <w:szCs w:val="18"/>
                <w:lang w:val="en-AU"/>
              </w:rPr>
            </w:pPr>
            <w:r w:rsidRPr="00C73C47">
              <w:rPr>
                <w:rFonts w:ascii="Arial Narrow" w:hAnsi="Arial Narrow"/>
                <w:b/>
                <w:iCs/>
                <w:sz w:val="18"/>
                <w:szCs w:val="18"/>
                <w:lang w:val="en-AU"/>
              </w:rPr>
              <w:t>[</w:t>
            </w:r>
            <w:r w:rsidRPr="004F2C96">
              <w:rPr>
                <w:rFonts w:ascii="Arial Narrow" w:hAnsi="Arial Narrow"/>
                <w:b/>
                <w:iCs/>
                <w:sz w:val="18"/>
                <w:szCs w:val="18"/>
                <w:lang w:val="en-AU"/>
              </w:rPr>
              <w:t>2.08, 5.48</w:t>
            </w:r>
            <w:r w:rsidRPr="00C73C47">
              <w:rPr>
                <w:rFonts w:ascii="Arial Narrow" w:hAnsi="Arial Narrow"/>
                <w:b/>
                <w:iCs/>
                <w:sz w:val="18"/>
                <w:szCs w:val="18"/>
                <w:lang w:val="en-AU"/>
              </w:rPr>
              <w:t>]</w:t>
            </w:r>
          </w:p>
        </w:tc>
        <w:tc>
          <w:tcPr>
            <w:tcW w:w="922" w:type="dxa"/>
            <w:shd w:val="clear" w:color="auto" w:fill="auto"/>
            <w:vAlign w:val="center"/>
          </w:tcPr>
          <w:p w:rsidR="00675D5E" w:rsidRPr="00C73C47" w:rsidRDefault="00675D5E" w:rsidP="00D70360">
            <w:pPr>
              <w:jc w:val="center"/>
              <w:rPr>
                <w:rFonts w:ascii="Arial Narrow" w:hAnsi="Arial Narrow"/>
                <w:b/>
                <w:sz w:val="18"/>
                <w:szCs w:val="18"/>
                <w:lang w:val="en-AU"/>
              </w:rPr>
            </w:pPr>
            <w:r w:rsidRPr="00C73C47">
              <w:rPr>
                <w:rFonts w:ascii="Arial Narrow" w:hAnsi="Arial Narrow"/>
                <w:b/>
                <w:sz w:val="18"/>
                <w:szCs w:val="18"/>
                <w:lang w:val="en-AU"/>
              </w:rPr>
              <w:t>2.82</w:t>
            </w:r>
          </w:p>
          <w:p w:rsidR="00675D5E" w:rsidRPr="00C73C47" w:rsidRDefault="00675D5E" w:rsidP="00D70360">
            <w:pPr>
              <w:jc w:val="center"/>
              <w:rPr>
                <w:rFonts w:ascii="Arial Narrow" w:hAnsi="Arial Narrow"/>
                <w:b/>
                <w:sz w:val="18"/>
                <w:szCs w:val="18"/>
                <w:lang w:val="en-AU"/>
              </w:rPr>
            </w:pPr>
            <w:r w:rsidRPr="00C73C47">
              <w:rPr>
                <w:rFonts w:ascii="Arial Narrow" w:hAnsi="Arial Narrow"/>
                <w:b/>
                <w:sz w:val="18"/>
                <w:szCs w:val="18"/>
                <w:lang w:val="en-AU"/>
              </w:rPr>
              <w:t>[</w:t>
            </w:r>
            <w:r w:rsidR="00B77C4A">
              <w:rPr>
                <w:rFonts w:ascii="Arial Narrow" w:hAnsi="Arial Narrow"/>
                <w:b/>
                <w:noProof/>
                <w:color w:val="000000"/>
                <w:sz w:val="18"/>
                <w:szCs w:val="18"/>
                <w:highlight w:val="black"/>
                <w:lang w:val="en-AU"/>
              </w:rPr>
              <w:t>''''''''' '''''''''</w:t>
            </w:r>
            <w:r w:rsidRPr="00C73C47">
              <w:rPr>
                <w:rFonts w:ascii="Arial Narrow" w:hAnsi="Arial Narrow"/>
                <w:b/>
                <w:sz w:val="18"/>
                <w:szCs w:val="18"/>
                <w:lang w:val="en-AU"/>
              </w:rPr>
              <w:t>]</w:t>
            </w:r>
          </w:p>
        </w:tc>
        <w:tc>
          <w:tcPr>
            <w:tcW w:w="922" w:type="dxa"/>
            <w:vAlign w:val="center"/>
          </w:tcPr>
          <w:p w:rsidR="00675D5E" w:rsidRPr="00C73C47" w:rsidRDefault="00675D5E" w:rsidP="00D70360">
            <w:pPr>
              <w:jc w:val="center"/>
              <w:rPr>
                <w:rFonts w:ascii="Arial Narrow" w:hAnsi="Arial Narrow"/>
                <w:b/>
                <w:iCs/>
                <w:sz w:val="18"/>
                <w:szCs w:val="18"/>
                <w:lang w:val="en-AU"/>
              </w:rPr>
            </w:pPr>
            <w:r w:rsidRPr="00C73C47">
              <w:rPr>
                <w:rFonts w:ascii="Arial Narrow" w:hAnsi="Arial Narrow"/>
                <w:b/>
                <w:iCs/>
                <w:sz w:val="18"/>
                <w:szCs w:val="18"/>
                <w:lang w:val="en-AU"/>
              </w:rPr>
              <w:t>14.73</w:t>
            </w:r>
          </w:p>
          <w:p w:rsidR="00675D5E" w:rsidRPr="00C73C47" w:rsidRDefault="00675D5E" w:rsidP="00D70360">
            <w:pPr>
              <w:jc w:val="center"/>
              <w:rPr>
                <w:rFonts w:ascii="Arial Narrow" w:hAnsi="Arial Narrow"/>
                <w:b/>
                <w:iCs/>
                <w:sz w:val="18"/>
                <w:szCs w:val="18"/>
                <w:lang w:val="en-AU"/>
              </w:rPr>
            </w:pPr>
            <w:r w:rsidRPr="00C73C47">
              <w:rPr>
                <w:rFonts w:ascii="Arial Narrow" w:hAnsi="Arial Narrow"/>
                <w:b/>
                <w:iCs/>
                <w:sz w:val="18"/>
                <w:szCs w:val="18"/>
                <w:lang w:val="en-AU"/>
              </w:rPr>
              <w:t>[</w:t>
            </w:r>
            <w:r w:rsidRPr="004F2C96">
              <w:rPr>
                <w:rFonts w:ascii="Arial Narrow" w:hAnsi="Arial Narrow"/>
                <w:b/>
                <w:iCs/>
                <w:sz w:val="18"/>
                <w:szCs w:val="18"/>
                <w:lang w:val="en-AU"/>
              </w:rPr>
              <w:t>5.11, 42.43</w:t>
            </w:r>
            <w:r w:rsidRPr="00C73C47">
              <w:rPr>
                <w:rFonts w:ascii="Arial Narrow" w:hAnsi="Arial Narrow"/>
                <w:b/>
                <w:iCs/>
                <w:sz w:val="18"/>
                <w:szCs w:val="18"/>
                <w:lang w:val="en-AU"/>
              </w:rPr>
              <w:t>]</w:t>
            </w:r>
          </w:p>
        </w:tc>
        <w:tc>
          <w:tcPr>
            <w:tcW w:w="922" w:type="dxa"/>
            <w:vAlign w:val="center"/>
          </w:tcPr>
          <w:p w:rsidR="00675D5E" w:rsidRPr="00C73C47" w:rsidRDefault="00675D5E" w:rsidP="00D70360">
            <w:pPr>
              <w:jc w:val="center"/>
              <w:rPr>
                <w:rFonts w:ascii="Arial Narrow" w:hAnsi="Arial Narrow"/>
                <w:b/>
                <w:bCs/>
                <w:color w:val="000000"/>
                <w:sz w:val="18"/>
                <w:szCs w:val="18"/>
                <w:lang w:val="en-AU"/>
              </w:rPr>
            </w:pPr>
            <w:r w:rsidRPr="00C73C47">
              <w:rPr>
                <w:rFonts w:ascii="Arial Narrow" w:hAnsi="Arial Narrow"/>
                <w:b/>
                <w:bCs/>
                <w:color w:val="000000"/>
                <w:sz w:val="18"/>
                <w:szCs w:val="18"/>
                <w:lang w:val="en-AU"/>
              </w:rPr>
              <w:t>9.43</w:t>
            </w:r>
          </w:p>
          <w:p w:rsidR="00675D5E" w:rsidRPr="00C73C47" w:rsidRDefault="00675D5E" w:rsidP="00D70360">
            <w:pPr>
              <w:jc w:val="center"/>
              <w:rPr>
                <w:rFonts w:ascii="Arial Narrow" w:hAnsi="Arial Narrow"/>
                <w:b/>
                <w:bCs/>
                <w:color w:val="000000"/>
                <w:sz w:val="18"/>
                <w:szCs w:val="18"/>
                <w:lang w:val="en-AU"/>
              </w:rPr>
            </w:pPr>
            <w:r w:rsidRPr="00C73C47">
              <w:rPr>
                <w:rFonts w:ascii="Arial Narrow" w:hAnsi="Arial Narrow"/>
                <w:b/>
                <w:bCs/>
                <w:color w:val="000000"/>
                <w:sz w:val="18"/>
                <w:szCs w:val="18"/>
                <w:lang w:val="en-AU"/>
              </w:rPr>
              <w:t>[</w:t>
            </w:r>
            <w:r w:rsidR="00B77C4A">
              <w:rPr>
                <w:rFonts w:ascii="Arial Narrow" w:hAnsi="Arial Narrow"/>
                <w:b/>
                <w:bCs/>
                <w:noProof/>
                <w:color w:val="000000"/>
                <w:sz w:val="18"/>
                <w:szCs w:val="18"/>
                <w:highlight w:val="black"/>
                <w:lang w:val="en-AU"/>
              </w:rPr>
              <w:t>'''''''''' ''''''''''''</w:t>
            </w:r>
            <w:r w:rsidRPr="00C73C47">
              <w:rPr>
                <w:rFonts w:ascii="Arial Narrow" w:hAnsi="Arial Narrow"/>
                <w:b/>
                <w:bCs/>
                <w:color w:val="000000"/>
                <w:sz w:val="18"/>
                <w:szCs w:val="18"/>
                <w:lang w:val="en-AU"/>
              </w:rPr>
              <w:t>]</w:t>
            </w:r>
          </w:p>
        </w:tc>
        <w:tc>
          <w:tcPr>
            <w:tcW w:w="922" w:type="dxa"/>
            <w:vAlign w:val="center"/>
          </w:tcPr>
          <w:p w:rsidR="00675D5E" w:rsidRPr="00C73C47" w:rsidRDefault="00675D5E" w:rsidP="00D70360">
            <w:pPr>
              <w:jc w:val="center"/>
              <w:rPr>
                <w:rFonts w:ascii="Arial Narrow" w:hAnsi="Arial Narrow"/>
                <w:b/>
                <w:iCs/>
                <w:sz w:val="18"/>
                <w:szCs w:val="18"/>
                <w:lang w:val="en-AU"/>
              </w:rPr>
            </w:pPr>
            <w:r w:rsidRPr="00C73C47">
              <w:rPr>
                <w:rFonts w:ascii="Arial Narrow" w:hAnsi="Arial Narrow"/>
                <w:b/>
                <w:iCs/>
                <w:sz w:val="18"/>
                <w:szCs w:val="18"/>
                <w:lang w:val="en-AU"/>
              </w:rPr>
              <w:t>10.25</w:t>
            </w:r>
          </w:p>
          <w:p w:rsidR="00675D5E" w:rsidRPr="00C73C47" w:rsidRDefault="00675D5E" w:rsidP="00D70360">
            <w:pPr>
              <w:jc w:val="center"/>
              <w:rPr>
                <w:rFonts w:ascii="Arial Narrow" w:hAnsi="Arial Narrow"/>
                <w:b/>
                <w:iCs/>
                <w:sz w:val="18"/>
                <w:szCs w:val="18"/>
                <w:lang w:val="en-AU"/>
              </w:rPr>
            </w:pPr>
            <w:r w:rsidRPr="00C73C47">
              <w:rPr>
                <w:rFonts w:ascii="Arial Narrow" w:hAnsi="Arial Narrow"/>
                <w:b/>
                <w:iCs/>
                <w:sz w:val="18"/>
                <w:szCs w:val="18"/>
                <w:lang w:val="en-AU"/>
              </w:rPr>
              <w:t>[</w:t>
            </w:r>
            <w:r w:rsidRPr="004F2C96">
              <w:rPr>
                <w:rFonts w:ascii="Arial Narrow" w:hAnsi="Arial Narrow"/>
                <w:b/>
                <w:iCs/>
                <w:sz w:val="18"/>
                <w:szCs w:val="18"/>
                <w:lang w:val="en-AU"/>
              </w:rPr>
              <w:t>3.81, 27.55</w:t>
            </w:r>
            <w:r w:rsidRPr="00C73C47">
              <w:rPr>
                <w:rFonts w:ascii="Arial Narrow" w:hAnsi="Arial Narrow"/>
                <w:b/>
                <w:iCs/>
                <w:sz w:val="18"/>
                <w:szCs w:val="18"/>
                <w:lang w:val="en-AU"/>
              </w:rPr>
              <w:t>]</w:t>
            </w:r>
          </w:p>
        </w:tc>
        <w:tc>
          <w:tcPr>
            <w:tcW w:w="922" w:type="dxa"/>
            <w:vAlign w:val="center"/>
          </w:tcPr>
          <w:p w:rsidR="00675D5E" w:rsidRPr="00C73C47" w:rsidRDefault="00675D5E" w:rsidP="00D70360">
            <w:pPr>
              <w:jc w:val="center"/>
              <w:rPr>
                <w:rFonts w:ascii="Arial Narrow" w:hAnsi="Arial Narrow"/>
                <w:b/>
                <w:sz w:val="18"/>
                <w:szCs w:val="18"/>
                <w:lang w:val="en-AU"/>
              </w:rPr>
            </w:pPr>
            <w:r w:rsidRPr="00C73C47">
              <w:rPr>
                <w:rFonts w:ascii="Arial Narrow" w:hAnsi="Arial Narrow"/>
                <w:b/>
                <w:sz w:val="18"/>
                <w:szCs w:val="18"/>
                <w:lang w:val="en-AU"/>
              </w:rPr>
              <w:t>5.68</w:t>
            </w:r>
          </w:p>
          <w:p w:rsidR="00675D5E" w:rsidRPr="00C73C47" w:rsidRDefault="00675D5E" w:rsidP="00D70360">
            <w:pPr>
              <w:jc w:val="center"/>
              <w:rPr>
                <w:rFonts w:ascii="Arial Narrow" w:hAnsi="Arial Narrow"/>
                <w:b/>
                <w:sz w:val="18"/>
                <w:szCs w:val="18"/>
                <w:lang w:val="en-AU"/>
              </w:rPr>
            </w:pPr>
            <w:r w:rsidRPr="00C73C47">
              <w:rPr>
                <w:rFonts w:ascii="Arial Narrow" w:hAnsi="Arial Narrow"/>
                <w:b/>
                <w:sz w:val="18"/>
                <w:szCs w:val="18"/>
                <w:lang w:val="en-AU"/>
              </w:rPr>
              <w:t>[</w:t>
            </w:r>
            <w:r w:rsidR="00B77C4A">
              <w:rPr>
                <w:rFonts w:ascii="Arial Narrow" w:hAnsi="Arial Narrow"/>
                <w:b/>
                <w:noProof/>
                <w:color w:val="000000"/>
                <w:sz w:val="18"/>
                <w:szCs w:val="18"/>
                <w:highlight w:val="black"/>
                <w:lang w:val="en-AU"/>
              </w:rPr>
              <w:t>'''''''' ''''''''</w:t>
            </w:r>
            <w:r w:rsidRPr="00C73C47">
              <w:rPr>
                <w:rFonts w:ascii="Arial Narrow" w:hAnsi="Arial Narrow"/>
                <w:b/>
                <w:sz w:val="18"/>
                <w:szCs w:val="18"/>
                <w:lang w:val="en-AU"/>
              </w:rPr>
              <w:t>]</w:t>
            </w:r>
          </w:p>
        </w:tc>
      </w:tr>
      <w:tr w:rsidR="00675D5E" w:rsidRPr="00C73C47" w:rsidTr="00A63122">
        <w:trPr>
          <w:tblHeader w:val="0"/>
        </w:trPr>
        <w:tc>
          <w:tcPr>
            <w:tcW w:w="992" w:type="dxa"/>
            <w:shd w:val="clear" w:color="auto" w:fill="auto"/>
            <w:vAlign w:val="center"/>
          </w:tcPr>
          <w:p w:rsidR="00675D5E" w:rsidRPr="00C73C47" w:rsidRDefault="00675D5E" w:rsidP="00D70360">
            <w:pPr>
              <w:jc w:val="left"/>
              <w:rPr>
                <w:rFonts w:ascii="Arial Narrow" w:hAnsi="Arial Narrow"/>
                <w:sz w:val="18"/>
                <w:szCs w:val="18"/>
                <w:lang w:val="en-AU"/>
              </w:rPr>
            </w:pPr>
            <w:r w:rsidRPr="00C73C47">
              <w:rPr>
                <w:rFonts w:ascii="Arial Narrow" w:hAnsi="Arial Narrow"/>
                <w:sz w:val="18"/>
                <w:szCs w:val="18"/>
                <w:lang w:val="en-AU"/>
              </w:rPr>
              <w:t>UST45mg</w:t>
            </w:r>
          </w:p>
        </w:tc>
        <w:tc>
          <w:tcPr>
            <w:tcW w:w="921" w:type="dxa"/>
            <w:vAlign w:val="center"/>
          </w:tcPr>
          <w:p w:rsidR="00675D5E" w:rsidRPr="00C73C47" w:rsidRDefault="00675D5E" w:rsidP="00D70360">
            <w:pPr>
              <w:jc w:val="center"/>
              <w:rPr>
                <w:rFonts w:ascii="Arial Narrow" w:hAnsi="Arial Narrow"/>
                <w:b/>
                <w:iCs/>
                <w:sz w:val="18"/>
                <w:szCs w:val="18"/>
                <w:lang w:val="en-AU"/>
              </w:rPr>
            </w:pPr>
            <w:r w:rsidRPr="00C73C47">
              <w:rPr>
                <w:rFonts w:ascii="Arial Narrow" w:hAnsi="Arial Narrow"/>
                <w:b/>
                <w:iCs/>
                <w:sz w:val="18"/>
                <w:szCs w:val="18"/>
                <w:lang w:val="en-AU"/>
              </w:rPr>
              <w:t>1.92</w:t>
            </w:r>
          </w:p>
          <w:p w:rsidR="00675D5E" w:rsidRPr="00C73C47" w:rsidRDefault="00675D5E" w:rsidP="00D70360">
            <w:pPr>
              <w:jc w:val="center"/>
              <w:rPr>
                <w:rFonts w:ascii="Arial Narrow" w:hAnsi="Arial Narrow"/>
                <w:b/>
                <w:iCs/>
                <w:sz w:val="18"/>
                <w:szCs w:val="18"/>
                <w:lang w:val="en-AU"/>
              </w:rPr>
            </w:pPr>
            <w:r w:rsidRPr="00C73C47">
              <w:rPr>
                <w:rFonts w:ascii="Arial Narrow" w:hAnsi="Arial Narrow"/>
                <w:b/>
                <w:iCs/>
                <w:sz w:val="18"/>
                <w:szCs w:val="18"/>
                <w:lang w:val="en-AU"/>
              </w:rPr>
              <w:t>[</w:t>
            </w:r>
            <w:r w:rsidRPr="004F2C96">
              <w:rPr>
                <w:rFonts w:ascii="Arial Narrow" w:hAnsi="Arial Narrow"/>
                <w:b/>
                <w:iCs/>
                <w:sz w:val="18"/>
                <w:szCs w:val="18"/>
                <w:lang w:val="en-AU"/>
              </w:rPr>
              <w:t>1.42, 2.61</w:t>
            </w:r>
            <w:r w:rsidRPr="00C73C47">
              <w:rPr>
                <w:rFonts w:ascii="Arial Narrow" w:hAnsi="Arial Narrow"/>
                <w:b/>
                <w:iCs/>
                <w:sz w:val="18"/>
                <w:szCs w:val="18"/>
                <w:lang w:val="en-AU"/>
              </w:rPr>
              <w:t>]</w:t>
            </w:r>
          </w:p>
        </w:tc>
        <w:tc>
          <w:tcPr>
            <w:tcW w:w="922" w:type="dxa"/>
            <w:shd w:val="clear" w:color="auto" w:fill="auto"/>
            <w:vAlign w:val="center"/>
          </w:tcPr>
          <w:p w:rsidR="00675D5E" w:rsidRPr="00C73C47" w:rsidRDefault="00675D5E" w:rsidP="00D70360">
            <w:pPr>
              <w:jc w:val="center"/>
              <w:rPr>
                <w:rFonts w:ascii="Arial Narrow" w:hAnsi="Arial Narrow"/>
                <w:b/>
                <w:sz w:val="18"/>
                <w:szCs w:val="18"/>
                <w:lang w:val="en-AU"/>
              </w:rPr>
            </w:pPr>
            <w:r w:rsidRPr="00C73C47">
              <w:rPr>
                <w:rFonts w:ascii="Arial Narrow" w:hAnsi="Arial Narrow"/>
                <w:b/>
                <w:sz w:val="18"/>
                <w:szCs w:val="18"/>
                <w:lang w:val="en-AU"/>
              </w:rPr>
              <w:t>2.82</w:t>
            </w:r>
          </w:p>
          <w:p w:rsidR="00675D5E" w:rsidRPr="00C73C47" w:rsidRDefault="00675D5E" w:rsidP="00D70360">
            <w:pPr>
              <w:jc w:val="center"/>
              <w:rPr>
                <w:rFonts w:ascii="Arial Narrow" w:hAnsi="Arial Narrow"/>
                <w:b/>
                <w:sz w:val="18"/>
                <w:szCs w:val="18"/>
                <w:lang w:val="en-AU"/>
              </w:rPr>
            </w:pPr>
            <w:r w:rsidRPr="00C73C47">
              <w:rPr>
                <w:rFonts w:ascii="Arial Narrow" w:hAnsi="Arial Narrow"/>
                <w:b/>
                <w:sz w:val="18"/>
                <w:szCs w:val="18"/>
                <w:lang w:val="en-AU"/>
              </w:rPr>
              <w:t>[</w:t>
            </w:r>
            <w:r w:rsidR="00B77C4A">
              <w:rPr>
                <w:rFonts w:ascii="Arial Narrow" w:hAnsi="Arial Narrow"/>
                <w:b/>
                <w:noProof/>
                <w:color w:val="000000"/>
                <w:sz w:val="18"/>
                <w:szCs w:val="18"/>
                <w:highlight w:val="black"/>
                <w:lang w:val="en-AU"/>
              </w:rPr>
              <w:t>''''''''' ''''''''</w:t>
            </w:r>
            <w:r w:rsidRPr="00C73C47">
              <w:rPr>
                <w:rFonts w:ascii="Arial Narrow" w:hAnsi="Arial Narrow"/>
                <w:b/>
                <w:sz w:val="18"/>
                <w:szCs w:val="18"/>
                <w:lang w:val="en-AU"/>
              </w:rPr>
              <w:t>]</w:t>
            </w:r>
          </w:p>
        </w:tc>
        <w:tc>
          <w:tcPr>
            <w:tcW w:w="922" w:type="dxa"/>
            <w:vAlign w:val="center"/>
          </w:tcPr>
          <w:p w:rsidR="00675D5E" w:rsidRPr="00C73C47" w:rsidRDefault="00675D5E" w:rsidP="00D70360">
            <w:pPr>
              <w:jc w:val="center"/>
              <w:rPr>
                <w:rFonts w:ascii="Arial Narrow" w:hAnsi="Arial Narrow"/>
                <w:b/>
                <w:iCs/>
                <w:sz w:val="18"/>
                <w:szCs w:val="18"/>
                <w:lang w:val="en-AU"/>
              </w:rPr>
            </w:pPr>
            <w:r w:rsidRPr="00C73C47">
              <w:rPr>
                <w:rFonts w:ascii="Arial Narrow" w:hAnsi="Arial Narrow"/>
                <w:b/>
                <w:iCs/>
                <w:sz w:val="18"/>
                <w:szCs w:val="18"/>
                <w:lang w:val="en-AU"/>
              </w:rPr>
              <w:t>1.86</w:t>
            </w:r>
          </w:p>
          <w:p w:rsidR="00675D5E" w:rsidRPr="00C73C47" w:rsidRDefault="00675D5E" w:rsidP="00D70360">
            <w:pPr>
              <w:jc w:val="center"/>
              <w:rPr>
                <w:rFonts w:ascii="Arial Narrow" w:hAnsi="Arial Narrow"/>
                <w:b/>
                <w:iCs/>
                <w:sz w:val="18"/>
                <w:szCs w:val="18"/>
                <w:lang w:val="en-AU"/>
              </w:rPr>
            </w:pPr>
            <w:r w:rsidRPr="00C73C47">
              <w:rPr>
                <w:rFonts w:ascii="Arial Narrow" w:hAnsi="Arial Narrow"/>
                <w:b/>
                <w:iCs/>
                <w:sz w:val="18"/>
                <w:szCs w:val="18"/>
                <w:lang w:val="en-AU"/>
              </w:rPr>
              <w:t>[</w:t>
            </w:r>
            <w:r w:rsidRPr="004F2C96">
              <w:rPr>
                <w:rFonts w:ascii="Arial Narrow" w:hAnsi="Arial Narrow"/>
                <w:b/>
                <w:iCs/>
                <w:sz w:val="18"/>
                <w:szCs w:val="18"/>
                <w:lang w:val="en-AU"/>
              </w:rPr>
              <w:t>1.38, 2.50</w:t>
            </w:r>
            <w:r w:rsidRPr="00C73C47">
              <w:rPr>
                <w:rFonts w:ascii="Arial Narrow" w:hAnsi="Arial Narrow"/>
                <w:b/>
                <w:iCs/>
                <w:sz w:val="18"/>
                <w:szCs w:val="18"/>
                <w:lang w:val="en-AU"/>
              </w:rPr>
              <w:t>]</w:t>
            </w:r>
          </w:p>
        </w:tc>
        <w:tc>
          <w:tcPr>
            <w:tcW w:w="922" w:type="dxa"/>
            <w:shd w:val="clear" w:color="auto" w:fill="auto"/>
            <w:vAlign w:val="center"/>
          </w:tcPr>
          <w:p w:rsidR="00675D5E" w:rsidRPr="00C73C47" w:rsidRDefault="00675D5E" w:rsidP="00D70360">
            <w:pPr>
              <w:jc w:val="center"/>
              <w:rPr>
                <w:rFonts w:ascii="Arial Narrow" w:hAnsi="Arial Narrow"/>
                <w:b/>
                <w:sz w:val="18"/>
                <w:szCs w:val="18"/>
                <w:lang w:val="en-AU"/>
              </w:rPr>
            </w:pPr>
            <w:r w:rsidRPr="00C73C47">
              <w:rPr>
                <w:rFonts w:ascii="Arial Narrow" w:hAnsi="Arial Narrow"/>
                <w:b/>
                <w:sz w:val="18"/>
                <w:szCs w:val="18"/>
                <w:lang w:val="en-AU"/>
              </w:rPr>
              <w:t>2.2</w:t>
            </w:r>
          </w:p>
          <w:p w:rsidR="00675D5E" w:rsidRPr="00C73C47" w:rsidRDefault="00675D5E" w:rsidP="00D70360">
            <w:pPr>
              <w:jc w:val="center"/>
              <w:rPr>
                <w:rFonts w:ascii="Arial Narrow" w:hAnsi="Arial Narrow"/>
                <w:b/>
                <w:sz w:val="18"/>
                <w:szCs w:val="18"/>
                <w:lang w:val="en-AU"/>
              </w:rPr>
            </w:pPr>
            <w:r w:rsidRPr="00C73C47">
              <w:rPr>
                <w:rFonts w:ascii="Arial Narrow" w:hAnsi="Arial Narrow"/>
                <w:b/>
                <w:sz w:val="18"/>
                <w:szCs w:val="18"/>
                <w:lang w:val="en-AU"/>
              </w:rPr>
              <w:t>[</w:t>
            </w:r>
            <w:r w:rsidR="00B77C4A">
              <w:rPr>
                <w:rFonts w:ascii="Arial Narrow" w:hAnsi="Arial Narrow"/>
                <w:b/>
                <w:noProof/>
                <w:color w:val="000000"/>
                <w:sz w:val="18"/>
                <w:szCs w:val="18"/>
                <w:highlight w:val="black"/>
                <w:lang w:val="en-AU"/>
              </w:rPr>
              <w:t>''''''''' '''''''</w:t>
            </w:r>
            <w:r w:rsidRPr="00C73C47">
              <w:rPr>
                <w:rFonts w:ascii="Arial Narrow" w:hAnsi="Arial Narrow"/>
                <w:b/>
                <w:sz w:val="18"/>
                <w:szCs w:val="18"/>
                <w:lang w:val="en-AU"/>
              </w:rPr>
              <w:t>]</w:t>
            </w:r>
          </w:p>
        </w:tc>
        <w:tc>
          <w:tcPr>
            <w:tcW w:w="922" w:type="dxa"/>
            <w:vAlign w:val="center"/>
          </w:tcPr>
          <w:p w:rsidR="00675D5E" w:rsidRPr="00C73C47" w:rsidRDefault="00675D5E" w:rsidP="00D70360">
            <w:pPr>
              <w:jc w:val="center"/>
              <w:rPr>
                <w:rFonts w:ascii="Arial Narrow" w:hAnsi="Arial Narrow"/>
                <w:b/>
                <w:iCs/>
                <w:sz w:val="18"/>
                <w:szCs w:val="18"/>
                <w:lang w:val="en-AU"/>
              </w:rPr>
            </w:pPr>
            <w:r w:rsidRPr="00C73C47">
              <w:rPr>
                <w:rFonts w:ascii="Arial Narrow" w:hAnsi="Arial Narrow"/>
                <w:b/>
                <w:iCs/>
                <w:sz w:val="18"/>
                <w:szCs w:val="18"/>
                <w:lang w:val="en-AU"/>
              </w:rPr>
              <w:t>NR</w:t>
            </w:r>
          </w:p>
        </w:tc>
        <w:tc>
          <w:tcPr>
            <w:tcW w:w="922" w:type="dxa"/>
            <w:vAlign w:val="center"/>
          </w:tcPr>
          <w:p w:rsidR="00675D5E" w:rsidRPr="00C73C47" w:rsidRDefault="00675D5E" w:rsidP="00D70360">
            <w:pPr>
              <w:jc w:val="center"/>
              <w:rPr>
                <w:rFonts w:ascii="Arial Narrow" w:hAnsi="Arial Narrow"/>
                <w:b/>
                <w:sz w:val="18"/>
                <w:szCs w:val="18"/>
                <w:lang w:val="en-AU"/>
              </w:rPr>
            </w:pPr>
            <w:r w:rsidRPr="00C73C47">
              <w:rPr>
                <w:rFonts w:ascii="Arial Narrow" w:hAnsi="Arial Narrow"/>
                <w:b/>
                <w:sz w:val="18"/>
                <w:szCs w:val="18"/>
                <w:lang w:val="en-AU"/>
              </w:rPr>
              <w:t>NR</w:t>
            </w:r>
          </w:p>
        </w:tc>
        <w:tc>
          <w:tcPr>
            <w:tcW w:w="922" w:type="dxa"/>
            <w:vAlign w:val="center"/>
          </w:tcPr>
          <w:p w:rsidR="00675D5E" w:rsidRPr="00C73C47" w:rsidRDefault="00675D5E" w:rsidP="00D70360">
            <w:pPr>
              <w:jc w:val="center"/>
              <w:rPr>
                <w:rFonts w:ascii="Arial Narrow" w:hAnsi="Arial Narrow"/>
                <w:b/>
                <w:iCs/>
                <w:sz w:val="18"/>
                <w:szCs w:val="18"/>
                <w:lang w:val="en-AU"/>
              </w:rPr>
            </w:pPr>
            <w:r w:rsidRPr="00C73C47">
              <w:rPr>
                <w:rFonts w:ascii="Arial Narrow" w:hAnsi="Arial Narrow"/>
                <w:b/>
                <w:iCs/>
                <w:sz w:val="18"/>
                <w:szCs w:val="18"/>
                <w:lang w:val="en-AU"/>
              </w:rPr>
              <w:t>2.78*</w:t>
            </w:r>
          </w:p>
          <w:p w:rsidR="00675D5E" w:rsidRPr="00C73C47" w:rsidRDefault="00675D5E" w:rsidP="00D70360">
            <w:pPr>
              <w:jc w:val="center"/>
              <w:rPr>
                <w:rFonts w:ascii="Arial Narrow" w:hAnsi="Arial Narrow"/>
                <w:b/>
                <w:iCs/>
                <w:sz w:val="18"/>
                <w:szCs w:val="18"/>
                <w:lang w:val="en-AU"/>
              </w:rPr>
            </w:pPr>
            <w:r w:rsidRPr="00C73C47">
              <w:rPr>
                <w:rFonts w:ascii="Arial Narrow" w:hAnsi="Arial Narrow"/>
                <w:b/>
                <w:iCs/>
                <w:sz w:val="18"/>
                <w:szCs w:val="18"/>
                <w:lang w:val="en-AU"/>
              </w:rPr>
              <w:t>[</w:t>
            </w:r>
            <w:r w:rsidRPr="004F2C96">
              <w:rPr>
                <w:rFonts w:ascii="Arial Narrow" w:hAnsi="Arial Narrow"/>
                <w:b/>
                <w:iCs/>
                <w:sz w:val="18"/>
                <w:szCs w:val="18"/>
                <w:lang w:val="en-AU"/>
              </w:rPr>
              <w:t>1.81, 4.27</w:t>
            </w:r>
            <w:r w:rsidRPr="00C73C47">
              <w:rPr>
                <w:rFonts w:ascii="Arial Narrow" w:hAnsi="Arial Narrow"/>
                <w:b/>
                <w:iCs/>
                <w:sz w:val="18"/>
                <w:szCs w:val="18"/>
                <w:lang w:val="en-AU"/>
              </w:rPr>
              <w:t>]</w:t>
            </w:r>
          </w:p>
        </w:tc>
        <w:tc>
          <w:tcPr>
            <w:tcW w:w="922" w:type="dxa"/>
            <w:vAlign w:val="center"/>
          </w:tcPr>
          <w:p w:rsidR="00675D5E" w:rsidRPr="00C73C47" w:rsidRDefault="00675D5E" w:rsidP="00D70360">
            <w:pPr>
              <w:jc w:val="center"/>
              <w:rPr>
                <w:rFonts w:ascii="Arial Narrow" w:hAnsi="Arial Narrow"/>
                <w:b/>
                <w:sz w:val="18"/>
                <w:szCs w:val="18"/>
                <w:lang w:val="en-AU"/>
              </w:rPr>
            </w:pPr>
            <w:r w:rsidRPr="00C73C47">
              <w:rPr>
                <w:rFonts w:ascii="Arial Narrow" w:hAnsi="Arial Narrow"/>
                <w:b/>
                <w:sz w:val="18"/>
                <w:szCs w:val="18"/>
                <w:lang w:val="en-AU"/>
              </w:rPr>
              <w:t>3.07</w:t>
            </w:r>
          </w:p>
          <w:p w:rsidR="00675D5E" w:rsidRPr="00C73C47" w:rsidRDefault="00675D5E" w:rsidP="00D70360">
            <w:pPr>
              <w:jc w:val="center"/>
              <w:rPr>
                <w:rFonts w:ascii="Arial Narrow" w:hAnsi="Arial Narrow"/>
                <w:b/>
                <w:sz w:val="18"/>
                <w:szCs w:val="18"/>
                <w:lang w:val="en-AU"/>
              </w:rPr>
            </w:pPr>
            <w:r w:rsidRPr="00C73C47">
              <w:rPr>
                <w:rFonts w:ascii="Arial Narrow" w:hAnsi="Arial Narrow"/>
                <w:b/>
                <w:sz w:val="18"/>
                <w:szCs w:val="18"/>
                <w:lang w:val="en-AU"/>
              </w:rPr>
              <w:t>[</w:t>
            </w:r>
            <w:r w:rsidR="00B77C4A">
              <w:rPr>
                <w:rFonts w:ascii="Arial Narrow" w:hAnsi="Arial Narrow"/>
                <w:b/>
                <w:noProof/>
                <w:color w:val="000000"/>
                <w:sz w:val="18"/>
                <w:szCs w:val="18"/>
                <w:highlight w:val="black"/>
                <w:lang w:val="en-AU"/>
              </w:rPr>
              <w:t>'''''''''' '''''''''</w:t>
            </w:r>
            <w:r w:rsidRPr="00C73C47">
              <w:rPr>
                <w:rFonts w:ascii="Arial Narrow" w:hAnsi="Arial Narrow"/>
                <w:b/>
                <w:sz w:val="18"/>
                <w:szCs w:val="18"/>
                <w:lang w:val="en-AU"/>
              </w:rPr>
              <w:t>]</w:t>
            </w:r>
          </w:p>
        </w:tc>
      </w:tr>
      <w:tr w:rsidR="00675D5E" w:rsidRPr="00C73C47" w:rsidTr="00675D5E">
        <w:trPr>
          <w:tblHeader w:val="0"/>
        </w:trPr>
        <w:tc>
          <w:tcPr>
            <w:tcW w:w="8367" w:type="dxa"/>
            <w:gridSpan w:val="9"/>
            <w:shd w:val="clear" w:color="auto" w:fill="auto"/>
            <w:vAlign w:val="center"/>
          </w:tcPr>
          <w:p w:rsidR="00675D5E" w:rsidRPr="00C73C47" w:rsidRDefault="00675D5E" w:rsidP="00D70360">
            <w:pPr>
              <w:jc w:val="left"/>
              <w:rPr>
                <w:rFonts w:ascii="Arial Narrow" w:hAnsi="Arial Narrow"/>
                <w:b/>
                <w:sz w:val="18"/>
                <w:szCs w:val="18"/>
                <w:lang w:val="en-AU"/>
              </w:rPr>
            </w:pPr>
            <w:r w:rsidRPr="00C73C47">
              <w:rPr>
                <w:rFonts w:ascii="Arial Narrow" w:hAnsi="Arial Narrow"/>
                <w:b/>
                <w:sz w:val="18"/>
                <w:szCs w:val="18"/>
                <w:lang w:val="en-AU"/>
              </w:rPr>
              <w:t>RR [95% CI], CZP Pooled vs. bDMARDs</w:t>
            </w:r>
          </w:p>
        </w:tc>
      </w:tr>
      <w:tr w:rsidR="00675D5E" w:rsidRPr="00C73C47" w:rsidTr="00A63122">
        <w:trPr>
          <w:tblHeader w:val="0"/>
        </w:trPr>
        <w:tc>
          <w:tcPr>
            <w:tcW w:w="992" w:type="dxa"/>
            <w:shd w:val="clear" w:color="auto" w:fill="auto"/>
            <w:vAlign w:val="center"/>
          </w:tcPr>
          <w:p w:rsidR="00675D5E" w:rsidRPr="00C73C47" w:rsidRDefault="00675D5E" w:rsidP="00D70360">
            <w:pPr>
              <w:jc w:val="left"/>
              <w:rPr>
                <w:rFonts w:ascii="Arial Narrow" w:hAnsi="Arial Narrow"/>
                <w:sz w:val="18"/>
                <w:szCs w:val="18"/>
                <w:lang w:val="en-AU"/>
              </w:rPr>
            </w:pPr>
            <w:r w:rsidRPr="00C73C47">
              <w:rPr>
                <w:rFonts w:ascii="Arial Narrow" w:hAnsi="Arial Narrow"/>
                <w:sz w:val="18"/>
                <w:szCs w:val="18"/>
                <w:lang w:val="en-AU"/>
              </w:rPr>
              <w:t>ADA</w:t>
            </w:r>
          </w:p>
        </w:tc>
        <w:tc>
          <w:tcPr>
            <w:tcW w:w="921" w:type="dxa"/>
            <w:vAlign w:val="center"/>
          </w:tcPr>
          <w:p w:rsidR="00675D5E" w:rsidRPr="00C73C47" w:rsidRDefault="00675D5E" w:rsidP="00D70360">
            <w:pPr>
              <w:jc w:val="center"/>
              <w:rPr>
                <w:rFonts w:ascii="Arial Narrow" w:hAnsi="Arial Narrow"/>
                <w:bCs/>
                <w:iCs/>
                <w:sz w:val="18"/>
                <w:szCs w:val="18"/>
                <w:lang w:val="en-AU"/>
              </w:rPr>
            </w:pPr>
            <w:r w:rsidRPr="00C73C47">
              <w:rPr>
                <w:rFonts w:ascii="Arial Narrow" w:hAnsi="Arial Narrow"/>
                <w:bCs/>
                <w:iCs/>
                <w:sz w:val="18"/>
                <w:szCs w:val="18"/>
                <w:lang w:val="en-AU"/>
              </w:rPr>
              <w:t>0.60</w:t>
            </w:r>
          </w:p>
          <w:p w:rsidR="00675D5E" w:rsidRPr="00C73C47" w:rsidRDefault="00675D5E" w:rsidP="00D70360">
            <w:pPr>
              <w:jc w:val="center"/>
              <w:rPr>
                <w:rFonts w:ascii="Arial Narrow" w:hAnsi="Arial Narrow"/>
                <w:iCs/>
                <w:sz w:val="18"/>
                <w:szCs w:val="18"/>
                <w:lang w:val="en-AU"/>
              </w:rPr>
            </w:pPr>
            <w:r w:rsidRPr="00C73C47">
              <w:rPr>
                <w:rFonts w:ascii="Arial Narrow" w:hAnsi="Arial Narrow"/>
                <w:bCs/>
                <w:iCs/>
                <w:sz w:val="18"/>
                <w:szCs w:val="18"/>
                <w:lang w:val="en-AU"/>
              </w:rPr>
              <w:t>[</w:t>
            </w:r>
            <w:r w:rsidRPr="004F2C96">
              <w:rPr>
                <w:rFonts w:ascii="Arial Narrow" w:hAnsi="Arial Narrow"/>
                <w:bCs/>
                <w:iCs/>
                <w:sz w:val="18"/>
                <w:szCs w:val="18"/>
                <w:lang w:val="en-AU"/>
              </w:rPr>
              <w:t>0.35, 1.04</w:t>
            </w:r>
            <w:r w:rsidRPr="00C73C47">
              <w:rPr>
                <w:rFonts w:ascii="Arial Narrow" w:hAnsi="Arial Narrow"/>
                <w:bCs/>
                <w:iCs/>
                <w:sz w:val="18"/>
                <w:szCs w:val="18"/>
                <w:lang w:val="en-AU"/>
              </w:rPr>
              <w:t>]</w:t>
            </w:r>
          </w:p>
        </w:tc>
        <w:tc>
          <w:tcPr>
            <w:tcW w:w="922" w:type="dxa"/>
            <w:shd w:val="clear" w:color="auto" w:fill="auto"/>
            <w:vAlign w:val="center"/>
          </w:tcPr>
          <w:p w:rsidR="00675D5E" w:rsidRPr="00C73C47" w:rsidRDefault="00675D5E" w:rsidP="00D70360">
            <w:pPr>
              <w:jc w:val="center"/>
              <w:rPr>
                <w:rFonts w:ascii="Arial Narrow" w:hAnsi="Arial Narrow"/>
                <w:sz w:val="18"/>
                <w:szCs w:val="18"/>
                <w:lang w:val="en-AU"/>
              </w:rPr>
            </w:pPr>
            <w:r w:rsidRPr="00C73C47">
              <w:rPr>
                <w:rFonts w:ascii="Arial Narrow" w:hAnsi="Arial Narrow"/>
                <w:sz w:val="18"/>
                <w:szCs w:val="18"/>
                <w:lang w:val="en-AU"/>
              </w:rPr>
              <w:t>1.16</w:t>
            </w:r>
          </w:p>
          <w:p w:rsidR="00675D5E" w:rsidRPr="00C73C47" w:rsidRDefault="00675D5E" w:rsidP="00D70360">
            <w:pPr>
              <w:jc w:val="center"/>
              <w:rPr>
                <w:rFonts w:ascii="Arial Narrow" w:hAnsi="Arial Narrow"/>
                <w:sz w:val="18"/>
                <w:szCs w:val="18"/>
                <w:lang w:val="en-AU"/>
              </w:rPr>
            </w:pPr>
            <w:r w:rsidRPr="00C73C47">
              <w:rPr>
                <w:rFonts w:ascii="Arial Narrow" w:hAnsi="Arial Narrow"/>
                <w:sz w:val="18"/>
                <w:szCs w:val="18"/>
                <w:lang w:val="en-AU"/>
              </w:rPr>
              <w:t>[</w:t>
            </w:r>
            <w:r w:rsidR="00B77C4A">
              <w:rPr>
                <w:rFonts w:ascii="Arial Narrow" w:hAnsi="Arial Narrow"/>
                <w:noProof/>
                <w:color w:val="000000"/>
                <w:sz w:val="18"/>
                <w:szCs w:val="18"/>
                <w:highlight w:val="black"/>
                <w:lang w:val="en-AU"/>
              </w:rPr>
              <w:t>'''''''' '''''''''''</w:t>
            </w:r>
            <w:r w:rsidRPr="00C73C47">
              <w:rPr>
                <w:rFonts w:ascii="Arial Narrow" w:hAnsi="Arial Narrow"/>
                <w:sz w:val="18"/>
                <w:szCs w:val="18"/>
                <w:lang w:val="en-AU"/>
              </w:rPr>
              <w:t>]</w:t>
            </w:r>
          </w:p>
        </w:tc>
        <w:tc>
          <w:tcPr>
            <w:tcW w:w="922" w:type="dxa"/>
            <w:vAlign w:val="center"/>
          </w:tcPr>
          <w:p w:rsidR="00675D5E" w:rsidRPr="00C73C47" w:rsidRDefault="00675D5E" w:rsidP="00D70360">
            <w:pPr>
              <w:jc w:val="center"/>
              <w:rPr>
                <w:rFonts w:ascii="Arial Narrow" w:hAnsi="Arial Narrow"/>
                <w:iCs/>
                <w:sz w:val="18"/>
                <w:szCs w:val="18"/>
                <w:lang w:val="en-AU"/>
              </w:rPr>
            </w:pPr>
            <w:r w:rsidRPr="00C73C47">
              <w:rPr>
                <w:rFonts w:ascii="Arial Narrow" w:hAnsi="Arial Narrow"/>
                <w:iCs/>
                <w:sz w:val="18"/>
                <w:szCs w:val="18"/>
                <w:lang w:val="en-AU"/>
              </w:rPr>
              <w:t>0.60</w:t>
            </w:r>
          </w:p>
          <w:p w:rsidR="00675D5E" w:rsidRPr="00C73C47" w:rsidRDefault="00675D5E" w:rsidP="00D70360">
            <w:pPr>
              <w:jc w:val="center"/>
              <w:rPr>
                <w:rFonts w:ascii="Arial Narrow" w:hAnsi="Arial Narrow"/>
                <w:iCs/>
                <w:sz w:val="18"/>
                <w:szCs w:val="18"/>
                <w:lang w:val="en-AU"/>
              </w:rPr>
            </w:pPr>
            <w:r w:rsidRPr="00C73C47">
              <w:rPr>
                <w:rFonts w:ascii="Arial Narrow" w:hAnsi="Arial Narrow"/>
                <w:iCs/>
                <w:sz w:val="18"/>
                <w:szCs w:val="18"/>
                <w:lang w:val="en-AU"/>
              </w:rPr>
              <w:t>[</w:t>
            </w:r>
            <w:r w:rsidRPr="004F2C96">
              <w:rPr>
                <w:rFonts w:ascii="Arial Narrow" w:hAnsi="Arial Narrow"/>
                <w:iCs/>
                <w:sz w:val="18"/>
                <w:szCs w:val="18"/>
                <w:lang w:val="en-AU"/>
              </w:rPr>
              <w:t>0.36, 1.01</w:t>
            </w:r>
            <w:r w:rsidRPr="00C73C47">
              <w:rPr>
                <w:rFonts w:ascii="Arial Narrow" w:hAnsi="Arial Narrow"/>
                <w:iCs/>
                <w:sz w:val="18"/>
                <w:szCs w:val="18"/>
                <w:lang w:val="en-AU"/>
              </w:rPr>
              <w:t>]</w:t>
            </w:r>
          </w:p>
        </w:tc>
        <w:tc>
          <w:tcPr>
            <w:tcW w:w="922" w:type="dxa"/>
            <w:shd w:val="clear" w:color="auto" w:fill="auto"/>
            <w:vAlign w:val="center"/>
          </w:tcPr>
          <w:p w:rsidR="00675D5E" w:rsidRPr="00C73C47" w:rsidRDefault="00675D5E" w:rsidP="00D70360">
            <w:pPr>
              <w:jc w:val="center"/>
              <w:rPr>
                <w:rFonts w:ascii="Arial Narrow" w:hAnsi="Arial Narrow"/>
                <w:sz w:val="18"/>
                <w:szCs w:val="18"/>
                <w:lang w:val="en-AU"/>
              </w:rPr>
            </w:pPr>
            <w:r w:rsidRPr="00C73C47">
              <w:rPr>
                <w:rFonts w:ascii="Arial Narrow" w:hAnsi="Arial Narrow"/>
                <w:sz w:val="18"/>
                <w:szCs w:val="18"/>
                <w:lang w:val="en-AU"/>
              </w:rPr>
              <w:t>0.98</w:t>
            </w:r>
          </w:p>
          <w:p w:rsidR="00675D5E" w:rsidRPr="00C73C47" w:rsidRDefault="00675D5E" w:rsidP="00D70360">
            <w:pPr>
              <w:jc w:val="center"/>
              <w:rPr>
                <w:rFonts w:ascii="Arial Narrow" w:hAnsi="Arial Narrow"/>
                <w:sz w:val="18"/>
                <w:szCs w:val="18"/>
                <w:lang w:val="en-AU"/>
              </w:rPr>
            </w:pPr>
            <w:r w:rsidRPr="00C73C47">
              <w:rPr>
                <w:rFonts w:ascii="Arial Narrow" w:hAnsi="Arial Narrow"/>
                <w:sz w:val="18"/>
                <w:szCs w:val="18"/>
                <w:lang w:val="en-AU"/>
              </w:rPr>
              <w:t>[</w:t>
            </w:r>
            <w:r w:rsidR="00B77C4A">
              <w:rPr>
                <w:rFonts w:ascii="Arial Narrow" w:hAnsi="Arial Narrow"/>
                <w:noProof/>
                <w:color w:val="000000"/>
                <w:sz w:val="18"/>
                <w:szCs w:val="18"/>
                <w:highlight w:val="black"/>
                <w:lang w:val="en-AU"/>
              </w:rPr>
              <w:t>'''''''''''' '''''''''''</w:t>
            </w:r>
            <w:r w:rsidRPr="00C73C47">
              <w:rPr>
                <w:rFonts w:ascii="Arial Narrow" w:hAnsi="Arial Narrow"/>
                <w:sz w:val="18"/>
                <w:szCs w:val="18"/>
                <w:lang w:val="en-AU"/>
              </w:rPr>
              <w:t>]</w:t>
            </w:r>
          </w:p>
        </w:tc>
        <w:tc>
          <w:tcPr>
            <w:tcW w:w="922" w:type="dxa"/>
            <w:vAlign w:val="center"/>
          </w:tcPr>
          <w:p w:rsidR="00675D5E" w:rsidRPr="00C73C47" w:rsidRDefault="00675D5E" w:rsidP="00D70360">
            <w:pPr>
              <w:jc w:val="center"/>
              <w:rPr>
                <w:rFonts w:ascii="Arial Narrow" w:hAnsi="Arial Narrow"/>
                <w:b/>
                <w:iCs/>
                <w:sz w:val="18"/>
                <w:szCs w:val="18"/>
                <w:lang w:val="en-AU"/>
              </w:rPr>
            </w:pPr>
            <w:r w:rsidRPr="00C73C47">
              <w:rPr>
                <w:rFonts w:ascii="Arial Narrow" w:hAnsi="Arial Narrow"/>
                <w:b/>
                <w:iCs/>
                <w:sz w:val="18"/>
                <w:szCs w:val="18"/>
                <w:lang w:val="en-AU"/>
              </w:rPr>
              <w:t>0.27</w:t>
            </w:r>
          </w:p>
          <w:p w:rsidR="00675D5E" w:rsidRPr="00C73C47" w:rsidRDefault="00675D5E" w:rsidP="00D70360">
            <w:pPr>
              <w:jc w:val="center"/>
              <w:rPr>
                <w:rFonts w:ascii="Arial Narrow" w:hAnsi="Arial Narrow"/>
                <w:b/>
                <w:iCs/>
                <w:sz w:val="18"/>
                <w:szCs w:val="18"/>
                <w:lang w:val="en-AU"/>
              </w:rPr>
            </w:pPr>
            <w:r w:rsidRPr="00C73C47">
              <w:rPr>
                <w:rFonts w:ascii="Arial Narrow" w:hAnsi="Arial Narrow"/>
                <w:b/>
                <w:iCs/>
                <w:sz w:val="18"/>
                <w:szCs w:val="18"/>
                <w:lang w:val="en-AU"/>
              </w:rPr>
              <w:t>[</w:t>
            </w:r>
            <w:r w:rsidRPr="004F2C96">
              <w:rPr>
                <w:rFonts w:ascii="Arial Narrow" w:hAnsi="Arial Narrow"/>
                <w:b/>
                <w:iCs/>
                <w:sz w:val="18"/>
                <w:szCs w:val="18"/>
                <w:lang w:val="en-AU"/>
              </w:rPr>
              <w:t>0.11, 0.67</w:t>
            </w:r>
            <w:r w:rsidRPr="00C73C47">
              <w:rPr>
                <w:rFonts w:ascii="Arial Narrow" w:hAnsi="Arial Narrow"/>
                <w:b/>
                <w:iCs/>
                <w:sz w:val="18"/>
                <w:szCs w:val="18"/>
                <w:lang w:val="en-AU"/>
              </w:rPr>
              <w:t>]</w:t>
            </w:r>
          </w:p>
        </w:tc>
        <w:tc>
          <w:tcPr>
            <w:tcW w:w="922" w:type="dxa"/>
            <w:vAlign w:val="center"/>
          </w:tcPr>
          <w:p w:rsidR="00675D5E" w:rsidRPr="00C73C47" w:rsidRDefault="00675D5E" w:rsidP="00D70360">
            <w:pPr>
              <w:jc w:val="center"/>
              <w:rPr>
                <w:rFonts w:ascii="Arial Narrow" w:hAnsi="Arial Narrow"/>
                <w:color w:val="000000"/>
                <w:sz w:val="18"/>
                <w:szCs w:val="18"/>
                <w:lang w:val="en-AU"/>
              </w:rPr>
            </w:pPr>
            <w:r w:rsidRPr="00C73C47">
              <w:rPr>
                <w:rFonts w:ascii="Arial Narrow" w:hAnsi="Arial Narrow"/>
                <w:color w:val="000000"/>
                <w:sz w:val="18"/>
                <w:szCs w:val="18"/>
                <w:lang w:val="en-AU"/>
              </w:rPr>
              <w:t>1.09</w:t>
            </w:r>
          </w:p>
          <w:p w:rsidR="00675D5E" w:rsidRPr="00C73C47" w:rsidRDefault="00675D5E" w:rsidP="00D70360">
            <w:pPr>
              <w:jc w:val="center"/>
              <w:rPr>
                <w:rFonts w:ascii="Arial Narrow" w:hAnsi="Arial Narrow"/>
                <w:color w:val="000000"/>
                <w:sz w:val="18"/>
                <w:szCs w:val="18"/>
                <w:lang w:val="en-AU"/>
              </w:rPr>
            </w:pPr>
            <w:r w:rsidRPr="00C73C47">
              <w:rPr>
                <w:rFonts w:ascii="Arial Narrow" w:hAnsi="Arial Narrow"/>
                <w:color w:val="000000"/>
                <w:sz w:val="18"/>
                <w:szCs w:val="18"/>
                <w:lang w:val="en-AU"/>
              </w:rPr>
              <w:t>[</w:t>
            </w:r>
            <w:r w:rsidR="00B77C4A">
              <w:rPr>
                <w:rFonts w:ascii="Arial Narrow" w:hAnsi="Arial Narrow"/>
                <w:noProof/>
                <w:color w:val="000000"/>
                <w:sz w:val="18"/>
                <w:szCs w:val="18"/>
                <w:highlight w:val="black"/>
                <w:lang w:val="en-AU"/>
              </w:rPr>
              <w:t>''''''''''''' ''''''''''</w:t>
            </w:r>
            <w:r w:rsidRPr="00C73C47">
              <w:rPr>
                <w:rFonts w:ascii="Arial Narrow" w:hAnsi="Arial Narrow"/>
                <w:color w:val="000000"/>
                <w:sz w:val="18"/>
                <w:szCs w:val="18"/>
                <w:lang w:val="en-AU"/>
              </w:rPr>
              <w:t>]</w:t>
            </w:r>
          </w:p>
        </w:tc>
        <w:tc>
          <w:tcPr>
            <w:tcW w:w="922" w:type="dxa"/>
            <w:vAlign w:val="center"/>
          </w:tcPr>
          <w:p w:rsidR="00675D5E" w:rsidRPr="00C73C47" w:rsidRDefault="00675D5E" w:rsidP="00D70360">
            <w:pPr>
              <w:jc w:val="center"/>
              <w:rPr>
                <w:rFonts w:ascii="Arial Narrow" w:hAnsi="Arial Narrow"/>
                <w:iCs/>
                <w:sz w:val="18"/>
                <w:szCs w:val="18"/>
                <w:lang w:val="en-AU"/>
              </w:rPr>
            </w:pPr>
            <w:r w:rsidRPr="00C73C47">
              <w:rPr>
                <w:rFonts w:ascii="Arial Narrow" w:hAnsi="Arial Narrow"/>
                <w:iCs/>
                <w:sz w:val="18"/>
                <w:szCs w:val="18"/>
                <w:lang w:val="en-AU"/>
              </w:rPr>
              <w:t>0.45</w:t>
            </w:r>
          </w:p>
          <w:p w:rsidR="00675D5E" w:rsidRPr="00C73C47" w:rsidRDefault="00675D5E" w:rsidP="00D70360">
            <w:pPr>
              <w:jc w:val="center"/>
              <w:rPr>
                <w:rFonts w:ascii="Arial Narrow" w:hAnsi="Arial Narrow"/>
                <w:iCs/>
                <w:sz w:val="18"/>
                <w:szCs w:val="18"/>
                <w:lang w:val="en-AU"/>
              </w:rPr>
            </w:pPr>
            <w:r w:rsidRPr="00C73C47">
              <w:rPr>
                <w:rFonts w:ascii="Arial Narrow" w:hAnsi="Arial Narrow"/>
                <w:iCs/>
                <w:sz w:val="18"/>
                <w:szCs w:val="18"/>
                <w:lang w:val="en-AU"/>
              </w:rPr>
              <w:t>[</w:t>
            </w:r>
            <w:r w:rsidRPr="004F2C96">
              <w:rPr>
                <w:rFonts w:ascii="Arial Narrow" w:hAnsi="Arial Narrow"/>
                <w:iCs/>
                <w:sz w:val="18"/>
                <w:szCs w:val="18"/>
                <w:lang w:val="en-AU"/>
              </w:rPr>
              <w:t>0.21, 1.01</w:t>
            </w:r>
            <w:r w:rsidRPr="00C73C47">
              <w:rPr>
                <w:rFonts w:ascii="Arial Narrow" w:hAnsi="Arial Narrow"/>
                <w:iCs/>
                <w:sz w:val="18"/>
                <w:szCs w:val="18"/>
                <w:lang w:val="en-AU"/>
              </w:rPr>
              <w:t>]</w:t>
            </w:r>
          </w:p>
        </w:tc>
        <w:tc>
          <w:tcPr>
            <w:tcW w:w="922" w:type="dxa"/>
            <w:vAlign w:val="center"/>
          </w:tcPr>
          <w:p w:rsidR="00675D5E" w:rsidRPr="00C73C47" w:rsidRDefault="00675D5E" w:rsidP="00D70360">
            <w:pPr>
              <w:jc w:val="center"/>
              <w:rPr>
                <w:rFonts w:ascii="Arial Narrow" w:hAnsi="Arial Narrow"/>
                <w:sz w:val="18"/>
                <w:szCs w:val="18"/>
                <w:lang w:val="en-AU"/>
              </w:rPr>
            </w:pPr>
            <w:r w:rsidRPr="00C73C47">
              <w:rPr>
                <w:rFonts w:ascii="Arial Narrow" w:hAnsi="Arial Narrow"/>
                <w:sz w:val="18"/>
                <w:szCs w:val="18"/>
                <w:lang w:val="en-AU"/>
              </w:rPr>
              <w:t>0.98</w:t>
            </w:r>
          </w:p>
          <w:p w:rsidR="00675D5E" w:rsidRPr="00C73C47" w:rsidRDefault="00675D5E" w:rsidP="00D70360">
            <w:pPr>
              <w:jc w:val="center"/>
              <w:rPr>
                <w:rFonts w:ascii="Arial Narrow" w:hAnsi="Arial Narrow"/>
                <w:sz w:val="18"/>
                <w:szCs w:val="18"/>
                <w:lang w:val="en-AU"/>
              </w:rPr>
            </w:pPr>
            <w:r w:rsidRPr="00C73C47">
              <w:rPr>
                <w:rFonts w:ascii="Arial Narrow" w:hAnsi="Arial Narrow"/>
                <w:sz w:val="18"/>
                <w:szCs w:val="18"/>
                <w:lang w:val="en-AU"/>
              </w:rPr>
              <w:t>[</w:t>
            </w:r>
            <w:r w:rsidR="00B77C4A">
              <w:rPr>
                <w:rFonts w:ascii="Arial Narrow" w:hAnsi="Arial Narrow"/>
                <w:noProof/>
                <w:color w:val="000000"/>
                <w:sz w:val="18"/>
                <w:szCs w:val="18"/>
                <w:highlight w:val="black"/>
                <w:lang w:val="en-AU"/>
              </w:rPr>
              <w:t>''''''''''''' '''''''''''</w:t>
            </w:r>
            <w:r w:rsidRPr="00C73C47">
              <w:rPr>
                <w:rFonts w:ascii="Arial Narrow" w:hAnsi="Arial Narrow"/>
                <w:sz w:val="18"/>
                <w:szCs w:val="18"/>
                <w:lang w:val="en-AU"/>
              </w:rPr>
              <w:t>]</w:t>
            </w:r>
          </w:p>
        </w:tc>
      </w:tr>
      <w:tr w:rsidR="00675D5E" w:rsidRPr="00C73C47" w:rsidTr="00A63122">
        <w:trPr>
          <w:tblHeader w:val="0"/>
        </w:trPr>
        <w:tc>
          <w:tcPr>
            <w:tcW w:w="992" w:type="dxa"/>
            <w:shd w:val="clear" w:color="auto" w:fill="auto"/>
            <w:vAlign w:val="center"/>
          </w:tcPr>
          <w:p w:rsidR="00675D5E" w:rsidRPr="00C73C47" w:rsidRDefault="00675D5E" w:rsidP="00D70360">
            <w:pPr>
              <w:jc w:val="left"/>
              <w:rPr>
                <w:rFonts w:ascii="Arial Narrow" w:hAnsi="Arial Narrow"/>
                <w:sz w:val="18"/>
                <w:szCs w:val="18"/>
                <w:lang w:val="en-AU"/>
              </w:rPr>
            </w:pPr>
            <w:r w:rsidRPr="00C73C47">
              <w:rPr>
                <w:rFonts w:ascii="Arial Narrow" w:hAnsi="Arial Narrow"/>
                <w:sz w:val="18"/>
                <w:szCs w:val="18"/>
                <w:lang w:val="en-AU"/>
              </w:rPr>
              <w:t>ETN</w:t>
            </w:r>
          </w:p>
        </w:tc>
        <w:tc>
          <w:tcPr>
            <w:tcW w:w="921" w:type="dxa"/>
            <w:vAlign w:val="center"/>
          </w:tcPr>
          <w:p w:rsidR="00675D5E" w:rsidRPr="00C73C47" w:rsidRDefault="00675D5E" w:rsidP="00D70360">
            <w:pPr>
              <w:jc w:val="center"/>
              <w:rPr>
                <w:rFonts w:ascii="Arial Narrow" w:hAnsi="Arial Narrow"/>
                <w:b/>
                <w:iCs/>
                <w:sz w:val="18"/>
                <w:szCs w:val="18"/>
                <w:lang w:val="en-AU"/>
              </w:rPr>
            </w:pPr>
            <w:r w:rsidRPr="00C73C47">
              <w:rPr>
                <w:rFonts w:ascii="Arial Narrow" w:hAnsi="Arial Narrow"/>
                <w:b/>
                <w:iCs/>
                <w:sz w:val="18"/>
                <w:szCs w:val="18"/>
                <w:lang w:val="en-AU"/>
              </w:rPr>
              <w:t>0.51</w:t>
            </w:r>
          </w:p>
          <w:p w:rsidR="00675D5E" w:rsidRPr="00C73C47" w:rsidRDefault="00675D5E" w:rsidP="00D70360">
            <w:pPr>
              <w:jc w:val="center"/>
              <w:rPr>
                <w:rFonts w:ascii="Arial Narrow" w:hAnsi="Arial Narrow"/>
                <w:b/>
                <w:sz w:val="18"/>
                <w:szCs w:val="18"/>
                <w:lang w:val="en-AU"/>
              </w:rPr>
            </w:pPr>
            <w:r w:rsidRPr="00C73C47">
              <w:rPr>
                <w:rFonts w:ascii="Arial Narrow" w:hAnsi="Arial Narrow"/>
                <w:b/>
                <w:iCs/>
                <w:sz w:val="18"/>
                <w:szCs w:val="18"/>
                <w:lang w:val="en-AU"/>
              </w:rPr>
              <w:t>[</w:t>
            </w:r>
            <w:r w:rsidRPr="004F2C96">
              <w:rPr>
                <w:rFonts w:ascii="Arial Narrow" w:hAnsi="Arial Narrow"/>
                <w:b/>
                <w:iCs/>
                <w:sz w:val="18"/>
                <w:szCs w:val="18"/>
                <w:lang w:val="en-AU"/>
              </w:rPr>
              <w:t>0.30, 0.87</w:t>
            </w:r>
            <w:r w:rsidRPr="00C73C47">
              <w:rPr>
                <w:rFonts w:ascii="Arial Narrow" w:hAnsi="Arial Narrow"/>
                <w:b/>
                <w:iCs/>
                <w:sz w:val="18"/>
                <w:szCs w:val="18"/>
                <w:lang w:val="en-AU"/>
              </w:rPr>
              <w:t>]</w:t>
            </w:r>
          </w:p>
        </w:tc>
        <w:tc>
          <w:tcPr>
            <w:tcW w:w="922" w:type="dxa"/>
            <w:shd w:val="clear" w:color="auto" w:fill="auto"/>
            <w:vAlign w:val="center"/>
          </w:tcPr>
          <w:p w:rsidR="00675D5E" w:rsidRPr="00C73C47" w:rsidRDefault="00675D5E" w:rsidP="00D70360">
            <w:pPr>
              <w:jc w:val="center"/>
              <w:rPr>
                <w:rFonts w:ascii="Arial Narrow" w:hAnsi="Arial Narrow"/>
                <w:sz w:val="18"/>
                <w:szCs w:val="18"/>
                <w:lang w:val="en-AU"/>
              </w:rPr>
            </w:pPr>
            <w:r w:rsidRPr="00C73C47">
              <w:rPr>
                <w:rFonts w:ascii="Arial Narrow" w:hAnsi="Arial Narrow"/>
                <w:sz w:val="18"/>
                <w:szCs w:val="18"/>
                <w:lang w:val="en-AU"/>
              </w:rPr>
              <w:t>0.93</w:t>
            </w:r>
          </w:p>
          <w:p w:rsidR="00675D5E" w:rsidRPr="00C73C47" w:rsidRDefault="00675D5E" w:rsidP="00D70360">
            <w:pPr>
              <w:jc w:val="center"/>
              <w:rPr>
                <w:rFonts w:ascii="Arial Narrow" w:hAnsi="Arial Narrow"/>
                <w:sz w:val="18"/>
                <w:szCs w:val="18"/>
                <w:lang w:val="en-AU"/>
              </w:rPr>
            </w:pPr>
            <w:r w:rsidRPr="00C73C47">
              <w:rPr>
                <w:rFonts w:ascii="Arial Narrow" w:hAnsi="Arial Narrow"/>
                <w:sz w:val="18"/>
                <w:szCs w:val="18"/>
                <w:lang w:val="en-AU"/>
              </w:rPr>
              <w:t>[</w:t>
            </w:r>
            <w:r w:rsidR="00B77C4A">
              <w:rPr>
                <w:rFonts w:ascii="Arial Narrow" w:hAnsi="Arial Narrow"/>
                <w:noProof/>
                <w:color w:val="000000"/>
                <w:sz w:val="18"/>
                <w:szCs w:val="18"/>
                <w:highlight w:val="black"/>
                <w:lang w:val="en-AU"/>
              </w:rPr>
              <w:t>''''''''''' ''''''''</w:t>
            </w:r>
            <w:r w:rsidRPr="00C73C47">
              <w:rPr>
                <w:rFonts w:ascii="Arial Narrow" w:hAnsi="Arial Narrow"/>
                <w:sz w:val="18"/>
                <w:szCs w:val="18"/>
                <w:lang w:val="en-AU"/>
              </w:rPr>
              <w:t>]</w:t>
            </w:r>
          </w:p>
        </w:tc>
        <w:tc>
          <w:tcPr>
            <w:tcW w:w="922" w:type="dxa"/>
            <w:vAlign w:val="center"/>
          </w:tcPr>
          <w:p w:rsidR="00675D5E" w:rsidRPr="00C73C47" w:rsidRDefault="00675D5E" w:rsidP="00D70360">
            <w:pPr>
              <w:jc w:val="center"/>
              <w:rPr>
                <w:rFonts w:ascii="Arial Narrow" w:hAnsi="Arial Narrow"/>
                <w:iCs/>
                <w:sz w:val="18"/>
                <w:szCs w:val="18"/>
                <w:lang w:val="en-AU"/>
              </w:rPr>
            </w:pPr>
            <w:r w:rsidRPr="00C73C47">
              <w:rPr>
                <w:rFonts w:ascii="Arial Narrow" w:hAnsi="Arial Narrow"/>
                <w:iCs/>
                <w:sz w:val="18"/>
                <w:szCs w:val="18"/>
                <w:lang w:val="en-AU"/>
              </w:rPr>
              <w:t>0.62</w:t>
            </w:r>
          </w:p>
          <w:p w:rsidR="00675D5E" w:rsidRPr="00C73C47" w:rsidRDefault="00675D5E" w:rsidP="00D70360">
            <w:pPr>
              <w:jc w:val="center"/>
              <w:rPr>
                <w:rFonts w:ascii="Arial Narrow" w:hAnsi="Arial Narrow"/>
                <w:iCs/>
                <w:sz w:val="18"/>
                <w:szCs w:val="18"/>
                <w:lang w:val="en-AU"/>
              </w:rPr>
            </w:pPr>
            <w:r w:rsidRPr="00C73C47">
              <w:rPr>
                <w:rFonts w:ascii="Arial Narrow" w:hAnsi="Arial Narrow"/>
                <w:iCs/>
                <w:sz w:val="18"/>
                <w:szCs w:val="18"/>
                <w:lang w:val="en-AU"/>
              </w:rPr>
              <w:t>[</w:t>
            </w:r>
            <w:r w:rsidRPr="004F2C96">
              <w:rPr>
                <w:rFonts w:ascii="Arial Narrow" w:hAnsi="Arial Narrow"/>
                <w:iCs/>
                <w:sz w:val="18"/>
                <w:szCs w:val="18"/>
                <w:lang w:val="en-AU"/>
              </w:rPr>
              <w:t>0.33, 1.16</w:t>
            </w:r>
            <w:r w:rsidRPr="00C73C47">
              <w:rPr>
                <w:rFonts w:ascii="Arial Narrow" w:hAnsi="Arial Narrow"/>
                <w:iCs/>
                <w:sz w:val="18"/>
                <w:szCs w:val="18"/>
                <w:lang w:val="en-AU"/>
              </w:rPr>
              <w:t>]</w:t>
            </w:r>
          </w:p>
        </w:tc>
        <w:tc>
          <w:tcPr>
            <w:tcW w:w="922" w:type="dxa"/>
            <w:shd w:val="clear" w:color="auto" w:fill="auto"/>
            <w:vAlign w:val="center"/>
          </w:tcPr>
          <w:p w:rsidR="00675D5E" w:rsidRPr="00C73C47" w:rsidRDefault="00675D5E" w:rsidP="00D70360">
            <w:pPr>
              <w:jc w:val="center"/>
              <w:rPr>
                <w:rFonts w:ascii="Arial Narrow" w:hAnsi="Arial Narrow"/>
                <w:sz w:val="18"/>
                <w:szCs w:val="18"/>
                <w:lang w:val="en-AU"/>
              </w:rPr>
            </w:pPr>
            <w:r w:rsidRPr="00C73C47">
              <w:rPr>
                <w:rFonts w:ascii="Arial Narrow" w:hAnsi="Arial Narrow"/>
                <w:sz w:val="18"/>
                <w:szCs w:val="18"/>
                <w:lang w:val="en-AU"/>
              </w:rPr>
              <w:t>1.05</w:t>
            </w:r>
          </w:p>
          <w:p w:rsidR="00675D5E" w:rsidRPr="00C73C47" w:rsidRDefault="00675D5E" w:rsidP="00D70360">
            <w:pPr>
              <w:jc w:val="center"/>
              <w:rPr>
                <w:rFonts w:ascii="Arial Narrow" w:hAnsi="Arial Narrow"/>
                <w:sz w:val="18"/>
                <w:szCs w:val="18"/>
                <w:lang w:val="en-AU"/>
              </w:rPr>
            </w:pPr>
            <w:r w:rsidRPr="00C73C47">
              <w:rPr>
                <w:rFonts w:ascii="Arial Narrow" w:hAnsi="Arial Narrow"/>
                <w:sz w:val="18"/>
                <w:szCs w:val="18"/>
                <w:lang w:val="en-AU"/>
              </w:rPr>
              <w:t>[</w:t>
            </w:r>
            <w:r w:rsidR="00B77C4A">
              <w:rPr>
                <w:rFonts w:ascii="Arial Narrow" w:hAnsi="Arial Narrow"/>
                <w:noProof/>
                <w:color w:val="000000"/>
                <w:sz w:val="18"/>
                <w:szCs w:val="18"/>
                <w:highlight w:val="black"/>
                <w:lang w:val="en-AU"/>
              </w:rPr>
              <w:t>''''''''''''' '''''''''''</w:t>
            </w:r>
            <w:r w:rsidRPr="00C73C47">
              <w:rPr>
                <w:rFonts w:ascii="Arial Narrow" w:hAnsi="Arial Narrow"/>
                <w:sz w:val="18"/>
                <w:szCs w:val="18"/>
                <w:lang w:val="en-AU"/>
              </w:rPr>
              <w:t>]</w:t>
            </w:r>
          </w:p>
        </w:tc>
        <w:tc>
          <w:tcPr>
            <w:tcW w:w="922" w:type="dxa"/>
            <w:vAlign w:val="center"/>
          </w:tcPr>
          <w:p w:rsidR="00675D5E" w:rsidRPr="00C73C47" w:rsidRDefault="00675D5E" w:rsidP="00D70360">
            <w:pPr>
              <w:jc w:val="center"/>
              <w:rPr>
                <w:rFonts w:ascii="Arial Narrow" w:hAnsi="Arial Narrow"/>
                <w:b/>
                <w:iCs/>
                <w:sz w:val="18"/>
                <w:szCs w:val="18"/>
                <w:lang w:val="en-AU"/>
              </w:rPr>
            </w:pPr>
            <w:r w:rsidRPr="00C73C47">
              <w:rPr>
                <w:rFonts w:ascii="Arial Narrow" w:hAnsi="Arial Narrow"/>
                <w:b/>
                <w:iCs/>
                <w:sz w:val="18"/>
                <w:szCs w:val="18"/>
                <w:lang w:val="en-AU"/>
              </w:rPr>
              <w:t>0.20</w:t>
            </w:r>
          </w:p>
          <w:p w:rsidR="00675D5E" w:rsidRPr="00C73C47" w:rsidRDefault="00675D5E" w:rsidP="00D70360">
            <w:pPr>
              <w:jc w:val="center"/>
              <w:rPr>
                <w:rFonts w:ascii="Arial Narrow" w:hAnsi="Arial Narrow"/>
                <w:b/>
                <w:iCs/>
                <w:sz w:val="18"/>
                <w:szCs w:val="18"/>
                <w:lang w:val="en-AU"/>
              </w:rPr>
            </w:pPr>
            <w:r w:rsidRPr="00C73C47">
              <w:rPr>
                <w:rFonts w:ascii="Arial Narrow" w:hAnsi="Arial Narrow"/>
                <w:b/>
                <w:iCs/>
                <w:sz w:val="18"/>
                <w:szCs w:val="18"/>
                <w:lang w:val="en-AU"/>
              </w:rPr>
              <w:t>[</w:t>
            </w:r>
            <w:r w:rsidRPr="004F2C96">
              <w:rPr>
                <w:rFonts w:ascii="Arial Narrow" w:hAnsi="Arial Narrow"/>
                <w:b/>
                <w:iCs/>
                <w:sz w:val="18"/>
                <w:szCs w:val="18"/>
                <w:lang w:val="en-AU"/>
              </w:rPr>
              <w:t>0.06, 0.60</w:t>
            </w:r>
            <w:r w:rsidRPr="00C73C47">
              <w:rPr>
                <w:rFonts w:ascii="Arial Narrow" w:hAnsi="Arial Narrow"/>
                <w:b/>
                <w:iCs/>
                <w:sz w:val="18"/>
                <w:szCs w:val="18"/>
                <w:lang w:val="en-AU"/>
              </w:rPr>
              <w:t>]</w:t>
            </w:r>
          </w:p>
        </w:tc>
        <w:tc>
          <w:tcPr>
            <w:tcW w:w="922" w:type="dxa"/>
            <w:vAlign w:val="center"/>
          </w:tcPr>
          <w:p w:rsidR="00675D5E" w:rsidRPr="00C73C47" w:rsidRDefault="00675D5E" w:rsidP="00D70360">
            <w:pPr>
              <w:jc w:val="center"/>
              <w:rPr>
                <w:rFonts w:ascii="Arial Narrow" w:hAnsi="Arial Narrow"/>
                <w:color w:val="000000"/>
                <w:sz w:val="18"/>
                <w:szCs w:val="18"/>
                <w:lang w:val="en-AU"/>
              </w:rPr>
            </w:pPr>
            <w:r w:rsidRPr="00C73C47">
              <w:rPr>
                <w:rFonts w:ascii="Arial Narrow" w:hAnsi="Arial Narrow"/>
                <w:color w:val="000000"/>
                <w:sz w:val="18"/>
                <w:szCs w:val="18"/>
                <w:lang w:val="en-AU"/>
              </w:rPr>
              <w:t>0.84</w:t>
            </w:r>
          </w:p>
          <w:p w:rsidR="00675D5E" w:rsidRPr="00C73C47" w:rsidRDefault="00675D5E" w:rsidP="00D70360">
            <w:pPr>
              <w:jc w:val="center"/>
              <w:rPr>
                <w:rFonts w:ascii="Arial Narrow" w:hAnsi="Arial Narrow"/>
                <w:color w:val="000000"/>
                <w:sz w:val="18"/>
                <w:szCs w:val="18"/>
                <w:lang w:val="en-AU"/>
              </w:rPr>
            </w:pPr>
            <w:r w:rsidRPr="00C73C47">
              <w:rPr>
                <w:rFonts w:ascii="Arial Narrow" w:hAnsi="Arial Narrow"/>
                <w:color w:val="000000"/>
                <w:sz w:val="18"/>
                <w:szCs w:val="18"/>
                <w:lang w:val="en-AU"/>
              </w:rPr>
              <w:t>[</w:t>
            </w:r>
            <w:r w:rsidR="00B77C4A">
              <w:rPr>
                <w:rFonts w:ascii="Arial Narrow" w:hAnsi="Arial Narrow"/>
                <w:noProof/>
                <w:color w:val="000000"/>
                <w:sz w:val="18"/>
                <w:szCs w:val="18"/>
                <w:highlight w:val="black"/>
                <w:lang w:val="en-AU"/>
              </w:rPr>
              <w:t>''''''''''' '''''''''</w:t>
            </w:r>
            <w:r w:rsidRPr="00C73C47">
              <w:rPr>
                <w:rFonts w:ascii="Arial Narrow" w:hAnsi="Arial Narrow"/>
                <w:color w:val="000000"/>
                <w:sz w:val="18"/>
                <w:szCs w:val="18"/>
                <w:lang w:val="en-AU"/>
              </w:rPr>
              <w:t>]</w:t>
            </w:r>
          </w:p>
        </w:tc>
        <w:tc>
          <w:tcPr>
            <w:tcW w:w="922" w:type="dxa"/>
            <w:vAlign w:val="center"/>
          </w:tcPr>
          <w:p w:rsidR="00675D5E" w:rsidRPr="00C73C47" w:rsidRDefault="00675D5E" w:rsidP="00D70360">
            <w:pPr>
              <w:jc w:val="center"/>
              <w:rPr>
                <w:rFonts w:ascii="Arial Narrow" w:hAnsi="Arial Narrow"/>
                <w:b/>
                <w:bCs/>
                <w:iCs/>
                <w:sz w:val="18"/>
                <w:szCs w:val="18"/>
                <w:lang w:val="en-AU"/>
              </w:rPr>
            </w:pPr>
            <w:r w:rsidRPr="00C73C47">
              <w:rPr>
                <w:rFonts w:ascii="Arial Narrow" w:hAnsi="Arial Narrow"/>
                <w:b/>
                <w:bCs/>
                <w:iCs/>
                <w:sz w:val="18"/>
                <w:szCs w:val="18"/>
                <w:lang w:val="en-AU"/>
              </w:rPr>
              <w:t>0.30</w:t>
            </w:r>
          </w:p>
          <w:p w:rsidR="00675D5E" w:rsidRPr="00C73C47" w:rsidRDefault="00675D5E" w:rsidP="00D70360">
            <w:pPr>
              <w:jc w:val="center"/>
              <w:rPr>
                <w:rFonts w:ascii="Arial Narrow" w:hAnsi="Arial Narrow"/>
                <w:iCs/>
                <w:sz w:val="18"/>
                <w:szCs w:val="18"/>
                <w:lang w:val="en-AU"/>
              </w:rPr>
            </w:pPr>
            <w:r w:rsidRPr="00C73C47">
              <w:rPr>
                <w:rFonts w:ascii="Arial Narrow" w:hAnsi="Arial Narrow"/>
                <w:b/>
                <w:bCs/>
                <w:iCs/>
                <w:sz w:val="18"/>
                <w:szCs w:val="18"/>
                <w:lang w:val="en-AU"/>
              </w:rPr>
              <w:t>[</w:t>
            </w:r>
            <w:r w:rsidRPr="004F2C96">
              <w:rPr>
                <w:rFonts w:ascii="Arial Narrow" w:hAnsi="Arial Narrow"/>
                <w:b/>
                <w:bCs/>
                <w:iCs/>
                <w:sz w:val="18"/>
                <w:szCs w:val="18"/>
                <w:lang w:val="en-AU"/>
              </w:rPr>
              <w:t>0.1, 0.91</w:t>
            </w:r>
            <w:r w:rsidRPr="00C73C47">
              <w:rPr>
                <w:rFonts w:ascii="Arial Narrow" w:hAnsi="Arial Narrow"/>
                <w:b/>
                <w:bCs/>
                <w:iCs/>
                <w:sz w:val="18"/>
                <w:szCs w:val="18"/>
                <w:lang w:val="en-AU"/>
              </w:rPr>
              <w:t>]</w:t>
            </w:r>
          </w:p>
        </w:tc>
        <w:tc>
          <w:tcPr>
            <w:tcW w:w="922" w:type="dxa"/>
            <w:vAlign w:val="center"/>
          </w:tcPr>
          <w:p w:rsidR="00675D5E" w:rsidRPr="00C73C47" w:rsidRDefault="00675D5E" w:rsidP="00D70360">
            <w:pPr>
              <w:jc w:val="center"/>
              <w:rPr>
                <w:rFonts w:ascii="Arial Narrow" w:hAnsi="Arial Narrow"/>
                <w:sz w:val="18"/>
                <w:szCs w:val="18"/>
                <w:lang w:val="en-AU"/>
              </w:rPr>
            </w:pPr>
            <w:r w:rsidRPr="00C73C47">
              <w:rPr>
                <w:rFonts w:ascii="Arial Narrow" w:hAnsi="Arial Narrow"/>
                <w:sz w:val="18"/>
                <w:szCs w:val="18"/>
                <w:lang w:val="en-AU"/>
              </w:rPr>
              <w:t>0.99</w:t>
            </w:r>
          </w:p>
          <w:p w:rsidR="00675D5E" w:rsidRPr="00C73C47" w:rsidRDefault="00675D5E" w:rsidP="00D70360">
            <w:pPr>
              <w:jc w:val="center"/>
              <w:rPr>
                <w:rFonts w:ascii="Arial Narrow" w:hAnsi="Arial Narrow"/>
                <w:sz w:val="18"/>
                <w:szCs w:val="18"/>
                <w:lang w:val="en-AU"/>
              </w:rPr>
            </w:pPr>
            <w:r w:rsidRPr="00C73C47">
              <w:rPr>
                <w:rFonts w:ascii="Arial Narrow" w:hAnsi="Arial Narrow"/>
                <w:sz w:val="18"/>
                <w:szCs w:val="18"/>
                <w:lang w:val="en-AU"/>
              </w:rPr>
              <w:t>[</w:t>
            </w:r>
            <w:r w:rsidR="00B77C4A">
              <w:rPr>
                <w:rFonts w:ascii="Arial Narrow" w:hAnsi="Arial Narrow"/>
                <w:noProof/>
                <w:color w:val="000000"/>
                <w:sz w:val="18"/>
                <w:szCs w:val="18"/>
                <w:highlight w:val="black"/>
                <w:lang w:val="en-AU"/>
              </w:rPr>
              <w:t>''''''''''' ''''''''''''</w:t>
            </w:r>
            <w:r w:rsidRPr="00C73C47">
              <w:rPr>
                <w:rFonts w:ascii="Arial Narrow" w:hAnsi="Arial Narrow"/>
                <w:sz w:val="18"/>
                <w:szCs w:val="18"/>
                <w:lang w:val="en-AU"/>
              </w:rPr>
              <w:t>]</w:t>
            </w:r>
          </w:p>
        </w:tc>
      </w:tr>
      <w:tr w:rsidR="00675D5E" w:rsidRPr="00C73C47" w:rsidTr="00A63122">
        <w:trPr>
          <w:tblHeader w:val="0"/>
        </w:trPr>
        <w:tc>
          <w:tcPr>
            <w:tcW w:w="992" w:type="dxa"/>
            <w:shd w:val="clear" w:color="auto" w:fill="auto"/>
            <w:vAlign w:val="center"/>
          </w:tcPr>
          <w:p w:rsidR="00675D5E" w:rsidRPr="00C73C47" w:rsidRDefault="00675D5E" w:rsidP="00D70360">
            <w:pPr>
              <w:jc w:val="left"/>
              <w:rPr>
                <w:rFonts w:ascii="Arial Narrow" w:hAnsi="Arial Narrow"/>
                <w:sz w:val="18"/>
                <w:szCs w:val="18"/>
                <w:lang w:val="en-AU"/>
              </w:rPr>
            </w:pPr>
            <w:r w:rsidRPr="00C73C47">
              <w:rPr>
                <w:rFonts w:ascii="Arial Narrow" w:hAnsi="Arial Narrow"/>
                <w:sz w:val="18"/>
                <w:szCs w:val="18"/>
                <w:lang w:val="en-AU"/>
              </w:rPr>
              <w:t>GOL</w:t>
            </w:r>
          </w:p>
        </w:tc>
        <w:tc>
          <w:tcPr>
            <w:tcW w:w="921" w:type="dxa"/>
            <w:vAlign w:val="center"/>
          </w:tcPr>
          <w:p w:rsidR="00675D5E" w:rsidRPr="00C73C47" w:rsidRDefault="00675D5E" w:rsidP="00D70360">
            <w:pPr>
              <w:jc w:val="center"/>
              <w:rPr>
                <w:rFonts w:ascii="Arial Narrow" w:hAnsi="Arial Narrow"/>
                <w:b/>
                <w:iCs/>
                <w:sz w:val="18"/>
                <w:szCs w:val="18"/>
                <w:lang w:val="en-AU"/>
              </w:rPr>
            </w:pPr>
            <w:r w:rsidRPr="00C73C47">
              <w:rPr>
                <w:rFonts w:ascii="Arial Narrow" w:hAnsi="Arial Narrow"/>
                <w:b/>
                <w:iCs/>
                <w:sz w:val="18"/>
                <w:szCs w:val="18"/>
                <w:lang w:val="en-AU"/>
              </w:rPr>
              <w:t>0.37</w:t>
            </w:r>
          </w:p>
          <w:p w:rsidR="00675D5E" w:rsidRPr="00C73C47" w:rsidRDefault="00675D5E" w:rsidP="00D70360">
            <w:pPr>
              <w:jc w:val="center"/>
              <w:rPr>
                <w:rFonts w:ascii="Arial Narrow" w:hAnsi="Arial Narrow"/>
                <w:b/>
                <w:iCs/>
                <w:sz w:val="18"/>
                <w:szCs w:val="18"/>
                <w:lang w:val="en-AU"/>
              </w:rPr>
            </w:pPr>
            <w:r w:rsidRPr="00C73C47">
              <w:rPr>
                <w:rFonts w:ascii="Arial Narrow" w:hAnsi="Arial Narrow"/>
                <w:b/>
                <w:iCs/>
                <w:sz w:val="18"/>
                <w:szCs w:val="18"/>
                <w:lang w:val="en-AU"/>
              </w:rPr>
              <w:t>[</w:t>
            </w:r>
            <w:r w:rsidRPr="004F2C96">
              <w:rPr>
                <w:rFonts w:ascii="Arial Narrow" w:hAnsi="Arial Narrow"/>
                <w:b/>
                <w:iCs/>
                <w:sz w:val="18"/>
                <w:szCs w:val="18"/>
                <w:lang w:val="en-AU"/>
              </w:rPr>
              <w:t>0.18, 0.74</w:t>
            </w:r>
            <w:r w:rsidRPr="00C73C47">
              <w:rPr>
                <w:rFonts w:ascii="Arial Narrow" w:hAnsi="Arial Narrow"/>
                <w:b/>
                <w:iCs/>
                <w:sz w:val="18"/>
                <w:szCs w:val="18"/>
                <w:lang w:val="en-AU"/>
              </w:rPr>
              <w:t>]</w:t>
            </w:r>
          </w:p>
        </w:tc>
        <w:tc>
          <w:tcPr>
            <w:tcW w:w="922" w:type="dxa"/>
            <w:shd w:val="clear" w:color="auto" w:fill="auto"/>
            <w:vAlign w:val="center"/>
          </w:tcPr>
          <w:p w:rsidR="00675D5E" w:rsidRPr="00C73C47" w:rsidRDefault="00675D5E" w:rsidP="00D70360">
            <w:pPr>
              <w:jc w:val="center"/>
              <w:rPr>
                <w:rFonts w:ascii="Arial Narrow" w:hAnsi="Arial Narrow"/>
                <w:sz w:val="18"/>
                <w:szCs w:val="18"/>
                <w:lang w:val="en-AU"/>
              </w:rPr>
            </w:pPr>
            <w:r w:rsidRPr="00C73C47">
              <w:rPr>
                <w:rFonts w:ascii="Arial Narrow" w:hAnsi="Arial Narrow"/>
                <w:sz w:val="18"/>
                <w:szCs w:val="18"/>
                <w:lang w:val="en-AU"/>
              </w:rPr>
              <w:t>1.22</w:t>
            </w:r>
          </w:p>
          <w:p w:rsidR="00675D5E" w:rsidRPr="00C73C47" w:rsidRDefault="00675D5E" w:rsidP="00D70360">
            <w:pPr>
              <w:jc w:val="center"/>
              <w:rPr>
                <w:rFonts w:ascii="Arial Narrow" w:hAnsi="Arial Narrow"/>
                <w:sz w:val="18"/>
                <w:szCs w:val="18"/>
                <w:lang w:val="en-AU"/>
              </w:rPr>
            </w:pPr>
            <w:r w:rsidRPr="00C73C47">
              <w:rPr>
                <w:rFonts w:ascii="Arial Narrow" w:hAnsi="Arial Narrow"/>
                <w:sz w:val="18"/>
                <w:szCs w:val="18"/>
                <w:lang w:val="en-AU"/>
              </w:rPr>
              <w:t>[</w:t>
            </w:r>
            <w:r w:rsidR="00B77C4A">
              <w:rPr>
                <w:rFonts w:ascii="Arial Narrow" w:hAnsi="Arial Narrow"/>
                <w:noProof/>
                <w:color w:val="000000"/>
                <w:sz w:val="18"/>
                <w:szCs w:val="18"/>
                <w:highlight w:val="black"/>
                <w:lang w:val="en-AU"/>
              </w:rPr>
              <w:t>''''''''''''' ''''''''''</w:t>
            </w:r>
            <w:r w:rsidRPr="00C73C47">
              <w:rPr>
                <w:rFonts w:ascii="Arial Narrow" w:hAnsi="Arial Narrow"/>
                <w:sz w:val="18"/>
                <w:szCs w:val="18"/>
                <w:lang w:val="en-AU"/>
              </w:rPr>
              <w:t>]</w:t>
            </w:r>
          </w:p>
        </w:tc>
        <w:tc>
          <w:tcPr>
            <w:tcW w:w="922" w:type="dxa"/>
            <w:vAlign w:val="center"/>
          </w:tcPr>
          <w:p w:rsidR="00675D5E" w:rsidRPr="00C73C47" w:rsidRDefault="00675D5E" w:rsidP="00D70360">
            <w:pPr>
              <w:jc w:val="center"/>
              <w:rPr>
                <w:rFonts w:ascii="Arial Narrow" w:hAnsi="Arial Narrow"/>
                <w:iCs/>
                <w:sz w:val="18"/>
                <w:szCs w:val="18"/>
                <w:lang w:val="en-AU"/>
              </w:rPr>
            </w:pPr>
            <w:r w:rsidRPr="00C73C47">
              <w:rPr>
                <w:rFonts w:ascii="Arial Narrow" w:hAnsi="Arial Narrow"/>
                <w:iCs/>
                <w:sz w:val="18"/>
                <w:szCs w:val="18"/>
                <w:lang w:val="en-AU"/>
              </w:rPr>
              <w:t>0.55</w:t>
            </w:r>
          </w:p>
          <w:p w:rsidR="00675D5E" w:rsidRPr="00C73C47" w:rsidRDefault="00675D5E" w:rsidP="00D70360">
            <w:pPr>
              <w:jc w:val="center"/>
              <w:rPr>
                <w:rFonts w:ascii="Arial Narrow" w:hAnsi="Arial Narrow"/>
                <w:iCs/>
                <w:sz w:val="18"/>
                <w:szCs w:val="18"/>
                <w:lang w:val="en-AU"/>
              </w:rPr>
            </w:pPr>
            <w:r w:rsidRPr="00C73C47">
              <w:rPr>
                <w:rFonts w:ascii="Arial Narrow" w:hAnsi="Arial Narrow"/>
                <w:iCs/>
                <w:sz w:val="18"/>
                <w:szCs w:val="18"/>
                <w:lang w:val="en-AU"/>
              </w:rPr>
              <w:t>[</w:t>
            </w:r>
            <w:r w:rsidRPr="004F2C96">
              <w:rPr>
                <w:rFonts w:ascii="Arial Narrow" w:hAnsi="Arial Narrow"/>
                <w:iCs/>
                <w:sz w:val="18"/>
                <w:szCs w:val="18"/>
                <w:lang w:val="en-AU"/>
              </w:rPr>
              <w:t>0.30, 1.01</w:t>
            </w:r>
            <w:r w:rsidRPr="00C73C47">
              <w:rPr>
                <w:rFonts w:ascii="Arial Narrow" w:hAnsi="Arial Narrow"/>
                <w:iCs/>
                <w:sz w:val="18"/>
                <w:szCs w:val="18"/>
                <w:lang w:val="en-AU"/>
              </w:rPr>
              <w:t>]</w:t>
            </w:r>
          </w:p>
        </w:tc>
        <w:tc>
          <w:tcPr>
            <w:tcW w:w="922" w:type="dxa"/>
            <w:shd w:val="clear" w:color="auto" w:fill="auto"/>
            <w:vAlign w:val="center"/>
          </w:tcPr>
          <w:p w:rsidR="00675D5E" w:rsidRPr="00C73C47" w:rsidRDefault="00675D5E" w:rsidP="00D70360">
            <w:pPr>
              <w:jc w:val="center"/>
              <w:rPr>
                <w:rFonts w:ascii="Arial Narrow" w:hAnsi="Arial Narrow"/>
                <w:sz w:val="18"/>
                <w:szCs w:val="18"/>
                <w:lang w:val="en-AU"/>
              </w:rPr>
            </w:pPr>
            <w:r w:rsidRPr="00C73C47">
              <w:rPr>
                <w:rFonts w:ascii="Arial Narrow" w:hAnsi="Arial Narrow"/>
                <w:sz w:val="18"/>
                <w:szCs w:val="18"/>
                <w:lang w:val="en-AU"/>
              </w:rPr>
              <w:t>1.03</w:t>
            </w:r>
          </w:p>
          <w:p w:rsidR="00675D5E" w:rsidRPr="00C73C47" w:rsidRDefault="00675D5E" w:rsidP="00D70360">
            <w:pPr>
              <w:jc w:val="center"/>
              <w:rPr>
                <w:rFonts w:ascii="Arial Narrow" w:hAnsi="Arial Narrow"/>
                <w:sz w:val="18"/>
                <w:szCs w:val="18"/>
                <w:lang w:val="en-AU"/>
              </w:rPr>
            </w:pPr>
            <w:r w:rsidRPr="00C73C47">
              <w:rPr>
                <w:rFonts w:ascii="Arial Narrow" w:hAnsi="Arial Narrow"/>
                <w:sz w:val="18"/>
                <w:szCs w:val="18"/>
                <w:lang w:val="en-AU"/>
              </w:rPr>
              <w:t>[</w:t>
            </w:r>
            <w:r w:rsidR="00B77C4A">
              <w:rPr>
                <w:rFonts w:ascii="Arial Narrow" w:hAnsi="Arial Narrow"/>
                <w:noProof/>
                <w:color w:val="000000"/>
                <w:sz w:val="18"/>
                <w:szCs w:val="18"/>
                <w:highlight w:val="black"/>
                <w:lang w:val="en-AU"/>
              </w:rPr>
              <w:t>''''''''''''' ''''''''''</w:t>
            </w:r>
            <w:r w:rsidRPr="00C73C47">
              <w:rPr>
                <w:rFonts w:ascii="Arial Narrow" w:hAnsi="Arial Narrow"/>
                <w:sz w:val="18"/>
                <w:szCs w:val="18"/>
                <w:lang w:val="en-AU"/>
              </w:rPr>
              <w:t>]</w:t>
            </w:r>
          </w:p>
        </w:tc>
        <w:tc>
          <w:tcPr>
            <w:tcW w:w="922" w:type="dxa"/>
            <w:vAlign w:val="center"/>
          </w:tcPr>
          <w:p w:rsidR="00675D5E" w:rsidRPr="00C73C47" w:rsidRDefault="00675D5E" w:rsidP="00D70360">
            <w:pPr>
              <w:jc w:val="center"/>
              <w:rPr>
                <w:rFonts w:ascii="Arial Narrow" w:hAnsi="Arial Narrow"/>
                <w:b/>
                <w:iCs/>
                <w:sz w:val="18"/>
                <w:szCs w:val="18"/>
                <w:lang w:val="en-AU"/>
              </w:rPr>
            </w:pPr>
            <w:r w:rsidRPr="00C73C47">
              <w:rPr>
                <w:rFonts w:ascii="Arial Narrow" w:hAnsi="Arial Narrow"/>
                <w:b/>
                <w:iCs/>
                <w:sz w:val="18"/>
                <w:szCs w:val="18"/>
                <w:lang w:val="en-AU"/>
              </w:rPr>
              <w:t>0.15</w:t>
            </w:r>
          </w:p>
          <w:p w:rsidR="00675D5E" w:rsidRPr="00C73C47" w:rsidRDefault="00675D5E" w:rsidP="00D70360">
            <w:pPr>
              <w:jc w:val="center"/>
              <w:rPr>
                <w:rFonts w:ascii="Arial Narrow" w:hAnsi="Arial Narrow"/>
                <w:b/>
                <w:iCs/>
                <w:sz w:val="18"/>
                <w:szCs w:val="18"/>
                <w:lang w:val="en-AU"/>
              </w:rPr>
            </w:pPr>
            <w:r w:rsidRPr="00C73C47">
              <w:rPr>
                <w:rFonts w:ascii="Arial Narrow" w:hAnsi="Arial Narrow"/>
                <w:b/>
                <w:iCs/>
                <w:sz w:val="18"/>
                <w:szCs w:val="18"/>
                <w:lang w:val="en-AU"/>
              </w:rPr>
              <w:t>[</w:t>
            </w:r>
            <w:r w:rsidRPr="004F2C96">
              <w:rPr>
                <w:rFonts w:ascii="Arial Narrow" w:hAnsi="Arial Narrow"/>
                <w:b/>
                <w:iCs/>
                <w:sz w:val="18"/>
                <w:szCs w:val="18"/>
                <w:lang w:val="en-AU"/>
              </w:rPr>
              <w:t>0.04, 0.70</w:t>
            </w:r>
            <w:r w:rsidRPr="00C73C47">
              <w:rPr>
                <w:rFonts w:ascii="Arial Narrow" w:hAnsi="Arial Narrow"/>
                <w:b/>
                <w:iCs/>
                <w:sz w:val="18"/>
                <w:szCs w:val="18"/>
                <w:lang w:val="en-AU"/>
              </w:rPr>
              <w:t>]</w:t>
            </w:r>
          </w:p>
        </w:tc>
        <w:tc>
          <w:tcPr>
            <w:tcW w:w="922" w:type="dxa"/>
            <w:vAlign w:val="center"/>
          </w:tcPr>
          <w:p w:rsidR="00675D5E" w:rsidRPr="00C73C47" w:rsidRDefault="00675D5E" w:rsidP="00D70360">
            <w:pPr>
              <w:jc w:val="center"/>
              <w:rPr>
                <w:rFonts w:ascii="Arial Narrow" w:hAnsi="Arial Narrow"/>
                <w:color w:val="000000"/>
                <w:sz w:val="18"/>
                <w:szCs w:val="18"/>
                <w:lang w:val="en-AU"/>
              </w:rPr>
            </w:pPr>
            <w:r w:rsidRPr="00C73C47">
              <w:rPr>
                <w:rFonts w:ascii="Arial Narrow" w:hAnsi="Arial Narrow"/>
                <w:color w:val="000000"/>
                <w:sz w:val="18"/>
                <w:szCs w:val="18"/>
                <w:lang w:val="en-AU"/>
              </w:rPr>
              <w:t>1.17</w:t>
            </w:r>
          </w:p>
          <w:p w:rsidR="00675D5E" w:rsidRPr="00C73C47" w:rsidRDefault="00675D5E" w:rsidP="00D70360">
            <w:pPr>
              <w:jc w:val="center"/>
              <w:rPr>
                <w:rFonts w:ascii="Arial Narrow" w:hAnsi="Arial Narrow"/>
                <w:color w:val="000000"/>
                <w:sz w:val="18"/>
                <w:szCs w:val="18"/>
                <w:lang w:val="en-AU"/>
              </w:rPr>
            </w:pPr>
            <w:r w:rsidRPr="00C73C47">
              <w:rPr>
                <w:rFonts w:ascii="Arial Narrow" w:hAnsi="Arial Narrow"/>
                <w:color w:val="000000"/>
                <w:sz w:val="18"/>
                <w:szCs w:val="18"/>
                <w:lang w:val="en-AU"/>
              </w:rPr>
              <w:t>[</w:t>
            </w:r>
            <w:r w:rsidR="00B77C4A">
              <w:rPr>
                <w:rFonts w:ascii="Arial Narrow" w:hAnsi="Arial Narrow"/>
                <w:noProof/>
                <w:color w:val="000000"/>
                <w:sz w:val="18"/>
                <w:szCs w:val="18"/>
                <w:highlight w:val="black"/>
                <w:lang w:val="en-AU"/>
              </w:rPr>
              <w:t>'''''''''''' ''''''''''</w:t>
            </w:r>
            <w:r w:rsidRPr="00C73C47">
              <w:rPr>
                <w:rFonts w:ascii="Arial Narrow" w:hAnsi="Arial Narrow"/>
                <w:color w:val="000000"/>
                <w:sz w:val="18"/>
                <w:szCs w:val="18"/>
                <w:lang w:val="en-AU"/>
              </w:rPr>
              <w:t>]</w:t>
            </w:r>
          </w:p>
        </w:tc>
        <w:tc>
          <w:tcPr>
            <w:tcW w:w="922" w:type="dxa"/>
            <w:vAlign w:val="center"/>
          </w:tcPr>
          <w:p w:rsidR="00675D5E" w:rsidRPr="00C73C47" w:rsidRDefault="00675D5E" w:rsidP="00D70360">
            <w:pPr>
              <w:jc w:val="center"/>
              <w:rPr>
                <w:rFonts w:ascii="Arial Narrow" w:hAnsi="Arial Narrow"/>
                <w:b/>
                <w:iCs/>
                <w:sz w:val="18"/>
                <w:szCs w:val="18"/>
                <w:lang w:val="en-AU"/>
              </w:rPr>
            </w:pPr>
            <w:r w:rsidRPr="00C73C47">
              <w:rPr>
                <w:rFonts w:ascii="Arial Narrow" w:hAnsi="Arial Narrow"/>
                <w:b/>
                <w:iCs/>
                <w:sz w:val="18"/>
                <w:szCs w:val="18"/>
                <w:lang w:val="en-AU"/>
              </w:rPr>
              <w:t>0.32</w:t>
            </w:r>
          </w:p>
          <w:p w:rsidR="00675D5E" w:rsidRPr="00C73C47" w:rsidRDefault="00675D5E" w:rsidP="00C549EB">
            <w:pPr>
              <w:jc w:val="center"/>
              <w:rPr>
                <w:rFonts w:ascii="Arial Narrow" w:hAnsi="Arial Narrow"/>
                <w:iCs/>
                <w:sz w:val="18"/>
                <w:szCs w:val="18"/>
                <w:lang w:val="en-AU"/>
              </w:rPr>
            </w:pPr>
            <w:r w:rsidRPr="00C73C47">
              <w:rPr>
                <w:rFonts w:ascii="Arial Narrow" w:hAnsi="Arial Narrow"/>
                <w:b/>
                <w:iCs/>
                <w:sz w:val="18"/>
                <w:szCs w:val="18"/>
                <w:lang w:val="en-AU"/>
              </w:rPr>
              <w:t>[</w:t>
            </w:r>
            <w:r w:rsidRPr="004F2C96">
              <w:rPr>
                <w:rFonts w:ascii="Arial Narrow" w:hAnsi="Arial Narrow"/>
                <w:b/>
                <w:iCs/>
                <w:sz w:val="18"/>
                <w:szCs w:val="18"/>
                <w:lang w:val="en-AU"/>
              </w:rPr>
              <w:t>0.11, 0.95</w:t>
            </w:r>
            <w:r w:rsidRPr="00C73C47">
              <w:rPr>
                <w:rFonts w:ascii="Arial Narrow" w:hAnsi="Arial Narrow"/>
                <w:b/>
                <w:iCs/>
                <w:sz w:val="18"/>
                <w:szCs w:val="18"/>
                <w:lang w:val="en-AU"/>
              </w:rPr>
              <w:t>]</w:t>
            </w:r>
          </w:p>
        </w:tc>
        <w:tc>
          <w:tcPr>
            <w:tcW w:w="922" w:type="dxa"/>
            <w:vAlign w:val="center"/>
          </w:tcPr>
          <w:p w:rsidR="00675D5E" w:rsidRPr="00C73C47" w:rsidRDefault="00675D5E" w:rsidP="00D70360">
            <w:pPr>
              <w:jc w:val="center"/>
              <w:rPr>
                <w:rFonts w:ascii="Arial Narrow" w:hAnsi="Arial Narrow"/>
                <w:sz w:val="18"/>
                <w:szCs w:val="18"/>
                <w:lang w:val="en-AU"/>
              </w:rPr>
            </w:pPr>
            <w:r w:rsidRPr="00C73C47">
              <w:rPr>
                <w:rFonts w:ascii="Arial Narrow" w:hAnsi="Arial Narrow"/>
                <w:sz w:val="18"/>
                <w:szCs w:val="18"/>
                <w:lang w:val="en-AU"/>
              </w:rPr>
              <w:t>1.12</w:t>
            </w:r>
          </w:p>
          <w:p w:rsidR="00675D5E" w:rsidRPr="00C73C47" w:rsidRDefault="00675D5E" w:rsidP="00D70360">
            <w:pPr>
              <w:jc w:val="center"/>
              <w:rPr>
                <w:rFonts w:ascii="Arial Narrow" w:hAnsi="Arial Narrow"/>
                <w:sz w:val="18"/>
                <w:szCs w:val="18"/>
                <w:lang w:val="en-AU"/>
              </w:rPr>
            </w:pPr>
            <w:r w:rsidRPr="00C73C47">
              <w:rPr>
                <w:rFonts w:ascii="Arial Narrow" w:hAnsi="Arial Narrow"/>
                <w:sz w:val="18"/>
                <w:szCs w:val="18"/>
                <w:lang w:val="en-AU"/>
              </w:rPr>
              <w:t>[</w:t>
            </w:r>
            <w:r w:rsidR="00B77C4A">
              <w:rPr>
                <w:rFonts w:ascii="Arial Narrow" w:hAnsi="Arial Narrow"/>
                <w:noProof/>
                <w:color w:val="000000"/>
                <w:sz w:val="18"/>
                <w:szCs w:val="18"/>
                <w:highlight w:val="black"/>
                <w:lang w:val="en-AU"/>
              </w:rPr>
              <w:t>''''''''''''' ''''''''''</w:t>
            </w:r>
            <w:r w:rsidRPr="00C73C47">
              <w:rPr>
                <w:rFonts w:ascii="Arial Narrow" w:hAnsi="Arial Narrow"/>
                <w:sz w:val="18"/>
                <w:szCs w:val="18"/>
                <w:lang w:val="en-AU"/>
              </w:rPr>
              <w:t>]</w:t>
            </w:r>
          </w:p>
        </w:tc>
      </w:tr>
      <w:tr w:rsidR="00675D5E" w:rsidRPr="00C73C47" w:rsidTr="00A63122">
        <w:trPr>
          <w:tblHeader w:val="0"/>
        </w:trPr>
        <w:tc>
          <w:tcPr>
            <w:tcW w:w="992" w:type="dxa"/>
            <w:shd w:val="clear" w:color="auto" w:fill="auto"/>
            <w:vAlign w:val="center"/>
          </w:tcPr>
          <w:p w:rsidR="00675D5E" w:rsidRPr="00C73C47" w:rsidRDefault="00675D5E" w:rsidP="00D70360">
            <w:pPr>
              <w:jc w:val="left"/>
              <w:rPr>
                <w:rFonts w:ascii="Arial Narrow" w:hAnsi="Arial Narrow"/>
                <w:sz w:val="18"/>
                <w:szCs w:val="18"/>
                <w:lang w:val="en-AU"/>
              </w:rPr>
            </w:pPr>
            <w:r w:rsidRPr="00C73C47">
              <w:rPr>
                <w:rFonts w:ascii="Arial Narrow" w:hAnsi="Arial Narrow"/>
                <w:sz w:val="18"/>
                <w:szCs w:val="18"/>
                <w:lang w:val="en-AU"/>
              </w:rPr>
              <w:t>INX</w:t>
            </w:r>
          </w:p>
        </w:tc>
        <w:tc>
          <w:tcPr>
            <w:tcW w:w="921" w:type="dxa"/>
            <w:vAlign w:val="center"/>
          </w:tcPr>
          <w:p w:rsidR="00675D5E" w:rsidRPr="00C73C47" w:rsidRDefault="00675D5E" w:rsidP="00D70360">
            <w:pPr>
              <w:jc w:val="center"/>
              <w:rPr>
                <w:rFonts w:ascii="Arial Narrow" w:hAnsi="Arial Narrow"/>
                <w:b/>
                <w:iCs/>
                <w:sz w:val="18"/>
                <w:szCs w:val="18"/>
                <w:lang w:val="en-AU"/>
              </w:rPr>
            </w:pPr>
            <w:r w:rsidRPr="00C73C47">
              <w:rPr>
                <w:rFonts w:ascii="Arial Narrow" w:hAnsi="Arial Narrow"/>
                <w:b/>
                <w:iCs/>
                <w:sz w:val="18"/>
                <w:szCs w:val="18"/>
                <w:lang w:val="en-AU"/>
              </w:rPr>
              <w:t>0.37</w:t>
            </w:r>
          </w:p>
          <w:p w:rsidR="00675D5E" w:rsidRPr="00C73C47" w:rsidRDefault="00675D5E" w:rsidP="00D70360">
            <w:pPr>
              <w:jc w:val="center"/>
              <w:rPr>
                <w:rFonts w:ascii="Arial Narrow" w:hAnsi="Arial Narrow"/>
                <w:b/>
                <w:iCs/>
                <w:sz w:val="18"/>
                <w:szCs w:val="18"/>
                <w:lang w:val="en-AU"/>
              </w:rPr>
            </w:pPr>
            <w:r w:rsidRPr="00C73C47">
              <w:rPr>
                <w:rFonts w:ascii="Arial Narrow" w:hAnsi="Arial Narrow"/>
                <w:b/>
                <w:iCs/>
                <w:sz w:val="18"/>
                <w:szCs w:val="18"/>
                <w:lang w:val="en-AU"/>
              </w:rPr>
              <w:t>[</w:t>
            </w:r>
            <w:r w:rsidRPr="004F2C96">
              <w:rPr>
                <w:rFonts w:ascii="Arial Narrow" w:hAnsi="Arial Narrow"/>
                <w:b/>
                <w:iCs/>
                <w:sz w:val="18"/>
                <w:szCs w:val="18"/>
                <w:lang w:val="en-AU"/>
              </w:rPr>
              <w:t>0.21, 0.66</w:t>
            </w:r>
            <w:r w:rsidRPr="00C73C47">
              <w:rPr>
                <w:rFonts w:ascii="Arial Narrow" w:hAnsi="Arial Narrow"/>
                <w:b/>
                <w:iCs/>
                <w:sz w:val="18"/>
                <w:szCs w:val="18"/>
                <w:lang w:val="en-AU"/>
              </w:rPr>
              <w:t>]</w:t>
            </w:r>
          </w:p>
        </w:tc>
        <w:tc>
          <w:tcPr>
            <w:tcW w:w="922" w:type="dxa"/>
            <w:shd w:val="clear" w:color="auto" w:fill="auto"/>
            <w:vAlign w:val="center"/>
          </w:tcPr>
          <w:p w:rsidR="00675D5E" w:rsidRPr="00C73C47" w:rsidRDefault="00675D5E" w:rsidP="00D70360">
            <w:pPr>
              <w:jc w:val="center"/>
              <w:rPr>
                <w:rFonts w:ascii="Arial Narrow" w:hAnsi="Arial Narrow"/>
                <w:sz w:val="18"/>
                <w:szCs w:val="18"/>
                <w:lang w:val="en-AU"/>
              </w:rPr>
            </w:pPr>
            <w:r w:rsidRPr="00C73C47">
              <w:rPr>
                <w:rFonts w:ascii="Arial Narrow" w:hAnsi="Arial Narrow"/>
                <w:sz w:val="18"/>
                <w:szCs w:val="18"/>
                <w:lang w:val="en-AU"/>
              </w:rPr>
              <w:t>1</w:t>
            </w:r>
          </w:p>
          <w:p w:rsidR="00675D5E" w:rsidRPr="00C73C47" w:rsidRDefault="00675D5E" w:rsidP="00D70360">
            <w:pPr>
              <w:jc w:val="center"/>
              <w:rPr>
                <w:rFonts w:ascii="Arial Narrow" w:hAnsi="Arial Narrow"/>
                <w:sz w:val="18"/>
                <w:szCs w:val="18"/>
                <w:lang w:val="en-AU"/>
              </w:rPr>
            </w:pPr>
            <w:r w:rsidRPr="00C73C47">
              <w:rPr>
                <w:rFonts w:ascii="Arial Narrow" w:hAnsi="Arial Narrow"/>
                <w:sz w:val="18"/>
                <w:szCs w:val="18"/>
                <w:lang w:val="en-AU"/>
              </w:rPr>
              <w:t>[</w:t>
            </w:r>
            <w:r w:rsidR="00B77C4A">
              <w:rPr>
                <w:rFonts w:ascii="Arial Narrow" w:hAnsi="Arial Narrow"/>
                <w:noProof/>
                <w:color w:val="000000"/>
                <w:sz w:val="18"/>
                <w:szCs w:val="18"/>
                <w:highlight w:val="black"/>
                <w:lang w:val="en-AU"/>
              </w:rPr>
              <w:t>'''''''' ''''''''''</w:t>
            </w:r>
            <w:r w:rsidRPr="00C73C47">
              <w:rPr>
                <w:rFonts w:ascii="Arial Narrow" w:hAnsi="Arial Narrow"/>
                <w:sz w:val="18"/>
                <w:szCs w:val="18"/>
                <w:lang w:val="en-AU"/>
              </w:rPr>
              <w:t>]</w:t>
            </w:r>
          </w:p>
        </w:tc>
        <w:tc>
          <w:tcPr>
            <w:tcW w:w="922" w:type="dxa"/>
            <w:vAlign w:val="center"/>
          </w:tcPr>
          <w:p w:rsidR="00675D5E" w:rsidRPr="00C73C47" w:rsidRDefault="00675D5E" w:rsidP="00D70360">
            <w:pPr>
              <w:jc w:val="center"/>
              <w:rPr>
                <w:rFonts w:ascii="Arial Narrow" w:hAnsi="Arial Narrow"/>
                <w:sz w:val="18"/>
                <w:szCs w:val="18"/>
                <w:lang w:val="en-AU"/>
              </w:rPr>
            </w:pPr>
            <w:r w:rsidRPr="00C73C47">
              <w:rPr>
                <w:rFonts w:ascii="Arial Narrow" w:hAnsi="Arial Narrow"/>
                <w:sz w:val="18"/>
                <w:szCs w:val="18"/>
                <w:lang w:val="en-AU"/>
              </w:rPr>
              <w:t>0.68</w:t>
            </w:r>
          </w:p>
          <w:p w:rsidR="00675D5E" w:rsidRPr="00C73C47" w:rsidRDefault="00675D5E" w:rsidP="00D70360">
            <w:pPr>
              <w:jc w:val="center"/>
              <w:rPr>
                <w:rFonts w:ascii="Arial Narrow" w:hAnsi="Arial Narrow"/>
                <w:iCs/>
                <w:sz w:val="18"/>
                <w:szCs w:val="18"/>
                <w:lang w:val="en-AU"/>
              </w:rPr>
            </w:pPr>
            <w:r w:rsidRPr="00C73C47">
              <w:rPr>
                <w:rFonts w:ascii="Arial Narrow" w:hAnsi="Arial Narrow"/>
                <w:sz w:val="18"/>
                <w:szCs w:val="18"/>
                <w:lang w:val="en-AU"/>
              </w:rPr>
              <w:t>[</w:t>
            </w:r>
            <w:r w:rsidRPr="004F2C96">
              <w:rPr>
                <w:rFonts w:ascii="Arial Narrow" w:hAnsi="Arial Narrow"/>
                <w:sz w:val="18"/>
                <w:szCs w:val="18"/>
                <w:lang w:val="en-AU"/>
              </w:rPr>
              <w:t>0.38, 1.22</w:t>
            </w:r>
            <w:r w:rsidRPr="00C73C47">
              <w:rPr>
                <w:rFonts w:ascii="Arial Narrow" w:hAnsi="Arial Narrow"/>
                <w:sz w:val="18"/>
                <w:szCs w:val="18"/>
                <w:lang w:val="en-AU"/>
              </w:rPr>
              <w:t>]</w:t>
            </w:r>
          </w:p>
        </w:tc>
        <w:tc>
          <w:tcPr>
            <w:tcW w:w="922" w:type="dxa"/>
            <w:shd w:val="clear" w:color="auto" w:fill="auto"/>
            <w:vAlign w:val="center"/>
          </w:tcPr>
          <w:p w:rsidR="00675D5E" w:rsidRPr="00C73C47" w:rsidRDefault="00675D5E" w:rsidP="00D70360">
            <w:pPr>
              <w:jc w:val="center"/>
              <w:rPr>
                <w:rFonts w:ascii="Arial Narrow" w:hAnsi="Arial Narrow"/>
                <w:sz w:val="18"/>
                <w:szCs w:val="18"/>
                <w:lang w:val="en-AU"/>
              </w:rPr>
            </w:pPr>
            <w:r w:rsidRPr="00C73C47">
              <w:rPr>
                <w:rFonts w:ascii="Arial Narrow" w:hAnsi="Arial Narrow"/>
                <w:sz w:val="18"/>
                <w:szCs w:val="18"/>
                <w:lang w:val="en-AU"/>
              </w:rPr>
              <w:t>1.04</w:t>
            </w:r>
          </w:p>
          <w:p w:rsidR="00675D5E" w:rsidRPr="00C73C47" w:rsidRDefault="00675D5E" w:rsidP="00D70360">
            <w:pPr>
              <w:jc w:val="center"/>
              <w:rPr>
                <w:rFonts w:ascii="Arial Narrow" w:hAnsi="Arial Narrow"/>
                <w:sz w:val="18"/>
                <w:szCs w:val="18"/>
                <w:lang w:val="en-AU"/>
              </w:rPr>
            </w:pPr>
            <w:r w:rsidRPr="00C73C47">
              <w:rPr>
                <w:rFonts w:ascii="Arial Narrow" w:hAnsi="Arial Narrow"/>
                <w:sz w:val="18"/>
                <w:szCs w:val="18"/>
                <w:lang w:val="en-AU"/>
              </w:rPr>
              <w:t>[</w:t>
            </w:r>
            <w:r w:rsidR="00B77C4A">
              <w:rPr>
                <w:rFonts w:ascii="Arial Narrow" w:hAnsi="Arial Narrow"/>
                <w:noProof/>
                <w:color w:val="000000"/>
                <w:sz w:val="18"/>
                <w:szCs w:val="18"/>
                <w:highlight w:val="black"/>
                <w:lang w:val="en-AU"/>
              </w:rPr>
              <w:t>'''''''''''' '''''''''''</w:t>
            </w:r>
            <w:r w:rsidRPr="00C73C47">
              <w:rPr>
                <w:rFonts w:ascii="Arial Narrow" w:hAnsi="Arial Narrow"/>
                <w:sz w:val="18"/>
                <w:szCs w:val="18"/>
                <w:lang w:val="en-AU"/>
              </w:rPr>
              <w:t>]</w:t>
            </w:r>
          </w:p>
        </w:tc>
        <w:tc>
          <w:tcPr>
            <w:tcW w:w="922" w:type="dxa"/>
            <w:vAlign w:val="center"/>
          </w:tcPr>
          <w:p w:rsidR="00675D5E" w:rsidRPr="00C73C47" w:rsidRDefault="00675D5E" w:rsidP="00D70360">
            <w:pPr>
              <w:jc w:val="center"/>
              <w:rPr>
                <w:rFonts w:ascii="Arial Narrow" w:hAnsi="Arial Narrow"/>
                <w:b/>
                <w:iCs/>
                <w:sz w:val="18"/>
                <w:szCs w:val="18"/>
                <w:lang w:val="en-AU"/>
              </w:rPr>
            </w:pPr>
            <w:r w:rsidRPr="00C73C47">
              <w:rPr>
                <w:rFonts w:ascii="Arial Narrow" w:hAnsi="Arial Narrow"/>
                <w:b/>
                <w:iCs/>
                <w:sz w:val="18"/>
                <w:szCs w:val="18"/>
                <w:lang w:val="en-AU"/>
              </w:rPr>
              <w:t>0.18</w:t>
            </w:r>
          </w:p>
          <w:p w:rsidR="00675D5E" w:rsidRPr="00C73C47" w:rsidRDefault="00675D5E" w:rsidP="00D70360">
            <w:pPr>
              <w:jc w:val="center"/>
              <w:rPr>
                <w:rFonts w:ascii="Arial Narrow" w:hAnsi="Arial Narrow"/>
                <w:b/>
                <w:iCs/>
                <w:sz w:val="18"/>
                <w:szCs w:val="18"/>
                <w:lang w:val="en-AU"/>
              </w:rPr>
            </w:pPr>
            <w:r w:rsidRPr="00C73C47">
              <w:rPr>
                <w:rFonts w:ascii="Arial Narrow" w:hAnsi="Arial Narrow"/>
                <w:b/>
                <w:iCs/>
                <w:sz w:val="18"/>
                <w:szCs w:val="18"/>
                <w:lang w:val="en-AU"/>
              </w:rPr>
              <w:t>[</w:t>
            </w:r>
            <w:r w:rsidRPr="004F2C96">
              <w:rPr>
                <w:rFonts w:ascii="Arial Narrow" w:hAnsi="Arial Narrow"/>
                <w:b/>
                <w:iCs/>
                <w:sz w:val="18"/>
                <w:szCs w:val="18"/>
                <w:lang w:val="en-AU"/>
              </w:rPr>
              <w:t>0.06, 0.59</w:t>
            </w:r>
            <w:r w:rsidRPr="00C73C47">
              <w:rPr>
                <w:rFonts w:ascii="Arial Narrow" w:hAnsi="Arial Narrow"/>
                <w:b/>
                <w:iCs/>
                <w:sz w:val="18"/>
                <w:szCs w:val="18"/>
                <w:lang w:val="en-AU"/>
              </w:rPr>
              <w:t>]</w:t>
            </w:r>
          </w:p>
        </w:tc>
        <w:tc>
          <w:tcPr>
            <w:tcW w:w="922" w:type="dxa"/>
            <w:vAlign w:val="center"/>
          </w:tcPr>
          <w:p w:rsidR="00675D5E" w:rsidRPr="00C73C47" w:rsidRDefault="00675D5E" w:rsidP="00D70360">
            <w:pPr>
              <w:jc w:val="center"/>
              <w:rPr>
                <w:rFonts w:ascii="Arial Narrow" w:hAnsi="Arial Narrow"/>
                <w:color w:val="000000"/>
                <w:sz w:val="18"/>
                <w:szCs w:val="18"/>
                <w:lang w:val="en-AU"/>
              </w:rPr>
            </w:pPr>
            <w:r w:rsidRPr="00C73C47">
              <w:rPr>
                <w:rFonts w:ascii="Arial Narrow" w:hAnsi="Arial Narrow"/>
                <w:color w:val="000000"/>
                <w:sz w:val="18"/>
                <w:szCs w:val="18"/>
                <w:lang w:val="en-AU"/>
              </w:rPr>
              <w:t>0.94</w:t>
            </w:r>
          </w:p>
          <w:p w:rsidR="00675D5E" w:rsidRPr="00C73C47" w:rsidRDefault="00675D5E" w:rsidP="00D70360">
            <w:pPr>
              <w:jc w:val="center"/>
              <w:rPr>
                <w:rFonts w:ascii="Arial Narrow" w:hAnsi="Arial Narrow"/>
                <w:color w:val="000000"/>
                <w:sz w:val="18"/>
                <w:szCs w:val="18"/>
                <w:lang w:val="en-AU"/>
              </w:rPr>
            </w:pPr>
            <w:r w:rsidRPr="00C73C47">
              <w:rPr>
                <w:rFonts w:ascii="Arial Narrow" w:hAnsi="Arial Narrow"/>
                <w:color w:val="000000"/>
                <w:sz w:val="18"/>
                <w:szCs w:val="18"/>
                <w:lang w:val="en-AU"/>
              </w:rPr>
              <w:t>[</w:t>
            </w:r>
            <w:r w:rsidR="00B77C4A">
              <w:rPr>
                <w:rFonts w:ascii="Arial Narrow" w:hAnsi="Arial Narrow"/>
                <w:noProof/>
                <w:color w:val="000000"/>
                <w:sz w:val="18"/>
                <w:szCs w:val="18"/>
                <w:highlight w:val="black"/>
                <w:lang w:val="en-AU"/>
              </w:rPr>
              <w:t>'''''''''''' '''''''''''</w:t>
            </w:r>
            <w:r w:rsidRPr="00C73C47">
              <w:rPr>
                <w:rFonts w:ascii="Arial Narrow" w:hAnsi="Arial Narrow"/>
                <w:color w:val="000000"/>
                <w:sz w:val="18"/>
                <w:szCs w:val="18"/>
                <w:lang w:val="en-AU"/>
              </w:rPr>
              <w:t>]</w:t>
            </w:r>
          </w:p>
        </w:tc>
        <w:tc>
          <w:tcPr>
            <w:tcW w:w="922" w:type="dxa"/>
            <w:vAlign w:val="center"/>
          </w:tcPr>
          <w:p w:rsidR="00675D5E" w:rsidRPr="00C73C47" w:rsidRDefault="00675D5E" w:rsidP="00D70360">
            <w:pPr>
              <w:jc w:val="center"/>
              <w:rPr>
                <w:rFonts w:ascii="Arial Narrow" w:hAnsi="Arial Narrow"/>
                <w:b/>
                <w:iCs/>
                <w:sz w:val="18"/>
                <w:szCs w:val="18"/>
                <w:lang w:val="en-AU"/>
              </w:rPr>
            </w:pPr>
            <w:r w:rsidRPr="00C73C47">
              <w:rPr>
                <w:rFonts w:ascii="Arial Narrow" w:hAnsi="Arial Narrow"/>
                <w:b/>
                <w:iCs/>
                <w:sz w:val="18"/>
                <w:szCs w:val="18"/>
                <w:lang w:val="en-AU"/>
              </w:rPr>
              <w:t>0.28</w:t>
            </w:r>
          </w:p>
          <w:p w:rsidR="00675D5E" w:rsidRPr="00C73C47" w:rsidRDefault="00675D5E" w:rsidP="00D70360">
            <w:pPr>
              <w:jc w:val="center"/>
              <w:rPr>
                <w:rFonts w:ascii="Arial Narrow" w:hAnsi="Arial Narrow"/>
                <w:iCs/>
                <w:sz w:val="18"/>
                <w:szCs w:val="18"/>
                <w:lang w:val="en-AU"/>
              </w:rPr>
            </w:pPr>
            <w:r w:rsidRPr="00C73C47">
              <w:rPr>
                <w:rFonts w:ascii="Arial Narrow" w:hAnsi="Arial Narrow"/>
                <w:b/>
                <w:iCs/>
                <w:sz w:val="18"/>
                <w:szCs w:val="18"/>
                <w:lang w:val="en-AU"/>
              </w:rPr>
              <w:t>[</w:t>
            </w:r>
            <w:r w:rsidRPr="004F2C96">
              <w:rPr>
                <w:rFonts w:ascii="Arial Narrow" w:hAnsi="Arial Narrow"/>
                <w:b/>
                <w:iCs/>
                <w:sz w:val="18"/>
                <w:szCs w:val="18"/>
                <w:lang w:val="en-AU"/>
              </w:rPr>
              <w:t>0.09, 0.84</w:t>
            </w:r>
            <w:r w:rsidRPr="00C73C47">
              <w:rPr>
                <w:rFonts w:ascii="Arial Narrow" w:hAnsi="Arial Narrow"/>
                <w:b/>
                <w:iCs/>
                <w:sz w:val="18"/>
                <w:szCs w:val="18"/>
                <w:lang w:val="en-AU"/>
              </w:rPr>
              <w:t>]</w:t>
            </w:r>
          </w:p>
        </w:tc>
        <w:tc>
          <w:tcPr>
            <w:tcW w:w="922" w:type="dxa"/>
            <w:vAlign w:val="center"/>
          </w:tcPr>
          <w:p w:rsidR="00675D5E" w:rsidRPr="00C73C47" w:rsidRDefault="00675D5E" w:rsidP="00D70360">
            <w:pPr>
              <w:jc w:val="center"/>
              <w:rPr>
                <w:rFonts w:ascii="Arial Narrow" w:hAnsi="Arial Narrow"/>
                <w:sz w:val="18"/>
                <w:szCs w:val="18"/>
                <w:lang w:val="en-AU"/>
              </w:rPr>
            </w:pPr>
            <w:r w:rsidRPr="00C73C47">
              <w:rPr>
                <w:rFonts w:ascii="Arial Narrow" w:hAnsi="Arial Narrow"/>
                <w:sz w:val="18"/>
                <w:szCs w:val="18"/>
                <w:lang w:val="en-AU"/>
              </w:rPr>
              <w:t>0.9</w:t>
            </w:r>
          </w:p>
          <w:p w:rsidR="00675D5E" w:rsidRPr="00C73C47" w:rsidRDefault="00675D5E" w:rsidP="00D70360">
            <w:pPr>
              <w:jc w:val="center"/>
              <w:rPr>
                <w:rFonts w:ascii="Arial Narrow" w:hAnsi="Arial Narrow"/>
                <w:sz w:val="18"/>
                <w:szCs w:val="18"/>
                <w:lang w:val="en-AU"/>
              </w:rPr>
            </w:pPr>
            <w:r w:rsidRPr="00C73C47">
              <w:rPr>
                <w:rFonts w:ascii="Arial Narrow" w:hAnsi="Arial Narrow"/>
                <w:sz w:val="18"/>
                <w:szCs w:val="18"/>
                <w:lang w:val="en-AU"/>
              </w:rPr>
              <w:t>[</w:t>
            </w:r>
            <w:r w:rsidR="00B77C4A">
              <w:rPr>
                <w:rFonts w:ascii="Arial Narrow" w:hAnsi="Arial Narrow"/>
                <w:noProof/>
                <w:color w:val="000000"/>
                <w:sz w:val="18"/>
                <w:szCs w:val="18"/>
                <w:highlight w:val="black"/>
                <w:lang w:val="en-AU"/>
              </w:rPr>
              <w:t>''''''''''''' '''''''''''</w:t>
            </w:r>
            <w:r w:rsidRPr="00C73C47">
              <w:rPr>
                <w:rFonts w:ascii="Arial Narrow" w:hAnsi="Arial Narrow"/>
                <w:sz w:val="18"/>
                <w:szCs w:val="18"/>
                <w:lang w:val="en-AU"/>
              </w:rPr>
              <w:t>]</w:t>
            </w:r>
          </w:p>
        </w:tc>
      </w:tr>
      <w:tr w:rsidR="00675D5E" w:rsidRPr="00C73C47" w:rsidTr="00A63122">
        <w:trPr>
          <w:tblHeader w:val="0"/>
        </w:trPr>
        <w:tc>
          <w:tcPr>
            <w:tcW w:w="992" w:type="dxa"/>
            <w:shd w:val="clear" w:color="auto" w:fill="auto"/>
            <w:vAlign w:val="center"/>
          </w:tcPr>
          <w:p w:rsidR="00675D5E" w:rsidRPr="00C73C47" w:rsidRDefault="00675D5E" w:rsidP="00D70360">
            <w:pPr>
              <w:jc w:val="left"/>
              <w:rPr>
                <w:rFonts w:ascii="Arial Narrow" w:hAnsi="Arial Narrow"/>
                <w:sz w:val="18"/>
                <w:szCs w:val="18"/>
                <w:lang w:val="en-AU"/>
              </w:rPr>
            </w:pPr>
            <w:r w:rsidRPr="00C73C47">
              <w:rPr>
                <w:rFonts w:ascii="Arial Narrow" w:hAnsi="Arial Narrow"/>
                <w:sz w:val="18"/>
                <w:szCs w:val="18"/>
                <w:lang w:val="en-AU"/>
              </w:rPr>
              <w:t>UST45mg</w:t>
            </w:r>
          </w:p>
        </w:tc>
        <w:tc>
          <w:tcPr>
            <w:tcW w:w="921" w:type="dxa"/>
            <w:vAlign w:val="center"/>
          </w:tcPr>
          <w:p w:rsidR="00675D5E" w:rsidRPr="00C73C47" w:rsidRDefault="00B46D1E" w:rsidP="00D70360">
            <w:pPr>
              <w:jc w:val="center"/>
              <w:rPr>
                <w:rFonts w:ascii="Arial Narrow" w:hAnsi="Arial Narrow"/>
                <w:iCs/>
                <w:sz w:val="18"/>
                <w:szCs w:val="18"/>
                <w:lang w:val="en-AU"/>
              </w:rPr>
            </w:pPr>
            <w:r w:rsidRPr="00C73C47">
              <w:rPr>
                <w:rFonts w:ascii="Arial Narrow" w:hAnsi="Arial Narrow"/>
                <w:iCs/>
                <w:sz w:val="18"/>
                <w:szCs w:val="18"/>
                <w:lang w:val="en-AU"/>
              </w:rPr>
              <w:t>1.08</w:t>
            </w:r>
          </w:p>
          <w:p w:rsidR="00675D5E" w:rsidRPr="00C73C47" w:rsidRDefault="00B46D1E" w:rsidP="00D70360">
            <w:pPr>
              <w:jc w:val="center"/>
              <w:rPr>
                <w:rFonts w:ascii="Arial Narrow" w:hAnsi="Arial Narrow"/>
                <w:iCs/>
                <w:sz w:val="18"/>
                <w:szCs w:val="18"/>
                <w:lang w:val="en-AU"/>
              </w:rPr>
            </w:pPr>
            <w:r w:rsidRPr="00C73C47">
              <w:rPr>
                <w:rFonts w:ascii="Arial Narrow" w:hAnsi="Arial Narrow"/>
                <w:iCs/>
                <w:sz w:val="18"/>
                <w:szCs w:val="18"/>
                <w:lang w:val="en-AU"/>
              </w:rPr>
              <w:t>[</w:t>
            </w:r>
            <w:r w:rsidRPr="004F2C96">
              <w:rPr>
                <w:rFonts w:ascii="Arial Narrow" w:hAnsi="Arial Narrow"/>
                <w:iCs/>
                <w:sz w:val="18"/>
                <w:szCs w:val="18"/>
                <w:lang w:val="en-AU"/>
              </w:rPr>
              <w:t>0.70, 1.67</w:t>
            </w:r>
            <w:r w:rsidR="00675D5E" w:rsidRPr="00C73C47">
              <w:rPr>
                <w:rFonts w:ascii="Arial Narrow" w:hAnsi="Arial Narrow"/>
                <w:iCs/>
                <w:sz w:val="18"/>
                <w:szCs w:val="18"/>
                <w:lang w:val="en-AU"/>
              </w:rPr>
              <w:t>]</w:t>
            </w:r>
          </w:p>
        </w:tc>
        <w:tc>
          <w:tcPr>
            <w:tcW w:w="922" w:type="dxa"/>
            <w:shd w:val="clear" w:color="auto" w:fill="auto"/>
            <w:vAlign w:val="center"/>
          </w:tcPr>
          <w:p w:rsidR="00675D5E" w:rsidRPr="00C73C47" w:rsidRDefault="00675D5E" w:rsidP="00D70360">
            <w:pPr>
              <w:jc w:val="center"/>
              <w:rPr>
                <w:rFonts w:ascii="Arial Narrow" w:hAnsi="Arial Narrow"/>
                <w:sz w:val="18"/>
                <w:szCs w:val="18"/>
                <w:lang w:val="en-AU"/>
              </w:rPr>
            </w:pPr>
            <w:r w:rsidRPr="00C73C47">
              <w:rPr>
                <w:rFonts w:ascii="Arial Narrow" w:hAnsi="Arial Narrow"/>
                <w:sz w:val="18"/>
                <w:szCs w:val="18"/>
                <w:lang w:val="en-AU"/>
              </w:rPr>
              <w:t>1.31</w:t>
            </w:r>
          </w:p>
          <w:p w:rsidR="00675D5E" w:rsidRPr="00C73C47" w:rsidRDefault="00675D5E" w:rsidP="00D70360">
            <w:pPr>
              <w:jc w:val="center"/>
              <w:rPr>
                <w:rFonts w:ascii="Arial Narrow" w:hAnsi="Arial Narrow"/>
                <w:sz w:val="18"/>
                <w:szCs w:val="18"/>
                <w:lang w:val="en-AU"/>
              </w:rPr>
            </w:pPr>
            <w:r w:rsidRPr="00C73C47">
              <w:rPr>
                <w:rFonts w:ascii="Arial Narrow" w:hAnsi="Arial Narrow"/>
                <w:sz w:val="18"/>
                <w:szCs w:val="18"/>
                <w:lang w:val="en-AU"/>
              </w:rPr>
              <w:t>[</w:t>
            </w:r>
            <w:r w:rsidR="00B77C4A">
              <w:rPr>
                <w:rFonts w:ascii="Arial Narrow" w:hAnsi="Arial Narrow"/>
                <w:noProof/>
                <w:color w:val="000000"/>
                <w:sz w:val="18"/>
                <w:szCs w:val="18"/>
                <w:highlight w:val="black"/>
                <w:lang w:val="en-AU"/>
              </w:rPr>
              <w:t>''''''''''''' '''''''</w:t>
            </w:r>
            <w:r w:rsidRPr="00C73C47">
              <w:rPr>
                <w:rFonts w:ascii="Arial Narrow" w:hAnsi="Arial Narrow"/>
                <w:sz w:val="18"/>
                <w:szCs w:val="18"/>
                <w:lang w:val="en-AU"/>
              </w:rPr>
              <w:t>]</w:t>
            </w:r>
          </w:p>
        </w:tc>
        <w:tc>
          <w:tcPr>
            <w:tcW w:w="922" w:type="dxa"/>
            <w:vAlign w:val="center"/>
          </w:tcPr>
          <w:p w:rsidR="00675D5E" w:rsidRPr="00C73C47" w:rsidRDefault="00675D5E" w:rsidP="00D70360">
            <w:pPr>
              <w:jc w:val="center"/>
              <w:rPr>
                <w:rFonts w:ascii="Arial Narrow" w:hAnsi="Arial Narrow"/>
                <w:iCs/>
                <w:sz w:val="18"/>
                <w:szCs w:val="18"/>
                <w:lang w:val="en-AU"/>
              </w:rPr>
            </w:pPr>
            <w:r w:rsidRPr="00C73C47">
              <w:rPr>
                <w:rFonts w:ascii="Arial Narrow" w:hAnsi="Arial Narrow"/>
                <w:iCs/>
                <w:sz w:val="18"/>
                <w:szCs w:val="18"/>
                <w:lang w:val="en-AU"/>
              </w:rPr>
              <w:t>1.23</w:t>
            </w:r>
          </w:p>
          <w:p w:rsidR="00675D5E" w:rsidRPr="00C73C47" w:rsidRDefault="00675D5E" w:rsidP="00D70360">
            <w:pPr>
              <w:jc w:val="center"/>
              <w:rPr>
                <w:rFonts w:ascii="Arial Narrow" w:hAnsi="Arial Narrow"/>
                <w:iCs/>
                <w:sz w:val="18"/>
                <w:szCs w:val="18"/>
                <w:lang w:val="en-AU"/>
              </w:rPr>
            </w:pPr>
            <w:r w:rsidRPr="004F2C96">
              <w:rPr>
                <w:rFonts w:ascii="Arial Narrow" w:hAnsi="Arial Narrow"/>
                <w:iCs/>
                <w:sz w:val="18"/>
                <w:szCs w:val="18"/>
                <w:lang w:val="en-AU"/>
              </w:rPr>
              <w:t>0.81, 1.88</w:t>
            </w:r>
            <w:r w:rsidRPr="00C73C47">
              <w:rPr>
                <w:rFonts w:ascii="Arial Narrow" w:hAnsi="Arial Narrow"/>
                <w:iCs/>
                <w:sz w:val="18"/>
                <w:szCs w:val="18"/>
                <w:lang w:val="en-AU"/>
              </w:rPr>
              <w:t>]</w:t>
            </w:r>
          </w:p>
        </w:tc>
        <w:tc>
          <w:tcPr>
            <w:tcW w:w="922" w:type="dxa"/>
            <w:shd w:val="clear" w:color="auto" w:fill="auto"/>
            <w:vAlign w:val="center"/>
          </w:tcPr>
          <w:p w:rsidR="00675D5E" w:rsidRPr="00C73C47" w:rsidRDefault="00675D5E" w:rsidP="00D70360">
            <w:pPr>
              <w:jc w:val="center"/>
              <w:rPr>
                <w:rFonts w:ascii="Arial Narrow" w:hAnsi="Arial Narrow"/>
                <w:sz w:val="18"/>
                <w:szCs w:val="18"/>
                <w:lang w:val="en-AU"/>
              </w:rPr>
            </w:pPr>
            <w:r w:rsidRPr="00C73C47">
              <w:rPr>
                <w:rFonts w:ascii="Arial Narrow" w:hAnsi="Arial Narrow"/>
                <w:sz w:val="18"/>
                <w:szCs w:val="18"/>
                <w:lang w:val="en-AU"/>
              </w:rPr>
              <w:t>1.32</w:t>
            </w:r>
          </w:p>
          <w:p w:rsidR="00675D5E" w:rsidRPr="00C73C47" w:rsidRDefault="00675D5E" w:rsidP="00D70360">
            <w:pPr>
              <w:jc w:val="center"/>
              <w:rPr>
                <w:rFonts w:ascii="Arial Narrow" w:hAnsi="Arial Narrow"/>
                <w:sz w:val="18"/>
                <w:szCs w:val="18"/>
                <w:lang w:val="en-AU"/>
              </w:rPr>
            </w:pPr>
            <w:r w:rsidRPr="00C73C47">
              <w:rPr>
                <w:rFonts w:ascii="Arial Narrow" w:hAnsi="Arial Narrow"/>
                <w:sz w:val="18"/>
                <w:szCs w:val="18"/>
                <w:lang w:val="en-AU"/>
              </w:rPr>
              <w:t>[</w:t>
            </w:r>
            <w:r w:rsidR="00B77C4A">
              <w:rPr>
                <w:rFonts w:ascii="Arial Narrow" w:hAnsi="Arial Narrow"/>
                <w:noProof/>
                <w:color w:val="000000"/>
                <w:sz w:val="18"/>
                <w:szCs w:val="18"/>
                <w:highlight w:val="black"/>
                <w:lang w:val="en-AU"/>
              </w:rPr>
              <w:t>''''''''' ''''''''''</w:t>
            </w:r>
            <w:r w:rsidRPr="00C73C47">
              <w:rPr>
                <w:rFonts w:ascii="Arial Narrow" w:hAnsi="Arial Narrow"/>
                <w:sz w:val="18"/>
                <w:szCs w:val="18"/>
                <w:lang w:val="en-AU"/>
              </w:rPr>
              <w:t>]</w:t>
            </w:r>
          </w:p>
        </w:tc>
        <w:tc>
          <w:tcPr>
            <w:tcW w:w="922" w:type="dxa"/>
            <w:vAlign w:val="center"/>
          </w:tcPr>
          <w:p w:rsidR="00675D5E" w:rsidRPr="00C73C47" w:rsidRDefault="00675D5E" w:rsidP="00D70360">
            <w:pPr>
              <w:jc w:val="center"/>
              <w:rPr>
                <w:rFonts w:ascii="Arial Narrow" w:hAnsi="Arial Narrow"/>
                <w:iCs/>
                <w:sz w:val="18"/>
                <w:szCs w:val="18"/>
                <w:lang w:val="en-AU"/>
              </w:rPr>
            </w:pPr>
            <w:r w:rsidRPr="00C73C47">
              <w:rPr>
                <w:rFonts w:ascii="Arial Narrow" w:hAnsi="Arial Narrow"/>
                <w:iCs/>
                <w:sz w:val="18"/>
                <w:szCs w:val="18"/>
                <w:lang w:val="en-AU"/>
              </w:rPr>
              <w:t>NR</w:t>
            </w:r>
          </w:p>
        </w:tc>
        <w:tc>
          <w:tcPr>
            <w:tcW w:w="922" w:type="dxa"/>
            <w:vAlign w:val="center"/>
          </w:tcPr>
          <w:p w:rsidR="00675D5E" w:rsidRPr="00C73C47" w:rsidRDefault="00675D5E" w:rsidP="00D70360">
            <w:pPr>
              <w:jc w:val="center"/>
              <w:rPr>
                <w:rFonts w:ascii="Arial Narrow" w:hAnsi="Arial Narrow"/>
                <w:sz w:val="18"/>
                <w:szCs w:val="18"/>
                <w:lang w:val="en-AU"/>
              </w:rPr>
            </w:pPr>
            <w:r w:rsidRPr="00C73C47">
              <w:rPr>
                <w:rFonts w:ascii="Arial Narrow" w:hAnsi="Arial Narrow"/>
                <w:sz w:val="18"/>
                <w:szCs w:val="18"/>
                <w:lang w:val="en-AU"/>
              </w:rPr>
              <w:t>NR</w:t>
            </w:r>
          </w:p>
        </w:tc>
        <w:tc>
          <w:tcPr>
            <w:tcW w:w="922" w:type="dxa"/>
            <w:vAlign w:val="center"/>
          </w:tcPr>
          <w:p w:rsidR="00675D5E" w:rsidRPr="00C73C47" w:rsidRDefault="00675D5E" w:rsidP="00D70360">
            <w:pPr>
              <w:jc w:val="center"/>
              <w:rPr>
                <w:rFonts w:ascii="Arial Narrow" w:hAnsi="Arial Narrow"/>
                <w:iCs/>
                <w:sz w:val="18"/>
                <w:szCs w:val="18"/>
                <w:lang w:val="en-AU"/>
              </w:rPr>
            </w:pPr>
            <w:r w:rsidRPr="00C73C47">
              <w:rPr>
                <w:rFonts w:ascii="Arial Narrow" w:hAnsi="Arial Narrow"/>
                <w:iCs/>
                <w:sz w:val="18"/>
                <w:szCs w:val="18"/>
                <w:lang w:val="en-AU"/>
              </w:rPr>
              <w:t>1.21*</w:t>
            </w:r>
          </w:p>
          <w:p w:rsidR="00675D5E" w:rsidRPr="00C73C47" w:rsidRDefault="00675D5E" w:rsidP="00D70360">
            <w:pPr>
              <w:jc w:val="center"/>
              <w:rPr>
                <w:rFonts w:ascii="Arial Narrow" w:hAnsi="Arial Narrow"/>
                <w:iCs/>
                <w:sz w:val="18"/>
                <w:szCs w:val="18"/>
                <w:lang w:val="en-AU"/>
              </w:rPr>
            </w:pPr>
            <w:r w:rsidRPr="00C73C47">
              <w:rPr>
                <w:rFonts w:ascii="Arial Narrow" w:hAnsi="Arial Narrow"/>
                <w:iCs/>
                <w:sz w:val="18"/>
                <w:szCs w:val="18"/>
                <w:lang w:val="en-AU"/>
              </w:rPr>
              <w:t>[</w:t>
            </w:r>
            <w:r w:rsidRPr="004F2C96">
              <w:rPr>
                <w:rFonts w:ascii="Arial Narrow" w:hAnsi="Arial Narrow"/>
                <w:iCs/>
                <w:sz w:val="18"/>
                <w:szCs w:val="18"/>
                <w:lang w:val="en-AU"/>
              </w:rPr>
              <w:t>0.64, 2.27</w:t>
            </w:r>
            <w:r w:rsidRPr="00C73C47">
              <w:rPr>
                <w:rFonts w:ascii="Arial Narrow" w:hAnsi="Arial Narrow"/>
                <w:iCs/>
                <w:sz w:val="18"/>
                <w:szCs w:val="18"/>
                <w:lang w:val="en-AU"/>
              </w:rPr>
              <w:t>]</w:t>
            </w:r>
          </w:p>
        </w:tc>
        <w:tc>
          <w:tcPr>
            <w:tcW w:w="922" w:type="dxa"/>
            <w:vAlign w:val="center"/>
          </w:tcPr>
          <w:p w:rsidR="00675D5E" w:rsidRPr="00C73C47" w:rsidRDefault="00675D5E" w:rsidP="00D70360">
            <w:pPr>
              <w:jc w:val="center"/>
              <w:rPr>
                <w:rFonts w:ascii="Arial Narrow" w:hAnsi="Arial Narrow"/>
                <w:sz w:val="18"/>
                <w:szCs w:val="18"/>
                <w:lang w:val="en-AU"/>
              </w:rPr>
            </w:pPr>
            <w:r w:rsidRPr="00C73C47">
              <w:rPr>
                <w:rFonts w:ascii="Arial Narrow" w:hAnsi="Arial Narrow"/>
                <w:sz w:val="18"/>
                <w:szCs w:val="18"/>
                <w:lang w:val="en-AU"/>
              </w:rPr>
              <w:t>1.66</w:t>
            </w:r>
          </w:p>
          <w:p w:rsidR="00675D5E" w:rsidRPr="00C73C47" w:rsidRDefault="00675D5E" w:rsidP="00D70360">
            <w:pPr>
              <w:jc w:val="center"/>
              <w:rPr>
                <w:rFonts w:ascii="Arial Narrow" w:hAnsi="Arial Narrow"/>
                <w:sz w:val="18"/>
                <w:szCs w:val="18"/>
                <w:lang w:val="en-AU"/>
              </w:rPr>
            </w:pPr>
            <w:r w:rsidRPr="00C73C47">
              <w:rPr>
                <w:rFonts w:ascii="Arial Narrow" w:hAnsi="Arial Narrow"/>
                <w:sz w:val="18"/>
                <w:szCs w:val="18"/>
                <w:lang w:val="en-AU"/>
              </w:rPr>
              <w:t>[</w:t>
            </w:r>
            <w:r w:rsidR="00B77C4A">
              <w:rPr>
                <w:rFonts w:ascii="Arial Narrow" w:hAnsi="Arial Narrow"/>
                <w:noProof/>
                <w:color w:val="000000"/>
                <w:sz w:val="18"/>
                <w:szCs w:val="18"/>
                <w:highlight w:val="black"/>
                <w:lang w:val="en-AU"/>
              </w:rPr>
              <w:t>''''''''''' ''''''''''</w:t>
            </w:r>
            <w:r w:rsidRPr="00C73C47">
              <w:rPr>
                <w:rFonts w:ascii="Arial Narrow" w:hAnsi="Arial Narrow"/>
                <w:sz w:val="18"/>
                <w:szCs w:val="18"/>
                <w:lang w:val="en-AU"/>
              </w:rPr>
              <w:t>]</w:t>
            </w:r>
          </w:p>
        </w:tc>
      </w:tr>
      <w:tr w:rsidR="00675D5E" w:rsidRPr="00C73C47" w:rsidTr="00A63122">
        <w:trPr>
          <w:tblHeader w:val="0"/>
        </w:trPr>
        <w:tc>
          <w:tcPr>
            <w:tcW w:w="992" w:type="dxa"/>
            <w:shd w:val="clear" w:color="auto" w:fill="auto"/>
            <w:vAlign w:val="center"/>
          </w:tcPr>
          <w:p w:rsidR="00675D5E" w:rsidRPr="00C73C47" w:rsidRDefault="00675D5E" w:rsidP="00D70360">
            <w:pPr>
              <w:jc w:val="left"/>
              <w:rPr>
                <w:rFonts w:ascii="Arial Narrow" w:hAnsi="Arial Narrow"/>
                <w:sz w:val="18"/>
                <w:szCs w:val="18"/>
                <w:lang w:val="en-AU"/>
              </w:rPr>
            </w:pPr>
            <w:r w:rsidRPr="00C73C47">
              <w:rPr>
                <w:rFonts w:ascii="Arial Narrow" w:hAnsi="Arial Narrow"/>
                <w:sz w:val="18"/>
                <w:szCs w:val="18"/>
                <w:lang w:val="en-AU"/>
              </w:rPr>
              <w:t xml:space="preserve">Dres </w:t>
            </w:r>
          </w:p>
        </w:tc>
        <w:tc>
          <w:tcPr>
            <w:tcW w:w="921" w:type="dxa"/>
            <w:vAlign w:val="center"/>
          </w:tcPr>
          <w:p w:rsidR="00675D5E" w:rsidRPr="00C73C47" w:rsidRDefault="00675D5E" w:rsidP="00D70360">
            <w:pPr>
              <w:jc w:val="center"/>
              <w:rPr>
                <w:rFonts w:ascii="Arial Narrow" w:hAnsi="Arial Narrow"/>
                <w:iCs/>
                <w:sz w:val="18"/>
                <w:szCs w:val="18"/>
                <w:lang w:val="en-AU"/>
              </w:rPr>
            </w:pPr>
            <w:r w:rsidRPr="00C73C47">
              <w:rPr>
                <w:rFonts w:ascii="Arial Narrow" w:hAnsi="Arial Narrow"/>
                <w:iCs/>
                <w:sz w:val="18"/>
                <w:szCs w:val="18"/>
                <w:lang w:val="en-AU"/>
              </w:rPr>
              <w:t>-</w:t>
            </w:r>
          </w:p>
        </w:tc>
        <w:tc>
          <w:tcPr>
            <w:tcW w:w="922" w:type="dxa"/>
            <w:shd w:val="clear" w:color="auto" w:fill="auto"/>
            <w:vAlign w:val="center"/>
          </w:tcPr>
          <w:p w:rsidR="00675D5E" w:rsidRPr="00C73C47" w:rsidRDefault="00675D5E" w:rsidP="00D70360">
            <w:pPr>
              <w:jc w:val="center"/>
              <w:rPr>
                <w:rFonts w:ascii="Arial Narrow" w:hAnsi="Arial Narrow"/>
                <w:sz w:val="18"/>
                <w:szCs w:val="18"/>
                <w:lang w:val="en-AU"/>
              </w:rPr>
            </w:pPr>
            <w:r w:rsidRPr="00C73C47">
              <w:rPr>
                <w:rFonts w:ascii="Arial Narrow" w:hAnsi="Arial Narrow"/>
                <w:sz w:val="18"/>
                <w:szCs w:val="18"/>
                <w:lang w:val="en-AU"/>
              </w:rPr>
              <w:t>106.6</w:t>
            </w:r>
          </w:p>
        </w:tc>
        <w:tc>
          <w:tcPr>
            <w:tcW w:w="922" w:type="dxa"/>
            <w:vAlign w:val="center"/>
          </w:tcPr>
          <w:p w:rsidR="00675D5E" w:rsidRPr="00C73C47" w:rsidRDefault="00675D5E" w:rsidP="00D70360">
            <w:pPr>
              <w:jc w:val="center"/>
              <w:rPr>
                <w:rFonts w:ascii="Arial Narrow" w:hAnsi="Arial Narrow"/>
                <w:iCs/>
                <w:sz w:val="18"/>
                <w:szCs w:val="18"/>
                <w:lang w:val="en-AU"/>
              </w:rPr>
            </w:pPr>
            <w:r w:rsidRPr="00C73C47">
              <w:rPr>
                <w:rFonts w:ascii="Arial Narrow" w:hAnsi="Arial Narrow"/>
                <w:iCs/>
                <w:sz w:val="18"/>
                <w:szCs w:val="18"/>
                <w:lang w:val="en-AU"/>
              </w:rPr>
              <w:t>-</w:t>
            </w:r>
          </w:p>
        </w:tc>
        <w:tc>
          <w:tcPr>
            <w:tcW w:w="922" w:type="dxa"/>
            <w:shd w:val="clear" w:color="auto" w:fill="auto"/>
            <w:vAlign w:val="center"/>
          </w:tcPr>
          <w:p w:rsidR="00675D5E" w:rsidRPr="00C73C47" w:rsidRDefault="00675D5E" w:rsidP="00D70360">
            <w:pPr>
              <w:jc w:val="center"/>
              <w:rPr>
                <w:rFonts w:ascii="Arial Narrow" w:hAnsi="Arial Narrow"/>
                <w:sz w:val="18"/>
                <w:szCs w:val="18"/>
                <w:lang w:val="en-AU"/>
              </w:rPr>
            </w:pPr>
            <w:r w:rsidRPr="00C73C47">
              <w:rPr>
                <w:rFonts w:ascii="Arial Narrow" w:hAnsi="Arial Narrow"/>
                <w:sz w:val="18"/>
                <w:szCs w:val="18"/>
                <w:lang w:val="en-AU"/>
              </w:rPr>
              <w:t>88.21</w:t>
            </w:r>
          </w:p>
        </w:tc>
        <w:tc>
          <w:tcPr>
            <w:tcW w:w="922" w:type="dxa"/>
            <w:vAlign w:val="center"/>
          </w:tcPr>
          <w:p w:rsidR="00675D5E" w:rsidRPr="00C73C47" w:rsidRDefault="00675D5E" w:rsidP="00D70360">
            <w:pPr>
              <w:jc w:val="center"/>
              <w:rPr>
                <w:rFonts w:ascii="Arial Narrow" w:hAnsi="Arial Narrow"/>
                <w:iCs/>
                <w:sz w:val="18"/>
                <w:szCs w:val="18"/>
                <w:lang w:val="en-AU"/>
              </w:rPr>
            </w:pPr>
            <w:r w:rsidRPr="00C73C47">
              <w:rPr>
                <w:rFonts w:ascii="Arial Narrow" w:hAnsi="Arial Narrow"/>
                <w:iCs/>
                <w:sz w:val="18"/>
                <w:szCs w:val="18"/>
                <w:lang w:val="en-AU"/>
              </w:rPr>
              <w:t>-</w:t>
            </w:r>
          </w:p>
        </w:tc>
        <w:tc>
          <w:tcPr>
            <w:tcW w:w="922" w:type="dxa"/>
            <w:vAlign w:val="center"/>
          </w:tcPr>
          <w:p w:rsidR="00675D5E" w:rsidRPr="00C73C47" w:rsidRDefault="00675D5E" w:rsidP="00D70360">
            <w:pPr>
              <w:jc w:val="center"/>
              <w:rPr>
                <w:rFonts w:ascii="Arial Narrow" w:hAnsi="Arial Narrow"/>
                <w:sz w:val="18"/>
                <w:szCs w:val="18"/>
                <w:lang w:val="en-AU"/>
              </w:rPr>
            </w:pPr>
            <w:r w:rsidRPr="00C73C47">
              <w:rPr>
                <w:rFonts w:ascii="Arial Narrow" w:hAnsi="Arial Narrow"/>
                <w:sz w:val="18"/>
                <w:szCs w:val="18"/>
                <w:lang w:val="en-AU"/>
              </w:rPr>
              <w:t>79.96</w:t>
            </w:r>
          </w:p>
        </w:tc>
        <w:tc>
          <w:tcPr>
            <w:tcW w:w="922" w:type="dxa"/>
            <w:vAlign w:val="center"/>
          </w:tcPr>
          <w:p w:rsidR="00675D5E" w:rsidRPr="00C73C47" w:rsidRDefault="00675D5E" w:rsidP="00D70360">
            <w:pPr>
              <w:jc w:val="center"/>
              <w:rPr>
                <w:rFonts w:ascii="Arial Narrow" w:hAnsi="Arial Narrow"/>
                <w:iCs/>
                <w:sz w:val="18"/>
                <w:szCs w:val="18"/>
                <w:lang w:val="en-AU"/>
              </w:rPr>
            </w:pPr>
            <w:r w:rsidRPr="00C73C47">
              <w:rPr>
                <w:rFonts w:ascii="Arial Narrow" w:hAnsi="Arial Narrow"/>
                <w:iCs/>
                <w:sz w:val="18"/>
                <w:szCs w:val="18"/>
                <w:lang w:val="en-AU"/>
              </w:rPr>
              <w:t>-</w:t>
            </w:r>
          </w:p>
        </w:tc>
        <w:tc>
          <w:tcPr>
            <w:tcW w:w="922" w:type="dxa"/>
            <w:vAlign w:val="center"/>
          </w:tcPr>
          <w:p w:rsidR="00675D5E" w:rsidRPr="00C73C47" w:rsidRDefault="00675D5E" w:rsidP="00D70360">
            <w:pPr>
              <w:jc w:val="center"/>
              <w:rPr>
                <w:rFonts w:ascii="Arial Narrow" w:hAnsi="Arial Narrow"/>
                <w:sz w:val="18"/>
                <w:szCs w:val="18"/>
                <w:lang w:val="en-AU"/>
              </w:rPr>
            </w:pPr>
            <w:r w:rsidRPr="00C73C47">
              <w:rPr>
                <w:rFonts w:ascii="Arial Narrow" w:hAnsi="Arial Narrow"/>
                <w:sz w:val="18"/>
                <w:szCs w:val="18"/>
                <w:lang w:val="en-AU"/>
              </w:rPr>
              <w:t>80.88</w:t>
            </w:r>
          </w:p>
        </w:tc>
      </w:tr>
      <w:tr w:rsidR="00675D5E" w:rsidRPr="00C73C47" w:rsidTr="00A63122">
        <w:trPr>
          <w:tblHeader w:val="0"/>
        </w:trPr>
        <w:tc>
          <w:tcPr>
            <w:tcW w:w="992" w:type="dxa"/>
            <w:shd w:val="clear" w:color="auto" w:fill="auto"/>
            <w:vAlign w:val="center"/>
          </w:tcPr>
          <w:p w:rsidR="00675D5E" w:rsidRPr="00C73C47" w:rsidRDefault="00675D5E" w:rsidP="00D70360">
            <w:pPr>
              <w:jc w:val="left"/>
              <w:rPr>
                <w:rFonts w:ascii="Arial Narrow" w:hAnsi="Arial Narrow"/>
                <w:sz w:val="18"/>
                <w:szCs w:val="18"/>
                <w:lang w:val="en-AU"/>
              </w:rPr>
            </w:pPr>
            <w:r w:rsidRPr="00C73C47">
              <w:rPr>
                <w:rFonts w:ascii="Arial Narrow" w:hAnsi="Arial Narrow"/>
                <w:sz w:val="18"/>
                <w:szCs w:val="18"/>
                <w:lang w:val="en-AU"/>
              </w:rPr>
              <w:t>pD</w:t>
            </w:r>
          </w:p>
        </w:tc>
        <w:tc>
          <w:tcPr>
            <w:tcW w:w="921" w:type="dxa"/>
            <w:vAlign w:val="center"/>
          </w:tcPr>
          <w:p w:rsidR="00675D5E" w:rsidRPr="00C73C47" w:rsidRDefault="00675D5E" w:rsidP="00D70360">
            <w:pPr>
              <w:jc w:val="center"/>
              <w:rPr>
                <w:rFonts w:ascii="Arial Narrow" w:hAnsi="Arial Narrow"/>
                <w:iCs/>
                <w:sz w:val="18"/>
                <w:szCs w:val="18"/>
                <w:lang w:val="en-AU"/>
              </w:rPr>
            </w:pPr>
            <w:r w:rsidRPr="00C73C47">
              <w:rPr>
                <w:rFonts w:ascii="Arial Narrow" w:hAnsi="Arial Narrow"/>
                <w:iCs/>
                <w:sz w:val="18"/>
                <w:szCs w:val="18"/>
                <w:lang w:val="en-AU"/>
              </w:rPr>
              <w:t>-</w:t>
            </w:r>
          </w:p>
        </w:tc>
        <w:tc>
          <w:tcPr>
            <w:tcW w:w="922" w:type="dxa"/>
            <w:shd w:val="clear" w:color="auto" w:fill="auto"/>
            <w:vAlign w:val="center"/>
          </w:tcPr>
          <w:p w:rsidR="00675D5E" w:rsidRPr="00C73C47" w:rsidRDefault="00675D5E" w:rsidP="00D70360">
            <w:pPr>
              <w:jc w:val="center"/>
              <w:rPr>
                <w:rFonts w:ascii="Arial Narrow" w:hAnsi="Arial Narrow"/>
                <w:sz w:val="18"/>
                <w:szCs w:val="18"/>
                <w:lang w:val="en-AU"/>
              </w:rPr>
            </w:pPr>
            <w:r w:rsidRPr="00C73C47">
              <w:rPr>
                <w:rFonts w:ascii="Arial Narrow" w:hAnsi="Arial Narrow"/>
                <w:sz w:val="18"/>
                <w:szCs w:val="18"/>
                <w:lang w:val="en-AU"/>
              </w:rPr>
              <w:t>17.86</w:t>
            </w:r>
          </w:p>
        </w:tc>
        <w:tc>
          <w:tcPr>
            <w:tcW w:w="922" w:type="dxa"/>
            <w:vAlign w:val="center"/>
          </w:tcPr>
          <w:p w:rsidR="00675D5E" w:rsidRPr="00C73C47" w:rsidRDefault="00675D5E" w:rsidP="00D70360">
            <w:pPr>
              <w:jc w:val="center"/>
              <w:rPr>
                <w:rFonts w:ascii="Arial Narrow" w:hAnsi="Arial Narrow"/>
                <w:iCs/>
                <w:sz w:val="18"/>
                <w:szCs w:val="18"/>
                <w:lang w:val="en-AU"/>
              </w:rPr>
            </w:pPr>
            <w:r w:rsidRPr="00C73C47">
              <w:rPr>
                <w:rFonts w:ascii="Arial Narrow" w:hAnsi="Arial Narrow"/>
                <w:iCs/>
                <w:sz w:val="18"/>
                <w:szCs w:val="18"/>
                <w:lang w:val="en-AU"/>
              </w:rPr>
              <w:t>-</w:t>
            </w:r>
          </w:p>
        </w:tc>
        <w:tc>
          <w:tcPr>
            <w:tcW w:w="922" w:type="dxa"/>
            <w:shd w:val="clear" w:color="auto" w:fill="auto"/>
            <w:vAlign w:val="center"/>
          </w:tcPr>
          <w:p w:rsidR="00675D5E" w:rsidRPr="00C73C47" w:rsidRDefault="00675D5E" w:rsidP="00D70360">
            <w:pPr>
              <w:jc w:val="center"/>
              <w:rPr>
                <w:rFonts w:ascii="Arial Narrow" w:hAnsi="Arial Narrow"/>
                <w:sz w:val="18"/>
                <w:szCs w:val="18"/>
                <w:lang w:val="en-AU"/>
              </w:rPr>
            </w:pPr>
            <w:r w:rsidRPr="00C73C47">
              <w:rPr>
                <w:rFonts w:ascii="Arial Narrow" w:hAnsi="Arial Narrow"/>
                <w:sz w:val="18"/>
                <w:szCs w:val="18"/>
                <w:lang w:val="en-AU"/>
              </w:rPr>
              <w:t>14.29</w:t>
            </w:r>
          </w:p>
        </w:tc>
        <w:tc>
          <w:tcPr>
            <w:tcW w:w="922" w:type="dxa"/>
            <w:vAlign w:val="center"/>
          </w:tcPr>
          <w:p w:rsidR="00675D5E" w:rsidRPr="00C73C47" w:rsidRDefault="00675D5E" w:rsidP="00D70360">
            <w:pPr>
              <w:jc w:val="center"/>
              <w:rPr>
                <w:rFonts w:ascii="Arial Narrow" w:hAnsi="Arial Narrow"/>
                <w:iCs/>
                <w:sz w:val="18"/>
                <w:szCs w:val="18"/>
                <w:lang w:val="en-AU"/>
              </w:rPr>
            </w:pPr>
            <w:r w:rsidRPr="00C73C47">
              <w:rPr>
                <w:rFonts w:ascii="Arial Narrow" w:hAnsi="Arial Narrow"/>
                <w:iCs/>
                <w:sz w:val="18"/>
                <w:szCs w:val="18"/>
                <w:lang w:val="en-AU"/>
              </w:rPr>
              <w:t>-</w:t>
            </w:r>
          </w:p>
        </w:tc>
        <w:tc>
          <w:tcPr>
            <w:tcW w:w="922" w:type="dxa"/>
            <w:vAlign w:val="center"/>
          </w:tcPr>
          <w:p w:rsidR="00675D5E" w:rsidRPr="00C73C47" w:rsidRDefault="00675D5E" w:rsidP="00D70360">
            <w:pPr>
              <w:jc w:val="center"/>
              <w:rPr>
                <w:rFonts w:ascii="Arial Narrow" w:hAnsi="Arial Narrow"/>
                <w:sz w:val="18"/>
                <w:szCs w:val="18"/>
                <w:lang w:val="en-AU"/>
              </w:rPr>
            </w:pPr>
            <w:r w:rsidRPr="00C73C47">
              <w:rPr>
                <w:rFonts w:ascii="Arial Narrow" w:hAnsi="Arial Narrow"/>
                <w:sz w:val="18"/>
                <w:szCs w:val="18"/>
                <w:lang w:val="en-AU"/>
              </w:rPr>
              <w:t>14.31</w:t>
            </w:r>
          </w:p>
        </w:tc>
        <w:tc>
          <w:tcPr>
            <w:tcW w:w="922" w:type="dxa"/>
            <w:vAlign w:val="center"/>
          </w:tcPr>
          <w:p w:rsidR="00675D5E" w:rsidRPr="00C73C47" w:rsidRDefault="00675D5E" w:rsidP="00D70360">
            <w:pPr>
              <w:jc w:val="center"/>
              <w:rPr>
                <w:rFonts w:ascii="Arial Narrow" w:hAnsi="Arial Narrow"/>
                <w:iCs/>
                <w:sz w:val="18"/>
                <w:szCs w:val="18"/>
                <w:lang w:val="en-AU"/>
              </w:rPr>
            </w:pPr>
            <w:r w:rsidRPr="00C73C47">
              <w:rPr>
                <w:rFonts w:ascii="Arial Narrow" w:hAnsi="Arial Narrow"/>
                <w:iCs/>
                <w:sz w:val="18"/>
                <w:szCs w:val="18"/>
                <w:lang w:val="en-AU"/>
              </w:rPr>
              <w:t>-</w:t>
            </w:r>
          </w:p>
        </w:tc>
        <w:tc>
          <w:tcPr>
            <w:tcW w:w="922" w:type="dxa"/>
            <w:vAlign w:val="center"/>
          </w:tcPr>
          <w:p w:rsidR="00675D5E" w:rsidRPr="00C73C47" w:rsidRDefault="00675D5E" w:rsidP="00D70360">
            <w:pPr>
              <w:jc w:val="center"/>
              <w:rPr>
                <w:rFonts w:ascii="Arial Narrow" w:hAnsi="Arial Narrow"/>
                <w:sz w:val="18"/>
                <w:szCs w:val="18"/>
                <w:lang w:val="en-AU"/>
              </w:rPr>
            </w:pPr>
            <w:r w:rsidRPr="00C73C47">
              <w:rPr>
                <w:rFonts w:ascii="Arial Narrow" w:hAnsi="Arial Narrow"/>
                <w:sz w:val="18"/>
                <w:szCs w:val="18"/>
                <w:lang w:val="en-AU"/>
              </w:rPr>
              <w:t>13.96</w:t>
            </w:r>
          </w:p>
        </w:tc>
      </w:tr>
      <w:tr w:rsidR="00675D5E" w:rsidRPr="00C73C47" w:rsidTr="00A63122">
        <w:trPr>
          <w:tblHeader w:val="0"/>
        </w:trPr>
        <w:tc>
          <w:tcPr>
            <w:tcW w:w="992" w:type="dxa"/>
            <w:shd w:val="clear" w:color="auto" w:fill="auto"/>
            <w:vAlign w:val="center"/>
          </w:tcPr>
          <w:p w:rsidR="00675D5E" w:rsidRPr="00C73C47" w:rsidRDefault="00675D5E" w:rsidP="00D70360">
            <w:pPr>
              <w:jc w:val="left"/>
              <w:rPr>
                <w:rFonts w:ascii="Arial Narrow" w:hAnsi="Arial Narrow"/>
                <w:sz w:val="18"/>
                <w:szCs w:val="18"/>
                <w:lang w:val="en-AU"/>
              </w:rPr>
            </w:pPr>
            <w:r w:rsidRPr="00C73C47">
              <w:rPr>
                <w:rFonts w:ascii="Arial Narrow" w:hAnsi="Arial Narrow"/>
                <w:sz w:val="18"/>
                <w:szCs w:val="18"/>
                <w:lang w:val="en-AU"/>
              </w:rPr>
              <w:t>DIC</w:t>
            </w:r>
          </w:p>
        </w:tc>
        <w:tc>
          <w:tcPr>
            <w:tcW w:w="921" w:type="dxa"/>
            <w:vAlign w:val="center"/>
          </w:tcPr>
          <w:p w:rsidR="00675D5E" w:rsidRPr="00C73C47" w:rsidRDefault="00675D5E" w:rsidP="00D70360">
            <w:pPr>
              <w:jc w:val="center"/>
              <w:rPr>
                <w:rFonts w:ascii="Arial Narrow" w:hAnsi="Arial Narrow"/>
                <w:iCs/>
                <w:sz w:val="18"/>
                <w:szCs w:val="18"/>
                <w:lang w:val="en-AU"/>
              </w:rPr>
            </w:pPr>
            <w:r w:rsidRPr="00C73C47">
              <w:rPr>
                <w:rFonts w:ascii="Arial Narrow" w:hAnsi="Arial Narrow"/>
                <w:iCs/>
                <w:sz w:val="18"/>
                <w:szCs w:val="18"/>
                <w:lang w:val="en-AU"/>
              </w:rPr>
              <w:t>-</w:t>
            </w:r>
          </w:p>
        </w:tc>
        <w:tc>
          <w:tcPr>
            <w:tcW w:w="922" w:type="dxa"/>
            <w:shd w:val="clear" w:color="auto" w:fill="auto"/>
            <w:vAlign w:val="center"/>
          </w:tcPr>
          <w:p w:rsidR="00675D5E" w:rsidRPr="00C73C47" w:rsidRDefault="00675D5E" w:rsidP="00D70360">
            <w:pPr>
              <w:jc w:val="center"/>
              <w:rPr>
                <w:rFonts w:ascii="Arial Narrow" w:hAnsi="Arial Narrow"/>
                <w:sz w:val="18"/>
                <w:szCs w:val="18"/>
                <w:lang w:val="en-AU"/>
              </w:rPr>
            </w:pPr>
            <w:r w:rsidRPr="00C73C47">
              <w:rPr>
                <w:rFonts w:ascii="Arial Narrow" w:hAnsi="Arial Narrow"/>
                <w:sz w:val="18"/>
                <w:szCs w:val="18"/>
                <w:lang w:val="en-AU"/>
              </w:rPr>
              <w:t>124.5</w:t>
            </w:r>
          </w:p>
        </w:tc>
        <w:tc>
          <w:tcPr>
            <w:tcW w:w="922" w:type="dxa"/>
            <w:vAlign w:val="center"/>
          </w:tcPr>
          <w:p w:rsidR="00675D5E" w:rsidRPr="00C73C47" w:rsidRDefault="00675D5E" w:rsidP="00D70360">
            <w:pPr>
              <w:jc w:val="center"/>
              <w:rPr>
                <w:rFonts w:ascii="Arial Narrow" w:hAnsi="Arial Narrow"/>
                <w:iCs/>
                <w:sz w:val="18"/>
                <w:szCs w:val="18"/>
                <w:lang w:val="en-AU"/>
              </w:rPr>
            </w:pPr>
            <w:r w:rsidRPr="00C73C47">
              <w:rPr>
                <w:rFonts w:ascii="Arial Narrow" w:hAnsi="Arial Narrow"/>
                <w:iCs/>
                <w:sz w:val="18"/>
                <w:szCs w:val="18"/>
                <w:lang w:val="en-AU"/>
              </w:rPr>
              <w:t>-</w:t>
            </w:r>
          </w:p>
        </w:tc>
        <w:tc>
          <w:tcPr>
            <w:tcW w:w="922" w:type="dxa"/>
            <w:shd w:val="clear" w:color="auto" w:fill="auto"/>
            <w:vAlign w:val="center"/>
          </w:tcPr>
          <w:p w:rsidR="00675D5E" w:rsidRPr="00C73C47" w:rsidRDefault="00675D5E" w:rsidP="00D70360">
            <w:pPr>
              <w:jc w:val="center"/>
              <w:rPr>
                <w:rFonts w:ascii="Arial Narrow" w:hAnsi="Arial Narrow"/>
                <w:sz w:val="18"/>
                <w:szCs w:val="18"/>
                <w:lang w:val="en-AU"/>
              </w:rPr>
            </w:pPr>
            <w:r w:rsidRPr="00C73C47">
              <w:rPr>
                <w:rFonts w:ascii="Arial Narrow" w:hAnsi="Arial Narrow"/>
                <w:sz w:val="18"/>
                <w:szCs w:val="18"/>
                <w:lang w:val="en-AU"/>
              </w:rPr>
              <w:t>102.5</w:t>
            </w:r>
          </w:p>
        </w:tc>
        <w:tc>
          <w:tcPr>
            <w:tcW w:w="922" w:type="dxa"/>
            <w:vAlign w:val="center"/>
          </w:tcPr>
          <w:p w:rsidR="00675D5E" w:rsidRPr="00C73C47" w:rsidRDefault="00675D5E" w:rsidP="00D70360">
            <w:pPr>
              <w:jc w:val="center"/>
              <w:rPr>
                <w:rFonts w:ascii="Arial Narrow" w:hAnsi="Arial Narrow"/>
                <w:iCs/>
                <w:sz w:val="18"/>
                <w:szCs w:val="18"/>
                <w:lang w:val="en-AU"/>
              </w:rPr>
            </w:pPr>
            <w:r w:rsidRPr="00C73C47">
              <w:rPr>
                <w:rFonts w:ascii="Arial Narrow" w:hAnsi="Arial Narrow"/>
                <w:iCs/>
                <w:sz w:val="18"/>
                <w:szCs w:val="18"/>
                <w:lang w:val="en-AU"/>
              </w:rPr>
              <w:t>-</w:t>
            </w:r>
          </w:p>
        </w:tc>
        <w:tc>
          <w:tcPr>
            <w:tcW w:w="922" w:type="dxa"/>
            <w:vAlign w:val="center"/>
          </w:tcPr>
          <w:p w:rsidR="00675D5E" w:rsidRPr="00C73C47" w:rsidRDefault="00675D5E" w:rsidP="00D70360">
            <w:pPr>
              <w:jc w:val="center"/>
              <w:rPr>
                <w:rFonts w:ascii="Arial Narrow" w:hAnsi="Arial Narrow"/>
                <w:sz w:val="18"/>
                <w:szCs w:val="18"/>
                <w:lang w:val="en-AU"/>
              </w:rPr>
            </w:pPr>
            <w:r w:rsidRPr="00C73C47">
              <w:rPr>
                <w:rFonts w:ascii="Arial Narrow" w:hAnsi="Arial Narrow"/>
                <w:sz w:val="18"/>
                <w:szCs w:val="18"/>
                <w:lang w:val="en-AU"/>
              </w:rPr>
              <w:t>94.27</w:t>
            </w:r>
          </w:p>
        </w:tc>
        <w:tc>
          <w:tcPr>
            <w:tcW w:w="922" w:type="dxa"/>
            <w:vAlign w:val="center"/>
          </w:tcPr>
          <w:p w:rsidR="00675D5E" w:rsidRPr="00C73C47" w:rsidRDefault="00675D5E" w:rsidP="00D70360">
            <w:pPr>
              <w:jc w:val="center"/>
              <w:rPr>
                <w:rFonts w:ascii="Arial Narrow" w:hAnsi="Arial Narrow"/>
                <w:iCs/>
                <w:sz w:val="18"/>
                <w:szCs w:val="18"/>
                <w:lang w:val="en-AU"/>
              </w:rPr>
            </w:pPr>
            <w:r w:rsidRPr="00C73C47">
              <w:rPr>
                <w:rFonts w:ascii="Arial Narrow" w:hAnsi="Arial Narrow"/>
                <w:iCs/>
                <w:sz w:val="18"/>
                <w:szCs w:val="18"/>
                <w:lang w:val="en-AU"/>
              </w:rPr>
              <w:t>-</w:t>
            </w:r>
          </w:p>
        </w:tc>
        <w:tc>
          <w:tcPr>
            <w:tcW w:w="922" w:type="dxa"/>
            <w:vAlign w:val="center"/>
          </w:tcPr>
          <w:p w:rsidR="00675D5E" w:rsidRPr="00C73C47" w:rsidRDefault="00675D5E" w:rsidP="00D70360">
            <w:pPr>
              <w:jc w:val="center"/>
              <w:rPr>
                <w:rFonts w:ascii="Arial Narrow" w:hAnsi="Arial Narrow"/>
                <w:sz w:val="18"/>
                <w:szCs w:val="18"/>
                <w:lang w:val="en-AU"/>
              </w:rPr>
            </w:pPr>
            <w:r w:rsidRPr="00C73C47">
              <w:rPr>
                <w:rFonts w:ascii="Arial Narrow" w:hAnsi="Arial Narrow"/>
                <w:sz w:val="18"/>
                <w:szCs w:val="18"/>
                <w:lang w:val="en-AU"/>
              </w:rPr>
              <w:t>94.84</w:t>
            </w:r>
          </w:p>
        </w:tc>
      </w:tr>
    </w:tbl>
    <w:p w:rsidR="002523C1" w:rsidRPr="00C73C47" w:rsidRDefault="002523C1" w:rsidP="002523C1">
      <w:pPr>
        <w:ind w:left="709"/>
        <w:rPr>
          <w:rFonts w:ascii="Arial Narrow" w:hAnsi="Arial Narrow"/>
          <w:sz w:val="16"/>
          <w:szCs w:val="14"/>
        </w:rPr>
      </w:pPr>
      <w:r w:rsidRPr="00C73C47">
        <w:rPr>
          <w:rFonts w:ascii="Arial Narrow" w:hAnsi="Arial Narrow"/>
          <w:sz w:val="16"/>
          <w:szCs w:val="14"/>
        </w:rPr>
        <w:t>Bolded typography indicates statistically significant results.  Abbreviation: b Abbreviations: Dres (residual deviance), effective number of parameters, DIC=smaller numbers indicate better model fit. b=beta estimate for placebo rate from the MTC, if beta=-1, the effect of placebo rate in any given study is completely removed, so the analysis is basically comparing absolute effects.  CRI=credible interval</w:t>
      </w:r>
    </w:p>
    <w:p w:rsidR="002523C1" w:rsidRPr="00C73C47" w:rsidRDefault="002523C1" w:rsidP="002523C1">
      <w:pPr>
        <w:ind w:left="709"/>
        <w:rPr>
          <w:rFonts w:ascii="Arial Narrow" w:hAnsi="Arial Narrow"/>
          <w:sz w:val="16"/>
          <w:szCs w:val="14"/>
        </w:rPr>
      </w:pPr>
      <w:r w:rsidRPr="00C73C47">
        <w:rPr>
          <w:rFonts w:ascii="Arial Narrow" w:hAnsi="Arial Narrow"/>
          <w:sz w:val="16"/>
          <w:szCs w:val="14"/>
        </w:rPr>
        <w:t>*</w:t>
      </w:r>
      <w:r w:rsidRPr="00C73C47">
        <w:rPr>
          <w:rFonts w:ascii="Arial Narrow" w:hAnsi="Arial Narrow"/>
          <w:sz w:val="16"/>
          <w:szCs w:val="14"/>
        </w:rPr>
        <w:tab/>
        <w:t xml:space="preserve"> includes both TNF-</w:t>
      </w:r>
      <w:r w:rsidRPr="00C73C47">
        <w:rPr>
          <w:rFonts w:ascii="Arial Narrow" w:hAnsi="Arial Narrow"/>
          <w:sz w:val="16"/>
          <w:szCs w:val="14"/>
        </w:rPr>
        <w:sym w:font="Symbol" w:char="F061"/>
      </w:r>
      <w:r w:rsidRPr="00C73C47">
        <w:rPr>
          <w:rFonts w:ascii="Arial Narrow" w:hAnsi="Arial Narrow"/>
          <w:sz w:val="16"/>
          <w:szCs w:val="14"/>
        </w:rPr>
        <w:t xml:space="preserve"> inhibitor naïve and experienced patients. </w:t>
      </w:r>
    </w:p>
    <w:p w:rsidR="002523C1" w:rsidRPr="00C73C47" w:rsidRDefault="002523C1" w:rsidP="002523C1">
      <w:pPr>
        <w:ind w:left="709"/>
        <w:rPr>
          <w:rFonts w:ascii="Arial Narrow" w:hAnsi="Arial Narrow"/>
          <w:sz w:val="16"/>
          <w:szCs w:val="16"/>
        </w:rPr>
      </w:pPr>
      <w:r w:rsidRPr="00C73C47">
        <w:rPr>
          <w:rFonts w:ascii="Arial Narrow" w:hAnsi="Arial Narrow"/>
          <w:sz w:val="16"/>
          <w:szCs w:val="16"/>
        </w:rPr>
        <w:t>Source: Tables B-47 (p111) and B-49 (p114) (UCB Biosciences GmbH 2014), Table 9, p.11, Appendix C, Relative Risk Results-Placebo Effect.xlsx, ACR20_12wks_Placebo_Random, ACR20_24wks_Placebo_Random</w:t>
      </w:r>
    </w:p>
    <w:p w:rsidR="00B31ADF" w:rsidRPr="00C73C47" w:rsidRDefault="00B31ADF" w:rsidP="00A211F8">
      <w:pPr>
        <w:ind w:left="709"/>
        <w:rPr>
          <w:rFonts w:ascii="Arial Narrow" w:hAnsi="Arial Narrow"/>
          <w:sz w:val="18"/>
          <w:szCs w:val="18"/>
        </w:rPr>
      </w:pPr>
    </w:p>
    <w:p w:rsidR="00DF2F4D" w:rsidRPr="00976337" w:rsidRDefault="00853AF4" w:rsidP="00976337">
      <w:pPr>
        <w:pStyle w:val="ListParagraph"/>
        <w:numPr>
          <w:ilvl w:val="1"/>
          <w:numId w:val="5"/>
        </w:numPr>
        <w:rPr>
          <w:szCs w:val="22"/>
        </w:rPr>
      </w:pPr>
      <w:r w:rsidRPr="00325A48">
        <w:rPr>
          <w:szCs w:val="22"/>
        </w:rPr>
        <w:t>The ESC noted that t</w:t>
      </w:r>
      <w:r w:rsidR="00DF2F4D" w:rsidRPr="00325A48">
        <w:rPr>
          <w:szCs w:val="22"/>
        </w:rPr>
        <w:t xml:space="preserve">he </w:t>
      </w:r>
      <w:r w:rsidR="00DF2F4D" w:rsidRPr="00976337">
        <w:rPr>
          <w:szCs w:val="22"/>
        </w:rPr>
        <w:t>results of the adjusted MTC contradict</w:t>
      </w:r>
      <w:r w:rsidRPr="00976337">
        <w:rPr>
          <w:szCs w:val="22"/>
        </w:rPr>
        <w:t>ed</w:t>
      </w:r>
      <w:r w:rsidR="00B22B2A" w:rsidRPr="00976337">
        <w:rPr>
          <w:szCs w:val="22"/>
        </w:rPr>
        <w:t xml:space="preserve"> the</w:t>
      </w:r>
      <w:r w:rsidR="00DF2F4D" w:rsidRPr="00976337">
        <w:rPr>
          <w:szCs w:val="22"/>
        </w:rPr>
        <w:t xml:space="preserve"> conclusions derived from</w:t>
      </w:r>
      <w:r w:rsidR="00612EEB">
        <w:rPr>
          <w:szCs w:val="22"/>
        </w:rPr>
        <w:t xml:space="preserve"> standard indirect comparisons. </w:t>
      </w:r>
      <w:r w:rsidR="00CE2160" w:rsidRPr="00976337">
        <w:rPr>
          <w:szCs w:val="22"/>
        </w:rPr>
        <w:t>Standard unadjusted indirect comparisons suggest</w:t>
      </w:r>
      <w:r w:rsidRPr="00976337">
        <w:rPr>
          <w:szCs w:val="22"/>
        </w:rPr>
        <w:t>ed</w:t>
      </w:r>
      <w:r w:rsidR="00CE2160" w:rsidRPr="00976337">
        <w:rPr>
          <w:szCs w:val="22"/>
        </w:rPr>
        <w:t xml:space="preserve"> </w:t>
      </w:r>
      <w:r w:rsidR="00413E6B" w:rsidRPr="00976337">
        <w:rPr>
          <w:szCs w:val="22"/>
        </w:rPr>
        <w:t xml:space="preserve">CZP </w:t>
      </w:r>
      <w:r w:rsidR="00CE2160" w:rsidRPr="00976337">
        <w:rPr>
          <w:szCs w:val="22"/>
        </w:rPr>
        <w:t>to be inferior to all currently PBS listed bDMARDs in ter</w:t>
      </w:r>
      <w:r w:rsidR="00612EEB">
        <w:rPr>
          <w:szCs w:val="22"/>
        </w:rPr>
        <w:t>ms of ACR20 and ACR50 response.</w:t>
      </w:r>
      <w:r w:rsidR="00CE2160" w:rsidRPr="00976337">
        <w:rPr>
          <w:szCs w:val="22"/>
        </w:rPr>
        <w:t xml:space="preserve"> </w:t>
      </w:r>
      <w:r w:rsidR="0049262C" w:rsidRPr="00976337">
        <w:rPr>
          <w:szCs w:val="22"/>
        </w:rPr>
        <w:t xml:space="preserve">All </w:t>
      </w:r>
      <w:r w:rsidR="00DF2F4D" w:rsidRPr="00976337">
        <w:rPr>
          <w:szCs w:val="22"/>
        </w:rPr>
        <w:t>point estimate</w:t>
      </w:r>
      <w:r w:rsidR="0049262C" w:rsidRPr="00976337">
        <w:rPr>
          <w:szCs w:val="22"/>
        </w:rPr>
        <w:t>s</w:t>
      </w:r>
      <w:r w:rsidR="00DF2F4D" w:rsidRPr="00976337">
        <w:rPr>
          <w:szCs w:val="22"/>
        </w:rPr>
        <w:t xml:space="preserve"> of difference</w:t>
      </w:r>
      <w:r w:rsidR="0049262C" w:rsidRPr="00976337">
        <w:rPr>
          <w:szCs w:val="22"/>
        </w:rPr>
        <w:t>s</w:t>
      </w:r>
      <w:r w:rsidR="00DF2F4D" w:rsidRPr="00976337">
        <w:rPr>
          <w:szCs w:val="22"/>
        </w:rPr>
        <w:t xml:space="preserve"> in treatment effect </w:t>
      </w:r>
      <w:r w:rsidRPr="00976337">
        <w:rPr>
          <w:szCs w:val="22"/>
        </w:rPr>
        <w:t xml:space="preserve">did </w:t>
      </w:r>
      <w:r w:rsidR="00DF2F4D" w:rsidRPr="00976337">
        <w:rPr>
          <w:szCs w:val="22"/>
        </w:rPr>
        <w:t xml:space="preserve">not favour </w:t>
      </w:r>
      <w:r w:rsidR="00413E6B" w:rsidRPr="00976337">
        <w:rPr>
          <w:szCs w:val="22"/>
        </w:rPr>
        <w:t xml:space="preserve">CZP </w:t>
      </w:r>
      <w:r w:rsidR="00DF2F4D" w:rsidRPr="00976337">
        <w:rPr>
          <w:szCs w:val="22"/>
        </w:rPr>
        <w:t>and</w:t>
      </w:r>
      <w:r w:rsidR="0049262C" w:rsidRPr="00976337">
        <w:rPr>
          <w:szCs w:val="22"/>
        </w:rPr>
        <w:t xml:space="preserve"> </w:t>
      </w:r>
      <w:r w:rsidRPr="00976337">
        <w:rPr>
          <w:szCs w:val="22"/>
        </w:rPr>
        <w:t xml:space="preserve">were </w:t>
      </w:r>
      <w:r w:rsidR="00DF2F4D" w:rsidRPr="00976337">
        <w:rPr>
          <w:szCs w:val="22"/>
        </w:rPr>
        <w:t>statistical</w:t>
      </w:r>
      <w:r w:rsidR="00B22B2A" w:rsidRPr="00976337">
        <w:rPr>
          <w:szCs w:val="22"/>
        </w:rPr>
        <w:t>ly</w:t>
      </w:r>
      <w:r w:rsidR="00DF2F4D" w:rsidRPr="00976337">
        <w:rPr>
          <w:szCs w:val="22"/>
        </w:rPr>
        <w:t xml:space="preserve"> significant</w:t>
      </w:r>
      <w:r w:rsidR="00B22B2A" w:rsidRPr="00976337">
        <w:rPr>
          <w:szCs w:val="22"/>
        </w:rPr>
        <w:t>ly</w:t>
      </w:r>
      <w:r w:rsidR="00DF2F4D" w:rsidRPr="00976337">
        <w:rPr>
          <w:szCs w:val="22"/>
        </w:rPr>
        <w:t xml:space="preserve"> worse </w:t>
      </w:r>
      <w:r w:rsidR="0049262C" w:rsidRPr="00976337">
        <w:rPr>
          <w:szCs w:val="22"/>
        </w:rPr>
        <w:t xml:space="preserve">than currently PBS </w:t>
      </w:r>
      <w:r w:rsidR="0049262C" w:rsidRPr="00976337">
        <w:rPr>
          <w:szCs w:val="22"/>
        </w:rPr>
        <w:lastRenderedPageBreak/>
        <w:t xml:space="preserve">listed bDMARDs </w:t>
      </w:r>
      <w:r w:rsidR="00DF2F4D" w:rsidRPr="00976337">
        <w:rPr>
          <w:szCs w:val="22"/>
        </w:rPr>
        <w:t xml:space="preserve">for ACR20 and ACR50 outcomes </w:t>
      </w:r>
      <w:r w:rsidR="00A73DB5" w:rsidRPr="00976337">
        <w:rPr>
          <w:szCs w:val="22"/>
        </w:rPr>
        <w:t>at Weeks 12</w:t>
      </w:r>
      <w:r w:rsidR="00A73DB5" w:rsidRPr="00976337">
        <w:rPr>
          <w:szCs w:val="22"/>
        </w:rPr>
        <w:noBreakHyphen/>
      </w:r>
      <w:r w:rsidR="00675D5E" w:rsidRPr="00976337">
        <w:rPr>
          <w:szCs w:val="22"/>
        </w:rPr>
        <w:t xml:space="preserve">16 (except for ADA for ACR20) </w:t>
      </w:r>
      <w:r w:rsidR="00DF2F4D" w:rsidRPr="00976337">
        <w:rPr>
          <w:szCs w:val="22"/>
        </w:rPr>
        <w:t xml:space="preserve">using the </w:t>
      </w:r>
      <w:r w:rsidR="005C7E1E" w:rsidRPr="00976337">
        <w:rPr>
          <w:szCs w:val="22"/>
        </w:rPr>
        <w:t xml:space="preserve">standard </w:t>
      </w:r>
      <w:r w:rsidR="00DF2F4D" w:rsidRPr="00976337">
        <w:rPr>
          <w:szCs w:val="22"/>
        </w:rPr>
        <w:t xml:space="preserve">indirect relative risk statistic.  </w:t>
      </w:r>
    </w:p>
    <w:p w:rsidR="00DF2F4D" w:rsidRPr="00C73C47" w:rsidRDefault="00DF2F4D" w:rsidP="00DF2F4D">
      <w:pPr>
        <w:ind w:left="709"/>
        <w:rPr>
          <w:iCs/>
        </w:rPr>
      </w:pPr>
    </w:p>
    <w:p w:rsidR="00DF2F4D" w:rsidRPr="00976337" w:rsidRDefault="00DF2F4D" w:rsidP="00976337">
      <w:pPr>
        <w:pStyle w:val="ListParagraph"/>
        <w:numPr>
          <w:ilvl w:val="1"/>
          <w:numId w:val="5"/>
        </w:numPr>
        <w:rPr>
          <w:szCs w:val="22"/>
        </w:rPr>
      </w:pPr>
      <w:r w:rsidRPr="00976337">
        <w:rPr>
          <w:szCs w:val="22"/>
        </w:rPr>
        <w:t xml:space="preserve">By contrast, the adjusted MTC </w:t>
      </w:r>
      <w:r w:rsidR="00853AF4" w:rsidRPr="00976337">
        <w:rPr>
          <w:szCs w:val="22"/>
        </w:rPr>
        <w:t xml:space="preserve">did </w:t>
      </w:r>
      <w:r w:rsidRPr="00976337">
        <w:rPr>
          <w:szCs w:val="22"/>
        </w:rPr>
        <w:t>not find any statistically significant differences between CZP and other comparators for either ACR20 or AC</w:t>
      </w:r>
      <w:r w:rsidR="00612EEB">
        <w:rPr>
          <w:szCs w:val="22"/>
        </w:rPr>
        <w:t>R50 response at any time point.</w:t>
      </w:r>
      <w:r w:rsidRPr="00976337">
        <w:rPr>
          <w:szCs w:val="22"/>
        </w:rPr>
        <w:t xml:space="preserve"> Based on the MTC results, particularly t</w:t>
      </w:r>
      <w:r w:rsidR="00A73DB5" w:rsidRPr="00976337">
        <w:rPr>
          <w:szCs w:val="22"/>
        </w:rPr>
        <w:t>he results for ACR20 at Week 12</w:t>
      </w:r>
      <w:r w:rsidR="00A73DB5" w:rsidRPr="00976337">
        <w:rPr>
          <w:szCs w:val="22"/>
        </w:rPr>
        <w:noBreakHyphen/>
      </w:r>
      <w:r w:rsidRPr="00976337">
        <w:rPr>
          <w:szCs w:val="22"/>
        </w:rPr>
        <w:t xml:space="preserve">16, the submission </w:t>
      </w:r>
      <w:r w:rsidR="00853AF4" w:rsidRPr="00976337">
        <w:rPr>
          <w:szCs w:val="22"/>
        </w:rPr>
        <w:t xml:space="preserve">claimed </w:t>
      </w:r>
      <w:r w:rsidRPr="00976337">
        <w:rPr>
          <w:szCs w:val="22"/>
        </w:rPr>
        <w:t>that since the lower 95%</w:t>
      </w:r>
      <w:r w:rsidR="00612EEB">
        <w:rPr>
          <w:szCs w:val="22"/>
        </w:rPr>
        <w:t xml:space="preserve"> </w:t>
      </w:r>
      <w:r w:rsidRPr="00976337">
        <w:rPr>
          <w:szCs w:val="22"/>
        </w:rPr>
        <w:t>CI of CZP versus ADA is 0.60 (thus exceeding the nominated MCID of 0.46) non-inferiority of CZP to ADA can be established.</w:t>
      </w:r>
    </w:p>
    <w:p w:rsidR="00853AF4" w:rsidRDefault="00853AF4" w:rsidP="00DF2F4D">
      <w:pPr>
        <w:ind w:left="709"/>
        <w:rPr>
          <w:iCs/>
        </w:rPr>
      </w:pPr>
    </w:p>
    <w:p w:rsidR="00C2165E" w:rsidRPr="00C2165E" w:rsidRDefault="00C2165E" w:rsidP="00C2165E">
      <w:pPr>
        <w:ind w:left="709"/>
        <w:rPr>
          <w:i/>
          <w:szCs w:val="22"/>
        </w:rPr>
      </w:pPr>
      <w:r>
        <w:rPr>
          <w:i/>
          <w:szCs w:val="22"/>
        </w:rPr>
        <w:t>For more detail on PBAC’s view, see section 7 “PBAC outcome”</w:t>
      </w:r>
    </w:p>
    <w:p w:rsidR="00C2165E" w:rsidRDefault="00C2165E" w:rsidP="005874F8">
      <w:pPr>
        <w:pStyle w:val="BodyText"/>
      </w:pPr>
      <w:bookmarkStart w:id="23" w:name="_Toc392858196"/>
      <w:bookmarkStart w:id="24" w:name="_Toc398646048"/>
    </w:p>
    <w:p w:rsidR="00A211F8" w:rsidRPr="005874F8" w:rsidRDefault="00A211F8" w:rsidP="005874F8">
      <w:pPr>
        <w:pStyle w:val="BodyText"/>
        <w:rPr>
          <w:b/>
        </w:rPr>
      </w:pPr>
      <w:r w:rsidRPr="005874F8">
        <w:rPr>
          <w:b/>
        </w:rPr>
        <w:t>Comparative harms</w:t>
      </w:r>
      <w:bookmarkEnd w:id="23"/>
      <w:bookmarkEnd w:id="24"/>
    </w:p>
    <w:p w:rsidR="00A211F8" w:rsidRPr="00C73C47" w:rsidRDefault="00A211F8" w:rsidP="005874F8">
      <w:pPr>
        <w:pStyle w:val="BodyText"/>
      </w:pPr>
    </w:p>
    <w:p w:rsidR="00030581" w:rsidRPr="00C73C47" w:rsidRDefault="00030581" w:rsidP="00467428">
      <w:pPr>
        <w:pStyle w:val="ListParagraph"/>
        <w:widowControl/>
        <w:numPr>
          <w:ilvl w:val="1"/>
          <w:numId w:val="5"/>
        </w:numPr>
        <w:rPr>
          <w:szCs w:val="22"/>
        </w:rPr>
      </w:pPr>
      <w:r w:rsidRPr="00C73C47">
        <w:t xml:space="preserve">Comparative safety data </w:t>
      </w:r>
      <w:r w:rsidR="00936BA8">
        <w:t>were</w:t>
      </w:r>
      <w:r w:rsidR="00936BA8" w:rsidRPr="00C73C47">
        <w:t xml:space="preserve"> </w:t>
      </w:r>
      <w:r w:rsidRPr="00C73C47">
        <w:t>not provided in the submission due to a lack of available or consistent pres</w:t>
      </w:r>
      <w:r w:rsidR="00612EEB">
        <w:t>entation of safety information.</w:t>
      </w:r>
      <w:r w:rsidRPr="00C73C47">
        <w:t xml:space="preserve"> However</w:t>
      </w:r>
      <w:r w:rsidR="00B22B2A" w:rsidRPr="00C73C47">
        <w:t>,</w:t>
      </w:r>
      <w:r w:rsidRPr="00C73C47">
        <w:t xml:space="preserve"> the absolute risk of adverse events did not appear to differ significantl</w:t>
      </w:r>
      <w:r w:rsidR="00612EEB">
        <w:t>y across the bDMARD</w:t>
      </w:r>
      <w:r w:rsidR="00DC4E19">
        <w:t>s</w:t>
      </w:r>
      <w:r w:rsidR="00612EEB">
        <w:t xml:space="preserve"> treatment.</w:t>
      </w:r>
      <w:r w:rsidR="00B22B2A" w:rsidRPr="00C73C47">
        <w:t xml:space="preserve"> </w:t>
      </w:r>
      <w:r w:rsidRPr="00C73C47">
        <w:t>Overall</w:t>
      </w:r>
      <w:r w:rsidR="00B22B2A" w:rsidRPr="00C73C47">
        <w:t>,</w:t>
      </w:r>
      <w:r w:rsidRPr="00C73C47">
        <w:t xml:space="preserve"> additional evidence available beyond the randomised controlled trials </w:t>
      </w:r>
      <w:r w:rsidR="00CE707B" w:rsidRPr="00C73C47">
        <w:t>support</w:t>
      </w:r>
      <w:r w:rsidR="00CE707B">
        <w:t>ed</w:t>
      </w:r>
      <w:r w:rsidR="00CE707B" w:rsidRPr="00C73C47">
        <w:t xml:space="preserve"> </w:t>
      </w:r>
      <w:r w:rsidRPr="00C73C47">
        <w:t xml:space="preserve">the safety </w:t>
      </w:r>
      <w:r w:rsidRPr="00936BA8">
        <w:t>profi</w:t>
      </w:r>
      <w:r w:rsidRPr="00167D65">
        <w:t xml:space="preserve">le </w:t>
      </w:r>
      <w:r w:rsidR="00612EEB">
        <w:t>were provided.</w:t>
      </w:r>
      <w:r w:rsidRPr="00C73C47">
        <w:t xml:space="preserve"> Comparatively, the safety profile of CZP </w:t>
      </w:r>
      <w:r w:rsidR="00CE707B">
        <w:t>was considered to be</w:t>
      </w:r>
      <w:r w:rsidR="00CE707B" w:rsidRPr="00C73C47">
        <w:t xml:space="preserve"> </w:t>
      </w:r>
      <w:r w:rsidRPr="00C73C47">
        <w:t>consistent with that expected of a bDMARD used in rheumatological indications.</w:t>
      </w:r>
    </w:p>
    <w:p w:rsidR="00030581" w:rsidRDefault="00030581" w:rsidP="00030581">
      <w:pPr>
        <w:pStyle w:val="ListParagraph"/>
        <w:widowControl/>
        <w:rPr>
          <w:szCs w:val="22"/>
        </w:rPr>
      </w:pPr>
    </w:p>
    <w:p w:rsidR="00C2165E" w:rsidRPr="00C2165E" w:rsidRDefault="00C2165E" w:rsidP="00030581">
      <w:pPr>
        <w:pStyle w:val="ListParagraph"/>
        <w:widowControl/>
        <w:rPr>
          <w:i/>
          <w:szCs w:val="22"/>
        </w:rPr>
      </w:pPr>
      <w:r>
        <w:rPr>
          <w:i/>
          <w:szCs w:val="22"/>
        </w:rPr>
        <w:t>For more detail on PBAC’s view, see section 7 “PBAC outcome”</w:t>
      </w:r>
    </w:p>
    <w:p w:rsidR="00C2165E" w:rsidRDefault="00C2165E" w:rsidP="005874F8">
      <w:pPr>
        <w:pStyle w:val="BodyText"/>
      </w:pPr>
      <w:bookmarkStart w:id="25" w:name="_Toc392858197"/>
      <w:bookmarkStart w:id="26" w:name="_Toc398646049"/>
    </w:p>
    <w:p w:rsidR="00A211F8" w:rsidRPr="005874F8" w:rsidRDefault="00A211F8" w:rsidP="005874F8">
      <w:pPr>
        <w:pStyle w:val="BodyText"/>
        <w:rPr>
          <w:b/>
        </w:rPr>
      </w:pPr>
      <w:r w:rsidRPr="005874F8">
        <w:rPr>
          <w:b/>
        </w:rPr>
        <w:t>Benefits/harms</w:t>
      </w:r>
      <w:bookmarkEnd w:id="25"/>
      <w:bookmarkEnd w:id="26"/>
    </w:p>
    <w:p w:rsidR="00A211F8" w:rsidRPr="00C73C47" w:rsidRDefault="00A211F8" w:rsidP="00A211F8">
      <w:pPr>
        <w:pStyle w:val="ListParagraph"/>
        <w:ind w:left="0"/>
        <w:rPr>
          <w:szCs w:val="22"/>
        </w:rPr>
      </w:pPr>
    </w:p>
    <w:p w:rsidR="0008514C" w:rsidRPr="00976337" w:rsidRDefault="0008514C" w:rsidP="00976337">
      <w:pPr>
        <w:pStyle w:val="ListParagraph"/>
        <w:widowControl/>
        <w:numPr>
          <w:ilvl w:val="1"/>
          <w:numId w:val="5"/>
        </w:numPr>
      </w:pPr>
      <w:r w:rsidRPr="00976337">
        <w:t xml:space="preserve">No statistically significant differences in the proportion of patients achieving ACR50 </w:t>
      </w:r>
      <w:r w:rsidRPr="0008514C">
        <w:t>response</w:t>
      </w:r>
      <w:r w:rsidRPr="00976337">
        <w:t xml:space="preserve"> at 12 weeks were observed between </w:t>
      </w:r>
      <w:r w:rsidR="00CF2C23" w:rsidRPr="00976337">
        <w:t>CZP</w:t>
      </w:r>
      <w:r w:rsidRPr="00976337">
        <w:t xml:space="preserve"> and </w:t>
      </w:r>
      <w:r w:rsidR="00CF2C23" w:rsidRPr="00976337">
        <w:t>ADA</w:t>
      </w:r>
      <w:r w:rsidRPr="00976337">
        <w:t xml:space="preserve"> or </w:t>
      </w:r>
      <w:r w:rsidR="00CF2C23" w:rsidRPr="00976337">
        <w:t>ETC</w:t>
      </w:r>
      <w:r w:rsidRPr="00976337">
        <w:t xml:space="preserve"> in the MTC presented in the submission.</w:t>
      </w:r>
    </w:p>
    <w:p w:rsidR="0008514C" w:rsidRPr="00976337" w:rsidRDefault="0008514C" w:rsidP="00976337">
      <w:pPr>
        <w:pStyle w:val="ListParagraph"/>
        <w:widowControl/>
      </w:pPr>
    </w:p>
    <w:p w:rsidR="0008514C" w:rsidRDefault="0008514C" w:rsidP="00976337">
      <w:pPr>
        <w:pStyle w:val="ListParagraph"/>
        <w:widowControl/>
        <w:numPr>
          <w:ilvl w:val="1"/>
          <w:numId w:val="5"/>
        </w:numPr>
      </w:pPr>
      <w:r>
        <w:t xml:space="preserve">There are no statistically significant differences in the safety profiles of </w:t>
      </w:r>
      <w:r w:rsidR="00CF2C23">
        <w:t>CZP</w:t>
      </w:r>
      <w:r>
        <w:t xml:space="preserve">, </w:t>
      </w:r>
      <w:r w:rsidR="00CF2C23">
        <w:t>ADA</w:t>
      </w:r>
      <w:r>
        <w:t xml:space="preserve"> or </w:t>
      </w:r>
      <w:r w:rsidR="00CF2C23">
        <w:t>ETC</w:t>
      </w:r>
      <w:r w:rsidRPr="008D4FB9">
        <w:t>.</w:t>
      </w:r>
    </w:p>
    <w:p w:rsidR="0008514C" w:rsidRPr="00C73C47" w:rsidRDefault="0008514C" w:rsidP="0008514C">
      <w:pPr>
        <w:widowControl/>
      </w:pPr>
    </w:p>
    <w:p w:rsidR="00A211F8" w:rsidRPr="005874F8" w:rsidRDefault="00A211F8" w:rsidP="005874F8">
      <w:pPr>
        <w:pStyle w:val="BodyText"/>
        <w:rPr>
          <w:b/>
        </w:rPr>
      </w:pPr>
      <w:bookmarkStart w:id="27" w:name="_Toc392858198"/>
      <w:bookmarkStart w:id="28" w:name="_Toc398646050"/>
      <w:r w:rsidRPr="005874F8">
        <w:rPr>
          <w:b/>
        </w:rPr>
        <w:t>Clinical claim</w:t>
      </w:r>
      <w:bookmarkEnd w:id="27"/>
      <w:bookmarkEnd w:id="28"/>
    </w:p>
    <w:p w:rsidR="00A211F8" w:rsidRPr="00C73C47" w:rsidRDefault="00A211F8" w:rsidP="00A211F8">
      <w:pPr>
        <w:ind w:left="720" w:hanging="720"/>
        <w:rPr>
          <w:szCs w:val="22"/>
        </w:rPr>
      </w:pPr>
    </w:p>
    <w:p w:rsidR="00482C85" w:rsidRPr="0064291A" w:rsidRDefault="004858CA" w:rsidP="0064291A">
      <w:pPr>
        <w:pStyle w:val="ListParagraph"/>
        <w:widowControl/>
        <w:numPr>
          <w:ilvl w:val="1"/>
          <w:numId w:val="5"/>
        </w:numPr>
      </w:pPr>
      <w:r w:rsidRPr="0064291A">
        <w:t xml:space="preserve">The submission </w:t>
      </w:r>
      <w:r w:rsidR="003A5B4C" w:rsidRPr="0064291A">
        <w:t xml:space="preserve">described </w:t>
      </w:r>
      <w:r w:rsidR="00413E6B" w:rsidRPr="0064291A">
        <w:t xml:space="preserve">CZP </w:t>
      </w:r>
      <w:r w:rsidRPr="0064291A">
        <w:t xml:space="preserve">as non-inferior in terms of comparative effectiveness and equivalent in terms of comparative safety over </w:t>
      </w:r>
      <w:r w:rsidR="00413E6B" w:rsidRPr="0064291A">
        <w:t>ADA</w:t>
      </w:r>
      <w:r w:rsidRPr="0064291A">
        <w:t xml:space="preserve">, </w:t>
      </w:r>
      <w:r w:rsidR="00413E6B" w:rsidRPr="0064291A">
        <w:t>ETC,GOL</w:t>
      </w:r>
      <w:r w:rsidR="00A63122" w:rsidRPr="0064291A">
        <w:t xml:space="preserve"> and </w:t>
      </w:r>
      <w:r w:rsidR="00413E6B" w:rsidRPr="0064291A">
        <w:t>INX</w:t>
      </w:r>
      <w:r w:rsidR="00612EEB" w:rsidRPr="0064291A">
        <w:t>.</w:t>
      </w:r>
      <w:r w:rsidRPr="0064291A">
        <w:t xml:space="preserve"> </w:t>
      </w:r>
    </w:p>
    <w:p w:rsidR="00482C85" w:rsidRDefault="00482C85" w:rsidP="00F23F8B">
      <w:pPr>
        <w:pStyle w:val="PBACHeading1"/>
        <w:numPr>
          <w:ilvl w:val="0"/>
          <w:numId w:val="0"/>
        </w:numPr>
        <w:ind w:left="720"/>
      </w:pPr>
    </w:p>
    <w:p w:rsidR="00C2165E" w:rsidRPr="00C2165E" w:rsidRDefault="00C2165E" w:rsidP="00F23F8B">
      <w:pPr>
        <w:pStyle w:val="PBACHeading1"/>
        <w:numPr>
          <w:ilvl w:val="0"/>
          <w:numId w:val="0"/>
        </w:numPr>
        <w:ind w:left="720"/>
        <w:rPr>
          <w:b w:val="0"/>
          <w:i/>
        </w:rPr>
      </w:pPr>
      <w:r w:rsidRPr="00C2165E">
        <w:rPr>
          <w:b w:val="0"/>
          <w:i/>
        </w:rPr>
        <w:t>For PBAC’s view, see section 7 “PBAC outcome”</w:t>
      </w:r>
    </w:p>
    <w:p w:rsidR="00F23F8B" w:rsidRPr="00F23F8B" w:rsidRDefault="00F23F8B" w:rsidP="00F23F8B">
      <w:bookmarkStart w:id="29" w:name="_Toc392858199"/>
      <w:bookmarkStart w:id="30" w:name="_Toc398646051"/>
    </w:p>
    <w:p w:rsidR="00A211F8" w:rsidRPr="005874F8" w:rsidRDefault="00A211F8" w:rsidP="005874F8">
      <w:pPr>
        <w:pStyle w:val="BodyText"/>
        <w:rPr>
          <w:b/>
        </w:rPr>
      </w:pPr>
      <w:r w:rsidRPr="005874F8">
        <w:rPr>
          <w:b/>
        </w:rPr>
        <w:t>Economic analysis</w:t>
      </w:r>
      <w:bookmarkEnd w:id="29"/>
      <w:bookmarkEnd w:id="30"/>
      <w:r w:rsidRPr="005874F8">
        <w:rPr>
          <w:b/>
        </w:rPr>
        <w:t xml:space="preserve"> </w:t>
      </w:r>
    </w:p>
    <w:p w:rsidR="00A211F8" w:rsidRPr="00C73C47" w:rsidRDefault="00A211F8" w:rsidP="00A211F8">
      <w:pPr>
        <w:ind w:left="720" w:hanging="720"/>
        <w:rPr>
          <w:szCs w:val="22"/>
        </w:rPr>
      </w:pPr>
    </w:p>
    <w:p w:rsidR="00482C85" w:rsidRPr="00C65E45" w:rsidRDefault="00DD08E0" w:rsidP="0064291A">
      <w:pPr>
        <w:pStyle w:val="ListParagraph"/>
        <w:widowControl/>
        <w:numPr>
          <w:ilvl w:val="1"/>
          <w:numId w:val="5"/>
        </w:numPr>
        <w:rPr>
          <w:szCs w:val="22"/>
        </w:rPr>
      </w:pPr>
      <w:r>
        <w:t>The submission presented a c</w:t>
      </w:r>
      <w:r w:rsidR="00A211F8" w:rsidRPr="00C73C47">
        <w:t>ost-minimisation</w:t>
      </w:r>
      <w:r w:rsidR="004858CA" w:rsidRPr="00C73C47">
        <w:t xml:space="preserve"> analysis</w:t>
      </w:r>
      <w:r w:rsidR="00407E34">
        <w:t>.</w:t>
      </w:r>
      <w:r w:rsidR="00A211F8" w:rsidRPr="00C73C47">
        <w:t xml:space="preserve"> The equi-effective doses </w:t>
      </w:r>
      <w:r w:rsidR="00B50138">
        <w:t>were</w:t>
      </w:r>
      <w:r w:rsidR="00B50138" w:rsidRPr="00C73C47">
        <w:t xml:space="preserve"> </w:t>
      </w:r>
      <w:r w:rsidR="00A211F8" w:rsidRPr="00C73C47">
        <w:t xml:space="preserve">estimated as </w:t>
      </w:r>
      <w:r w:rsidR="009423BB">
        <w:t>CZP</w:t>
      </w:r>
      <w:r w:rsidR="009423BB" w:rsidRPr="00C73C47">
        <w:t xml:space="preserve"> </w:t>
      </w:r>
      <w:r w:rsidR="004858CA" w:rsidRPr="00C73C47">
        <w:t xml:space="preserve">400mg at 0, 2, 4 followed by 200mg q2w or </w:t>
      </w:r>
      <w:r w:rsidR="005E4ABD">
        <w:t xml:space="preserve">400mg q4w versus ADA 40mg q2w. </w:t>
      </w:r>
      <w:r w:rsidR="004858CA" w:rsidRPr="00C73C47">
        <w:t xml:space="preserve">These </w:t>
      </w:r>
      <w:r w:rsidR="00B50138">
        <w:t>were</w:t>
      </w:r>
      <w:r w:rsidR="00B50138" w:rsidRPr="00C73C47">
        <w:t xml:space="preserve"> </w:t>
      </w:r>
      <w:r w:rsidR="004858CA" w:rsidRPr="00C73C47">
        <w:t>based on doses that were used in the t</w:t>
      </w:r>
      <w:r w:rsidR="000C514A" w:rsidRPr="00C73C47">
        <w:t xml:space="preserve">rials. </w:t>
      </w:r>
    </w:p>
    <w:p w:rsidR="000C514A" w:rsidRPr="0020113B" w:rsidRDefault="000C514A" w:rsidP="00C65E45">
      <w:pPr>
        <w:pStyle w:val="ListParagraph"/>
        <w:widowControl/>
        <w:rPr>
          <w:szCs w:val="22"/>
        </w:rPr>
      </w:pPr>
      <w:r w:rsidRPr="00C73C47">
        <w:t xml:space="preserve"> </w:t>
      </w:r>
    </w:p>
    <w:p w:rsidR="00FE2169" w:rsidRPr="00141BDF" w:rsidRDefault="00FE2169" w:rsidP="00B226E1">
      <w:pPr>
        <w:pStyle w:val="ListParagraph"/>
        <w:widowControl/>
        <w:numPr>
          <w:ilvl w:val="1"/>
          <w:numId w:val="5"/>
        </w:numPr>
      </w:pPr>
      <w:bookmarkStart w:id="31" w:name="_Toc392858200"/>
      <w:r w:rsidRPr="00141BDF">
        <w:t>As was</w:t>
      </w:r>
      <w:r w:rsidR="00A263A0" w:rsidRPr="00141BDF">
        <w:t xml:space="preserve"> the case</w:t>
      </w:r>
      <w:r w:rsidRPr="00141BDF">
        <w:t xml:space="preserve"> for the RA and AS indications,</w:t>
      </w:r>
      <w:r w:rsidR="00007318">
        <w:t xml:space="preserve"> </w:t>
      </w:r>
      <w:r w:rsidRPr="00141BDF">
        <w:t xml:space="preserve">treatment with CZP </w:t>
      </w:r>
      <w:r w:rsidR="00007318" w:rsidRPr="00141BDF">
        <w:t>compared to ADA</w:t>
      </w:r>
      <w:r w:rsidR="00007318">
        <w:t xml:space="preserve"> </w:t>
      </w:r>
      <w:r w:rsidRPr="00141BDF">
        <w:t>has higher costs upfront due to the need for loading doses.  For the RA and AS indications, the DPMQ of CZP was estimated using cost analysis of CZP versus ADA over a ty</w:t>
      </w:r>
      <w:r w:rsidR="00407E34" w:rsidRPr="00141BDF">
        <w:t xml:space="preserve">pical 2 year treatment period. </w:t>
      </w:r>
      <w:r w:rsidRPr="00141BDF">
        <w:t xml:space="preserve">The results of the analysis using the effective price is summarised in </w:t>
      </w:r>
      <w:r w:rsidR="00A04332">
        <w:t>the ta</w:t>
      </w:r>
      <w:r w:rsidRPr="00A04332">
        <w:t xml:space="preserve">ble </w:t>
      </w:r>
      <w:r w:rsidR="009423BB" w:rsidRPr="00141BDF">
        <w:t>below</w:t>
      </w:r>
      <w:r w:rsidR="00407E34" w:rsidRPr="00141BDF">
        <w:t xml:space="preserve">. </w:t>
      </w:r>
      <w:r w:rsidRPr="00141BDF">
        <w:t xml:space="preserve">It was estimated that treatment with CZP over </w:t>
      </w:r>
      <w:r w:rsidRPr="00141BDF">
        <w:lastRenderedPageBreak/>
        <w:t>a 2 year period (based on the effective price) results in an overall cost saving to government with an und</w:t>
      </w:r>
      <w:r w:rsidR="00407E34" w:rsidRPr="00141BDF">
        <w:t>iscounted saving of $</w:t>
      </w:r>
      <w:r w:rsidR="00B77C4A">
        <w:rPr>
          <w:noProof/>
          <w:color w:val="000000"/>
          <w:highlight w:val="black"/>
        </w:rPr>
        <w:t>'''''''''''''''''''</w:t>
      </w:r>
      <w:r w:rsidR="00407E34" w:rsidRPr="00141BDF">
        <w:t xml:space="preserve">. </w:t>
      </w:r>
      <w:r w:rsidRPr="00141BDF">
        <w:t>This was mainly driven by cost savings deri</w:t>
      </w:r>
      <w:r w:rsidR="00407E34" w:rsidRPr="00141BDF">
        <w:t xml:space="preserve">ved during continuing therapy. </w:t>
      </w:r>
      <w:r w:rsidRPr="00141BDF">
        <w:t>A similar analysis using the published price resulted in an additional cost of $</w:t>
      </w:r>
      <w:r w:rsidR="00B77C4A">
        <w:rPr>
          <w:noProof/>
          <w:color w:val="000000"/>
          <w:highlight w:val="black"/>
        </w:rPr>
        <w:t>''''''''''''''''</w:t>
      </w:r>
      <w:r w:rsidRPr="00141BDF">
        <w:t xml:space="preserve"> for CZP over 2 years.</w:t>
      </w:r>
    </w:p>
    <w:p w:rsidR="00FE2169" w:rsidRPr="00141BDF" w:rsidRDefault="00FE2169" w:rsidP="00FE2169"/>
    <w:p w:rsidR="00FE2169" w:rsidRPr="00141BDF" w:rsidRDefault="00FE2169" w:rsidP="005E4ABD">
      <w:pPr>
        <w:keepNext/>
        <w:ind w:left="709"/>
        <w:rPr>
          <w:rFonts w:ascii="Arial Narrow" w:hAnsi="Arial Narrow"/>
          <w:b/>
          <w:sz w:val="20"/>
        </w:rPr>
      </w:pPr>
      <w:r w:rsidRPr="00141BDF">
        <w:rPr>
          <w:rFonts w:ascii="Arial Narrow" w:hAnsi="Arial Narrow"/>
          <w:b/>
          <w:sz w:val="20"/>
        </w:rPr>
        <w:t>Cost of treatment over 2 years - CZP versus ADA at the effective price</w:t>
      </w:r>
    </w:p>
    <w:tbl>
      <w:tblPr>
        <w:tblStyle w:val="TableGrid"/>
        <w:tblW w:w="0" w:type="auto"/>
        <w:tblInd w:w="817" w:type="dxa"/>
        <w:tblLook w:val="04A0" w:firstRow="1" w:lastRow="0" w:firstColumn="1" w:lastColumn="0" w:noHBand="0" w:noVBand="1"/>
      </w:tblPr>
      <w:tblGrid>
        <w:gridCol w:w="736"/>
        <w:gridCol w:w="1278"/>
        <w:gridCol w:w="765"/>
        <w:gridCol w:w="1152"/>
        <w:gridCol w:w="1128"/>
        <w:gridCol w:w="1114"/>
        <w:gridCol w:w="1128"/>
        <w:gridCol w:w="1124"/>
      </w:tblGrid>
      <w:tr w:rsidR="00FE2169" w:rsidRPr="00141BDF" w:rsidTr="005E4ABD">
        <w:tc>
          <w:tcPr>
            <w:tcW w:w="2837" w:type="dxa"/>
            <w:gridSpan w:val="3"/>
          </w:tcPr>
          <w:p w:rsidR="00FE2169" w:rsidRPr="00141BDF" w:rsidRDefault="00FE2169" w:rsidP="00083B3A">
            <w:pPr>
              <w:rPr>
                <w:rFonts w:ascii="Arial Narrow" w:hAnsi="Arial Narrow"/>
                <w:sz w:val="20"/>
              </w:rPr>
            </w:pPr>
          </w:p>
        </w:tc>
        <w:tc>
          <w:tcPr>
            <w:tcW w:w="1114" w:type="dxa"/>
            <w:vAlign w:val="center"/>
          </w:tcPr>
          <w:p w:rsidR="00FE2169" w:rsidRPr="00141BDF" w:rsidRDefault="00FE2169" w:rsidP="00083B3A">
            <w:pPr>
              <w:jc w:val="center"/>
              <w:rPr>
                <w:rFonts w:ascii="Arial Narrow" w:hAnsi="Arial Narrow"/>
                <w:b/>
                <w:sz w:val="20"/>
              </w:rPr>
            </w:pPr>
            <w:r w:rsidRPr="00141BDF">
              <w:rPr>
                <w:rFonts w:ascii="Arial Narrow" w:hAnsi="Arial Narrow"/>
                <w:b/>
                <w:sz w:val="20"/>
              </w:rPr>
              <w:t>CZP 200</w:t>
            </w:r>
          </w:p>
        </w:tc>
        <w:tc>
          <w:tcPr>
            <w:tcW w:w="1114" w:type="dxa"/>
            <w:vAlign w:val="center"/>
          </w:tcPr>
          <w:p w:rsidR="00FE2169" w:rsidRPr="00141BDF" w:rsidRDefault="00FE2169" w:rsidP="00083B3A">
            <w:pPr>
              <w:jc w:val="center"/>
              <w:rPr>
                <w:rFonts w:ascii="Arial Narrow" w:hAnsi="Arial Narrow"/>
                <w:b/>
                <w:sz w:val="20"/>
              </w:rPr>
            </w:pPr>
            <w:r w:rsidRPr="00141BDF">
              <w:rPr>
                <w:rFonts w:ascii="Arial Narrow" w:hAnsi="Arial Narrow"/>
                <w:b/>
                <w:sz w:val="20"/>
              </w:rPr>
              <w:t>CZP 400</w:t>
            </w:r>
          </w:p>
        </w:tc>
        <w:tc>
          <w:tcPr>
            <w:tcW w:w="1114" w:type="dxa"/>
            <w:vAlign w:val="center"/>
          </w:tcPr>
          <w:p w:rsidR="00FE2169" w:rsidRPr="00141BDF" w:rsidRDefault="00FE2169" w:rsidP="00083B3A">
            <w:pPr>
              <w:jc w:val="center"/>
              <w:rPr>
                <w:rFonts w:ascii="Arial Narrow" w:hAnsi="Arial Narrow"/>
                <w:b/>
                <w:sz w:val="20"/>
              </w:rPr>
            </w:pPr>
            <w:r w:rsidRPr="00141BDF">
              <w:rPr>
                <w:rFonts w:ascii="Arial Narrow" w:hAnsi="Arial Narrow"/>
                <w:b/>
                <w:sz w:val="20"/>
              </w:rPr>
              <w:t>CZP combined</w:t>
            </w:r>
          </w:p>
        </w:tc>
        <w:tc>
          <w:tcPr>
            <w:tcW w:w="1114" w:type="dxa"/>
            <w:vAlign w:val="center"/>
          </w:tcPr>
          <w:p w:rsidR="00FE2169" w:rsidRPr="00141BDF" w:rsidRDefault="00FE2169" w:rsidP="00083B3A">
            <w:pPr>
              <w:jc w:val="center"/>
              <w:rPr>
                <w:rFonts w:ascii="Arial Narrow" w:hAnsi="Arial Narrow"/>
                <w:b/>
                <w:sz w:val="20"/>
              </w:rPr>
            </w:pPr>
            <w:r w:rsidRPr="00141BDF">
              <w:rPr>
                <w:rFonts w:ascii="Arial Narrow" w:hAnsi="Arial Narrow"/>
                <w:b/>
                <w:sz w:val="20"/>
              </w:rPr>
              <w:t>ADA</w:t>
            </w:r>
          </w:p>
        </w:tc>
        <w:tc>
          <w:tcPr>
            <w:tcW w:w="1132" w:type="dxa"/>
            <w:vAlign w:val="center"/>
          </w:tcPr>
          <w:p w:rsidR="00FE2169" w:rsidRPr="00141BDF" w:rsidRDefault="00FE2169" w:rsidP="00083B3A">
            <w:pPr>
              <w:jc w:val="center"/>
              <w:rPr>
                <w:rFonts w:ascii="Arial Narrow" w:hAnsi="Arial Narrow"/>
                <w:b/>
                <w:sz w:val="20"/>
              </w:rPr>
            </w:pPr>
            <w:r w:rsidRPr="00141BDF">
              <w:rPr>
                <w:rFonts w:ascii="Arial Narrow" w:hAnsi="Arial Narrow"/>
                <w:b/>
                <w:sz w:val="20"/>
              </w:rPr>
              <w:t>Difference*</w:t>
            </w:r>
          </w:p>
        </w:tc>
      </w:tr>
      <w:tr w:rsidR="00FE2169" w:rsidRPr="00141BDF" w:rsidTr="005E4ABD">
        <w:tc>
          <w:tcPr>
            <w:tcW w:w="2837" w:type="dxa"/>
            <w:gridSpan w:val="3"/>
          </w:tcPr>
          <w:p w:rsidR="00FE2169" w:rsidRPr="00141BDF" w:rsidRDefault="00FE2169" w:rsidP="005E4ABD">
            <w:pPr>
              <w:jc w:val="left"/>
              <w:rPr>
                <w:rFonts w:ascii="Arial Narrow" w:hAnsi="Arial Narrow"/>
                <w:sz w:val="20"/>
              </w:rPr>
            </w:pPr>
            <w:r w:rsidRPr="00141BDF">
              <w:rPr>
                <w:rFonts w:ascii="Arial Narrow" w:hAnsi="Arial Narrow"/>
                <w:sz w:val="20"/>
              </w:rPr>
              <w:t xml:space="preserve">Unit cost (DPMQ) </w:t>
            </w:r>
            <w:r w:rsidR="005E4ABD" w:rsidRPr="00141BDF">
              <w:rPr>
                <w:rFonts w:ascii="Arial Narrow" w:hAnsi="Arial Narrow"/>
                <w:sz w:val="20"/>
              </w:rPr>
              <w:br/>
            </w:r>
            <w:r w:rsidRPr="00141BDF">
              <w:rPr>
                <w:rFonts w:ascii="Arial Narrow" w:hAnsi="Arial Narrow"/>
                <w:sz w:val="20"/>
              </w:rPr>
              <w:t xml:space="preserve">(delivers one dose) </w:t>
            </w:r>
          </w:p>
        </w:tc>
        <w:tc>
          <w:tcPr>
            <w:tcW w:w="2228" w:type="dxa"/>
            <w:gridSpan w:val="2"/>
            <w:vAlign w:val="center"/>
          </w:tcPr>
          <w:p w:rsidR="00FE2169" w:rsidRPr="00B77C4A" w:rsidRDefault="00B77C4A" w:rsidP="00083B3A">
            <w:pPr>
              <w:jc w:val="center"/>
              <w:rPr>
                <w:rFonts w:ascii="Arial Narrow" w:hAnsi="Arial Narrow"/>
                <w:sz w:val="20"/>
                <w:highlight w:val="black"/>
              </w:rPr>
            </w:pPr>
            <w:r>
              <w:rPr>
                <w:rFonts w:ascii="Arial Narrow" w:hAnsi="Arial Narrow"/>
                <w:noProof/>
                <w:color w:val="000000"/>
                <w:sz w:val="20"/>
                <w:highlight w:val="black"/>
              </w:rPr>
              <w:t>'''''''''''''''''''''''''</w:t>
            </w:r>
          </w:p>
        </w:tc>
        <w:tc>
          <w:tcPr>
            <w:tcW w:w="1114" w:type="dxa"/>
            <w:vAlign w:val="center"/>
          </w:tcPr>
          <w:p w:rsidR="00FE2169" w:rsidRPr="00141BDF" w:rsidRDefault="00FE2169" w:rsidP="00083B3A">
            <w:pPr>
              <w:jc w:val="center"/>
              <w:rPr>
                <w:rFonts w:ascii="Arial Narrow" w:hAnsi="Arial Narrow"/>
                <w:sz w:val="20"/>
              </w:rPr>
            </w:pPr>
            <w:r w:rsidRPr="00141BDF">
              <w:rPr>
                <w:rFonts w:ascii="Arial Narrow" w:hAnsi="Arial Narrow"/>
                <w:sz w:val="20"/>
              </w:rPr>
              <w:t>-</w:t>
            </w:r>
          </w:p>
        </w:tc>
        <w:tc>
          <w:tcPr>
            <w:tcW w:w="1114" w:type="dxa"/>
            <w:vAlign w:val="center"/>
          </w:tcPr>
          <w:p w:rsidR="00FE2169" w:rsidRPr="00B77C4A" w:rsidRDefault="00B77C4A" w:rsidP="00083B3A">
            <w:pPr>
              <w:jc w:val="center"/>
              <w:rPr>
                <w:rFonts w:ascii="Arial Narrow" w:hAnsi="Arial Narrow"/>
                <w:sz w:val="20"/>
                <w:highlight w:val="black"/>
              </w:rPr>
            </w:pPr>
            <w:r>
              <w:rPr>
                <w:rFonts w:ascii="Arial Narrow" w:hAnsi="Arial Narrow"/>
                <w:noProof/>
                <w:color w:val="000000"/>
                <w:sz w:val="20"/>
                <w:highlight w:val="black"/>
              </w:rPr>
              <w:t>'''''''''''''''''''''''</w:t>
            </w:r>
          </w:p>
        </w:tc>
        <w:tc>
          <w:tcPr>
            <w:tcW w:w="1132" w:type="dxa"/>
            <w:vAlign w:val="center"/>
          </w:tcPr>
          <w:p w:rsidR="00FE2169" w:rsidRPr="00141BDF" w:rsidRDefault="00FE2169" w:rsidP="00083B3A">
            <w:pPr>
              <w:jc w:val="center"/>
              <w:rPr>
                <w:rFonts w:ascii="Arial Narrow" w:hAnsi="Arial Narrow"/>
                <w:sz w:val="20"/>
              </w:rPr>
            </w:pPr>
            <w:r w:rsidRPr="00141BDF">
              <w:rPr>
                <w:rFonts w:ascii="Arial Narrow" w:hAnsi="Arial Narrow"/>
                <w:sz w:val="20"/>
              </w:rPr>
              <w:t>-</w:t>
            </w:r>
          </w:p>
        </w:tc>
      </w:tr>
      <w:tr w:rsidR="00FE2169" w:rsidRPr="00141BDF" w:rsidTr="005E4ABD">
        <w:tc>
          <w:tcPr>
            <w:tcW w:w="2837" w:type="dxa"/>
            <w:gridSpan w:val="3"/>
          </w:tcPr>
          <w:p w:rsidR="00FE2169" w:rsidRPr="00141BDF" w:rsidRDefault="00FE2169" w:rsidP="00083B3A">
            <w:pPr>
              <w:rPr>
                <w:rFonts w:ascii="Arial Narrow" w:hAnsi="Arial Narrow"/>
                <w:sz w:val="20"/>
              </w:rPr>
            </w:pPr>
            <w:r w:rsidRPr="00141BDF">
              <w:rPr>
                <w:rFonts w:ascii="Arial Narrow" w:hAnsi="Arial Narrow"/>
                <w:sz w:val="20"/>
              </w:rPr>
              <w:t>Weight</w:t>
            </w:r>
          </w:p>
        </w:tc>
        <w:tc>
          <w:tcPr>
            <w:tcW w:w="1114" w:type="dxa"/>
            <w:vAlign w:val="center"/>
          </w:tcPr>
          <w:p w:rsidR="00FE2169" w:rsidRPr="00B77C4A" w:rsidRDefault="00B77C4A" w:rsidP="00083B3A">
            <w:pPr>
              <w:jc w:val="center"/>
              <w:rPr>
                <w:rFonts w:ascii="Arial Narrow" w:hAnsi="Arial Narrow"/>
                <w:sz w:val="20"/>
                <w:highlight w:val="black"/>
              </w:rPr>
            </w:pPr>
            <w:r>
              <w:rPr>
                <w:rFonts w:ascii="Arial Narrow" w:hAnsi="Arial Narrow"/>
                <w:noProof/>
                <w:color w:val="000000"/>
                <w:sz w:val="20"/>
                <w:highlight w:val="black"/>
              </w:rPr>
              <w:t>''''''''</w:t>
            </w:r>
          </w:p>
        </w:tc>
        <w:tc>
          <w:tcPr>
            <w:tcW w:w="1114" w:type="dxa"/>
            <w:vAlign w:val="center"/>
          </w:tcPr>
          <w:p w:rsidR="00FE2169" w:rsidRPr="00B77C4A" w:rsidRDefault="00B77C4A" w:rsidP="00083B3A">
            <w:pPr>
              <w:jc w:val="center"/>
              <w:rPr>
                <w:rFonts w:ascii="Arial Narrow" w:hAnsi="Arial Narrow"/>
                <w:sz w:val="20"/>
                <w:highlight w:val="black"/>
              </w:rPr>
            </w:pPr>
            <w:r>
              <w:rPr>
                <w:rFonts w:ascii="Arial Narrow" w:hAnsi="Arial Narrow"/>
                <w:noProof/>
                <w:color w:val="000000"/>
                <w:sz w:val="20"/>
                <w:highlight w:val="black"/>
              </w:rPr>
              <w:t>'''''''</w:t>
            </w:r>
          </w:p>
        </w:tc>
        <w:tc>
          <w:tcPr>
            <w:tcW w:w="1114" w:type="dxa"/>
            <w:vAlign w:val="center"/>
          </w:tcPr>
          <w:p w:rsidR="00FE2169" w:rsidRPr="00141BDF" w:rsidRDefault="00FE2169" w:rsidP="00083B3A">
            <w:pPr>
              <w:jc w:val="center"/>
              <w:rPr>
                <w:rFonts w:ascii="Arial Narrow" w:hAnsi="Arial Narrow"/>
                <w:sz w:val="20"/>
              </w:rPr>
            </w:pPr>
            <w:r w:rsidRPr="00141BDF">
              <w:rPr>
                <w:rFonts w:ascii="Arial Narrow" w:hAnsi="Arial Narrow"/>
                <w:sz w:val="20"/>
              </w:rPr>
              <w:t>-</w:t>
            </w:r>
          </w:p>
        </w:tc>
        <w:tc>
          <w:tcPr>
            <w:tcW w:w="1114" w:type="dxa"/>
            <w:vAlign w:val="center"/>
          </w:tcPr>
          <w:p w:rsidR="00FE2169" w:rsidRPr="00B77C4A" w:rsidRDefault="00B77C4A" w:rsidP="00083B3A">
            <w:pPr>
              <w:jc w:val="center"/>
              <w:rPr>
                <w:rFonts w:ascii="Arial Narrow" w:hAnsi="Arial Narrow"/>
                <w:sz w:val="20"/>
                <w:highlight w:val="black"/>
              </w:rPr>
            </w:pPr>
            <w:r>
              <w:rPr>
                <w:rFonts w:ascii="Arial Narrow" w:hAnsi="Arial Narrow"/>
                <w:noProof/>
                <w:color w:val="000000"/>
                <w:sz w:val="20"/>
                <w:highlight w:val="black"/>
              </w:rPr>
              <w:t>'''</w:t>
            </w:r>
          </w:p>
        </w:tc>
        <w:tc>
          <w:tcPr>
            <w:tcW w:w="1132" w:type="dxa"/>
            <w:vAlign w:val="center"/>
          </w:tcPr>
          <w:p w:rsidR="00FE2169" w:rsidRPr="00141BDF" w:rsidRDefault="00FE2169" w:rsidP="00083B3A">
            <w:pPr>
              <w:jc w:val="center"/>
              <w:rPr>
                <w:rFonts w:ascii="Arial Narrow" w:hAnsi="Arial Narrow"/>
                <w:sz w:val="20"/>
              </w:rPr>
            </w:pPr>
          </w:p>
        </w:tc>
      </w:tr>
      <w:tr w:rsidR="00FE2169" w:rsidRPr="00141BDF" w:rsidTr="005E4ABD">
        <w:tc>
          <w:tcPr>
            <w:tcW w:w="736" w:type="dxa"/>
            <w:vMerge w:val="restart"/>
            <w:vAlign w:val="center"/>
          </w:tcPr>
          <w:p w:rsidR="00FE2169" w:rsidRPr="00141BDF" w:rsidRDefault="00FE2169" w:rsidP="00083B3A">
            <w:pPr>
              <w:jc w:val="left"/>
              <w:rPr>
                <w:rFonts w:ascii="Arial Narrow" w:hAnsi="Arial Narrow"/>
                <w:sz w:val="20"/>
              </w:rPr>
            </w:pPr>
            <w:r w:rsidRPr="00141BDF">
              <w:rPr>
                <w:rFonts w:ascii="Arial Narrow" w:hAnsi="Arial Narrow"/>
                <w:sz w:val="20"/>
              </w:rPr>
              <w:t>Year 1</w:t>
            </w:r>
          </w:p>
          <w:p w:rsidR="00FE2169" w:rsidRPr="00141BDF" w:rsidRDefault="00FE2169" w:rsidP="00083B3A">
            <w:pPr>
              <w:jc w:val="left"/>
              <w:rPr>
                <w:rFonts w:ascii="Arial Narrow" w:hAnsi="Arial Narrow"/>
                <w:sz w:val="20"/>
              </w:rPr>
            </w:pPr>
            <w:r w:rsidRPr="00141BDF">
              <w:rPr>
                <w:rFonts w:ascii="Arial Narrow" w:hAnsi="Arial Narrow"/>
                <w:sz w:val="20"/>
              </w:rPr>
              <w:t>(52 weeks)</w:t>
            </w:r>
          </w:p>
        </w:tc>
        <w:tc>
          <w:tcPr>
            <w:tcW w:w="1328" w:type="dxa"/>
            <w:vMerge w:val="restart"/>
            <w:vAlign w:val="center"/>
          </w:tcPr>
          <w:p w:rsidR="00FE2169" w:rsidRPr="00141BDF" w:rsidRDefault="00FE2169" w:rsidP="00083B3A">
            <w:pPr>
              <w:jc w:val="center"/>
              <w:rPr>
                <w:rFonts w:ascii="Arial Narrow" w:hAnsi="Arial Narrow"/>
                <w:sz w:val="20"/>
              </w:rPr>
            </w:pPr>
            <w:r w:rsidRPr="00141BDF">
              <w:rPr>
                <w:rFonts w:ascii="Arial Narrow" w:hAnsi="Arial Narrow"/>
                <w:sz w:val="20"/>
              </w:rPr>
              <w:t>Initial</w:t>
            </w:r>
          </w:p>
        </w:tc>
        <w:tc>
          <w:tcPr>
            <w:tcW w:w="773" w:type="dxa"/>
            <w:vAlign w:val="center"/>
          </w:tcPr>
          <w:p w:rsidR="00FE2169" w:rsidRPr="00141BDF" w:rsidRDefault="00FE2169" w:rsidP="00083B3A">
            <w:pPr>
              <w:jc w:val="right"/>
              <w:rPr>
                <w:rFonts w:ascii="Arial Narrow" w:hAnsi="Arial Narrow"/>
                <w:sz w:val="20"/>
              </w:rPr>
            </w:pPr>
            <w:r w:rsidRPr="00141BDF">
              <w:rPr>
                <w:rFonts w:ascii="Arial Narrow" w:hAnsi="Arial Narrow"/>
                <w:sz w:val="20"/>
              </w:rPr>
              <w:t>Scripts</w:t>
            </w:r>
          </w:p>
        </w:tc>
        <w:tc>
          <w:tcPr>
            <w:tcW w:w="1114" w:type="dxa"/>
            <w:vAlign w:val="center"/>
          </w:tcPr>
          <w:p w:rsidR="00FE2169" w:rsidRPr="00B77C4A" w:rsidRDefault="00B77C4A" w:rsidP="00083B3A">
            <w:pPr>
              <w:jc w:val="center"/>
              <w:rPr>
                <w:rFonts w:ascii="Arial Narrow" w:hAnsi="Arial Narrow"/>
                <w:sz w:val="20"/>
                <w:highlight w:val="black"/>
              </w:rPr>
            </w:pPr>
            <w:r>
              <w:rPr>
                <w:rFonts w:ascii="Arial Narrow" w:hAnsi="Arial Narrow"/>
                <w:noProof/>
                <w:color w:val="000000"/>
                <w:sz w:val="20"/>
                <w:highlight w:val="black"/>
              </w:rPr>
              <w:t>'''</w:t>
            </w:r>
          </w:p>
        </w:tc>
        <w:tc>
          <w:tcPr>
            <w:tcW w:w="1114" w:type="dxa"/>
            <w:vAlign w:val="center"/>
          </w:tcPr>
          <w:p w:rsidR="00FE2169" w:rsidRPr="00B77C4A" w:rsidRDefault="00B77C4A" w:rsidP="00083B3A">
            <w:pPr>
              <w:jc w:val="center"/>
              <w:rPr>
                <w:rFonts w:ascii="Arial Narrow" w:hAnsi="Arial Narrow"/>
                <w:sz w:val="20"/>
                <w:highlight w:val="black"/>
              </w:rPr>
            </w:pPr>
            <w:r>
              <w:rPr>
                <w:rFonts w:ascii="Arial Narrow" w:hAnsi="Arial Narrow"/>
                <w:noProof/>
                <w:color w:val="000000"/>
                <w:sz w:val="20"/>
                <w:highlight w:val="black"/>
              </w:rPr>
              <w:t>''''</w:t>
            </w:r>
          </w:p>
        </w:tc>
        <w:tc>
          <w:tcPr>
            <w:tcW w:w="1114" w:type="dxa"/>
            <w:vAlign w:val="center"/>
          </w:tcPr>
          <w:p w:rsidR="00FE2169" w:rsidRPr="00141BDF" w:rsidRDefault="00FE2169" w:rsidP="00083B3A">
            <w:pPr>
              <w:jc w:val="center"/>
              <w:rPr>
                <w:rFonts w:ascii="Arial Narrow" w:hAnsi="Arial Narrow"/>
                <w:sz w:val="20"/>
              </w:rPr>
            </w:pPr>
            <w:r w:rsidRPr="00141BDF">
              <w:rPr>
                <w:rFonts w:ascii="Arial Narrow" w:hAnsi="Arial Narrow"/>
                <w:sz w:val="20"/>
              </w:rPr>
              <w:t>-</w:t>
            </w:r>
          </w:p>
        </w:tc>
        <w:tc>
          <w:tcPr>
            <w:tcW w:w="1114" w:type="dxa"/>
            <w:vAlign w:val="center"/>
          </w:tcPr>
          <w:p w:rsidR="00FE2169" w:rsidRPr="00B77C4A" w:rsidRDefault="00B77C4A" w:rsidP="00083B3A">
            <w:pPr>
              <w:jc w:val="center"/>
              <w:rPr>
                <w:rFonts w:ascii="Arial Narrow" w:hAnsi="Arial Narrow"/>
                <w:sz w:val="20"/>
                <w:highlight w:val="black"/>
              </w:rPr>
            </w:pPr>
            <w:r>
              <w:rPr>
                <w:rFonts w:ascii="Arial Narrow" w:hAnsi="Arial Narrow"/>
                <w:noProof/>
                <w:color w:val="000000"/>
                <w:sz w:val="20"/>
                <w:highlight w:val="black"/>
              </w:rPr>
              <w:t>''''</w:t>
            </w:r>
          </w:p>
        </w:tc>
        <w:tc>
          <w:tcPr>
            <w:tcW w:w="1132" w:type="dxa"/>
            <w:vAlign w:val="center"/>
          </w:tcPr>
          <w:p w:rsidR="00FE2169" w:rsidRPr="00141BDF" w:rsidRDefault="00FE2169" w:rsidP="00083B3A">
            <w:pPr>
              <w:jc w:val="center"/>
              <w:rPr>
                <w:rFonts w:ascii="Arial Narrow" w:hAnsi="Arial Narrow"/>
                <w:sz w:val="20"/>
              </w:rPr>
            </w:pPr>
            <w:r w:rsidRPr="00141BDF">
              <w:rPr>
                <w:rFonts w:ascii="Arial Narrow" w:hAnsi="Arial Narrow"/>
                <w:sz w:val="20"/>
              </w:rPr>
              <w:t>-</w:t>
            </w:r>
          </w:p>
        </w:tc>
      </w:tr>
      <w:tr w:rsidR="00FE2169" w:rsidRPr="00141BDF" w:rsidTr="005E4ABD">
        <w:tc>
          <w:tcPr>
            <w:tcW w:w="736" w:type="dxa"/>
            <w:vMerge/>
          </w:tcPr>
          <w:p w:rsidR="00FE2169" w:rsidRPr="00141BDF" w:rsidRDefault="00FE2169" w:rsidP="00083B3A">
            <w:pPr>
              <w:rPr>
                <w:rFonts w:ascii="Arial Narrow" w:hAnsi="Arial Narrow"/>
                <w:sz w:val="20"/>
              </w:rPr>
            </w:pPr>
          </w:p>
        </w:tc>
        <w:tc>
          <w:tcPr>
            <w:tcW w:w="1328" w:type="dxa"/>
            <w:vMerge/>
          </w:tcPr>
          <w:p w:rsidR="00FE2169" w:rsidRPr="00141BDF" w:rsidRDefault="00FE2169" w:rsidP="00083B3A">
            <w:pPr>
              <w:rPr>
                <w:rFonts w:ascii="Arial Narrow" w:hAnsi="Arial Narrow"/>
                <w:sz w:val="20"/>
              </w:rPr>
            </w:pPr>
          </w:p>
        </w:tc>
        <w:tc>
          <w:tcPr>
            <w:tcW w:w="773" w:type="dxa"/>
            <w:vAlign w:val="center"/>
          </w:tcPr>
          <w:p w:rsidR="00FE2169" w:rsidRPr="00141BDF" w:rsidRDefault="00FE2169" w:rsidP="00083B3A">
            <w:pPr>
              <w:jc w:val="right"/>
              <w:rPr>
                <w:rFonts w:ascii="Arial Narrow" w:hAnsi="Arial Narrow"/>
                <w:sz w:val="20"/>
              </w:rPr>
            </w:pPr>
            <w:r w:rsidRPr="00141BDF">
              <w:rPr>
                <w:rFonts w:ascii="Arial Narrow" w:hAnsi="Arial Narrow"/>
                <w:sz w:val="20"/>
              </w:rPr>
              <w:t>Weeks</w:t>
            </w:r>
          </w:p>
        </w:tc>
        <w:tc>
          <w:tcPr>
            <w:tcW w:w="1114" w:type="dxa"/>
            <w:vAlign w:val="center"/>
          </w:tcPr>
          <w:p w:rsidR="00FE2169" w:rsidRPr="00141BDF" w:rsidRDefault="00B77C4A" w:rsidP="00083B3A">
            <w:pPr>
              <w:jc w:val="center"/>
              <w:rPr>
                <w:rFonts w:ascii="Arial Narrow" w:hAnsi="Arial Narrow"/>
                <w:sz w:val="20"/>
                <w:vertAlign w:val="superscript"/>
              </w:rPr>
            </w:pPr>
            <w:r>
              <w:rPr>
                <w:rFonts w:ascii="Arial Narrow" w:hAnsi="Arial Narrow"/>
                <w:noProof/>
                <w:color w:val="000000"/>
                <w:sz w:val="20"/>
                <w:highlight w:val="black"/>
              </w:rPr>
              <w:t>'''''' ''''''''''''''''</w:t>
            </w:r>
            <w:r w:rsidR="00FE2169" w:rsidRPr="008E123F">
              <w:rPr>
                <w:rFonts w:ascii="Arial Narrow" w:hAnsi="Arial Narrow"/>
                <w:sz w:val="20"/>
                <w:vertAlign w:val="superscript"/>
              </w:rPr>
              <w:t>c</w:t>
            </w:r>
          </w:p>
        </w:tc>
        <w:tc>
          <w:tcPr>
            <w:tcW w:w="1114" w:type="dxa"/>
            <w:vAlign w:val="center"/>
          </w:tcPr>
          <w:p w:rsidR="00FE2169" w:rsidRPr="00141BDF" w:rsidRDefault="00B77C4A" w:rsidP="00083B3A">
            <w:pPr>
              <w:jc w:val="center"/>
              <w:rPr>
                <w:rFonts w:ascii="Arial Narrow" w:hAnsi="Arial Narrow"/>
                <w:sz w:val="20"/>
                <w:vertAlign w:val="superscript"/>
              </w:rPr>
            </w:pPr>
            <w:r>
              <w:rPr>
                <w:rFonts w:ascii="Arial Narrow" w:hAnsi="Arial Narrow"/>
                <w:noProof/>
                <w:color w:val="000000"/>
                <w:sz w:val="20"/>
                <w:highlight w:val="black"/>
              </w:rPr>
              <w:t>''''''' ''''''''''''''''</w:t>
            </w:r>
            <w:r w:rsidR="00FE2169" w:rsidRPr="008E123F">
              <w:rPr>
                <w:rFonts w:ascii="Arial Narrow" w:hAnsi="Arial Narrow"/>
                <w:sz w:val="20"/>
                <w:vertAlign w:val="superscript"/>
              </w:rPr>
              <w:t>c</w:t>
            </w:r>
          </w:p>
        </w:tc>
        <w:tc>
          <w:tcPr>
            <w:tcW w:w="1114" w:type="dxa"/>
            <w:vAlign w:val="center"/>
          </w:tcPr>
          <w:p w:rsidR="00FE2169" w:rsidRPr="00141BDF" w:rsidRDefault="00FE2169" w:rsidP="00083B3A">
            <w:pPr>
              <w:jc w:val="center"/>
              <w:rPr>
                <w:rFonts w:ascii="Arial Narrow" w:hAnsi="Arial Narrow"/>
                <w:sz w:val="20"/>
              </w:rPr>
            </w:pPr>
            <w:r w:rsidRPr="00141BDF">
              <w:rPr>
                <w:rFonts w:ascii="Arial Narrow" w:hAnsi="Arial Narrow"/>
                <w:sz w:val="20"/>
              </w:rPr>
              <w:t>-</w:t>
            </w:r>
          </w:p>
        </w:tc>
        <w:tc>
          <w:tcPr>
            <w:tcW w:w="1114" w:type="dxa"/>
            <w:vAlign w:val="center"/>
          </w:tcPr>
          <w:p w:rsidR="00FE2169" w:rsidRPr="00141BDF" w:rsidRDefault="00B77C4A" w:rsidP="00083B3A">
            <w:pPr>
              <w:jc w:val="center"/>
              <w:rPr>
                <w:rFonts w:ascii="Arial Narrow" w:hAnsi="Arial Narrow"/>
                <w:sz w:val="20"/>
                <w:vertAlign w:val="superscript"/>
              </w:rPr>
            </w:pPr>
            <w:r>
              <w:rPr>
                <w:rFonts w:ascii="Arial Narrow" w:hAnsi="Arial Narrow"/>
                <w:noProof/>
                <w:color w:val="000000"/>
                <w:sz w:val="20"/>
                <w:highlight w:val="black"/>
              </w:rPr>
              <w:t>'''''' '''''''''''''''</w:t>
            </w:r>
            <w:r w:rsidR="00FE2169" w:rsidRPr="008E123F">
              <w:rPr>
                <w:rFonts w:ascii="Arial Narrow" w:hAnsi="Arial Narrow"/>
                <w:sz w:val="20"/>
                <w:vertAlign w:val="superscript"/>
              </w:rPr>
              <w:t>c</w:t>
            </w:r>
          </w:p>
        </w:tc>
        <w:tc>
          <w:tcPr>
            <w:tcW w:w="1132" w:type="dxa"/>
            <w:vAlign w:val="center"/>
          </w:tcPr>
          <w:p w:rsidR="00FE2169" w:rsidRPr="00141BDF" w:rsidRDefault="00FE2169" w:rsidP="00083B3A">
            <w:pPr>
              <w:jc w:val="center"/>
              <w:rPr>
                <w:rFonts w:ascii="Arial Narrow" w:hAnsi="Arial Narrow"/>
                <w:sz w:val="20"/>
              </w:rPr>
            </w:pPr>
          </w:p>
        </w:tc>
      </w:tr>
      <w:tr w:rsidR="00FE2169" w:rsidRPr="00141BDF" w:rsidTr="005E4ABD">
        <w:tc>
          <w:tcPr>
            <w:tcW w:w="736" w:type="dxa"/>
            <w:vMerge/>
          </w:tcPr>
          <w:p w:rsidR="00FE2169" w:rsidRPr="00141BDF" w:rsidRDefault="00FE2169" w:rsidP="00083B3A">
            <w:pPr>
              <w:rPr>
                <w:rFonts w:ascii="Arial Narrow" w:hAnsi="Arial Narrow"/>
                <w:sz w:val="20"/>
              </w:rPr>
            </w:pPr>
          </w:p>
        </w:tc>
        <w:tc>
          <w:tcPr>
            <w:tcW w:w="1328" w:type="dxa"/>
            <w:vMerge/>
          </w:tcPr>
          <w:p w:rsidR="00FE2169" w:rsidRPr="00141BDF" w:rsidRDefault="00FE2169" w:rsidP="00083B3A">
            <w:pPr>
              <w:rPr>
                <w:rFonts w:ascii="Arial Narrow" w:hAnsi="Arial Narrow"/>
                <w:sz w:val="20"/>
              </w:rPr>
            </w:pPr>
          </w:p>
        </w:tc>
        <w:tc>
          <w:tcPr>
            <w:tcW w:w="773" w:type="dxa"/>
            <w:vAlign w:val="center"/>
          </w:tcPr>
          <w:p w:rsidR="00FE2169" w:rsidRPr="00141BDF" w:rsidRDefault="00FE2169" w:rsidP="00083B3A">
            <w:pPr>
              <w:jc w:val="right"/>
              <w:rPr>
                <w:rFonts w:ascii="Arial Narrow" w:hAnsi="Arial Narrow"/>
                <w:sz w:val="20"/>
              </w:rPr>
            </w:pPr>
            <w:r w:rsidRPr="00141BDF">
              <w:rPr>
                <w:rFonts w:ascii="Arial Narrow" w:hAnsi="Arial Narrow"/>
                <w:sz w:val="20"/>
              </w:rPr>
              <w:t>Cost</w:t>
            </w:r>
          </w:p>
        </w:tc>
        <w:tc>
          <w:tcPr>
            <w:tcW w:w="1114" w:type="dxa"/>
            <w:vAlign w:val="center"/>
          </w:tcPr>
          <w:p w:rsidR="00FE2169" w:rsidRPr="00B77C4A" w:rsidRDefault="00B77C4A" w:rsidP="00083B3A">
            <w:pPr>
              <w:jc w:val="center"/>
              <w:rPr>
                <w:rFonts w:ascii="Arial Narrow" w:hAnsi="Arial Narrow"/>
                <w:sz w:val="20"/>
                <w:highlight w:val="black"/>
              </w:rPr>
            </w:pPr>
            <w:r>
              <w:rPr>
                <w:rFonts w:ascii="Arial Narrow" w:hAnsi="Arial Narrow"/>
                <w:noProof/>
                <w:color w:val="000000"/>
                <w:sz w:val="20"/>
                <w:highlight w:val="black"/>
              </w:rPr>
              <w:t>''''''''''''''''''''''''</w:t>
            </w:r>
          </w:p>
        </w:tc>
        <w:tc>
          <w:tcPr>
            <w:tcW w:w="1114" w:type="dxa"/>
            <w:vAlign w:val="center"/>
          </w:tcPr>
          <w:p w:rsidR="00FE2169" w:rsidRPr="00B77C4A" w:rsidRDefault="00B77C4A" w:rsidP="00083B3A">
            <w:pPr>
              <w:jc w:val="center"/>
              <w:rPr>
                <w:rFonts w:ascii="Arial Narrow" w:hAnsi="Arial Narrow"/>
                <w:sz w:val="20"/>
                <w:highlight w:val="black"/>
              </w:rPr>
            </w:pPr>
            <w:r>
              <w:rPr>
                <w:rFonts w:ascii="Arial Narrow" w:hAnsi="Arial Narrow"/>
                <w:noProof/>
                <w:color w:val="000000"/>
                <w:sz w:val="20"/>
                <w:highlight w:val="black"/>
              </w:rPr>
              <w:t>'''''''''''''''''''''''</w:t>
            </w:r>
          </w:p>
        </w:tc>
        <w:tc>
          <w:tcPr>
            <w:tcW w:w="1114" w:type="dxa"/>
            <w:vAlign w:val="center"/>
          </w:tcPr>
          <w:p w:rsidR="00FE2169" w:rsidRPr="00B77C4A" w:rsidRDefault="00B77C4A" w:rsidP="00083B3A">
            <w:pPr>
              <w:jc w:val="center"/>
              <w:rPr>
                <w:rFonts w:ascii="Arial Narrow" w:hAnsi="Arial Narrow"/>
                <w:sz w:val="20"/>
                <w:highlight w:val="black"/>
              </w:rPr>
            </w:pPr>
            <w:r>
              <w:rPr>
                <w:rFonts w:ascii="Arial Narrow" w:hAnsi="Arial Narrow"/>
                <w:noProof/>
                <w:color w:val="000000"/>
                <w:sz w:val="20"/>
                <w:highlight w:val="black"/>
              </w:rPr>
              <w:t>'''''''''''''''''''''''</w:t>
            </w:r>
          </w:p>
        </w:tc>
        <w:tc>
          <w:tcPr>
            <w:tcW w:w="1114" w:type="dxa"/>
            <w:vAlign w:val="center"/>
          </w:tcPr>
          <w:p w:rsidR="00FE2169" w:rsidRPr="00B77C4A" w:rsidRDefault="00B77C4A" w:rsidP="00083B3A">
            <w:pPr>
              <w:jc w:val="center"/>
              <w:rPr>
                <w:rFonts w:ascii="Arial Narrow" w:hAnsi="Arial Narrow"/>
                <w:sz w:val="20"/>
                <w:highlight w:val="black"/>
              </w:rPr>
            </w:pPr>
            <w:r>
              <w:rPr>
                <w:rFonts w:ascii="Arial Narrow" w:hAnsi="Arial Narrow"/>
                <w:noProof/>
                <w:color w:val="000000"/>
                <w:sz w:val="20"/>
                <w:highlight w:val="black"/>
              </w:rPr>
              <w:t>'''''''''''''''''''''''''</w:t>
            </w:r>
          </w:p>
        </w:tc>
        <w:tc>
          <w:tcPr>
            <w:tcW w:w="1132" w:type="dxa"/>
            <w:vAlign w:val="center"/>
          </w:tcPr>
          <w:p w:rsidR="00FE2169" w:rsidRPr="00B77C4A" w:rsidRDefault="00B77C4A" w:rsidP="00083B3A">
            <w:pPr>
              <w:jc w:val="center"/>
              <w:rPr>
                <w:rFonts w:ascii="Arial Narrow" w:hAnsi="Arial Narrow"/>
                <w:sz w:val="20"/>
                <w:highlight w:val="black"/>
              </w:rPr>
            </w:pPr>
            <w:r>
              <w:rPr>
                <w:rFonts w:ascii="Arial Narrow" w:hAnsi="Arial Narrow"/>
                <w:noProof/>
                <w:color w:val="000000"/>
                <w:sz w:val="20"/>
                <w:highlight w:val="black"/>
              </w:rPr>
              <w:t>'''''''''''''''''''''''''</w:t>
            </w:r>
          </w:p>
        </w:tc>
      </w:tr>
      <w:tr w:rsidR="00FE2169" w:rsidRPr="00141BDF" w:rsidTr="005E4ABD">
        <w:tc>
          <w:tcPr>
            <w:tcW w:w="736" w:type="dxa"/>
            <w:vMerge/>
          </w:tcPr>
          <w:p w:rsidR="00FE2169" w:rsidRPr="00141BDF" w:rsidRDefault="00FE2169" w:rsidP="00083B3A">
            <w:pPr>
              <w:rPr>
                <w:rFonts w:ascii="Arial Narrow" w:hAnsi="Arial Narrow"/>
                <w:sz w:val="20"/>
              </w:rPr>
            </w:pPr>
          </w:p>
        </w:tc>
        <w:tc>
          <w:tcPr>
            <w:tcW w:w="1328" w:type="dxa"/>
            <w:vMerge w:val="restart"/>
            <w:vAlign w:val="center"/>
          </w:tcPr>
          <w:p w:rsidR="00FE2169" w:rsidRPr="00141BDF" w:rsidRDefault="00FE2169" w:rsidP="00083B3A">
            <w:pPr>
              <w:jc w:val="center"/>
              <w:rPr>
                <w:rFonts w:ascii="Arial Narrow" w:hAnsi="Arial Narrow"/>
                <w:sz w:val="20"/>
              </w:rPr>
            </w:pPr>
            <w:r w:rsidRPr="00141BDF">
              <w:rPr>
                <w:rFonts w:ascii="Arial Narrow" w:hAnsi="Arial Narrow"/>
                <w:sz w:val="20"/>
              </w:rPr>
              <w:t>Continuing</w:t>
            </w:r>
          </w:p>
        </w:tc>
        <w:tc>
          <w:tcPr>
            <w:tcW w:w="773" w:type="dxa"/>
            <w:vAlign w:val="center"/>
          </w:tcPr>
          <w:p w:rsidR="00FE2169" w:rsidRPr="00141BDF" w:rsidRDefault="00FE2169" w:rsidP="00083B3A">
            <w:pPr>
              <w:jc w:val="right"/>
              <w:rPr>
                <w:rFonts w:ascii="Arial Narrow" w:hAnsi="Arial Narrow"/>
                <w:sz w:val="20"/>
              </w:rPr>
            </w:pPr>
            <w:r w:rsidRPr="00141BDF">
              <w:rPr>
                <w:rFonts w:ascii="Arial Narrow" w:hAnsi="Arial Narrow"/>
                <w:sz w:val="20"/>
              </w:rPr>
              <w:t>Scripts</w:t>
            </w:r>
          </w:p>
        </w:tc>
        <w:tc>
          <w:tcPr>
            <w:tcW w:w="1114" w:type="dxa"/>
            <w:vAlign w:val="center"/>
          </w:tcPr>
          <w:p w:rsidR="00FE2169" w:rsidRPr="00B77C4A" w:rsidRDefault="00B77C4A" w:rsidP="00083B3A">
            <w:pPr>
              <w:jc w:val="center"/>
              <w:rPr>
                <w:rFonts w:ascii="Arial Narrow" w:hAnsi="Arial Narrow"/>
                <w:sz w:val="20"/>
                <w:highlight w:val="black"/>
              </w:rPr>
            </w:pPr>
            <w:r>
              <w:rPr>
                <w:rFonts w:ascii="Arial Narrow" w:hAnsi="Arial Narrow"/>
                <w:noProof/>
                <w:color w:val="000000"/>
                <w:sz w:val="20"/>
                <w:highlight w:val="black"/>
              </w:rPr>
              <w:t>''''</w:t>
            </w:r>
          </w:p>
        </w:tc>
        <w:tc>
          <w:tcPr>
            <w:tcW w:w="1114" w:type="dxa"/>
            <w:vAlign w:val="center"/>
          </w:tcPr>
          <w:p w:rsidR="00FE2169" w:rsidRPr="00B77C4A" w:rsidRDefault="00B77C4A" w:rsidP="00083B3A">
            <w:pPr>
              <w:jc w:val="center"/>
              <w:rPr>
                <w:rFonts w:ascii="Arial Narrow" w:hAnsi="Arial Narrow"/>
                <w:sz w:val="20"/>
                <w:highlight w:val="black"/>
              </w:rPr>
            </w:pPr>
            <w:r>
              <w:rPr>
                <w:rFonts w:ascii="Arial Narrow" w:hAnsi="Arial Narrow"/>
                <w:noProof/>
                <w:color w:val="000000"/>
                <w:sz w:val="20"/>
                <w:highlight w:val="black"/>
              </w:rPr>
              <w:t>'''</w:t>
            </w:r>
          </w:p>
        </w:tc>
        <w:tc>
          <w:tcPr>
            <w:tcW w:w="1114" w:type="dxa"/>
            <w:vAlign w:val="center"/>
          </w:tcPr>
          <w:p w:rsidR="00FE2169" w:rsidRPr="00141BDF" w:rsidRDefault="00FE2169" w:rsidP="00083B3A">
            <w:pPr>
              <w:jc w:val="center"/>
              <w:rPr>
                <w:rFonts w:ascii="Arial Narrow" w:hAnsi="Arial Narrow"/>
                <w:sz w:val="20"/>
              </w:rPr>
            </w:pPr>
            <w:r w:rsidRPr="00141BDF">
              <w:rPr>
                <w:rFonts w:ascii="Arial Narrow" w:hAnsi="Arial Narrow"/>
                <w:sz w:val="20"/>
              </w:rPr>
              <w:t>-</w:t>
            </w:r>
          </w:p>
        </w:tc>
        <w:tc>
          <w:tcPr>
            <w:tcW w:w="1114" w:type="dxa"/>
            <w:vAlign w:val="center"/>
          </w:tcPr>
          <w:p w:rsidR="00FE2169" w:rsidRPr="00B77C4A" w:rsidRDefault="00B77C4A" w:rsidP="00083B3A">
            <w:pPr>
              <w:jc w:val="center"/>
              <w:rPr>
                <w:rFonts w:ascii="Arial Narrow" w:hAnsi="Arial Narrow"/>
                <w:sz w:val="20"/>
                <w:highlight w:val="black"/>
              </w:rPr>
            </w:pPr>
            <w:r>
              <w:rPr>
                <w:rFonts w:ascii="Arial Narrow" w:hAnsi="Arial Narrow"/>
                <w:noProof/>
                <w:color w:val="000000"/>
                <w:sz w:val="20"/>
                <w:highlight w:val="black"/>
              </w:rPr>
              <w:t>''''</w:t>
            </w:r>
          </w:p>
        </w:tc>
        <w:tc>
          <w:tcPr>
            <w:tcW w:w="1132" w:type="dxa"/>
            <w:vAlign w:val="center"/>
          </w:tcPr>
          <w:p w:rsidR="00FE2169" w:rsidRPr="00141BDF" w:rsidRDefault="00FE2169" w:rsidP="00083B3A">
            <w:pPr>
              <w:jc w:val="center"/>
              <w:rPr>
                <w:rFonts w:ascii="Arial Narrow" w:hAnsi="Arial Narrow"/>
                <w:sz w:val="20"/>
              </w:rPr>
            </w:pPr>
          </w:p>
        </w:tc>
      </w:tr>
      <w:tr w:rsidR="00FE2169" w:rsidRPr="00141BDF" w:rsidTr="005E4ABD">
        <w:tc>
          <w:tcPr>
            <w:tcW w:w="736" w:type="dxa"/>
            <w:vMerge/>
          </w:tcPr>
          <w:p w:rsidR="00FE2169" w:rsidRPr="00141BDF" w:rsidRDefault="00FE2169" w:rsidP="00083B3A">
            <w:pPr>
              <w:rPr>
                <w:rFonts w:ascii="Arial Narrow" w:hAnsi="Arial Narrow"/>
                <w:sz w:val="20"/>
              </w:rPr>
            </w:pPr>
          </w:p>
        </w:tc>
        <w:tc>
          <w:tcPr>
            <w:tcW w:w="1328" w:type="dxa"/>
            <w:vMerge/>
          </w:tcPr>
          <w:p w:rsidR="00FE2169" w:rsidRPr="00141BDF" w:rsidRDefault="00FE2169" w:rsidP="00083B3A">
            <w:pPr>
              <w:rPr>
                <w:rFonts w:ascii="Arial Narrow" w:hAnsi="Arial Narrow"/>
                <w:sz w:val="20"/>
              </w:rPr>
            </w:pPr>
          </w:p>
        </w:tc>
        <w:tc>
          <w:tcPr>
            <w:tcW w:w="773" w:type="dxa"/>
            <w:vAlign w:val="center"/>
          </w:tcPr>
          <w:p w:rsidR="00FE2169" w:rsidRPr="00141BDF" w:rsidRDefault="00FE2169" w:rsidP="00083B3A">
            <w:pPr>
              <w:jc w:val="right"/>
              <w:rPr>
                <w:rFonts w:ascii="Arial Narrow" w:hAnsi="Arial Narrow"/>
                <w:sz w:val="20"/>
              </w:rPr>
            </w:pPr>
            <w:r w:rsidRPr="00141BDF">
              <w:rPr>
                <w:rFonts w:ascii="Arial Narrow" w:hAnsi="Arial Narrow"/>
                <w:sz w:val="20"/>
              </w:rPr>
              <w:t>Weeks</w:t>
            </w:r>
          </w:p>
        </w:tc>
        <w:tc>
          <w:tcPr>
            <w:tcW w:w="1114" w:type="dxa"/>
            <w:vAlign w:val="center"/>
          </w:tcPr>
          <w:p w:rsidR="00FE2169" w:rsidRPr="00141BDF" w:rsidRDefault="00B77C4A" w:rsidP="00083B3A">
            <w:pPr>
              <w:jc w:val="center"/>
              <w:rPr>
                <w:rFonts w:ascii="Arial Narrow" w:hAnsi="Arial Narrow"/>
                <w:sz w:val="20"/>
                <w:vertAlign w:val="superscript"/>
              </w:rPr>
            </w:pPr>
            <w:r>
              <w:rPr>
                <w:rFonts w:ascii="Arial Narrow" w:hAnsi="Arial Narrow"/>
                <w:noProof/>
                <w:color w:val="000000"/>
                <w:sz w:val="20"/>
                <w:highlight w:val="black"/>
              </w:rPr>
              <w:t>''''''' ''''''''''''''''</w:t>
            </w:r>
            <w:r w:rsidR="00FE2169" w:rsidRPr="008E123F">
              <w:rPr>
                <w:rFonts w:ascii="Arial Narrow" w:hAnsi="Arial Narrow"/>
                <w:sz w:val="20"/>
                <w:vertAlign w:val="superscript"/>
              </w:rPr>
              <w:t>d</w:t>
            </w:r>
          </w:p>
        </w:tc>
        <w:tc>
          <w:tcPr>
            <w:tcW w:w="1114" w:type="dxa"/>
            <w:vAlign w:val="center"/>
          </w:tcPr>
          <w:p w:rsidR="00FE2169" w:rsidRPr="00141BDF" w:rsidRDefault="00B77C4A" w:rsidP="00083B3A">
            <w:pPr>
              <w:jc w:val="center"/>
              <w:rPr>
                <w:rFonts w:ascii="Arial Narrow" w:hAnsi="Arial Narrow"/>
                <w:sz w:val="20"/>
                <w:vertAlign w:val="superscript"/>
              </w:rPr>
            </w:pPr>
            <w:r>
              <w:rPr>
                <w:rFonts w:ascii="Arial Narrow" w:hAnsi="Arial Narrow"/>
                <w:noProof/>
                <w:color w:val="000000"/>
                <w:sz w:val="20"/>
                <w:highlight w:val="black"/>
              </w:rPr>
              <w:t>''''' ''''''''''''''</w:t>
            </w:r>
            <w:r w:rsidR="00FE2169" w:rsidRPr="008E123F">
              <w:rPr>
                <w:rFonts w:ascii="Arial Narrow" w:hAnsi="Arial Narrow"/>
                <w:sz w:val="20"/>
                <w:vertAlign w:val="superscript"/>
              </w:rPr>
              <w:t>d</w:t>
            </w:r>
          </w:p>
        </w:tc>
        <w:tc>
          <w:tcPr>
            <w:tcW w:w="1114" w:type="dxa"/>
            <w:vAlign w:val="center"/>
          </w:tcPr>
          <w:p w:rsidR="00FE2169" w:rsidRPr="00141BDF" w:rsidRDefault="00FE2169" w:rsidP="00083B3A">
            <w:pPr>
              <w:jc w:val="center"/>
              <w:rPr>
                <w:rFonts w:ascii="Arial Narrow" w:hAnsi="Arial Narrow"/>
                <w:sz w:val="20"/>
              </w:rPr>
            </w:pPr>
            <w:r w:rsidRPr="00141BDF">
              <w:rPr>
                <w:rFonts w:ascii="Arial Narrow" w:hAnsi="Arial Narrow"/>
                <w:sz w:val="20"/>
              </w:rPr>
              <w:t>-</w:t>
            </w:r>
          </w:p>
        </w:tc>
        <w:tc>
          <w:tcPr>
            <w:tcW w:w="1114" w:type="dxa"/>
            <w:vAlign w:val="center"/>
          </w:tcPr>
          <w:p w:rsidR="00FE2169" w:rsidRPr="00141BDF" w:rsidRDefault="00B77C4A" w:rsidP="00083B3A">
            <w:pPr>
              <w:jc w:val="center"/>
              <w:rPr>
                <w:rFonts w:ascii="Arial Narrow" w:hAnsi="Arial Narrow"/>
                <w:sz w:val="20"/>
                <w:vertAlign w:val="superscript"/>
              </w:rPr>
            </w:pPr>
            <w:r>
              <w:rPr>
                <w:rFonts w:ascii="Arial Narrow" w:hAnsi="Arial Narrow"/>
                <w:noProof/>
                <w:color w:val="000000"/>
                <w:sz w:val="20"/>
                <w:highlight w:val="black"/>
              </w:rPr>
              <w:t>''''' '''''''''''''''</w:t>
            </w:r>
            <w:r w:rsidR="00FE2169" w:rsidRPr="008E123F">
              <w:rPr>
                <w:rFonts w:ascii="Arial Narrow" w:hAnsi="Arial Narrow"/>
                <w:sz w:val="20"/>
                <w:vertAlign w:val="superscript"/>
              </w:rPr>
              <w:t>d</w:t>
            </w:r>
          </w:p>
        </w:tc>
        <w:tc>
          <w:tcPr>
            <w:tcW w:w="1132" w:type="dxa"/>
            <w:vAlign w:val="center"/>
          </w:tcPr>
          <w:p w:rsidR="00FE2169" w:rsidRPr="00141BDF" w:rsidRDefault="00FE2169" w:rsidP="00083B3A">
            <w:pPr>
              <w:jc w:val="center"/>
              <w:rPr>
                <w:rFonts w:ascii="Arial Narrow" w:hAnsi="Arial Narrow"/>
                <w:sz w:val="20"/>
              </w:rPr>
            </w:pPr>
          </w:p>
        </w:tc>
      </w:tr>
      <w:tr w:rsidR="00FE2169" w:rsidRPr="00141BDF" w:rsidTr="005E4ABD">
        <w:tc>
          <w:tcPr>
            <w:tcW w:w="736" w:type="dxa"/>
            <w:vMerge/>
          </w:tcPr>
          <w:p w:rsidR="00FE2169" w:rsidRPr="00141BDF" w:rsidRDefault="00FE2169" w:rsidP="00083B3A">
            <w:pPr>
              <w:rPr>
                <w:rFonts w:ascii="Arial Narrow" w:hAnsi="Arial Narrow"/>
                <w:sz w:val="20"/>
              </w:rPr>
            </w:pPr>
          </w:p>
        </w:tc>
        <w:tc>
          <w:tcPr>
            <w:tcW w:w="1328" w:type="dxa"/>
            <w:vMerge/>
          </w:tcPr>
          <w:p w:rsidR="00FE2169" w:rsidRPr="00141BDF" w:rsidRDefault="00FE2169" w:rsidP="00083B3A">
            <w:pPr>
              <w:rPr>
                <w:rFonts w:ascii="Arial Narrow" w:hAnsi="Arial Narrow"/>
                <w:sz w:val="20"/>
              </w:rPr>
            </w:pPr>
          </w:p>
        </w:tc>
        <w:tc>
          <w:tcPr>
            <w:tcW w:w="773" w:type="dxa"/>
            <w:vAlign w:val="center"/>
          </w:tcPr>
          <w:p w:rsidR="00FE2169" w:rsidRPr="00141BDF" w:rsidRDefault="00FE2169" w:rsidP="00083B3A">
            <w:pPr>
              <w:jc w:val="right"/>
              <w:rPr>
                <w:rFonts w:ascii="Arial Narrow" w:hAnsi="Arial Narrow"/>
                <w:sz w:val="20"/>
              </w:rPr>
            </w:pPr>
            <w:r w:rsidRPr="00141BDF">
              <w:rPr>
                <w:rFonts w:ascii="Arial Narrow" w:hAnsi="Arial Narrow"/>
                <w:sz w:val="20"/>
              </w:rPr>
              <w:t>Cost</w:t>
            </w:r>
          </w:p>
        </w:tc>
        <w:tc>
          <w:tcPr>
            <w:tcW w:w="1114" w:type="dxa"/>
            <w:vAlign w:val="center"/>
          </w:tcPr>
          <w:p w:rsidR="00FE2169" w:rsidRPr="00B77C4A" w:rsidRDefault="00B77C4A" w:rsidP="00083B3A">
            <w:pPr>
              <w:jc w:val="center"/>
              <w:rPr>
                <w:rFonts w:ascii="Arial Narrow" w:hAnsi="Arial Narrow"/>
                <w:sz w:val="20"/>
                <w:highlight w:val="black"/>
              </w:rPr>
            </w:pPr>
            <w:r>
              <w:rPr>
                <w:rFonts w:ascii="Arial Narrow" w:hAnsi="Arial Narrow"/>
                <w:noProof/>
                <w:color w:val="000000"/>
                <w:sz w:val="20"/>
                <w:highlight w:val="black"/>
              </w:rPr>
              <w:t>''''''''''''''''''''''''''</w:t>
            </w:r>
          </w:p>
        </w:tc>
        <w:tc>
          <w:tcPr>
            <w:tcW w:w="1114" w:type="dxa"/>
            <w:vAlign w:val="center"/>
          </w:tcPr>
          <w:p w:rsidR="00FE2169" w:rsidRPr="00B77C4A" w:rsidRDefault="00B77C4A" w:rsidP="00083B3A">
            <w:pPr>
              <w:jc w:val="center"/>
              <w:rPr>
                <w:rFonts w:ascii="Arial Narrow" w:hAnsi="Arial Narrow"/>
                <w:sz w:val="20"/>
                <w:highlight w:val="black"/>
              </w:rPr>
            </w:pPr>
            <w:r>
              <w:rPr>
                <w:rFonts w:ascii="Arial Narrow" w:hAnsi="Arial Narrow"/>
                <w:noProof/>
                <w:color w:val="000000"/>
                <w:sz w:val="20"/>
                <w:highlight w:val="black"/>
              </w:rPr>
              <w:t>''''''''''''''''''''''''''</w:t>
            </w:r>
          </w:p>
        </w:tc>
        <w:tc>
          <w:tcPr>
            <w:tcW w:w="1114" w:type="dxa"/>
            <w:vAlign w:val="center"/>
          </w:tcPr>
          <w:p w:rsidR="00FE2169" w:rsidRPr="00B77C4A" w:rsidRDefault="00B77C4A" w:rsidP="00083B3A">
            <w:pPr>
              <w:jc w:val="center"/>
              <w:rPr>
                <w:rFonts w:ascii="Arial Narrow" w:hAnsi="Arial Narrow"/>
                <w:sz w:val="20"/>
                <w:highlight w:val="black"/>
              </w:rPr>
            </w:pPr>
            <w:r>
              <w:rPr>
                <w:rFonts w:ascii="Arial Narrow" w:hAnsi="Arial Narrow"/>
                <w:noProof/>
                <w:color w:val="000000"/>
                <w:sz w:val="20"/>
                <w:highlight w:val="black"/>
              </w:rPr>
              <w:t>'''''''''''''''''''''''''</w:t>
            </w:r>
          </w:p>
        </w:tc>
        <w:tc>
          <w:tcPr>
            <w:tcW w:w="1114" w:type="dxa"/>
            <w:vAlign w:val="center"/>
          </w:tcPr>
          <w:p w:rsidR="00FE2169" w:rsidRPr="00B77C4A" w:rsidRDefault="00B77C4A" w:rsidP="00083B3A">
            <w:pPr>
              <w:jc w:val="center"/>
              <w:rPr>
                <w:rFonts w:ascii="Arial Narrow" w:hAnsi="Arial Narrow"/>
                <w:sz w:val="20"/>
                <w:highlight w:val="black"/>
              </w:rPr>
            </w:pPr>
            <w:r>
              <w:rPr>
                <w:rFonts w:ascii="Arial Narrow" w:hAnsi="Arial Narrow"/>
                <w:noProof/>
                <w:color w:val="000000"/>
                <w:sz w:val="20"/>
                <w:highlight w:val="black"/>
              </w:rPr>
              <w:t>'''''''''''''''''''''''''''''</w:t>
            </w:r>
          </w:p>
        </w:tc>
        <w:tc>
          <w:tcPr>
            <w:tcW w:w="1132" w:type="dxa"/>
            <w:vAlign w:val="center"/>
          </w:tcPr>
          <w:p w:rsidR="00FE2169" w:rsidRPr="00141BDF" w:rsidRDefault="00FE2169" w:rsidP="00083B3A">
            <w:pPr>
              <w:jc w:val="center"/>
              <w:rPr>
                <w:rFonts w:ascii="Arial Narrow" w:hAnsi="Arial Narrow"/>
                <w:sz w:val="20"/>
              </w:rPr>
            </w:pPr>
          </w:p>
        </w:tc>
      </w:tr>
      <w:tr w:rsidR="00FE2169" w:rsidRPr="00141BDF" w:rsidTr="005E4ABD">
        <w:tc>
          <w:tcPr>
            <w:tcW w:w="736" w:type="dxa"/>
            <w:vMerge/>
          </w:tcPr>
          <w:p w:rsidR="00FE2169" w:rsidRPr="00141BDF" w:rsidRDefault="00FE2169" w:rsidP="00083B3A">
            <w:pPr>
              <w:rPr>
                <w:rFonts w:ascii="Arial Narrow" w:hAnsi="Arial Narrow"/>
                <w:sz w:val="20"/>
              </w:rPr>
            </w:pPr>
          </w:p>
        </w:tc>
        <w:tc>
          <w:tcPr>
            <w:tcW w:w="2101" w:type="dxa"/>
            <w:gridSpan w:val="2"/>
            <w:vAlign w:val="center"/>
          </w:tcPr>
          <w:p w:rsidR="00FE2169" w:rsidRPr="00141BDF" w:rsidRDefault="00FE2169" w:rsidP="00083B3A">
            <w:pPr>
              <w:jc w:val="right"/>
              <w:rPr>
                <w:rFonts w:ascii="Arial Narrow" w:hAnsi="Arial Narrow"/>
                <w:sz w:val="20"/>
              </w:rPr>
            </w:pPr>
            <w:r w:rsidRPr="00141BDF">
              <w:rPr>
                <w:rFonts w:ascii="Arial Narrow" w:hAnsi="Arial Narrow"/>
                <w:sz w:val="20"/>
              </w:rPr>
              <w:t>Initial + continuing weeks</w:t>
            </w:r>
          </w:p>
        </w:tc>
        <w:tc>
          <w:tcPr>
            <w:tcW w:w="1114" w:type="dxa"/>
            <w:vAlign w:val="center"/>
          </w:tcPr>
          <w:p w:rsidR="00FE2169" w:rsidRPr="00B77C4A" w:rsidRDefault="00B77C4A" w:rsidP="00083B3A">
            <w:pPr>
              <w:jc w:val="center"/>
              <w:rPr>
                <w:rFonts w:ascii="Arial Narrow" w:hAnsi="Arial Narrow"/>
                <w:sz w:val="20"/>
                <w:highlight w:val="black"/>
              </w:rPr>
            </w:pPr>
            <w:r>
              <w:rPr>
                <w:rFonts w:ascii="Arial Narrow" w:hAnsi="Arial Narrow"/>
                <w:noProof/>
                <w:color w:val="000000"/>
                <w:sz w:val="20"/>
                <w:highlight w:val="black"/>
              </w:rPr>
              <w:t>''''' ''''''''''''''''</w:t>
            </w:r>
          </w:p>
        </w:tc>
        <w:tc>
          <w:tcPr>
            <w:tcW w:w="1114" w:type="dxa"/>
            <w:vAlign w:val="center"/>
          </w:tcPr>
          <w:p w:rsidR="00FE2169" w:rsidRPr="00B77C4A" w:rsidRDefault="00B77C4A" w:rsidP="00083B3A">
            <w:pPr>
              <w:jc w:val="center"/>
              <w:rPr>
                <w:rFonts w:ascii="Arial Narrow" w:hAnsi="Arial Narrow"/>
                <w:sz w:val="20"/>
                <w:highlight w:val="black"/>
              </w:rPr>
            </w:pPr>
            <w:r>
              <w:rPr>
                <w:rFonts w:ascii="Arial Narrow" w:hAnsi="Arial Narrow"/>
                <w:noProof/>
                <w:color w:val="000000"/>
                <w:sz w:val="20"/>
                <w:highlight w:val="black"/>
              </w:rPr>
              <w:t>''''''' ''''''''''''''''</w:t>
            </w:r>
          </w:p>
        </w:tc>
        <w:tc>
          <w:tcPr>
            <w:tcW w:w="1114" w:type="dxa"/>
            <w:vAlign w:val="center"/>
          </w:tcPr>
          <w:p w:rsidR="00FE2169" w:rsidRPr="00141BDF" w:rsidRDefault="00FE2169" w:rsidP="00083B3A">
            <w:pPr>
              <w:jc w:val="center"/>
              <w:rPr>
                <w:rFonts w:ascii="Arial Narrow" w:hAnsi="Arial Narrow"/>
                <w:sz w:val="20"/>
              </w:rPr>
            </w:pPr>
            <w:r w:rsidRPr="00141BDF">
              <w:rPr>
                <w:rFonts w:ascii="Arial Narrow" w:hAnsi="Arial Narrow"/>
                <w:sz w:val="20"/>
              </w:rPr>
              <w:t>-</w:t>
            </w:r>
          </w:p>
        </w:tc>
        <w:tc>
          <w:tcPr>
            <w:tcW w:w="1114" w:type="dxa"/>
            <w:vAlign w:val="center"/>
          </w:tcPr>
          <w:p w:rsidR="00FE2169" w:rsidRPr="00B77C4A" w:rsidRDefault="00B77C4A" w:rsidP="00083B3A">
            <w:pPr>
              <w:jc w:val="center"/>
              <w:rPr>
                <w:rFonts w:ascii="Arial Narrow" w:hAnsi="Arial Narrow"/>
                <w:sz w:val="20"/>
                <w:highlight w:val="black"/>
              </w:rPr>
            </w:pPr>
            <w:r>
              <w:rPr>
                <w:rFonts w:ascii="Arial Narrow" w:hAnsi="Arial Narrow"/>
                <w:noProof/>
                <w:color w:val="000000"/>
                <w:sz w:val="20"/>
                <w:highlight w:val="black"/>
              </w:rPr>
              <w:t>''''' ''''''''''''''''</w:t>
            </w:r>
          </w:p>
        </w:tc>
        <w:tc>
          <w:tcPr>
            <w:tcW w:w="1132" w:type="dxa"/>
            <w:vAlign w:val="center"/>
          </w:tcPr>
          <w:p w:rsidR="00FE2169" w:rsidRPr="00141BDF" w:rsidRDefault="00FE2169" w:rsidP="00083B3A">
            <w:pPr>
              <w:jc w:val="center"/>
              <w:rPr>
                <w:rFonts w:ascii="Arial Narrow" w:hAnsi="Arial Narrow"/>
                <w:sz w:val="20"/>
              </w:rPr>
            </w:pPr>
          </w:p>
        </w:tc>
      </w:tr>
      <w:tr w:rsidR="00FE2169" w:rsidRPr="00141BDF" w:rsidTr="005E4ABD">
        <w:tc>
          <w:tcPr>
            <w:tcW w:w="736" w:type="dxa"/>
            <w:vMerge/>
          </w:tcPr>
          <w:p w:rsidR="00FE2169" w:rsidRPr="00141BDF" w:rsidRDefault="00FE2169" w:rsidP="00083B3A">
            <w:pPr>
              <w:rPr>
                <w:rFonts w:ascii="Arial Narrow" w:hAnsi="Arial Narrow"/>
                <w:sz w:val="20"/>
              </w:rPr>
            </w:pPr>
          </w:p>
        </w:tc>
        <w:tc>
          <w:tcPr>
            <w:tcW w:w="2101" w:type="dxa"/>
            <w:gridSpan w:val="2"/>
            <w:vAlign w:val="center"/>
          </w:tcPr>
          <w:p w:rsidR="00FE2169" w:rsidRPr="00141BDF" w:rsidRDefault="00FE2169" w:rsidP="00083B3A">
            <w:pPr>
              <w:jc w:val="right"/>
              <w:rPr>
                <w:rFonts w:ascii="Arial Narrow" w:hAnsi="Arial Narrow"/>
                <w:sz w:val="20"/>
              </w:rPr>
            </w:pPr>
            <w:r w:rsidRPr="00141BDF">
              <w:rPr>
                <w:rFonts w:ascii="Arial Narrow" w:hAnsi="Arial Narrow"/>
                <w:sz w:val="20"/>
              </w:rPr>
              <w:t>Wastage</w:t>
            </w:r>
          </w:p>
        </w:tc>
        <w:tc>
          <w:tcPr>
            <w:tcW w:w="1114" w:type="dxa"/>
            <w:vAlign w:val="center"/>
          </w:tcPr>
          <w:p w:rsidR="00FE2169" w:rsidRPr="00141BDF" w:rsidRDefault="00B77C4A" w:rsidP="00083B3A">
            <w:pPr>
              <w:jc w:val="center"/>
              <w:rPr>
                <w:rFonts w:ascii="Arial Narrow" w:hAnsi="Arial Narrow"/>
                <w:sz w:val="20"/>
              </w:rPr>
            </w:pPr>
            <w:r>
              <w:rPr>
                <w:rFonts w:ascii="Arial Narrow" w:hAnsi="Arial Narrow"/>
                <w:noProof/>
                <w:color w:val="000000"/>
                <w:sz w:val="20"/>
                <w:highlight w:val="black"/>
              </w:rPr>
              <w:t>''' ''''''''''''''''</w:t>
            </w:r>
            <w:r w:rsidR="00FE2169" w:rsidRPr="008E123F">
              <w:rPr>
                <w:rFonts w:ascii="Arial Narrow" w:hAnsi="Arial Narrow"/>
                <w:sz w:val="20"/>
                <w:vertAlign w:val="superscript"/>
              </w:rPr>
              <w:t>a</w:t>
            </w:r>
          </w:p>
        </w:tc>
        <w:tc>
          <w:tcPr>
            <w:tcW w:w="1114" w:type="dxa"/>
            <w:vAlign w:val="center"/>
          </w:tcPr>
          <w:p w:rsidR="00FE2169" w:rsidRPr="00B77C4A" w:rsidRDefault="00B77C4A" w:rsidP="00083B3A">
            <w:pPr>
              <w:jc w:val="center"/>
              <w:rPr>
                <w:rFonts w:ascii="Arial Narrow" w:hAnsi="Arial Narrow"/>
                <w:sz w:val="20"/>
                <w:highlight w:val="black"/>
              </w:rPr>
            </w:pPr>
            <w:r>
              <w:rPr>
                <w:rFonts w:ascii="Arial Narrow" w:hAnsi="Arial Narrow"/>
                <w:noProof/>
                <w:color w:val="000000"/>
                <w:sz w:val="20"/>
                <w:highlight w:val="black"/>
              </w:rPr>
              <w:t>''' ''''''''''''''''</w:t>
            </w:r>
          </w:p>
        </w:tc>
        <w:tc>
          <w:tcPr>
            <w:tcW w:w="1114" w:type="dxa"/>
            <w:vAlign w:val="center"/>
          </w:tcPr>
          <w:p w:rsidR="00FE2169" w:rsidRPr="00141BDF" w:rsidRDefault="00FE2169" w:rsidP="00083B3A">
            <w:pPr>
              <w:jc w:val="center"/>
              <w:rPr>
                <w:rFonts w:ascii="Arial Narrow" w:hAnsi="Arial Narrow"/>
                <w:sz w:val="20"/>
              </w:rPr>
            </w:pPr>
            <w:r w:rsidRPr="00141BDF">
              <w:rPr>
                <w:rFonts w:ascii="Arial Narrow" w:hAnsi="Arial Narrow"/>
                <w:sz w:val="20"/>
              </w:rPr>
              <w:t>-</w:t>
            </w:r>
          </w:p>
        </w:tc>
        <w:tc>
          <w:tcPr>
            <w:tcW w:w="1114" w:type="dxa"/>
            <w:vAlign w:val="center"/>
          </w:tcPr>
          <w:p w:rsidR="00FE2169" w:rsidRPr="00B77C4A" w:rsidRDefault="00B77C4A" w:rsidP="00083B3A">
            <w:pPr>
              <w:jc w:val="center"/>
              <w:rPr>
                <w:rFonts w:ascii="Arial Narrow" w:hAnsi="Arial Narrow"/>
                <w:sz w:val="20"/>
                <w:highlight w:val="black"/>
              </w:rPr>
            </w:pPr>
            <w:r>
              <w:rPr>
                <w:rFonts w:ascii="Arial Narrow" w:hAnsi="Arial Narrow"/>
                <w:noProof/>
                <w:color w:val="000000"/>
                <w:sz w:val="20"/>
                <w:highlight w:val="black"/>
              </w:rPr>
              <w:t>''' ''''''''''''''''</w:t>
            </w:r>
          </w:p>
        </w:tc>
        <w:tc>
          <w:tcPr>
            <w:tcW w:w="1132" w:type="dxa"/>
            <w:vAlign w:val="center"/>
          </w:tcPr>
          <w:p w:rsidR="00FE2169" w:rsidRPr="00141BDF" w:rsidRDefault="00FE2169" w:rsidP="00083B3A">
            <w:pPr>
              <w:jc w:val="center"/>
              <w:rPr>
                <w:rFonts w:ascii="Arial Narrow" w:hAnsi="Arial Narrow"/>
                <w:sz w:val="20"/>
              </w:rPr>
            </w:pPr>
          </w:p>
        </w:tc>
      </w:tr>
      <w:tr w:rsidR="00FE2169" w:rsidRPr="00141BDF" w:rsidTr="005E4ABD">
        <w:tc>
          <w:tcPr>
            <w:tcW w:w="736" w:type="dxa"/>
            <w:vMerge/>
          </w:tcPr>
          <w:p w:rsidR="00FE2169" w:rsidRPr="00141BDF" w:rsidRDefault="00FE2169" w:rsidP="00083B3A">
            <w:pPr>
              <w:rPr>
                <w:rFonts w:ascii="Arial Narrow" w:hAnsi="Arial Narrow"/>
                <w:sz w:val="20"/>
              </w:rPr>
            </w:pPr>
          </w:p>
        </w:tc>
        <w:tc>
          <w:tcPr>
            <w:tcW w:w="2101" w:type="dxa"/>
            <w:gridSpan w:val="2"/>
          </w:tcPr>
          <w:p w:rsidR="00FE2169" w:rsidRPr="00141BDF" w:rsidRDefault="00FE2169" w:rsidP="00083B3A">
            <w:pPr>
              <w:rPr>
                <w:rFonts w:ascii="Arial Narrow" w:hAnsi="Arial Narrow"/>
                <w:b/>
                <w:sz w:val="20"/>
              </w:rPr>
            </w:pPr>
            <w:r w:rsidRPr="00141BDF">
              <w:rPr>
                <w:rFonts w:ascii="Arial Narrow" w:hAnsi="Arial Narrow"/>
                <w:b/>
                <w:sz w:val="20"/>
              </w:rPr>
              <w:t>Year 1 cost</w:t>
            </w:r>
          </w:p>
        </w:tc>
        <w:tc>
          <w:tcPr>
            <w:tcW w:w="1114" w:type="dxa"/>
            <w:vAlign w:val="center"/>
          </w:tcPr>
          <w:p w:rsidR="00FE2169" w:rsidRPr="00B77C4A" w:rsidRDefault="00B77C4A" w:rsidP="00083B3A">
            <w:pPr>
              <w:jc w:val="center"/>
              <w:rPr>
                <w:rFonts w:ascii="Arial Narrow" w:hAnsi="Arial Narrow"/>
                <w:b/>
                <w:sz w:val="20"/>
                <w:highlight w:val="black"/>
              </w:rPr>
            </w:pPr>
            <w:r>
              <w:rPr>
                <w:rFonts w:ascii="Arial Narrow" w:hAnsi="Arial Narrow"/>
                <w:b/>
                <w:noProof/>
                <w:color w:val="000000"/>
                <w:sz w:val="20"/>
                <w:highlight w:val="black"/>
              </w:rPr>
              <w:t>''''''''''''''''''''''''</w:t>
            </w:r>
          </w:p>
        </w:tc>
        <w:tc>
          <w:tcPr>
            <w:tcW w:w="1114" w:type="dxa"/>
            <w:vAlign w:val="center"/>
          </w:tcPr>
          <w:p w:rsidR="00FE2169" w:rsidRPr="00B77C4A" w:rsidRDefault="00B77C4A" w:rsidP="00083B3A">
            <w:pPr>
              <w:jc w:val="center"/>
              <w:rPr>
                <w:rFonts w:ascii="Arial Narrow" w:hAnsi="Arial Narrow"/>
                <w:b/>
                <w:sz w:val="20"/>
                <w:highlight w:val="black"/>
              </w:rPr>
            </w:pPr>
            <w:r>
              <w:rPr>
                <w:rFonts w:ascii="Arial Narrow" w:hAnsi="Arial Narrow"/>
                <w:b/>
                <w:noProof/>
                <w:color w:val="000000"/>
                <w:sz w:val="20"/>
                <w:highlight w:val="black"/>
              </w:rPr>
              <w:t>''''''''''''''''''''''</w:t>
            </w:r>
          </w:p>
        </w:tc>
        <w:tc>
          <w:tcPr>
            <w:tcW w:w="1114" w:type="dxa"/>
            <w:vAlign w:val="center"/>
          </w:tcPr>
          <w:p w:rsidR="00FE2169" w:rsidRPr="00B77C4A" w:rsidRDefault="00B77C4A" w:rsidP="00083B3A">
            <w:pPr>
              <w:jc w:val="center"/>
              <w:rPr>
                <w:rFonts w:ascii="Arial Narrow" w:hAnsi="Arial Narrow"/>
                <w:b/>
                <w:sz w:val="20"/>
                <w:highlight w:val="black"/>
              </w:rPr>
            </w:pPr>
            <w:r>
              <w:rPr>
                <w:rFonts w:ascii="Arial Narrow" w:hAnsi="Arial Narrow"/>
                <w:b/>
                <w:noProof/>
                <w:color w:val="000000"/>
                <w:sz w:val="20"/>
                <w:highlight w:val="black"/>
              </w:rPr>
              <w:t>'''''''''''''''''''''''</w:t>
            </w:r>
          </w:p>
        </w:tc>
        <w:tc>
          <w:tcPr>
            <w:tcW w:w="1114" w:type="dxa"/>
            <w:vAlign w:val="center"/>
          </w:tcPr>
          <w:p w:rsidR="00FE2169" w:rsidRPr="00B77C4A" w:rsidRDefault="00B77C4A" w:rsidP="00083B3A">
            <w:pPr>
              <w:jc w:val="center"/>
              <w:rPr>
                <w:rFonts w:ascii="Arial Narrow" w:hAnsi="Arial Narrow"/>
                <w:b/>
                <w:sz w:val="20"/>
                <w:highlight w:val="black"/>
              </w:rPr>
            </w:pPr>
            <w:r>
              <w:rPr>
                <w:rFonts w:ascii="Arial Narrow" w:hAnsi="Arial Narrow"/>
                <w:b/>
                <w:noProof/>
                <w:color w:val="000000"/>
                <w:sz w:val="20"/>
                <w:highlight w:val="black"/>
              </w:rPr>
              <w:t>'''''''''''''''''''''''</w:t>
            </w:r>
          </w:p>
        </w:tc>
        <w:tc>
          <w:tcPr>
            <w:tcW w:w="1132" w:type="dxa"/>
            <w:vAlign w:val="center"/>
          </w:tcPr>
          <w:p w:rsidR="00FE2169" w:rsidRPr="00B77C4A" w:rsidRDefault="00B77C4A" w:rsidP="00083B3A">
            <w:pPr>
              <w:jc w:val="center"/>
              <w:rPr>
                <w:rFonts w:ascii="Arial Narrow" w:hAnsi="Arial Narrow"/>
                <w:b/>
                <w:sz w:val="20"/>
                <w:highlight w:val="black"/>
              </w:rPr>
            </w:pPr>
            <w:r>
              <w:rPr>
                <w:rFonts w:ascii="Arial Narrow" w:hAnsi="Arial Narrow"/>
                <w:b/>
                <w:noProof/>
                <w:color w:val="000000"/>
                <w:sz w:val="20"/>
                <w:highlight w:val="black"/>
              </w:rPr>
              <w:t>'''''''''''''''''''''</w:t>
            </w:r>
          </w:p>
        </w:tc>
      </w:tr>
      <w:tr w:rsidR="00FE2169" w:rsidRPr="00141BDF" w:rsidTr="005E4ABD">
        <w:tc>
          <w:tcPr>
            <w:tcW w:w="736" w:type="dxa"/>
            <w:vMerge w:val="restart"/>
            <w:vAlign w:val="center"/>
          </w:tcPr>
          <w:p w:rsidR="00FE2169" w:rsidRPr="00141BDF" w:rsidRDefault="00FE2169" w:rsidP="00083B3A">
            <w:pPr>
              <w:jc w:val="center"/>
              <w:rPr>
                <w:rFonts w:ascii="Arial Narrow" w:hAnsi="Arial Narrow"/>
                <w:sz w:val="20"/>
              </w:rPr>
            </w:pPr>
            <w:r w:rsidRPr="00141BDF">
              <w:rPr>
                <w:rFonts w:ascii="Arial Narrow" w:hAnsi="Arial Narrow"/>
                <w:sz w:val="20"/>
              </w:rPr>
              <w:t>Year 2</w:t>
            </w:r>
          </w:p>
          <w:p w:rsidR="00FE2169" w:rsidRPr="00141BDF" w:rsidRDefault="00FE2169" w:rsidP="00083B3A">
            <w:pPr>
              <w:jc w:val="center"/>
              <w:rPr>
                <w:rFonts w:ascii="Arial Narrow" w:hAnsi="Arial Narrow"/>
                <w:sz w:val="20"/>
              </w:rPr>
            </w:pPr>
            <w:r w:rsidRPr="00141BDF">
              <w:rPr>
                <w:rFonts w:ascii="Arial Narrow" w:hAnsi="Arial Narrow"/>
                <w:sz w:val="20"/>
              </w:rPr>
              <w:t>(52 weeks)</w:t>
            </w:r>
          </w:p>
        </w:tc>
        <w:tc>
          <w:tcPr>
            <w:tcW w:w="2101" w:type="dxa"/>
            <w:gridSpan w:val="2"/>
            <w:vAlign w:val="center"/>
          </w:tcPr>
          <w:p w:rsidR="00FE2169" w:rsidRPr="00141BDF" w:rsidRDefault="00FE2169" w:rsidP="00083B3A">
            <w:pPr>
              <w:jc w:val="right"/>
              <w:rPr>
                <w:rFonts w:ascii="Arial Narrow" w:hAnsi="Arial Narrow"/>
                <w:sz w:val="20"/>
              </w:rPr>
            </w:pPr>
            <w:r w:rsidRPr="00141BDF">
              <w:rPr>
                <w:rFonts w:ascii="Arial Narrow" w:hAnsi="Arial Narrow"/>
                <w:sz w:val="20"/>
              </w:rPr>
              <w:t>Scripts</w:t>
            </w:r>
          </w:p>
        </w:tc>
        <w:tc>
          <w:tcPr>
            <w:tcW w:w="1114" w:type="dxa"/>
            <w:vAlign w:val="center"/>
          </w:tcPr>
          <w:p w:rsidR="00FE2169" w:rsidRPr="00B77C4A" w:rsidRDefault="00B77C4A" w:rsidP="00083B3A">
            <w:pPr>
              <w:jc w:val="center"/>
              <w:rPr>
                <w:rFonts w:ascii="Arial Narrow" w:hAnsi="Arial Narrow"/>
                <w:sz w:val="20"/>
                <w:highlight w:val="black"/>
              </w:rPr>
            </w:pPr>
            <w:r>
              <w:rPr>
                <w:rFonts w:ascii="Arial Narrow" w:hAnsi="Arial Narrow"/>
                <w:noProof/>
                <w:color w:val="000000"/>
                <w:sz w:val="20"/>
                <w:highlight w:val="black"/>
              </w:rPr>
              <w:t>'''''</w:t>
            </w:r>
          </w:p>
        </w:tc>
        <w:tc>
          <w:tcPr>
            <w:tcW w:w="1114" w:type="dxa"/>
            <w:vAlign w:val="center"/>
          </w:tcPr>
          <w:p w:rsidR="00FE2169" w:rsidRPr="00B77C4A" w:rsidRDefault="00B77C4A" w:rsidP="00083B3A">
            <w:pPr>
              <w:jc w:val="center"/>
              <w:rPr>
                <w:rFonts w:ascii="Arial Narrow" w:hAnsi="Arial Narrow"/>
                <w:sz w:val="20"/>
                <w:highlight w:val="black"/>
              </w:rPr>
            </w:pPr>
            <w:r>
              <w:rPr>
                <w:rFonts w:ascii="Arial Narrow" w:hAnsi="Arial Narrow"/>
                <w:noProof/>
                <w:color w:val="000000"/>
                <w:sz w:val="20"/>
                <w:highlight w:val="black"/>
              </w:rPr>
              <w:t>'''''</w:t>
            </w:r>
          </w:p>
        </w:tc>
        <w:tc>
          <w:tcPr>
            <w:tcW w:w="1114" w:type="dxa"/>
            <w:vAlign w:val="center"/>
          </w:tcPr>
          <w:p w:rsidR="00FE2169" w:rsidRPr="00141BDF" w:rsidRDefault="00FE2169" w:rsidP="00083B3A">
            <w:pPr>
              <w:jc w:val="center"/>
              <w:rPr>
                <w:rFonts w:ascii="Arial Narrow" w:hAnsi="Arial Narrow"/>
                <w:sz w:val="20"/>
              </w:rPr>
            </w:pPr>
            <w:r w:rsidRPr="00141BDF">
              <w:rPr>
                <w:rFonts w:ascii="Arial Narrow" w:hAnsi="Arial Narrow"/>
                <w:sz w:val="20"/>
              </w:rPr>
              <w:t>-</w:t>
            </w:r>
          </w:p>
        </w:tc>
        <w:tc>
          <w:tcPr>
            <w:tcW w:w="1114" w:type="dxa"/>
            <w:vAlign w:val="center"/>
          </w:tcPr>
          <w:p w:rsidR="00FE2169" w:rsidRPr="00B77C4A" w:rsidRDefault="00B77C4A" w:rsidP="00083B3A">
            <w:pPr>
              <w:jc w:val="center"/>
              <w:rPr>
                <w:rFonts w:ascii="Arial Narrow" w:hAnsi="Arial Narrow"/>
                <w:sz w:val="20"/>
                <w:highlight w:val="black"/>
              </w:rPr>
            </w:pPr>
            <w:r>
              <w:rPr>
                <w:rFonts w:ascii="Arial Narrow" w:hAnsi="Arial Narrow"/>
                <w:noProof/>
                <w:color w:val="000000"/>
                <w:sz w:val="20"/>
                <w:highlight w:val="black"/>
              </w:rPr>
              <w:t>'''''''</w:t>
            </w:r>
          </w:p>
        </w:tc>
        <w:tc>
          <w:tcPr>
            <w:tcW w:w="1132" w:type="dxa"/>
            <w:vAlign w:val="center"/>
          </w:tcPr>
          <w:p w:rsidR="00FE2169" w:rsidRPr="00141BDF" w:rsidRDefault="00FE2169" w:rsidP="00083B3A">
            <w:pPr>
              <w:jc w:val="center"/>
              <w:rPr>
                <w:rFonts w:ascii="Arial Narrow" w:hAnsi="Arial Narrow"/>
                <w:sz w:val="20"/>
              </w:rPr>
            </w:pPr>
          </w:p>
        </w:tc>
      </w:tr>
      <w:tr w:rsidR="00FE2169" w:rsidRPr="00141BDF" w:rsidTr="005E4ABD">
        <w:tc>
          <w:tcPr>
            <w:tcW w:w="736" w:type="dxa"/>
            <w:vMerge/>
          </w:tcPr>
          <w:p w:rsidR="00FE2169" w:rsidRPr="00141BDF" w:rsidRDefault="00FE2169" w:rsidP="00083B3A">
            <w:pPr>
              <w:rPr>
                <w:rFonts w:ascii="Arial Narrow" w:hAnsi="Arial Narrow"/>
                <w:sz w:val="20"/>
              </w:rPr>
            </w:pPr>
          </w:p>
        </w:tc>
        <w:tc>
          <w:tcPr>
            <w:tcW w:w="2101" w:type="dxa"/>
            <w:gridSpan w:val="2"/>
            <w:vAlign w:val="center"/>
          </w:tcPr>
          <w:p w:rsidR="00FE2169" w:rsidRPr="00141BDF" w:rsidRDefault="00FE2169" w:rsidP="00083B3A">
            <w:pPr>
              <w:jc w:val="right"/>
              <w:rPr>
                <w:rFonts w:ascii="Arial Narrow" w:hAnsi="Arial Narrow"/>
                <w:sz w:val="20"/>
              </w:rPr>
            </w:pPr>
            <w:r w:rsidRPr="00141BDF">
              <w:rPr>
                <w:rFonts w:ascii="Arial Narrow" w:hAnsi="Arial Narrow"/>
                <w:sz w:val="20"/>
              </w:rPr>
              <w:t>Weeks</w:t>
            </w:r>
          </w:p>
        </w:tc>
        <w:tc>
          <w:tcPr>
            <w:tcW w:w="1114" w:type="dxa"/>
            <w:vAlign w:val="center"/>
          </w:tcPr>
          <w:p w:rsidR="00FE2169" w:rsidRPr="00B77C4A" w:rsidRDefault="00B77C4A" w:rsidP="00083B3A">
            <w:pPr>
              <w:jc w:val="center"/>
              <w:rPr>
                <w:rFonts w:ascii="Arial Narrow" w:hAnsi="Arial Narrow"/>
                <w:sz w:val="20"/>
                <w:highlight w:val="black"/>
              </w:rPr>
            </w:pPr>
            <w:r>
              <w:rPr>
                <w:rFonts w:ascii="Arial Narrow" w:hAnsi="Arial Narrow"/>
                <w:noProof/>
                <w:color w:val="000000"/>
                <w:sz w:val="20"/>
                <w:highlight w:val="black"/>
              </w:rPr>
              <w:t>''''''' ''''''''''''''</w:t>
            </w:r>
          </w:p>
        </w:tc>
        <w:tc>
          <w:tcPr>
            <w:tcW w:w="1114" w:type="dxa"/>
            <w:vAlign w:val="center"/>
          </w:tcPr>
          <w:p w:rsidR="00FE2169" w:rsidRPr="00B77C4A" w:rsidRDefault="00B77C4A" w:rsidP="00083B3A">
            <w:pPr>
              <w:jc w:val="center"/>
              <w:rPr>
                <w:rFonts w:ascii="Arial Narrow" w:hAnsi="Arial Narrow"/>
                <w:sz w:val="20"/>
                <w:highlight w:val="black"/>
              </w:rPr>
            </w:pPr>
            <w:r>
              <w:rPr>
                <w:rFonts w:ascii="Arial Narrow" w:hAnsi="Arial Narrow"/>
                <w:noProof/>
                <w:color w:val="000000"/>
                <w:sz w:val="20"/>
                <w:highlight w:val="black"/>
              </w:rPr>
              <w:t>'''''' ''''''''''''''''</w:t>
            </w:r>
          </w:p>
        </w:tc>
        <w:tc>
          <w:tcPr>
            <w:tcW w:w="1114" w:type="dxa"/>
            <w:vAlign w:val="center"/>
          </w:tcPr>
          <w:p w:rsidR="00FE2169" w:rsidRPr="00141BDF" w:rsidRDefault="00FE2169" w:rsidP="00083B3A">
            <w:pPr>
              <w:jc w:val="center"/>
              <w:rPr>
                <w:rFonts w:ascii="Arial Narrow" w:hAnsi="Arial Narrow"/>
                <w:sz w:val="20"/>
              </w:rPr>
            </w:pPr>
            <w:r w:rsidRPr="00141BDF">
              <w:rPr>
                <w:rFonts w:ascii="Arial Narrow" w:hAnsi="Arial Narrow"/>
                <w:sz w:val="20"/>
              </w:rPr>
              <w:t>-</w:t>
            </w:r>
          </w:p>
        </w:tc>
        <w:tc>
          <w:tcPr>
            <w:tcW w:w="1114" w:type="dxa"/>
            <w:vAlign w:val="center"/>
          </w:tcPr>
          <w:p w:rsidR="00FE2169" w:rsidRPr="00B77C4A" w:rsidRDefault="00B77C4A" w:rsidP="00083B3A">
            <w:pPr>
              <w:jc w:val="center"/>
              <w:rPr>
                <w:rFonts w:ascii="Arial Narrow" w:hAnsi="Arial Narrow"/>
                <w:sz w:val="20"/>
                <w:highlight w:val="black"/>
              </w:rPr>
            </w:pPr>
            <w:r>
              <w:rPr>
                <w:rFonts w:ascii="Arial Narrow" w:hAnsi="Arial Narrow"/>
                <w:noProof/>
                <w:color w:val="000000"/>
                <w:sz w:val="20"/>
                <w:highlight w:val="black"/>
              </w:rPr>
              <w:t>'''''' '''''''''''''''</w:t>
            </w:r>
          </w:p>
        </w:tc>
        <w:tc>
          <w:tcPr>
            <w:tcW w:w="1132" w:type="dxa"/>
            <w:vAlign w:val="center"/>
          </w:tcPr>
          <w:p w:rsidR="00FE2169" w:rsidRPr="00141BDF" w:rsidRDefault="00FE2169" w:rsidP="00083B3A">
            <w:pPr>
              <w:jc w:val="center"/>
              <w:rPr>
                <w:rFonts w:ascii="Arial Narrow" w:hAnsi="Arial Narrow"/>
                <w:sz w:val="20"/>
              </w:rPr>
            </w:pPr>
          </w:p>
        </w:tc>
      </w:tr>
      <w:tr w:rsidR="00FE2169" w:rsidRPr="00141BDF" w:rsidTr="005E4ABD">
        <w:tc>
          <w:tcPr>
            <w:tcW w:w="736" w:type="dxa"/>
            <w:vMerge/>
          </w:tcPr>
          <w:p w:rsidR="00FE2169" w:rsidRPr="00141BDF" w:rsidRDefault="00FE2169" w:rsidP="00083B3A">
            <w:pPr>
              <w:rPr>
                <w:rFonts w:ascii="Arial Narrow" w:hAnsi="Arial Narrow"/>
                <w:sz w:val="20"/>
              </w:rPr>
            </w:pPr>
          </w:p>
        </w:tc>
        <w:tc>
          <w:tcPr>
            <w:tcW w:w="2101" w:type="dxa"/>
            <w:gridSpan w:val="2"/>
            <w:vAlign w:val="center"/>
          </w:tcPr>
          <w:p w:rsidR="00FE2169" w:rsidRPr="00141BDF" w:rsidRDefault="00FE2169" w:rsidP="00083B3A">
            <w:pPr>
              <w:jc w:val="right"/>
              <w:rPr>
                <w:rFonts w:ascii="Arial Narrow" w:hAnsi="Arial Narrow"/>
                <w:sz w:val="20"/>
              </w:rPr>
            </w:pPr>
            <w:r w:rsidRPr="00141BDF">
              <w:rPr>
                <w:rFonts w:ascii="Arial Narrow" w:hAnsi="Arial Narrow"/>
                <w:sz w:val="20"/>
              </w:rPr>
              <w:t>Wastage</w:t>
            </w:r>
          </w:p>
        </w:tc>
        <w:tc>
          <w:tcPr>
            <w:tcW w:w="1114" w:type="dxa"/>
            <w:vAlign w:val="center"/>
          </w:tcPr>
          <w:p w:rsidR="00FE2169" w:rsidRPr="00B77C4A" w:rsidRDefault="00B77C4A" w:rsidP="00083B3A">
            <w:pPr>
              <w:jc w:val="center"/>
              <w:rPr>
                <w:rFonts w:ascii="Arial Narrow" w:hAnsi="Arial Narrow"/>
                <w:sz w:val="20"/>
                <w:highlight w:val="black"/>
              </w:rPr>
            </w:pPr>
            <w:r>
              <w:rPr>
                <w:rFonts w:ascii="Arial Narrow" w:hAnsi="Arial Narrow"/>
                <w:noProof/>
                <w:color w:val="000000"/>
                <w:sz w:val="20"/>
                <w:highlight w:val="black"/>
              </w:rPr>
              <w:t>''' ''''''''''''''</w:t>
            </w:r>
          </w:p>
        </w:tc>
        <w:tc>
          <w:tcPr>
            <w:tcW w:w="1114" w:type="dxa"/>
            <w:vAlign w:val="center"/>
          </w:tcPr>
          <w:p w:rsidR="00FE2169" w:rsidRPr="00B77C4A" w:rsidRDefault="00B77C4A" w:rsidP="00083B3A">
            <w:pPr>
              <w:jc w:val="center"/>
              <w:rPr>
                <w:rFonts w:ascii="Arial Narrow" w:hAnsi="Arial Narrow"/>
                <w:sz w:val="20"/>
                <w:highlight w:val="black"/>
              </w:rPr>
            </w:pPr>
            <w:r>
              <w:rPr>
                <w:rFonts w:ascii="Arial Narrow" w:hAnsi="Arial Narrow"/>
                <w:noProof/>
                <w:color w:val="000000"/>
                <w:sz w:val="20"/>
                <w:highlight w:val="black"/>
              </w:rPr>
              <w:t>''' '''''''''''''''</w:t>
            </w:r>
          </w:p>
        </w:tc>
        <w:tc>
          <w:tcPr>
            <w:tcW w:w="1114" w:type="dxa"/>
            <w:vAlign w:val="center"/>
          </w:tcPr>
          <w:p w:rsidR="00FE2169" w:rsidRPr="00141BDF" w:rsidRDefault="00FE2169" w:rsidP="00083B3A">
            <w:pPr>
              <w:jc w:val="center"/>
              <w:rPr>
                <w:rFonts w:ascii="Arial Narrow" w:hAnsi="Arial Narrow"/>
                <w:sz w:val="20"/>
              </w:rPr>
            </w:pPr>
            <w:r w:rsidRPr="00141BDF">
              <w:rPr>
                <w:rFonts w:ascii="Arial Narrow" w:hAnsi="Arial Narrow"/>
                <w:sz w:val="20"/>
              </w:rPr>
              <w:t>-</w:t>
            </w:r>
          </w:p>
        </w:tc>
        <w:tc>
          <w:tcPr>
            <w:tcW w:w="1114" w:type="dxa"/>
            <w:vAlign w:val="center"/>
          </w:tcPr>
          <w:p w:rsidR="00FE2169" w:rsidRPr="00B77C4A" w:rsidRDefault="00B77C4A" w:rsidP="00083B3A">
            <w:pPr>
              <w:jc w:val="center"/>
              <w:rPr>
                <w:rFonts w:ascii="Arial Narrow" w:hAnsi="Arial Narrow"/>
                <w:sz w:val="20"/>
                <w:highlight w:val="black"/>
              </w:rPr>
            </w:pPr>
            <w:r>
              <w:rPr>
                <w:rFonts w:ascii="Arial Narrow" w:hAnsi="Arial Narrow"/>
                <w:noProof/>
                <w:color w:val="000000"/>
                <w:sz w:val="20"/>
                <w:highlight w:val="black"/>
              </w:rPr>
              <w:t>'''' ''''''''''''''''</w:t>
            </w:r>
          </w:p>
        </w:tc>
        <w:tc>
          <w:tcPr>
            <w:tcW w:w="1132" w:type="dxa"/>
            <w:vAlign w:val="center"/>
          </w:tcPr>
          <w:p w:rsidR="00FE2169" w:rsidRPr="00141BDF" w:rsidRDefault="00FE2169" w:rsidP="00083B3A">
            <w:pPr>
              <w:jc w:val="center"/>
              <w:rPr>
                <w:rFonts w:ascii="Arial Narrow" w:hAnsi="Arial Narrow"/>
                <w:sz w:val="20"/>
              </w:rPr>
            </w:pPr>
          </w:p>
        </w:tc>
      </w:tr>
      <w:tr w:rsidR="00FE2169" w:rsidRPr="00141BDF" w:rsidTr="005E4ABD">
        <w:tc>
          <w:tcPr>
            <w:tcW w:w="736" w:type="dxa"/>
            <w:vMerge/>
          </w:tcPr>
          <w:p w:rsidR="00FE2169" w:rsidRPr="00141BDF" w:rsidRDefault="00FE2169" w:rsidP="00083B3A">
            <w:pPr>
              <w:rPr>
                <w:rFonts w:ascii="Arial Narrow" w:hAnsi="Arial Narrow"/>
                <w:sz w:val="20"/>
              </w:rPr>
            </w:pPr>
          </w:p>
        </w:tc>
        <w:tc>
          <w:tcPr>
            <w:tcW w:w="2101" w:type="dxa"/>
            <w:gridSpan w:val="2"/>
            <w:vAlign w:val="center"/>
          </w:tcPr>
          <w:p w:rsidR="00FE2169" w:rsidRPr="00141BDF" w:rsidRDefault="00FE2169" w:rsidP="00083B3A">
            <w:pPr>
              <w:jc w:val="right"/>
              <w:rPr>
                <w:rFonts w:ascii="Arial Narrow" w:hAnsi="Arial Narrow"/>
                <w:sz w:val="20"/>
              </w:rPr>
            </w:pPr>
            <w:r w:rsidRPr="00141BDF">
              <w:rPr>
                <w:rFonts w:ascii="Arial Narrow" w:hAnsi="Arial Narrow"/>
                <w:sz w:val="20"/>
              </w:rPr>
              <w:t>Annual cost (non-disc.)</w:t>
            </w:r>
          </w:p>
        </w:tc>
        <w:tc>
          <w:tcPr>
            <w:tcW w:w="1114" w:type="dxa"/>
            <w:vAlign w:val="center"/>
          </w:tcPr>
          <w:p w:rsidR="00FE2169" w:rsidRPr="00B77C4A" w:rsidRDefault="00B77C4A" w:rsidP="00083B3A">
            <w:pPr>
              <w:jc w:val="center"/>
              <w:rPr>
                <w:rFonts w:ascii="Arial Narrow" w:hAnsi="Arial Narrow"/>
                <w:sz w:val="20"/>
                <w:highlight w:val="black"/>
              </w:rPr>
            </w:pPr>
            <w:r>
              <w:rPr>
                <w:rFonts w:ascii="Arial Narrow" w:hAnsi="Arial Narrow"/>
                <w:noProof/>
                <w:color w:val="000000"/>
                <w:sz w:val="20"/>
                <w:highlight w:val="black"/>
              </w:rPr>
              <w:t>''''''''''''''''''''''''</w:t>
            </w:r>
          </w:p>
        </w:tc>
        <w:tc>
          <w:tcPr>
            <w:tcW w:w="1114" w:type="dxa"/>
            <w:vAlign w:val="center"/>
          </w:tcPr>
          <w:p w:rsidR="00FE2169" w:rsidRPr="00B77C4A" w:rsidRDefault="00B77C4A" w:rsidP="00083B3A">
            <w:pPr>
              <w:jc w:val="center"/>
              <w:rPr>
                <w:rFonts w:ascii="Arial Narrow" w:hAnsi="Arial Narrow"/>
                <w:sz w:val="20"/>
                <w:highlight w:val="black"/>
              </w:rPr>
            </w:pPr>
            <w:r>
              <w:rPr>
                <w:rFonts w:ascii="Arial Narrow" w:hAnsi="Arial Narrow"/>
                <w:noProof/>
                <w:color w:val="000000"/>
                <w:sz w:val="20"/>
                <w:highlight w:val="black"/>
              </w:rPr>
              <w:t>'''''''''''''''''''''''''</w:t>
            </w:r>
          </w:p>
        </w:tc>
        <w:tc>
          <w:tcPr>
            <w:tcW w:w="1114" w:type="dxa"/>
            <w:vAlign w:val="center"/>
          </w:tcPr>
          <w:p w:rsidR="00FE2169" w:rsidRPr="00B77C4A" w:rsidRDefault="00B77C4A" w:rsidP="00083B3A">
            <w:pPr>
              <w:jc w:val="center"/>
              <w:rPr>
                <w:rFonts w:ascii="Arial Narrow" w:hAnsi="Arial Narrow"/>
                <w:sz w:val="20"/>
                <w:highlight w:val="black"/>
              </w:rPr>
            </w:pPr>
            <w:r>
              <w:rPr>
                <w:rFonts w:ascii="Arial Narrow" w:hAnsi="Arial Narrow"/>
                <w:noProof/>
                <w:color w:val="000000"/>
                <w:sz w:val="20"/>
                <w:highlight w:val="black"/>
              </w:rPr>
              <w:t>''''''''''''''''''''''''''</w:t>
            </w:r>
          </w:p>
        </w:tc>
        <w:tc>
          <w:tcPr>
            <w:tcW w:w="1114" w:type="dxa"/>
            <w:vAlign w:val="center"/>
          </w:tcPr>
          <w:p w:rsidR="00FE2169" w:rsidRPr="00B77C4A" w:rsidRDefault="00B77C4A" w:rsidP="00083B3A">
            <w:pPr>
              <w:jc w:val="center"/>
              <w:rPr>
                <w:rFonts w:ascii="Arial Narrow" w:hAnsi="Arial Narrow"/>
                <w:sz w:val="20"/>
                <w:highlight w:val="black"/>
              </w:rPr>
            </w:pPr>
            <w:r>
              <w:rPr>
                <w:rFonts w:ascii="Arial Narrow" w:hAnsi="Arial Narrow"/>
                <w:noProof/>
                <w:color w:val="000000"/>
                <w:sz w:val="20"/>
                <w:highlight w:val="black"/>
              </w:rPr>
              <w:t>''''''''''''''''''''''''</w:t>
            </w:r>
          </w:p>
        </w:tc>
        <w:tc>
          <w:tcPr>
            <w:tcW w:w="1132" w:type="dxa"/>
            <w:vAlign w:val="center"/>
          </w:tcPr>
          <w:p w:rsidR="00FE2169" w:rsidRPr="00B77C4A" w:rsidRDefault="00B77C4A" w:rsidP="00083B3A">
            <w:pPr>
              <w:jc w:val="center"/>
              <w:rPr>
                <w:rFonts w:ascii="Arial Narrow" w:hAnsi="Arial Narrow"/>
                <w:sz w:val="20"/>
                <w:highlight w:val="black"/>
              </w:rPr>
            </w:pPr>
            <w:r>
              <w:rPr>
                <w:rFonts w:ascii="Arial Narrow" w:hAnsi="Arial Narrow"/>
                <w:noProof/>
                <w:color w:val="000000"/>
                <w:sz w:val="20"/>
                <w:highlight w:val="black"/>
              </w:rPr>
              <w:t>''''''''''''''''''''''''</w:t>
            </w:r>
          </w:p>
        </w:tc>
      </w:tr>
      <w:tr w:rsidR="00FE2169" w:rsidRPr="00141BDF" w:rsidTr="005E4ABD">
        <w:tc>
          <w:tcPr>
            <w:tcW w:w="736" w:type="dxa"/>
            <w:vMerge/>
          </w:tcPr>
          <w:p w:rsidR="00FE2169" w:rsidRPr="00141BDF" w:rsidRDefault="00FE2169" w:rsidP="00083B3A">
            <w:pPr>
              <w:rPr>
                <w:rFonts w:ascii="Arial Narrow" w:hAnsi="Arial Narrow"/>
                <w:sz w:val="20"/>
              </w:rPr>
            </w:pPr>
          </w:p>
        </w:tc>
        <w:tc>
          <w:tcPr>
            <w:tcW w:w="2101" w:type="dxa"/>
            <w:gridSpan w:val="2"/>
            <w:vAlign w:val="center"/>
          </w:tcPr>
          <w:p w:rsidR="00FE2169" w:rsidRPr="00141BDF" w:rsidRDefault="00FE2169" w:rsidP="00083B3A">
            <w:pPr>
              <w:jc w:val="right"/>
              <w:rPr>
                <w:rFonts w:ascii="Arial Narrow" w:hAnsi="Arial Narrow"/>
                <w:b/>
                <w:sz w:val="20"/>
              </w:rPr>
            </w:pPr>
            <w:r w:rsidRPr="00141BDF">
              <w:rPr>
                <w:rFonts w:ascii="Arial Narrow" w:hAnsi="Arial Narrow"/>
                <w:b/>
                <w:sz w:val="20"/>
              </w:rPr>
              <w:t xml:space="preserve">Year 2 cost (disc. </w:t>
            </w:r>
            <w:r w:rsidR="00B77C4A">
              <w:rPr>
                <w:rFonts w:ascii="Arial Narrow" w:hAnsi="Arial Narrow"/>
                <w:b/>
                <w:noProof/>
                <w:color w:val="000000"/>
                <w:sz w:val="20"/>
                <w:highlight w:val="black"/>
              </w:rPr>
              <w:t>'''</w:t>
            </w:r>
            <w:r w:rsidRPr="00141BDF">
              <w:rPr>
                <w:rFonts w:ascii="Arial Narrow" w:hAnsi="Arial Narrow"/>
                <w:b/>
                <w:sz w:val="20"/>
              </w:rPr>
              <w:t>%)</w:t>
            </w:r>
          </w:p>
        </w:tc>
        <w:tc>
          <w:tcPr>
            <w:tcW w:w="1114" w:type="dxa"/>
            <w:vAlign w:val="center"/>
          </w:tcPr>
          <w:p w:rsidR="00FE2169" w:rsidRPr="00B77C4A" w:rsidRDefault="00B77C4A" w:rsidP="00083B3A">
            <w:pPr>
              <w:jc w:val="center"/>
              <w:rPr>
                <w:rFonts w:ascii="Arial Narrow" w:hAnsi="Arial Narrow"/>
                <w:b/>
                <w:sz w:val="20"/>
                <w:highlight w:val="black"/>
              </w:rPr>
            </w:pPr>
            <w:r>
              <w:rPr>
                <w:rFonts w:ascii="Arial Narrow" w:hAnsi="Arial Narrow"/>
                <w:b/>
                <w:noProof/>
                <w:color w:val="000000"/>
                <w:sz w:val="20"/>
                <w:highlight w:val="black"/>
              </w:rPr>
              <w:t>'''''''''''''''''''</w:t>
            </w:r>
          </w:p>
        </w:tc>
        <w:tc>
          <w:tcPr>
            <w:tcW w:w="1114" w:type="dxa"/>
            <w:vAlign w:val="center"/>
          </w:tcPr>
          <w:p w:rsidR="00FE2169" w:rsidRPr="00B77C4A" w:rsidRDefault="00B77C4A" w:rsidP="00083B3A">
            <w:pPr>
              <w:jc w:val="center"/>
              <w:rPr>
                <w:rFonts w:ascii="Arial Narrow" w:hAnsi="Arial Narrow"/>
                <w:b/>
                <w:sz w:val="20"/>
                <w:highlight w:val="black"/>
              </w:rPr>
            </w:pPr>
            <w:r>
              <w:rPr>
                <w:rFonts w:ascii="Arial Narrow" w:hAnsi="Arial Narrow"/>
                <w:b/>
                <w:noProof/>
                <w:color w:val="000000"/>
                <w:sz w:val="20"/>
                <w:highlight w:val="black"/>
              </w:rPr>
              <w:t>''''''''''''''''''''''</w:t>
            </w:r>
          </w:p>
        </w:tc>
        <w:tc>
          <w:tcPr>
            <w:tcW w:w="1114" w:type="dxa"/>
            <w:vAlign w:val="center"/>
          </w:tcPr>
          <w:p w:rsidR="00FE2169" w:rsidRPr="00B77C4A" w:rsidRDefault="00B77C4A" w:rsidP="00083B3A">
            <w:pPr>
              <w:jc w:val="center"/>
              <w:rPr>
                <w:rFonts w:ascii="Arial Narrow" w:hAnsi="Arial Narrow"/>
                <w:b/>
                <w:sz w:val="20"/>
                <w:highlight w:val="black"/>
              </w:rPr>
            </w:pPr>
            <w:r>
              <w:rPr>
                <w:rFonts w:ascii="Arial Narrow" w:hAnsi="Arial Narrow"/>
                <w:b/>
                <w:noProof/>
                <w:color w:val="000000"/>
                <w:sz w:val="20"/>
                <w:highlight w:val="black"/>
              </w:rPr>
              <w:t>''''''''''''''''''''</w:t>
            </w:r>
          </w:p>
        </w:tc>
        <w:tc>
          <w:tcPr>
            <w:tcW w:w="1114" w:type="dxa"/>
            <w:vAlign w:val="center"/>
          </w:tcPr>
          <w:p w:rsidR="00FE2169" w:rsidRPr="00B77C4A" w:rsidRDefault="00B77C4A" w:rsidP="00083B3A">
            <w:pPr>
              <w:jc w:val="center"/>
              <w:rPr>
                <w:rFonts w:ascii="Arial Narrow" w:hAnsi="Arial Narrow"/>
                <w:b/>
                <w:sz w:val="20"/>
                <w:highlight w:val="black"/>
              </w:rPr>
            </w:pPr>
            <w:r>
              <w:rPr>
                <w:rFonts w:ascii="Arial Narrow" w:hAnsi="Arial Narrow"/>
                <w:b/>
                <w:noProof/>
                <w:color w:val="000000"/>
                <w:sz w:val="20"/>
                <w:highlight w:val="black"/>
              </w:rPr>
              <w:t>'''''''''''''''''''''</w:t>
            </w:r>
          </w:p>
        </w:tc>
        <w:tc>
          <w:tcPr>
            <w:tcW w:w="1132" w:type="dxa"/>
            <w:vAlign w:val="center"/>
          </w:tcPr>
          <w:p w:rsidR="00FE2169" w:rsidRPr="00B77C4A" w:rsidRDefault="00B77C4A" w:rsidP="00083B3A">
            <w:pPr>
              <w:jc w:val="center"/>
              <w:rPr>
                <w:rFonts w:ascii="Arial Narrow" w:hAnsi="Arial Narrow"/>
                <w:b/>
                <w:sz w:val="20"/>
                <w:highlight w:val="black"/>
              </w:rPr>
            </w:pPr>
            <w:r>
              <w:rPr>
                <w:rFonts w:ascii="Arial Narrow" w:hAnsi="Arial Narrow"/>
                <w:b/>
                <w:noProof/>
                <w:color w:val="000000"/>
                <w:sz w:val="20"/>
                <w:highlight w:val="black"/>
              </w:rPr>
              <w:t>'''''''''''''''''''</w:t>
            </w:r>
          </w:p>
        </w:tc>
      </w:tr>
      <w:tr w:rsidR="00FE2169" w:rsidRPr="00141BDF" w:rsidTr="005E4ABD">
        <w:tc>
          <w:tcPr>
            <w:tcW w:w="2837" w:type="dxa"/>
            <w:gridSpan w:val="3"/>
            <w:vAlign w:val="bottom"/>
          </w:tcPr>
          <w:p w:rsidR="00FE2169" w:rsidRPr="00141BDF" w:rsidRDefault="00FE2169" w:rsidP="00083B3A">
            <w:pPr>
              <w:jc w:val="right"/>
              <w:rPr>
                <w:rFonts w:ascii="Arial Narrow" w:hAnsi="Arial Narrow"/>
                <w:sz w:val="20"/>
              </w:rPr>
            </w:pPr>
            <w:r w:rsidRPr="00141BDF">
              <w:rPr>
                <w:rFonts w:ascii="Arial Narrow" w:hAnsi="Arial Narrow"/>
                <w:sz w:val="20"/>
              </w:rPr>
              <w:t>Total cost over 2 years (non-discounted)</w:t>
            </w:r>
          </w:p>
        </w:tc>
        <w:tc>
          <w:tcPr>
            <w:tcW w:w="1114" w:type="dxa"/>
            <w:vAlign w:val="center"/>
          </w:tcPr>
          <w:p w:rsidR="00FE2169" w:rsidRPr="00B77C4A" w:rsidRDefault="00B77C4A" w:rsidP="00083B3A">
            <w:pPr>
              <w:jc w:val="center"/>
              <w:rPr>
                <w:rFonts w:ascii="Arial Narrow" w:hAnsi="Arial Narrow"/>
                <w:sz w:val="20"/>
                <w:highlight w:val="black"/>
              </w:rPr>
            </w:pPr>
            <w:r>
              <w:rPr>
                <w:rFonts w:ascii="Arial Narrow" w:hAnsi="Arial Narrow"/>
                <w:noProof/>
                <w:color w:val="000000"/>
                <w:sz w:val="20"/>
                <w:highlight w:val="black"/>
              </w:rPr>
              <w:t>''''''''''''''''''''''''''</w:t>
            </w:r>
          </w:p>
        </w:tc>
        <w:tc>
          <w:tcPr>
            <w:tcW w:w="1114" w:type="dxa"/>
            <w:vAlign w:val="center"/>
          </w:tcPr>
          <w:p w:rsidR="00FE2169" w:rsidRPr="00B77C4A" w:rsidRDefault="00B77C4A" w:rsidP="00083B3A">
            <w:pPr>
              <w:jc w:val="center"/>
              <w:rPr>
                <w:rFonts w:ascii="Arial Narrow" w:hAnsi="Arial Narrow"/>
                <w:sz w:val="20"/>
                <w:highlight w:val="black"/>
              </w:rPr>
            </w:pPr>
            <w:r>
              <w:rPr>
                <w:rFonts w:ascii="Arial Narrow" w:hAnsi="Arial Narrow"/>
                <w:noProof/>
                <w:color w:val="000000"/>
                <w:sz w:val="20"/>
                <w:highlight w:val="black"/>
              </w:rPr>
              <w:t>'''''''''''''''''''''''''''''</w:t>
            </w:r>
          </w:p>
        </w:tc>
        <w:tc>
          <w:tcPr>
            <w:tcW w:w="1114" w:type="dxa"/>
            <w:vAlign w:val="center"/>
          </w:tcPr>
          <w:p w:rsidR="00FE2169" w:rsidRPr="00B77C4A" w:rsidRDefault="00B77C4A" w:rsidP="00083B3A">
            <w:pPr>
              <w:jc w:val="center"/>
              <w:rPr>
                <w:rFonts w:ascii="Arial Narrow" w:hAnsi="Arial Narrow"/>
                <w:sz w:val="20"/>
                <w:highlight w:val="black"/>
              </w:rPr>
            </w:pPr>
            <w:r>
              <w:rPr>
                <w:rFonts w:ascii="Arial Narrow" w:hAnsi="Arial Narrow"/>
                <w:noProof/>
                <w:color w:val="000000"/>
                <w:sz w:val="20"/>
                <w:highlight w:val="black"/>
              </w:rPr>
              <w:t>'''''''''''''''''''''''''</w:t>
            </w:r>
          </w:p>
        </w:tc>
        <w:tc>
          <w:tcPr>
            <w:tcW w:w="1114" w:type="dxa"/>
            <w:vAlign w:val="center"/>
          </w:tcPr>
          <w:p w:rsidR="00FE2169" w:rsidRPr="00B77C4A" w:rsidRDefault="00B77C4A" w:rsidP="00083B3A">
            <w:pPr>
              <w:jc w:val="center"/>
              <w:rPr>
                <w:rFonts w:ascii="Arial Narrow" w:hAnsi="Arial Narrow"/>
                <w:sz w:val="20"/>
                <w:highlight w:val="black"/>
              </w:rPr>
            </w:pPr>
            <w:r>
              <w:rPr>
                <w:rFonts w:ascii="Arial Narrow" w:hAnsi="Arial Narrow"/>
                <w:noProof/>
                <w:color w:val="000000"/>
                <w:sz w:val="20"/>
                <w:highlight w:val="black"/>
              </w:rPr>
              <w:t>''''''''''''''''''''''''''''</w:t>
            </w:r>
          </w:p>
        </w:tc>
        <w:tc>
          <w:tcPr>
            <w:tcW w:w="1132" w:type="dxa"/>
            <w:vAlign w:val="center"/>
          </w:tcPr>
          <w:p w:rsidR="00FE2169" w:rsidRPr="00B77C4A" w:rsidRDefault="00B77C4A" w:rsidP="00083B3A">
            <w:pPr>
              <w:jc w:val="center"/>
              <w:rPr>
                <w:rFonts w:ascii="Arial Narrow" w:hAnsi="Arial Narrow"/>
                <w:sz w:val="20"/>
                <w:highlight w:val="black"/>
              </w:rPr>
            </w:pPr>
            <w:r>
              <w:rPr>
                <w:rFonts w:ascii="Arial Narrow" w:hAnsi="Arial Narrow"/>
                <w:noProof/>
                <w:color w:val="000000"/>
                <w:sz w:val="20"/>
                <w:highlight w:val="black"/>
              </w:rPr>
              <w:t>'''''''''''''''''''''''</w:t>
            </w:r>
          </w:p>
        </w:tc>
      </w:tr>
      <w:tr w:rsidR="00FE2169" w:rsidRPr="00141BDF" w:rsidTr="005E4ABD">
        <w:tc>
          <w:tcPr>
            <w:tcW w:w="2837" w:type="dxa"/>
            <w:gridSpan w:val="3"/>
            <w:vAlign w:val="bottom"/>
          </w:tcPr>
          <w:p w:rsidR="00FE2169" w:rsidRPr="00141BDF" w:rsidRDefault="00FE2169" w:rsidP="00083B3A">
            <w:pPr>
              <w:jc w:val="right"/>
              <w:rPr>
                <w:rFonts w:ascii="Arial Narrow" w:hAnsi="Arial Narrow"/>
                <w:b/>
                <w:sz w:val="20"/>
              </w:rPr>
            </w:pPr>
            <w:r w:rsidRPr="00141BDF">
              <w:rPr>
                <w:rFonts w:ascii="Arial Narrow" w:hAnsi="Arial Narrow"/>
                <w:b/>
                <w:sz w:val="20"/>
              </w:rPr>
              <w:t xml:space="preserve">Total cost over 2 years (disc. </w:t>
            </w:r>
            <w:r w:rsidR="00B77C4A">
              <w:rPr>
                <w:rFonts w:ascii="Arial Narrow" w:hAnsi="Arial Narrow"/>
                <w:b/>
                <w:noProof/>
                <w:color w:val="000000"/>
                <w:sz w:val="20"/>
                <w:highlight w:val="black"/>
              </w:rPr>
              <w:t>'''</w:t>
            </w:r>
            <w:r w:rsidRPr="00141BDF">
              <w:rPr>
                <w:rFonts w:ascii="Arial Narrow" w:hAnsi="Arial Narrow"/>
                <w:b/>
                <w:sz w:val="20"/>
              </w:rPr>
              <w:t>%)</w:t>
            </w:r>
          </w:p>
        </w:tc>
        <w:tc>
          <w:tcPr>
            <w:tcW w:w="1114" w:type="dxa"/>
            <w:vAlign w:val="center"/>
          </w:tcPr>
          <w:p w:rsidR="00FE2169" w:rsidRPr="00B77C4A" w:rsidRDefault="00B77C4A" w:rsidP="00083B3A">
            <w:pPr>
              <w:jc w:val="center"/>
              <w:rPr>
                <w:rFonts w:ascii="Arial Narrow" w:hAnsi="Arial Narrow"/>
                <w:b/>
                <w:sz w:val="20"/>
                <w:highlight w:val="black"/>
              </w:rPr>
            </w:pPr>
            <w:r>
              <w:rPr>
                <w:rFonts w:ascii="Arial Narrow" w:hAnsi="Arial Narrow"/>
                <w:b/>
                <w:noProof/>
                <w:color w:val="000000"/>
                <w:sz w:val="20"/>
                <w:highlight w:val="black"/>
              </w:rPr>
              <w:t>''''''''''''''''''''''</w:t>
            </w:r>
          </w:p>
        </w:tc>
        <w:tc>
          <w:tcPr>
            <w:tcW w:w="1114" w:type="dxa"/>
            <w:vAlign w:val="center"/>
          </w:tcPr>
          <w:p w:rsidR="00FE2169" w:rsidRPr="00B77C4A" w:rsidRDefault="00B77C4A" w:rsidP="00083B3A">
            <w:pPr>
              <w:jc w:val="center"/>
              <w:rPr>
                <w:rFonts w:ascii="Arial Narrow" w:hAnsi="Arial Narrow"/>
                <w:b/>
                <w:sz w:val="20"/>
                <w:highlight w:val="black"/>
              </w:rPr>
            </w:pPr>
            <w:r>
              <w:rPr>
                <w:rFonts w:ascii="Arial Narrow" w:hAnsi="Arial Narrow"/>
                <w:b/>
                <w:noProof/>
                <w:color w:val="000000"/>
                <w:sz w:val="20"/>
                <w:highlight w:val="black"/>
              </w:rPr>
              <w:t>''''''''''''''''''''</w:t>
            </w:r>
          </w:p>
        </w:tc>
        <w:tc>
          <w:tcPr>
            <w:tcW w:w="1114" w:type="dxa"/>
            <w:vAlign w:val="center"/>
          </w:tcPr>
          <w:p w:rsidR="00FE2169" w:rsidRPr="00B77C4A" w:rsidRDefault="00B77C4A" w:rsidP="00083B3A">
            <w:pPr>
              <w:jc w:val="center"/>
              <w:rPr>
                <w:rFonts w:ascii="Arial Narrow" w:hAnsi="Arial Narrow"/>
                <w:b/>
                <w:sz w:val="20"/>
                <w:highlight w:val="black"/>
              </w:rPr>
            </w:pPr>
            <w:r>
              <w:rPr>
                <w:rFonts w:ascii="Arial Narrow" w:hAnsi="Arial Narrow"/>
                <w:b/>
                <w:noProof/>
                <w:color w:val="000000"/>
                <w:sz w:val="20"/>
                <w:highlight w:val="black"/>
              </w:rPr>
              <w:t>'''''''''''''''''''''</w:t>
            </w:r>
          </w:p>
        </w:tc>
        <w:tc>
          <w:tcPr>
            <w:tcW w:w="1114" w:type="dxa"/>
            <w:vAlign w:val="center"/>
          </w:tcPr>
          <w:p w:rsidR="00FE2169" w:rsidRPr="00B77C4A" w:rsidRDefault="00B77C4A" w:rsidP="00083B3A">
            <w:pPr>
              <w:jc w:val="center"/>
              <w:rPr>
                <w:rFonts w:ascii="Arial Narrow" w:hAnsi="Arial Narrow"/>
                <w:b/>
                <w:sz w:val="20"/>
                <w:highlight w:val="black"/>
              </w:rPr>
            </w:pPr>
            <w:r>
              <w:rPr>
                <w:rFonts w:ascii="Arial Narrow" w:hAnsi="Arial Narrow"/>
                <w:b/>
                <w:noProof/>
                <w:color w:val="000000"/>
                <w:sz w:val="20"/>
                <w:highlight w:val="black"/>
              </w:rPr>
              <w:t>'''''''''''''''''''</w:t>
            </w:r>
          </w:p>
        </w:tc>
        <w:tc>
          <w:tcPr>
            <w:tcW w:w="1132" w:type="dxa"/>
            <w:vAlign w:val="center"/>
          </w:tcPr>
          <w:p w:rsidR="00FE2169" w:rsidRPr="00B77C4A" w:rsidRDefault="00B77C4A" w:rsidP="00083B3A">
            <w:pPr>
              <w:jc w:val="center"/>
              <w:rPr>
                <w:rFonts w:ascii="Arial Narrow" w:hAnsi="Arial Narrow"/>
                <w:b/>
                <w:sz w:val="20"/>
                <w:highlight w:val="black"/>
              </w:rPr>
            </w:pPr>
            <w:r>
              <w:rPr>
                <w:rFonts w:ascii="Arial Narrow" w:hAnsi="Arial Narrow"/>
                <w:b/>
                <w:noProof/>
                <w:color w:val="000000"/>
                <w:sz w:val="20"/>
                <w:highlight w:val="black"/>
              </w:rPr>
              <w:t>''''''''''''''''''''</w:t>
            </w:r>
          </w:p>
        </w:tc>
      </w:tr>
    </w:tbl>
    <w:p w:rsidR="00FE2169" w:rsidRPr="00141BDF" w:rsidRDefault="00FE2169" w:rsidP="005E4ABD">
      <w:pPr>
        <w:ind w:left="709"/>
        <w:rPr>
          <w:rFonts w:ascii="Arial Narrow" w:hAnsi="Arial Narrow" w:cstheme="minorBidi"/>
          <w:bCs/>
          <w:sz w:val="18"/>
          <w:szCs w:val="18"/>
        </w:rPr>
      </w:pPr>
      <w:r w:rsidRPr="00141BDF">
        <w:rPr>
          <w:rFonts w:ascii="Arial Narrow" w:hAnsi="Arial Narrow" w:cstheme="minorBidi"/>
          <w:bCs/>
          <w:sz w:val="18"/>
          <w:szCs w:val="18"/>
        </w:rPr>
        <w:t>Abbreviations: CZP=certolizumab; ADA=adalimumab</w:t>
      </w:r>
    </w:p>
    <w:p w:rsidR="00FE2169" w:rsidRPr="00141BDF" w:rsidRDefault="00FE2169" w:rsidP="005E4ABD">
      <w:pPr>
        <w:ind w:left="709"/>
        <w:rPr>
          <w:rFonts w:ascii="Arial Narrow" w:hAnsi="Arial Narrow" w:cstheme="minorBidi"/>
          <w:bCs/>
          <w:sz w:val="18"/>
          <w:szCs w:val="18"/>
        </w:rPr>
      </w:pPr>
      <w:r w:rsidRPr="00141BDF">
        <w:rPr>
          <w:rFonts w:ascii="Arial Narrow" w:hAnsi="Arial Narrow" w:cstheme="minorBidi"/>
          <w:bCs/>
          <w:sz w:val="18"/>
          <w:szCs w:val="18"/>
        </w:rPr>
        <w:t>*</w:t>
      </w:r>
      <w:r w:rsidRPr="00141BDF">
        <w:rPr>
          <w:rFonts w:ascii="Arial Narrow" w:hAnsi="Arial Narrow" w:cstheme="minorBidi"/>
          <w:bCs/>
          <w:sz w:val="18"/>
          <w:szCs w:val="18"/>
        </w:rPr>
        <w:tab/>
        <w:t>CZP combined minus ADA</w:t>
      </w:r>
    </w:p>
    <w:p w:rsidR="00FE2169" w:rsidRPr="00141BDF" w:rsidRDefault="00FE2169" w:rsidP="005E4ABD">
      <w:pPr>
        <w:ind w:left="709"/>
        <w:rPr>
          <w:rFonts w:ascii="Arial Narrow" w:hAnsi="Arial Narrow" w:cstheme="minorBidi"/>
          <w:bCs/>
          <w:sz w:val="18"/>
          <w:szCs w:val="18"/>
        </w:rPr>
      </w:pPr>
      <w:r w:rsidRPr="00141BDF">
        <w:rPr>
          <w:rFonts w:ascii="Arial Narrow" w:hAnsi="Arial Narrow" w:cstheme="minorBidi"/>
          <w:bCs/>
          <w:sz w:val="18"/>
          <w:szCs w:val="18"/>
          <w:vertAlign w:val="superscript"/>
        </w:rPr>
        <w:t>a</w:t>
      </w:r>
      <w:r w:rsidRPr="00141BDF">
        <w:rPr>
          <w:rFonts w:ascii="Arial Narrow" w:hAnsi="Arial Narrow" w:cstheme="minorBidi"/>
          <w:bCs/>
          <w:sz w:val="18"/>
          <w:szCs w:val="18"/>
        </w:rPr>
        <w:tab/>
        <w:t>wastage due to additional continuing script required for 52 weeks with the 200mg regiment compared to 400mg regimen, due to 2 fewer weeks of initial treatment.</w:t>
      </w:r>
    </w:p>
    <w:p w:rsidR="00FE2169" w:rsidRPr="00B77C4A" w:rsidRDefault="00B77C4A" w:rsidP="005E4ABD">
      <w:pPr>
        <w:ind w:left="709"/>
        <w:rPr>
          <w:rFonts w:ascii="Arial Narrow" w:hAnsi="Arial Narrow" w:cstheme="minorBidi"/>
          <w:bCs/>
          <w:sz w:val="18"/>
          <w:szCs w:val="18"/>
          <w:highlight w:val="black"/>
        </w:rPr>
      </w:pPr>
      <w:r>
        <w:rPr>
          <w:rFonts w:ascii="Arial Narrow" w:hAnsi="Arial Narrow" w:cstheme="minorBidi"/>
          <w:bCs/>
          <w:noProof/>
          <w:color w:val="000000"/>
          <w:sz w:val="18"/>
          <w:szCs w:val="18"/>
          <w:highlight w:val="black"/>
          <w:vertAlign w:val="superscript"/>
        </w:rPr>
        <w:t>'''''''''''' ''''''''''' ''' ''''''''''''' '''''''''''''''''''''' ''''''''' ''''''''''''' '''''''''' ''''''''''' '''''''''' '''' ''''''''''''''''''''''' ''''''''''''''''''''''''' ''''''''' '''''''''' ''''''''''' '''' '''''''''''''' '''''''''''''''''''''''' ''''''' '''''''''''' '''''''''' ''''''''''' '''''''''''' '''' '''''''''''''''' ''''''''''''''''''''''''''''</w:t>
      </w:r>
    </w:p>
    <w:p w:rsidR="00FE2169" w:rsidRPr="00141BDF" w:rsidRDefault="00FE2169" w:rsidP="005E4ABD">
      <w:pPr>
        <w:ind w:left="709"/>
        <w:rPr>
          <w:rFonts w:ascii="Arial Narrow" w:hAnsi="Arial Narrow" w:cstheme="minorBidi"/>
          <w:bCs/>
          <w:sz w:val="18"/>
          <w:szCs w:val="18"/>
        </w:rPr>
      </w:pPr>
      <w:r w:rsidRPr="00141BDF">
        <w:rPr>
          <w:rFonts w:ascii="Arial Narrow" w:hAnsi="Arial Narrow" w:cstheme="minorBidi"/>
          <w:bCs/>
          <w:sz w:val="18"/>
          <w:szCs w:val="18"/>
          <w:vertAlign w:val="superscript"/>
        </w:rPr>
        <w:t>c</w:t>
      </w:r>
      <w:r w:rsidRPr="00141BDF">
        <w:rPr>
          <w:rFonts w:ascii="Arial Narrow" w:hAnsi="Arial Narrow" w:cstheme="minorBidi"/>
          <w:bCs/>
          <w:sz w:val="18"/>
          <w:szCs w:val="18"/>
          <w:vertAlign w:val="superscript"/>
        </w:rPr>
        <w:tab/>
      </w:r>
      <w:r w:rsidRPr="00141BDF">
        <w:rPr>
          <w:rFonts w:ascii="Arial Narrow" w:hAnsi="Arial Narrow" w:cstheme="minorBidi"/>
          <w:bCs/>
          <w:sz w:val="18"/>
          <w:szCs w:val="18"/>
        </w:rPr>
        <w:t>this is the time the next dose is due.</w:t>
      </w:r>
    </w:p>
    <w:p w:rsidR="00FE2169" w:rsidRPr="00141BDF" w:rsidRDefault="00FE2169" w:rsidP="005E4ABD">
      <w:pPr>
        <w:ind w:left="709"/>
        <w:rPr>
          <w:rFonts w:ascii="Arial Narrow" w:hAnsi="Arial Narrow" w:cstheme="minorBidi"/>
          <w:bCs/>
          <w:sz w:val="18"/>
          <w:szCs w:val="18"/>
        </w:rPr>
      </w:pPr>
      <w:r w:rsidRPr="00141BDF">
        <w:rPr>
          <w:rFonts w:ascii="Arial Narrow" w:hAnsi="Arial Narrow" w:cstheme="minorBidi"/>
          <w:bCs/>
          <w:sz w:val="18"/>
          <w:szCs w:val="18"/>
          <w:vertAlign w:val="superscript"/>
        </w:rPr>
        <w:t>d</w:t>
      </w:r>
      <w:r w:rsidRPr="00141BDF">
        <w:rPr>
          <w:rFonts w:ascii="Arial Narrow" w:hAnsi="Arial Narrow" w:cstheme="minorBidi"/>
          <w:bCs/>
          <w:sz w:val="18"/>
          <w:szCs w:val="18"/>
          <w:vertAlign w:val="superscript"/>
        </w:rPr>
        <w:tab/>
      </w:r>
      <w:r w:rsidRPr="00141BDF">
        <w:rPr>
          <w:rFonts w:ascii="Arial Narrow" w:hAnsi="Arial Narrow" w:cstheme="minorBidi"/>
          <w:bCs/>
          <w:sz w:val="18"/>
          <w:szCs w:val="18"/>
        </w:rPr>
        <w:t>52 weeks minus initial treatment period.</w:t>
      </w:r>
    </w:p>
    <w:p w:rsidR="00FE2169" w:rsidRPr="00141BDF" w:rsidRDefault="00FE2169" w:rsidP="005E4ABD">
      <w:pPr>
        <w:ind w:left="709"/>
        <w:rPr>
          <w:rFonts w:ascii="Arial Narrow" w:hAnsi="Arial Narrow" w:cstheme="minorBidi"/>
          <w:bCs/>
          <w:sz w:val="18"/>
          <w:szCs w:val="18"/>
        </w:rPr>
      </w:pPr>
      <w:r w:rsidRPr="00141BDF">
        <w:rPr>
          <w:rFonts w:ascii="Arial Narrow" w:hAnsi="Arial Narrow" w:cstheme="minorBidi"/>
          <w:bCs/>
          <w:sz w:val="18"/>
          <w:szCs w:val="18"/>
        </w:rPr>
        <w:t>Source: Table D-4, p156 of the submission Section D worksheet excel spreadsheet.</w:t>
      </w:r>
    </w:p>
    <w:p w:rsidR="009423BB" w:rsidRPr="001D209E" w:rsidRDefault="009423BB" w:rsidP="00FE2169">
      <w:pPr>
        <w:rPr>
          <w:i/>
          <w:szCs w:val="16"/>
        </w:rPr>
      </w:pPr>
    </w:p>
    <w:p w:rsidR="00FE2169" w:rsidRPr="00C24DE4" w:rsidRDefault="00FE2169" w:rsidP="005E4ABD">
      <w:pPr>
        <w:pStyle w:val="ListParagraph"/>
        <w:widowControl/>
        <w:numPr>
          <w:ilvl w:val="1"/>
          <w:numId w:val="5"/>
        </w:numPr>
      </w:pPr>
      <w:r w:rsidRPr="00C24DE4">
        <w:t xml:space="preserve">Given the proposed PBS listing of CZP </w:t>
      </w:r>
      <w:r w:rsidR="0026716A" w:rsidRPr="00C24DE4">
        <w:t>was</w:t>
      </w:r>
      <w:r w:rsidRPr="00C24DE4">
        <w:t xml:space="preserve"> segregated into initial and continuing therapy, a cost comparison of the effective price of CZP versus ADA for these separate phases was also required t</w:t>
      </w:r>
      <w:r w:rsidR="006639BE" w:rsidRPr="00C24DE4">
        <w:t xml:space="preserve">o establish cost minimisation. </w:t>
      </w:r>
      <w:r w:rsidRPr="00C24DE4">
        <w:t>This was conducted during the evaluat</w:t>
      </w:r>
      <w:r w:rsidR="004D0F2E" w:rsidRPr="00C24DE4">
        <w:t xml:space="preserve">ion and is summarised in </w:t>
      </w:r>
      <w:r w:rsidR="00A04332">
        <w:t xml:space="preserve">the table </w:t>
      </w:r>
      <w:r w:rsidR="009423BB" w:rsidRPr="00C24DE4">
        <w:t>below</w:t>
      </w:r>
      <w:r w:rsidRPr="00C24DE4">
        <w:t>.</w:t>
      </w:r>
    </w:p>
    <w:p w:rsidR="00FE2169" w:rsidRPr="00C24DE4" w:rsidRDefault="00FE2169" w:rsidP="00FE2169">
      <w:pPr>
        <w:rPr>
          <w:szCs w:val="16"/>
        </w:rPr>
      </w:pPr>
    </w:p>
    <w:p w:rsidR="00FE2169" w:rsidRPr="00C24DE4" w:rsidRDefault="00FE2169" w:rsidP="005E4ABD">
      <w:pPr>
        <w:ind w:left="709"/>
        <w:rPr>
          <w:rFonts w:ascii="Arial Narrow" w:hAnsi="Arial Narrow"/>
          <w:sz w:val="20"/>
        </w:rPr>
      </w:pPr>
      <w:r w:rsidRPr="00C24DE4">
        <w:rPr>
          <w:rFonts w:ascii="Arial Narrow" w:hAnsi="Arial Narrow"/>
          <w:b/>
          <w:sz w:val="20"/>
        </w:rPr>
        <w:t>Comparison of the PSB cost of CZP and ADA for initial and continuing treatment of PsA</w:t>
      </w:r>
    </w:p>
    <w:tbl>
      <w:tblPr>
        <w:tblW w:w="8222"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43"/>
        <w:gridCol w:w="1134"/>
        <w:gridCol w:w="1417"/>
        <w:gridCol w:w="1418"/>
        <w:gridCol w:w="1134"/>
        <w:gridCol w:w="1276"/>
      </w:tblGrid>
      <w:tr w:rsidR="00FE2169" w:rsidRPr="00C24DE4" w:rsidTr="003D5558">
        <w:tc>
          <w:tcPr>
            <w:tcW w:w="2977" w:type="dxa"/>
            <w:gridSpan w:val="2"/>
            <w:shd w:val="clear" w:color="auto" w:fill="auto"/>
          </w:tcPr>
          <w:p w:rsidR="00FE2169" w:rsidRPr="00C24DE4" w:rsidRDefault="00FE2169" w:rsidP="00083B3A">
            <w:pPr>
              <w:rPr>
                <w:rFonts w:ascii="Arial Narrow" w:hAnsi="Arial Narrow"/>
                <w:iCs/>
                <w:sz w:val="20"/>
              </w:rPr>
            </w:pPr>
          </w:p>
        </w:tc>
        <w:tc>
          <w:tcPr>
            <w:tcW w:w="1417" w:type="dxa"/>
            <w:shd w:val="clear" w:color="auto" w:fill="auto"/>
            <w:vAlign w:val="center"/>
          </w:tcPr>
          <w:p w:rsidR="00FE2169" w:rsidRPr="00C24DE4" w:rsidRDefault="00FE2169" w:rsidP="00083B3A">
            <w:pPr>
              <w:jc w:val="center"/>
              <w:rPr>
                <w:rFonts w:ascii="Arial Narrow" w:hAnsi="Arial Narrow"/>
                <w:b/>
                <w:bCs/>
                <w:iCs/>
                <w:sz w:val="20"/>
              </w:rPr>
            </w:pPr>
            <w:r w:rsidRPr="00C24DE4">
              <w:rPr>
                <w:rFonts w:ascii="Arial Narrow" w:hAnsi="Arial Narrow"/>
                <w:b/>
                <w:bCs/>
                <w:iCs/>
                <w:sz w:val="20"/>
              </w:rPr>
              <w:t>CZP 200</w:t>
            </w:r>
          </w:p>
        </w:tc>
        <w:tc>
          <w:tcPr>
            <w:tcW w:w="1418" w:type="dxa"/>
            <w:shd w:val="clear" w:color="auto" w:fill="auto"/>
            <w:vAlign w:val="center"/>
          </w:tcPr>
          <w:p w:rsidR="00FE2169" w:rsidRPr="00C24DE4" w:rsidRDefault="00FE2169" w:rsidP="00083B3A">
            <w:pPr>
              <w:jc w:val="center"/>
              <w:rPr>
                <w:rFonts w:ascii="Arial Narrow" w:hAnsi="Arial Narrow"/>
                <w:b/>
                <w:bCs/>
                <w:iCs/>
                <w:sz w:val="20"/>
              </w:rPr>
            </w:pPr>
            <w:r w:rsidRPr="00C24DE4">
              <w:rPr>
                <w:rFonts w:ascii="Arial Narrow" w:hAnsi="Arial Narrow"/>
                <w:b/>
                <w:bCs/>
                <w:iCs/>
                <w:sz w:val="20"/>
              </w:rPr>
              <w:t>CZP 400</w:t>
            </w:r>
          </w:p>
        </w:tc>
        <w:tc>
          <w:tcPr>
            <w:tcW w:w="1134" w:type="dxa"/>
            <w:shd w:val="clear" w:color="auto" w:fill="auto"/>
            <w:vAlign w:val="center"/>
          </w:tcPr>
          <w:p w:rsidR="00FE2169" w:rsidRPr="00C24DE4" w:rsidRDefault="00FE2169" w:rsidP="00083B3A">
            <w:pPr>
              <w:jc w:val="center"/>
              <w:rPr>
                <w:rFonts w:ascii="Arial Narrow" w:hAnsi="Arial Narrow"/>
                <w:b/>
                <w:bCs/>
                <w:iCs/>
                <w:sz w:val="20"/>
              </w:rPr>
            </w:pPr>
            <w:r w:rsidRPr="00C24DE4">
              <w:rPr>
                <w:rFonts w:ascii="Arial Narrow" w:hAnsi="Arial Narrow"/>
                <w:b/>
                <w:bCs/>
                <w:iCs/>
                <w:sz w:val="20"/>
              </w:rPr>
              <w:t>ADA</w:t>
            </w:r>
          </w:p>
        </w:tc>
        <w:tc>
          <w:tcPr>
            <w:tcW w:w="1276" w:type="dxa"/>
            <w:shd w:val="clear" w:color="auto" w:fill="auto"/>
            <w:vAlign w:val="center"/>
          </w:tcPr>
          <w:p w:rsidR="00FE2169" w:rsidRPr="00C24DE4" w:rsidRDefault="00FE2169" w:rsidP="00083B3A">
            <w:pPr>
              <w:jc w:val="center"/>
              <w:rPr>
                <w:rFonts w:ascii="Arial Narrow" w:hAnsi="Arial Narrow"/>
                <w:iCs/>
                <w:sz w:val="20"/>
              </w:rPr>
            </w:pPr>
            <w:r w:rsidRPr="00C24DE4">
              <w:rPr>
                <w:rFonts w:ascii="Arial Narrow" w:hAnsi="Arial Narrow"/>
                <w:b/>
                <w:bCs/>
                <w:iCs/>
                <w:sz w:val="20"/>
              </w:rPr>
              <w:t>Difference</w:t>
            </w:r>
          </w:p>
        </w:tc>
      </w:tr>
      <w:tr w:rsidR="00FE2169" w:rsidRPr="00C24DE4" w:rsidTr="003D5558">
        <w:tc>
          <w:tcPr>
            <w:tcW w:w="1843" w:type="dxa"/>
            <w:vMerge w:val="restart"/>
            <w:shd w:val="clear" w:color="auto" w:fill="auto"/>
            <w:vAlign w:val="center"/>
          </w:tcPr>
          <w:p w:rsidR="00FE2169" w:rsidRPr="00C24DE4" w:rsidRDefault="00FE2169" w:rsidP="00083B3A">
            <w:pPr>
              <w:jc w:val="left"/>
              <w:rPr>
                <w:rFonts w:ascii="Arial Narrow" w:hAnsi="Arial Narrow"/>
                <w:iCs/>
                <w:sz w:val="20"/>
              </w:rPr>
            </w:pPr>
            <w:r w:rsidRPr="00C24DE4">
              <w:rPr>
                <w:rFonts w:ascii="Arial Narrow" w:hAnsi="Arial Narrow"/>
                <w:iCs/>
                <w:sz w:val="20"/>
              </w:rPr>
              <w:t>Initial</w:t>
            </w:r>
          </w:p>
        </w:tc>
        <w:tc>
          <w:tcPr>
            <w:tcW w:w="1134" w:type="dxa"/>
            <w:shd w:val="clear" w:color="auto" w:fill="auto"/>
            <w:vAlign w:val="center"/>
          </w:tcPr>
          <w:p w:rsidR="00FE2169" w:rsidRPr="00C24DE4" w:rsidRDefault="00FE2169" w:rsidP="00083B3A">
            <w:pPr>
              <w:jc w:val="left"/>
              <w:rPr>
                <w:rFonts w:ascii="Arial Narrow" w:hAnsi="Arial Narrow"/>
                <w:iCs/>
                <w:sz w:val="20"/>
              </w:rPr>
            </w:pPr>
            <w:r w:rsidRPr="00C24DE4">
              <w:rPr>
                <w:rFonts w:ascii="Arial Narrow" w:hAnsi="Arial Narrow"/>
                <w:iCs/>
                <w:sz w:val="20"/>
              </w:rPr>
              <w:t>Scripts</w:t>
            </w:r>
          </w:p>
        </w:tc>
        <w:tc>
          <w:tcPr>
            <w:tcW w:w="1417" w:type="dxa"/>
            <w:shd w:val="clear" w:color="auto" w:fill="auto"/>
            <w:vAlign w:val="center"/>
          </w:tcPr>
          <w:p w:rsidR="00FE2169" w:rsidRPr="00C24DE4" w:rsidRDefault="00FE2169" w:rsidP="00083B3A">
            <w:pPr>
              <w:jc w:val="center"/>
              <w:rPr>
                <w:rFonts w:ascii="Arial Narrow" w:hAnsi="Arial Narrow"/>
                <w:iCs/>
                <w:sz w:val="20"/>
              </w:rPr>
            </w:pPr>
            <w:r w:rsidRPr="00C24DE4">
              <w:rPr>
                <w:rFonts w:ascii="Arial Narrow" w:hAnsi="Arial Narrow"/>
                <w:iCs/>
                <w:sz w:val="20"/>
              </w:rPr>
              <w:t>6 scripts</w:t>
            </w:r>
          </w:p>
        </w:tc>
        <w:tc>
          <w:tcPr>
            <w:tcW w:w="1418" w:type="dxa"/>
            <w:shd w:val="clear" w:color="auto" w:fill="auto"/>
            <w:vAlign w:val="center"/>
          </w:tcPr>
          <w:p w:rsidR="00FE2169" w:rsidRPr="00C24DE4" w:rsidRDefault="00FE2169" w:rsidP="00083B3A">
            <w:pPr>
              <w:jc w:val="center"/>
              <w:rPr>
                <w:rFonts w:ascii="Arial Narrow" w:hAnsi="Arial Narrow"/>
                <w:iCs/>
                <w:sz w:val="20"/>
              </w:rPr>
            </w:pPr>
            <w:r w:rsidRPr="00C24DE4">
              <w:rPr>
                <w:rFonts w:ascii="Arial Narrow" w:hAnsi="Arial Narrow"/>
                <w:iCs/>
                <w:sz w:val="20"/>
              </w:rPr>
              <w:t>6 scripts</w:t>
            </w:r>
          </w:p>
        </w:tc>
        <w:tc>
          <w:tcPr>
            <w:tcW w:w="1134" w:type="dxa"/>
            <w:shd w:val="clear" w:color="auto" w:fill="auto"/>
            <w:vAlign w:val="center"/>
          </w:tcPr>
          <w:p w:rsidR="00FE2169" w:rsidRPr="00C24DE4" w:rsidRDefault="00FE2169" w:rsidP="00083B3A">
            <w:pPr>
              <w:jc w:val="center"/>
              <w:rPr>
                <w:rFonts w:ascii="Arial Narrow" w:hAnsi="Arial Narrow"/>
                <w:iCs/>
                <w:sz w:val="20"/>
              </w:rPr>
            </w:pPr>
            <w:r w:rsidRPr="00C24DE4">
              <w:rPr>
                <w:rFonts w:ascii="Arial Narrow" w:hAnsi="Arial Narrow"/>
                <w:iCs/>
                <w:sz w:val="20"/>
              </w:rPr>
              <w:t>4 scripts</w:t>
            </w:r>
          </w:p>
        </w:tc>
        <w:tc>
          <w:tcPr>
            <w:tcW w:w="1276" w:type="dxa"/>
            <w:vMerge w:val="restart"/>
            <w:shd w:val="clear" w:color="auto" w:fill="auto"/>
            <w:vAlign w:val="center"/>
          </w:tcPr>
          <w:p w:rsidR="00FE2169" w:rsidRPr="00C24DE4" w:rsidRDefault="00FE2169" w:rsidP="00083B3A">
            <w:pPr>
              <w:jc w:val="center"/>
              <w:rPr>
                <w:rFonts w:ascii="Arial Narrow" w:hAnsi="Arial Narrow"/>
                <w:iCs/>
                <w:sz w:val="20"/>
              </w:rPr>
            </w:pPr>
            <w:r w:rsidRPr="00C24DE4">
              <w:rPr>
                <w:rFonts w:ascii="Arial Narrow" w:hAnsi="Arial Narrow"/>
                <w:iCs/>
                <w:sz w:val="20"/>
              </w:rPr>
              <w:t>-</w:t>
            </w:r>
          </w:p>
        </w:tc>
      </w:tr>
      <w:tr w:rsidR="00FE2169" w:rsidRPr="00C24DE4" w:rsidTr="003D5558">
        <w:trPr>
          <w:trHeight w:val="63"/>
        </w:trPr>
        <w:tc>
          <w:tcPr>
            <w:tcW w:w="1843" w:type="dxa"/>
            <w:vMerge/>
            <w:shd w:val="clear" w:color="auto" w:fill="auto"/>
            <w:vAlign w:val="center"/>
          </w:tcPr>
          <w:p w:rsidR="00FE2169" w:rsidRPr="00C24DE4" w:rsidRDefault="00FE2169" w:rsidP="00083B3A">
            <w:pPr>
              <w:jc w:val="left"/>
              <w:rPr>
                <w:rFonts w:ascii="Arial Narrow" w:hAnsi="Arial Narrow"/>
                <w:iCs/>
                <w:sz w:val="20"/>
              </w:rPr>
            </w:pPr>
          </w:p>
        </w:tc>
        <w:tc>
          <w:tcPr>
            <w:tcW w:w="1134" w:type="dxa"/>
            <w:shd w:val="clear" w:color="auto" w:fill="auto"/>
            <w:vAlign w:val="center"/>
          </w:tcPr>
          <w:p w:rsidR="00FE2169" w:rsidRPr="00C24DE4" w:rsidRDefault="00FE2169" w:rsidP="00083B3A">
            <w:pPr>
              <w:jc w:val="left"/>
              <w:rPr>
                <w:rFonts w:ascii="Arial Narrow" w:hAnsi="Arial Narrow"/>
                <w:iCs/>
                <w:sz w:val="20"/>
              </w:rPr>
            </w:pPr>
            <w:r w:rsidRPr="00C24DE4">
              <w:rPr>
                <w:rFonts w:ascii="Arial Narrow" w:hAnsi="Arial Narrow"/>
                <w:iCs/>
                <w:sz w:val="20"/>
              </w:rPr>
              <w:t>Weeks</w:t>
            </w:r>
          </w:p>
        </w:tc>
        <w:tc>
          <w:tcPr>
            <w:tcW w:w="1417" w:type="dxa"/>
            <w:shd w:val="clear" w:color="auto" w:fill="auto"/>
            <w:vAlign w:val="center"/>
          </w:tcPr>
          <w:p w:rsidR="00FE2169" w:rsidRPr="00C24DE4" w:rsidRDefault="00FE2169" w:rsidP="00083B3A">
            <w:pPr>
              <w:jc w:val="center"/>
              <w:rPr>
                <w:rFonts w:ascii="Arial Narrow" w:hAnsi="Arial Narrow"/>
                <w:iCs/>
                <w:sz w:val="20"/>
              </w:rPr>
            </w:pPr>
            <w:r w:rsidRPr="00C24DE4">
              <w:rPr>
                <w:rFonts w:ascii="Arial Narrow" w:hAnsi="Arial Narrow"/>
                <w:iCs/>
                <w:sz w:val="20"/>
              </w:rPr>
              <w:t>18 weeks</w:t>
            </w:r>
          </w:p>
        </w:tc>
        <w:tc>
          <w:tcPr>
            <w:tcW w:w="1418" w:type="dxa"/>
            <w:shd w:val="clear" w:color="auto" w:fill="auto"/>
            <w:vAlign w:val="center"/>
          </w:tcPr>
          <w:p w:rsidR="00FE2169" w:rsidRPr="00C24DE4" w:rsidRDefault="00FE2169" w:rsidP="00083B3A">
            <w:pPr>
              <w:jc w:val="center"/>
              <w:rPr>
                <w:rFonts w:ascii="Arial Narrow" w:hAnsi="Arial Narrow"/>
                <w:iCs/>
                <w:sz w:val="20"/>
              </w:rPr>
            </w:pPr>
            <w:r w:rsidRPr="00C24DE4">
              <w:rPr>
                <w:rFonts w:ascii="Arial Narrow" w:hAnsi="Arial Narrow"/>
                <w:iCs/>
                <w:sz w:val="20"/>
              </w:rPr>
              <w:t>20 weeks</w:t>
            </w:r>
          </w:p>
        </w:tc>
        <w:tc>
          <w:tcPr>
            <w:tcW w:w="1134" w:type="dxa"/>
            <w:shd w:val="clear" w:color="auto" w:fill="auto"/>
            <w:vAlign w:val="center"/>
          </w:tcPr>
          <w:p w:rsidR="00FE2169" w:rsidRPr="00C24DE4" w:rsidRDefault="00FE2169" w:rsidP="00083B3A">
            <w:pPr>
              <w:jc w:val="center"/>
              <w:rPr>
                <w:rFonts w:ascii="Arial Narrow" w:hAnsi="Arial Narrow"/>
                <w:iCs/>
                <w:sz w:val="20"/>
              </w:rPr>
            </w:pPr>
            <w:r w:rsidRPr="00C24DE4">
              <w:rPr>
                <w:rFonts w:ascii="Arial Narrow" w:hAnsi="Arial Narrow"/>
                <w:iCs/>
                <w:sz w:val="20"/>
              </w:rPr>
              <w:t>16 weeks</w:t>
            </w:r>
          </w:p>
        </w:tc>
        <w:tc>
          <w:tcPr>
            <w:tcW w:w="1276" w:type="dxa"/>
            <w:vMerge/>
            <w:shd w:val="clear" w:color="auto" w:fill="auto"/>
            <w:vAlign w:val="center"/>
          </w:tcPr>
          <w:p w:rsidR="00FE2169" w:rsidRPr="00C24DE4" w:rsidRDefault="00FE2169" w:rsidP="00083B3A">
            <w:pPr>
              <w:jc w:val="center"/>
              <w:rPr>
                <w:rFonts w:ascii="Arial Narrow" w:hAnsi="Arial Narrow"/>
                <w:iCs/>
                <w:sz w:val="20"/>
              </w:rPr>
            </w:pPr>
          </w:p>
        </w:tc>
      </w:tr>
      <w:tr w:rsidR="00FE2169" w:rsidRPr="00C24DE4" w:rsidTr="003D5558">
        <w:tc>
          <w:tcPr>
            <w:tcW w:w="1843" w:type="dxa"/>
            <w:vMerge/>
            <w:shd w:val="clear" w:color="auto" w:fill="auto"/>
            <w:vAlign w:val="center"/>
          </w:tcPr>
          <w:p w:rsidR="00FE2169" w:rsidRPr="00C24DE4" w:rsidRDefault="00FE2169" w:rsidP="00083B3A">
            <w:pPr>
              <w:jc w:val="left"/>
              <w:rPr>
                <w:rFonts w:ascii="Arial Narrow" w:hAnsi="Arial Narrow"/>
                <w:iCs/>
                <w:sz w:val="20"/>
              </w:rPr>
            </w:pPr>
          </w:p>
        </w:tc>
        <w:tc>
          <w:tcPr>
            <w:tcW w:w="1134" w:type="dxa"/>
            <w:shd w:val="clear" w:color="auto" w:fill="auto"/>
            <w:vAlign w:val="center"/>
          </w:tcPr>
          <w:p w:rsidR="00FE2169" w:rsidRPr="00C24DE4" w:rsidRDefault="00FE2169" w:rsidP="00083B3A">
            <w:pPr>
              <w:jc w:val="left"/>
              <w:rPr>
                <w:rFonts w:ascii="Arial Narrow" w:hAnsi="Arial Narrow"/>
                <w:iCs/>
                <w:sz w:val="20"/>
              </w:rPr>
            </w:pPr>
            <w:r w:rsidRPr="00C24DE4">
              <w:rPr>
                <w:rFonts w:ascii="Arial Narrow" w:hAnsi="Arial Narrow"/>
                <w:iCs/>
                <w:sz w:val="20"/>
              </w:rPr>
              <w:t>Cost</w:t>
            </w:r>
          </w:p>
        </w:tc>
        <w:tc>
          <w:tcPr>
            <w:tcW w:w="2835" w:type="dxa"/>
            <w:gridSpan w:val="2"/>
            <w:shd w:val="clear" w:color="auto" w:fill="auto"/>
            <w:vAlign w:val="center"/>
          </w:tcPr>
          <w:p w:rsidR="00FE2169" w:rsidRPr="00B77C4A" w:rsidRDefault="00B77C4A" w:rsidP="00083B3A">
            <w:pPr>
              <w:jc w:val="center"/>
              <w:rPr>
                <w:rFonts w:ascii="Arial Narrow" w:hAnsi="Arial Narrow"/>
                <w:iCs/>
                <w:sz w:val="20"/>
                <w:highlight w:val="black"/>
              </w:rPr>
            </w:pPr>
            <w:r>
              <w:rPr>
                <w:rFonts w:ascii="Arial Narrow" w:hAnsi="Arial Narrow" w:cstheme="minorBidi"/>
                <w:iCs/>
                <w:noProof/>
                <w:color w:val="000000"/>
                <w:sz w:val="20"/>
                <w:highlight w:val="black"/>
              </w:rPr>
              <w:t>''''''''''''''''''''''</w:t>
            </w:r>
          </w:p>
        </w:tc>
        <w:tc>
          <w:tcPr>
            <w:tcW w:w="1134" w:type="dxa"/>
            <w:shd w:val="clear" w:color="auto" w:fill="auto"/>
            <w:vAlign w:val="center"/>
          </w:tcPr>
          <w:p w:rsidR="00FE2169" w:rsidRPr="00B77C4A" w:rsidRDefault="00B77C4A" w:rsidP="00083B3A">
            <w:pPr>
              <w:jc w:val="center"/>
              <w:rPr>
                <w:rFonts w:ascii="Arial Narrow" w:hAnsi="Arial Narrow"/>
                <w:iCs/>
                <w:color w:val="000000"/>
                <w:sz w:val="20"/>
                <w:highlight w:val="black"/>
              </w:rPr>
            </w:pPr>
            <w:r>
              <w:rPr>
                <w:rFonts w:ascii="Arial Narrow" w:hAnsi="Arial Narrow"/>
                <w:iCs/>
                <w:noProof/>
                <w:color w:val="000000"/>
                <w:sz w:val="20"/>
                <w:highlight w:val="black"/>
              </w:rPr>
              <w:t>'''''''''''''''''''''''</w:t>
            </w:r>
          </w:p>
        </w:tc>
        <w:tc>
          <w:tcPr>
            <w:tcW w:w="1276" w:type="dxa"/>
            <w:shd w:val="clear" w:color="auto" w:fill="auto"/>
            <w:vAlign w:val="center"/>
          </w:tcPr>
          <w:p w:rsidR="00FE2169" w:rsidRPr="00B77C4A" w:rsidRDefault="00B77C4A" w:rsidP="00083B3A">
            <w:pPr>
              <w:jc w:val="center"/>
              <w:rPr>
                <w:rFonts w:ascii="Arial Narrow" w:hAnsi="Arial Narrow"/>
                <w:iCs/>
                <w:sz w:val="20"/>
                <w:highlight w:val="black"/>
              </w:rPr>
            </w:pPr>
            <w:r>
              <w:rPr>
                <w:rFonts w:ascii="Arial Narrow" w:hAnsi="Arial Narrow" w:cstheme="minorBidi"/>
                <w:iCs/>
                <w:noProof/>
                <w:color w:val="000000"/>
                <w:sz w:val="20"/>
                <w:highlight w:val="black"/>
              </w:rPr>
              <w:t>'''''''''''''''''''''''''</w:t>
            </w:r>
          </w:p>
        </w:tc>
      </w:tr>
      <w:tr w:rsidR="00FE2169" w:rsidRPr="00C24DE4" w:rsidTr="003D5558">
        <w:tc>
          <w:tcPr>
            <w:tcW w:w="1843" w:type="dxa"/>
            <w:vMerge w:val="restart"/>
            <w:shd w:val="clear" w:color="auto" w:fill="auto"/>
            <w:vAlign w:val="center"/>
          </w:tcPr>
          <w:p w:rsidR="00FE2169" w:rsidRPr="00C24DE4" w:rsidRDefault="00FE2169" w:rsidP="00083B3A">
            <w:pPr>
              <w:jc w:val="left"/>
              <w:rPr>
                <w:rFonts w:ascii="Arial Narrow" w:hAnsi="Arial Narrow"/>
                <w:iCs/>
                <w:sz w:val="20"/>
              </w:rPr>
            </w:pPr>
            <w:r w:rsidRPr="00C24DE4">
              <w:rPr>
                <w:rFonts w:ascii="Arial Narrow" w:hAnsi="Arial Narrow"/>
                <w:iCs/>
                <w:sz w:val="20"/>
              </w:rPr>
              <w:t>Continuing</w:t>
            </w:r>
          </w:p>
        </w:tc>
        <w:tc>
          <w:tcPr>
            <w:tcW w:w="1134" w:type="dxa"/>
            <w:shd w:val="clear" w:color="auto" w:fill="auto"/>
            <w:vAlign w:val="center"/>
          </w:tcPr>
          <w:p w:rsidR="00FE2169" w:rsidRPr="00C24DE4" w:rsidRDefault="00FE2169" w:rsidP="00083B3A">
            <w:pPr>
              <w:jc w:val="left"/>
              <w:rPr>
                <w:rFonts w:ascii="Arial Narrow" w:hAnsi="Arial Narrow"/>
                <w:iCs/>
                <w:sz w:val="20"/>
              </w:rPr>
            </w:pPr>
            <w:r w:rsidRPr="00C24DE4">
              <w:rPr>
                <w:rFonts w:ascii="Arial Narrow" w:hAnsi="Arial Narrow"/>
                <w:iCs/>
                <w:sz w:val="20"/>
              </w:rPr>
              <w:t>Scripts</w:t>
            </w:r>
          </w:p>
        </w:tc>
        <w:tc>
          <w:tcPr>
            <w:tcW w:w="1417" w:type="dxa"/>
            <w:shd w:val="clear" w:color="auto" w:fill="auto"/>
            <w:vAlign w:val="center"/>
          </w:tcPr>
          <w:p w:rsidR="00FE2169" w:rsidRPr="00C24DE4" w:rsidRDefault="00FE2169" w:rsidP="00083B3A">
            <w:pPr>
              <w:jc w:val="center"/>
              <w:rPr>
                <w:rFonts w:ascii="Arial Narrow" w:hAnsi="Arial Narrow"/>
                <w:iCs/>
                <w:sz w:val="20"/>
              </w:rPr>
            </w:pPr>
            <w:r w:rsidRPr="00C24DE4">
              <w:rPr>
                <w:rFonts w:ascii="Arial Narrow" w:hAnsi="Arial Narrow"/>
                <w:iCs/>
                <w:sz w:val="20"/>
              </w:rPr>
              <w:t>6 scripts</w:t>
            </w:r>
          </w:p>
        </w:tc>
        <w:tc>
          <w:tcPr>
            <w:tcW w:w="1418" w:type="dxa"/>
            <w:shd w:val="clear" w:color="auto" w:fill="auto"/>
            <w:vAlign w:val="center"/>
          </w:tcPr>
          <w:p w:rsidR="00FE2169" w:rsidRPr="00C24DE4" w:rsidRDefault="00FE2169" w:rsidP="00083B3A">
            <w:pPr>
              <w:jc w:val="center"/>
              <w:rPr>
                <w:rFonts w:ascii="Arial Narrow" w:hAnsi="Arial Narrow"/>
                <w:iCs/>
                <w:sz w:val="20"/>
              </w:rPr>
            </w:pPr>
            <w:r w:rsidRPr="00C24DE4">
              <w:rPr>
                <w:rFonts w:ascii="Arial Narrow" w:hAnsi="Arial Narrow"/>
                <w:iCs/>
                <w:sz w:val="20"/>
              </w:rPr>
              <w:t>6 scripts</w:t>
            </w:r>
          </w:p>
        </w:tc>
        <w:tc>
          <w:tcPr>
            <w:tcW w:w="1134" w:type="dxa"/>
            <w:shd w:val="clear" w:color="auto" w:fill="auto"/>
            <w:vAlign w:val="center"/>
          </w:tcPr>
          <w:p w:rsidR="00FE2169" w:rsidRPr="00C24DE4" w:rsidRDefault="00FE2169" w:rsidP="00083B3A">
            <w:pPr>
              <w:jc w:val="center"/>
              <w:rPr>
                <w:rFonts w:ascii="Arial Narrow" w:hAnsi="Arial Narrow"/>
                <w:iCs/>
                <w:sz w:val="20"/>
              </w:rPr>
            </w:pPr>
            <w:r w:rsidRPr="00C24DE4">
              <w:rPr>
                <w:rFonts w:ascii="Arial Narrow" w:hAnsi="Arial Narrow"/>
                <w:iCs/>
                <w:sz w:val="20"/>
              </w:rPr>
              <w:t>6 scripts</w:t>
            </w:r>
          </w:p>
        </w:tc>
        <w:tc>
          <w:tcPr>
            <w:tcW w:w="1276" w:type="dxa"/>
            <w:vMerge w:val="restart"/>
            <w:shd w:val="clear" w:color="auto" w:fill="auto"/>
            <w:vAlign w:val="center"/>
          </w:tcPr>
          <w:p w:rsidR="00FE2169" w:rsidRPr="00C24DE4" w:rsidRDefault="00FE2169" w:rsidP="00083B3A">
            <w:pPr>
              <w:jc w:val="center"/>
              <w:rPr>
                <w:rFonts w:ascii="Arial Narrow" w:hAnsi="Arial Narrow"/>
                <w:iCs/>
                <w:sz w:val="20"/>
              </w:rPr>
            </w:pPr>
            <w:r w:rsidRPr="00C24DE4">
              <w:rPr>
                <w:rFonts w:ascii="Arial Narrow" w:hAnsi="Arial Narrow"/>
                <w:iCs/>
                <w:sz w:val="20"/>
              </w:rPr>
              <w:t>-</w:t>
            </w:r>
          </w:p>
        </w:tc>
      </w:tr>
      <w:tr w:rsidR="00FE2169" w:rsidRPr="00C24DE4" w:rsidTr="003D5558">
        <w:trPr>
          <w:trHeight w:val="63"/>
        </w:trPr>
        <w:tc>
          <w:tcPr>
            <w:tcW w:w="1843" w:type="dxa"/>
            <w:vMerge/>
            <w:shd w:val="clear" w:color="auto" w:fill="auto"/>
            <w:vAlign w:val="center"/>
          </w:tcPr>
          <w:p w:rsidR="00FE2169" w:rsidRPr="00C24DE4" w:rsidRDefault="00FE2169" w:rsidP="00083B3A">
            <w:pPr>
              <w:jc w:val="left"/>
              <w:rPr>
                <w:rFonts w:ascii="Arial Narrow" w:hAnsi="Arial Narrow"/>
                <w:iCs/>
                <w:sz w:val="20"/>
              </w:rPr>
            </w:pPr>
          </w:p>
        </w:tc>
        <w:tc>
          <w:tcPr>
            <w:tcW w:w="1134" w:type="dxa"/>
            <w:shd w:val="clear" w:color="auto" w:fill="auto"/>
            <w:vAlign w:val="center"/>
          </w:tcPr>
          <w:p w:rsidR="00FE2169" w:rsidRPr="00C24DE4" w:rsidRDefault="00FE2169" w:rsidP="00083B3A">
            <w:pPr>
              <w:jc w:val="left"/>
              <w:rPr>
                <w:rFonts w:ascii="Arial Narrow" w:hAnsi="Arial Narrow"/>
                <w:iCs/>
                <w:sz w:val="20"/>
              </w:rPr>
            </w:pPr>
            <w:r w:rsidRPr="00C24DE4">
              <w:rPr>
                <w:rFonts w:ascii="Arial Narrow" w:hAnsi="Arial Narrow"/>
                <w:iCs/>
                <w:sz w:val="20"/>
              </w:rPr>
              <w:t>Weeks</w:t>
            </w:r>
          </w:p>
        </w:tc>
        <w:tc>
          <w:tcPr>
            <w:tcW w:w="1417" w:type="dxa"/>
            <w:shd w:val="clear" w:color="auto" w:fill="auto"/>
            <w:vAlign w:val="center"/>
          </w:tcPr>
          <w:p w:rsidR="00FE2169" w:rsidRPr="00C24DE4" w:rsidRDefault="00FE2169" w:rsidP="00083B3A">
            <w:pPr>
              <w:jc w:val="center"/>
              <w:rPr>
                <w:rFonts w:ascii="Arial Narrow" w:hAnsi="Arial Narrow"/>
                <w:iCs/>
                <w:sz w:val="20"/>
              </w:rPr>
            </w:pPr>
            <w:r w:rsidRPr="00C24DE4">
              <w:rPr>
                <w:rFonts w:ascii="Arial Narrow" w:hAnsi="Arial Narrow"/>
                <w:iCs/>
                <w:sz w:val="20"/>
              </w:rPr>
              <w:t>24 weeks</w:t>
            </w:r>
          </w:p>
        </w:tc>
        <w:tc>
          <w:tcPr>
            <w:tcW w:w="1418" w:type="dxa"/>
            <w:shd w:val="clear" w:color="auto" w:fill="auto"/>
            <w:vAlign w:val="center"/>
          </w:tcPr>
          <w:p w:rsidR="00FE2169" w:rsidRPr="00C24DE4" w:rsidRDefault="00FE2169" w:rsidP="00083B3A">
            <w:pPr>
              <w:jc w:val="center"/>
              <w:rPr>
                <w:rFonts w:ascii="Arial Narrow" w:hAnsi="Arial Narrow"/>
                <w:iCs/>
                <w:sz w:val="20"/>
              </w:rPr>
            </w:pPr>
            <w:r w:rsidRPr="00C24DE4">
              <w:rPr>
                <w:rFonts w:ascii="Arial Narrow" w:hAnsi="Arial Narrow"/>
                <w:iCs/>
                <w:sz w:val="20"/>
              </w:rPr>
              <w:t>24 weeks</w:t>
            </w:r>
          </w:p>
        </w:tc>
        <w:tc>
          <w:tcPr>
            <w:tcW w:w="1134" w:type="dxa"/>
            <w:shd w:val="clear" w:color="auto" w:fill="auto"/>
            <w:vAlign w:val="center"/>
          </w:tcPr>
          <w:p w:rsidR="00FE2169" w:rsidRPr="00C24DE4" w:rsidRDefault="00FE2169" w:rsidP="00083B3A">
            <w:pPr>
              <w:jc w:val="center"/>
              <w:rPr>
                <w:rFonts w:ascii="Arial Narrow" w:hAnsi="Arial Narrow"/>
                <w:iCs/>
                <w:sz w:val="20"/>
              </w:rPr>
            </w:pPr>
            <w:r w:rsidRPr="00C24DE4">
              <w:rPr>
                <w:rFonts w:ascii="Arial Narrow" w:hAnsi="Arial Narrow"/>
                <w:iCs/>
                <w:sz w:val="20"/>
              </w:rPr>
              <w:t>24 weeks</w:t>
            </w:r>
          </w:p>
        </w:tc>
        <w:tc>
          <w:tcPr>
            <w:tcW w:w="1276" w:type="dxa"/>
            <w:vMerge/>
            <w:shd w:val="clear" w:color="auto" w:fill="auto"/>
            <w:vAlign w:val="center"/>
          </w:tcPr>
          <w:p w:rsidR="00FE2169" w:rsidRPr="00C24DE4" w:rsidRDefault="00FE2169" w:rsidP="00083B3A">
            <w:pPr>
              <w:jc w:val="center"/>
              <w:rPr>
                <w:rFonts w:ascii="Arial Narrow" w:hAnsi="Arial Narrow"/>
                <w:iCs/>
                <w:sz w:val="20"/>
              </w:rPr>
            </w:pPr>
          </w:p>
        </w:tc>
      </w:tr>
      <w:tr w:rsidR="00FE2169" w:rsidRPr="00C24DE4" w:rsidTr="003D5558">
        <w:tc>
          <w:tcPr>
            <w:tcW w:w="1843" w:type="dxa"/>
            <w:vMerge/>
            <w:shd w:val="clear" w:color="auto" w:fill="auto"/>
            <w:vAlign w:val="center"/>
          </w:tcPr>
          <w:p w:rsidR="00FE2169" w:rsidRPr="00C24DE4" w:rsidRDefault="00FE2169" w:rsidP="00083B3A">
            <w:pPr>
              <w:jc w:val="left"/>
              <w:rPr>
                <w:rFonts w:ascii="Arial Narrow" w:hAnsi="Arial Narrow"/>
                <w:iCs/>
                <w:sz w:val="20"/>
              </w:rPr>
            </w:pPr>
          </w:p>
        </w:tc>
        <w:tc>
          <w:tcPr>
            <w:tcW w:w="1134" w:type="dxa"/>
            <w:shd w:val="clear" w:color="auto" w:fill="auto"/>
            <w:vAlign w:val="center"/>
          </w:tcPr>
          <w:p w:rsidR="00FE2169" w:rsidRPr="00C24DE4" w:rsidRDefault="00FE2169" w:rsidP="00083B3A">
            <w:pPr>
              <w:jc w:val="left"/>
              <w:rPr>
                <w:rFonts w:ascii="Arial Narrow" w:hAnsi="Arial Narrow"/>
                <w:iCs/>
                <w:sz w:val="20"/>
              </w:rPr>
            </w:pPr>
            <w:r w:rsidRPr="00C24DE4">
              <w:rPr>
                <w:rFonts w:ascii="Arial Narrow" w:hAnsi="Arial Narrow"/>
                <w:iCs/>
                <w:sz w:val="20"/>
              </w:rPr>
              <w:t>Cost</w:t>
            </w:r>
          </w:p>
        </w:tc>
        <w:tc>
          <w:tcPr>
            <w:tcW w:w="2835" w:type="dxa"/>
            <w:gridSpan w:val="2"/>
            <w:shd w:val="clear" w:color="auto" w:fill="auto"/>
            <w:vAlign w:val="center"/>
          </w:tcPr>
          <w:p w:rsidR="00FE2169" w:rsidRPr="00B77C4A" w:rsidRDefault="00B77C4A" w:rsidP="00083B3A">
            <w:pPr>
              <w:jc w:val="center"/>
              <w:rPr>
                <w:rFonts w:ascii="Arial Narrow" w:hAnsi="Arial Narrow"/>
                <w:iCs/>
                <w:sz w:val="20"/>
                <w:highlight w:val="black"/>
              </w:rPr>
            </w:pPr>
            <w:r>
              <w:rPr>
                <w:rFonts w:ascii="Arial Narrow" w:hAnsi="Arial Narrow" w:cstheme="minorBidi"/>
                <w:iCs/>
                <w:noProof/>
                <w:color w:val="000000"/>
                <w:sz w:val="20"/>
                <w:highlight w:val="black"/>
              </w:rPr>
              <w:t>'''''''''''''''''''''''''</w:t>
            </w:r>
          </w:p>
        </w:tc>
        <w:tc>
          <w:tcPr>
            <w:tcW w:w="1134" w:type="dxa"/>
            <w:shd w:val="clear" w:color="auto" w:fill="auto"/>
            <w:vAlign w:val="center"/>
          </w:tcPr>
          <w:p w:rsidR="00FE2169" w:rsidRPr="00B77C4A" w:rsidRDefault="00B77C4A" w:rsidP="00083B3A">
            <w:pPr>
              <w:jc w:val="center"/>
              <w:rPr>
                <w:rFonts w:ascii="Arial Narrow" w:hAnsi="Arial Narrow"/>
                <w:iCs/>
                <w:sz w:val="20"/>
                <w:highlight w:val="black"/>
              </w:rPr>
            </w:pPr>
            <w:r>
              <w:rPr>
                <w:rFonts w:ascii="Arial Narrow" w:hAnsi="Arial Narrow"/>
                <w:iCs/>
                <w:noProof/>
                <w:color w:val="000000"/>
                <w:sz w:val="20"/>
                <w:highlight w:val="black"/>
              </w:rPr>
              <w:t>''''''''''''''''''''''''''</w:t>
            </w:r>
          </w:p>
        </w:tc>
        <w:tc>
          <w:tcPr>
            <w:tcW w:w="1276" w:type="dxa"/>
            <w:shd w:val="clear" w:color="auto" w:fill="auto"/>
            <w:vAlign w:val="center"/>
          </w:tcPr>
          <w:p w:rsidR="00FE2169" w:rsidRPr="00B77C4A" w:rsidRDefault="00B77C4A" w:rsidP="00083B3A">
            <w:pPr>
              <w:jc w:val="center"/>
              <w:rPr>
                <w:rFonts w:ascii="Arial Narrow" w:hAnsi="Arial Narrow"/>
                <w:iCs/>
                <w:sz w:val="20"/>
                <w:highlight w:val="black"/>
              </w:rPr>
            </w:pPr>
            <w:r>
              <w:rPr>
                <w:rFonts w:ascii="Arial Narrow" w:hAnsi="Arial Narrow"/>
                <w:iCs/>
                <w:noProof/>
                <w:color w:val="000000"/>
                <w:sz w:val="20"/>
                <w:highlight w:val="black"/>
              </w:rPr>
              <w:t>''''''''''''''''''''''''</w:t>
            </w:r>
          </w:p>
        </w:tc>
      </w:tr>
      <w:tr w:rsidR="00FE2169" w:rsidRPr="00C24DE4" w:rsidTr="003D5558">
        <w:tc>
          <w:tcPr>
            <w:tcW w:w="1843" w:type="dxa"/>
            <w:shd w:val="clear" w:color="auto" w:fill="auto"/>
            <w:vAlign w:val="center"/>
          </w:tcPr>
          <w:p w:rsidR="00FE2169" w:rsidRPr="00C24DE4" w:rsidRDefault="00FE2169" w:rsidP="00083B3A">
            <w:pPr>
              <w:jc w:val="left"/>
              <w:rPr>
                <w:rFonts w:ascii="Arial Narrow" w:hAnsi="Arial Narrow"/>
                <w:iCs/>
                <w:sz w:val="20"/>
              </w:rPr>
            </w:pPr>
            <w:r w:rsidRPr="00C24DE4">
              <w:rPr>
                <w:rFonts w:ascii="Arial Narrow" w:hAnsi="Arial Narrow"/>
                <w:iCs/>
                <w:sz w:val="20"/>
              </w:rPr>
              <w:t>Total after one round</w:t>
            </w:r>
          </w:p>
        </w:tc>
        <w:tc>
          <w:tcPr>
            <w:tcW w:w="1134" w:type="dxa"/>
            <w:shd w:val="clear" w:color="auto" w:fill="auto"/>
            <w:vAlign w:val="center"/>
          </w:tcPr>
          <w:p w:rsidR="00FE2169" w:rsidRPr="00C24DE4" w:rsidRDefault="00FE2169" w:rsidP="00083B3A">
            <w:pPr>
              <w:jc w:val="left"/>
              <w:rPr>
                <w:rFonts w:ascii="Arial Narrow" w:hAnsi="Arial Narrow"/>
                <w:iCs/>
                <w:sz w:val="20"/>
              </w:rPr>
            </w:pPr>
            <w:r w:rsidRPr="00C24DE4">
              <w:rPr>
                <w:rFonts w:ascii="Arial Narrow" w:hAnsi="Arial Narrow"/>
                <w:iCs/>
                <w:sz w:val="20"/>
              </w:rPr>
              <w:t xml:space="preserve">Cost </w:t>
            </w:r>
          </w:p>
        </w:tc>
        <w:tc>
          <w:tcPr>
            <w:tcW w:w="2835" w:type="dxa"/>
            <w:gridSpan w:val="2"/>
            <w:shd w:val="clear" w:color="auto" w:fill="auto"/>
            <w:vAlign w:val="center"/>
          </w:tcPr>
          <w:p w:rsidR="00FE2169" w:rsidRPr="00B77C4A" w:rsidRDefault="00B77C4A" w:rsidP="00083B3A">
            <w:pPr>
              <w:jc w:val="center"/>
              <w:rPr>
                <w:rFonts w:ascii="Arial Narrow" w:hAnsi="Arial Narrow" w:cstheme="minorBidi"/>
                <w:iCs/>
                <w:sz w:val="20"/>
                <w:highlight w:val="black"/>
              </w:rPr>
            </w:pPr>
            <w:r>
              <w:rPr>
                <w:rFonts w:ascii="Arial Narrow" w:hAnsi="Arial Narrow" w:cstheme="minorBidi"/>
                <w:iCs/>
                <w:noProof/>
                <w:color w:val="000000"/>
                <w:sz w:val="20"/>
                <w:highlight w:val="black"/>
              </w:rPr>
              <w:t>'''''''''''''''''''''''''''''</w:t>
            </w:r>
          </w:p>
        </w:tc>
        <w:tc>
          <w:tcPr>
            <w:tcW w:w="1134" w:type="dxa"/>
            <w:shd w:val="clear" w:color="auto" w:fill="auto"/>
            <w:vAlign w:val="center"/>
          </w:tcPr>
          <w:p w:rsidR="00FE2169" w:rsidRPr="00B77C4A" w:rsidRDefault="00B77C4A" w:rsidP="00083B3A">
            <w:pPr>
              <w:jc w:val="center"/>
              <w:rPr>
                <w:rFonts w:ascii="Arial Narrow" w:hAnsi="Arial Narrow"/>
                <w:iCs/>
                <w:sz w:val="20"/>
                <w:highlight w:val="black"/>
              </w:rPr>
            </w:pPr>
            <w:r>
              <w:rPr>
                <w:rFonts w:ascii="Arial Narrow" w:hAnsi="Arial Narrow"/>
                <w:iCs/>
                <w:noProof/>
                <w:color w:val="000000"/>
                <w:sz w:val="20"/>
                <w:highlight w:val="black"/>
              </w:rPr>
              <w:t>''''''''''''''''''''''''''</w:t>
            </w:r>
          </w:p>
        </w:tc>
        <w:tc>
          <w:tcPr>
            <w:tcW w:w="1276" w:type="dxa"/>
            <w:shd w:val="clear" w:color="auto" w:fill="auto"/>
            <w:vAlign w:val="center"/>
          </w:tcPr>
          <w:p w:rsidR="00FE2169" w:rsidRPr="00B77C4A" w:rsidRDefault="00B77C4A" w:rsidP="00083B3A">
            <w:pPr>
              <w:jc w:val="center"/>
              <w:rPr>
                <w:rFonts w:ascii="Arial Narrow" w:hAnsi="Arial Narrow"/>
                <w:iCs/>
                <w:sz w:val="20"/>
                <w:highlight w:val="black"/>
              </w:rPr>
            </w:pPr>
            <w:r>
              <w:rPr>
                <w:rFonts w:ascii="Arial Narrow" w:hAnsi="Arial Narrow"/>
                <w:iCs/>
                <w:noProof/>
                <w:color w:val="000000"/>
                <w:sz w:val="20"/>
                <w:highlight w:val="black"/>
              </w:rPr>
              <w:t>''''''''''''''''''''''''</w:t>
            </w:r>
          </w:p>
        </w:tc>
      </w:tr>
    </w:tbl>
    <w:p w:rsidR="00FE2169" w:rsidRPr="00C24DE4" w:rsidRDefault="00FE2169" w:rsidP="005E4ABD">
      <w:pPr>
        <w:ind w:left="709"/>
        <w:rPr>
          <w:rFonts w:ascii="Arial Narrow" w:hAnsi="Arial Narrow" w:cstheme="minorBidi"/>
          <w:bCs/>
          <w:sz w:val="18"/>
          <w:szCs w:val="18"/>
        </w:rPr>
      </w:pPr>
      <w:r w:rsidRPr="00C24DE4">
        <w:rPr>
          <w:rFonts w:ascii="Arial Narrow" w:hAnsi="Arial Narrow" w:cstheme="minorBidi"/>
          <w:bCs/>
          <w:sz w:val="18"/>
          <w:szCs w:val="18"/>
        </w:rPr>
        <w:t>Source: constructed during the evaluation</w:t>
      </w:r>
    </w:p>
    <w:p w:rsidR="00FE2169" w:rsidRPr="0024074D" w:rsidRDefault="00FE2169" w:rsidP="00FE2169">
      <w:pPr>
        <w:widowControl/>
        <w:jc w:val="left"/>
      </w:pPr>
    </w:p>
    <w:p w:rsidR="00A211F8" w:rsidRPr="00C73C47" w:rsidRDefault="004858CA" w:rsidP="00467428">
      <w:pPr>
        <w:pStyle w:val="ListParagraph"/>
        <w:widowControl/>
        <w:numPr>
          <w:ilvl w:val="1"/>
          <w:numId w:val="5"/>
        </w:numPr>
        <w:rPr>
          <w:b/>
          <w:bCs/>
          <w:szCs w:val="22"/>
        </w:rPr>
      </w:pPr>
      <w:r w:rsidRPr="00C73C47">
        <w:t xml:space="preserve">At the effective price, a course of initial treatment with </w:t>
      </w:r>
      <w:r w:rsidR="0026716A">
        <w:t>CZP</w:t>
      </w:r>
      <w:r w:rsidR="0026716A" w:rsidRPr="00C73C47">
        <w:t xml:space="preserve"> </w:t>
      </w:r>
      <w:r w:rsidRPr="00C73C47">
        <w:t xml:space="preserve">compared with </w:t>
      </w:r>
      <w:r w:rsidR="0026716A">
        <w:t>ADA</w:t>
      </w:r>
      <w:r w:rsidR="0026716A" w:rsidRPr="00C73C47">
        <w:t xml:space="preserve"> </w:t>
      </w:r>
      <w:r w:rsidR="0026716A">
        <w:t>would have</w:t>
      </w:r>
      <w:r w:rsidR="0026716A" w:rsidRPr="00C73C47">
        <w:t xml:space="preserve"> </w:t>
      </w:r>
      <w:r w:rsidRPr="00C73C47">
        <w:t>a net cost to government of $</w:t>
      </w:r>
      <w:r w:rsidR="00B77C4A">
        <w:rPr>
          <w:noProof/>
          <w:color w:val="000000"/>
          <w:highlight w:val="black"/>
        </w:rPr>
        <w:t>'''''''''''''''''''</w:t>
      </w:r>
      <w:r w:rsidRPr="00C73C47">
        <w:t xml:space="preserve">, whereas a course of continuing treatment </w:t>
      </w:r>
      <w:r w:rsidR="0026716A">
        <w:t>would have</w:t>
      </w:r>
      <w:r w:rsidR="0026716A" w:rsidRPr="00C73C47">
        <w:t xml:space="preserve"> </w:t>
      </w:r>
      <w:r w:rsidR="004D0F2E">
        <w:t>a net savings of $</w:t>
      </w:r>
      <w:r w:rsidR="00B77C4A">
        <w:rPr>
          <w:noProof/>
          <w:color w:val="000000"/>
          <w:highlight w:val="black"/>
        </w:rPr>
        <w:t>'''''''''''''''''''</w:t>
      </w:r>
      <w:r w:rsidR="004D0F2E">
        <w:t>.</w:t>
      </w:r>
      <w:r w:rsidRPr="00C73C47">
        <w:t xml:space="preserve"> After one round of initial and continu</w:t>
      </w:r>
      <w:r w:rsidRPr="004D0F2E">
        <w:t xml:space="preserve">ing therapy, treatment with CZP </w:t>
      </w:r>
      <w:r w:rsidR="00B50138" w:rsidRPr="004D0F2E">
        <w:t xml:space="preserve">would </w:t>
      </w:r>
      <w:r w:rsidRPr="004D0F2E">
        <w:t>result in a cost saving of $</w:t>
      </w:r>
      <w:r w:rsidR="00B77C4A">
        <w:rPr>
          <w:noProof/>
          <w:color w:val="000000"/>
          <w:highlight w:val="black"/>
        </w:rPr>
        <w:t>''''''''''''''''''''''</w:t>
      </w:r>
      <w:r w:rsidR="004D0F2E" w:rsidRPr="004D0F2E">
        <w:t>.</w:t>
      </w:r>
      <w:r w:rsidRPr="004D0F2E">
        <w:t xml:space="preserve"> </w:t>
      </w:r>
      <w:bookmarkEnd w:id="31"/>
    </w:p>
    <w:p w:rsidR="00B50138" w:rsidRPr="00C73C47" w:rsidRDefault="00B50138" w:rsidP="004858CA">
      <w:pPr>
        <w:pStyle w:val="ListParagraph"/>
        <w:widowControl/>
        <w:rPr>
          <w:b/>
          <w:bCs/>
          <w:szCs w:val="22"/>
        </w:rPr>
      </w:pPr>
    </w:p>
    <w:p w:rsidR="00A211F8" w:rsidRPr="005874F8" w:rsidRDefault="004858CA" w:rsidP="005874F8">
      <w:pPr>
        <w:pStyle w:val="BodyText"/>
        <w:rPr>
          <w:b/>
        </w:rPr>
      </w:pPr>
      <w:bookmarkStart w:id="32" w:name="_Toc398646052"/>
      <w:r w:rsidRPr="005874F8">
        <w:rPr>
          <w:b/>
        </w:rPr>
        <w:t>Drug cost/patient/course</w:t>
      </w:r>
      <w:bookmarkEnd w:id="32"/>
    </w:p>
    <w:p w:rsidR="000C514A" w:rsidRPr="00C73C47" w:rsidRDefault="000C514A" w:rsidP="000C514A"/>
    <w:p w:rsidR="00A211F8" w:rsidRPr="00C73C47" w:rsidRDefault="004D0F2E" w:rsidP="00467428">
      <w:pPr>
        <w:pStyle w:val="ListParagraph"/>
        <w:widowControl/>
        <w:numPr>
          <w:ilvl w:val="1"/>
          <w:numId w:val="5"/>
        </w:numPr>
        <w:rPr>
          <w:szCs w:val="22"/>
        </w:rPr>
      </w:pPr>
      <w:r>
        <w:rPr>
          <w:iCs/>
        </w:rPr>
        <w:t xml:space="preserve">As shown in </w:t>
      </w:r>
      <w:r w:rsidR="00A04332">
        <w:rPr>
          <w:iCs/>
        </w:rPr>
        <w:t xml:space="preserve">the table </w:t>
      </w:r>
      <w:r w:rsidR="00F0363D">
        <w:rPr>
          <w:iCs/>
        </w:rPr>
        <w:t xml:space="preserve">above, </w:t>
      </w:r>
      <w:r w:rsidR="00625AC3" w:rsidRPr="00C73C47">
        <w:rPr>
          <w:iCs/>
        </w:rPr>
        <w:t>$</w:t>
      </w:r>
      <w:r w:rsidR="00B77C4A">
        <w:rPr>
          <w:iCs/>
          <w:noProof/>
          <w:color w:val="000000"/>
          <w:highlight w:val="black"/>
        </w:rPr>
        <w:t>'''''''''''''''''''''</w:t>
      </w:r>
      <w:r w:rsidR="00625AC3" w:rsidRPr="00C73C47">
        <w:rPr>
          <w:iCs/>
        </w:rPr>
        <w:t xml:space="preserve"> (for initiation therapy up to </w:t>
      </w:r>
      <w:r w:rsidR="0008141B" w:rsidRPr="00C73C47">
        <w:rPr>
          <w:iCs/>
        </w:rPr>
        <w:t>20</w:t>
      </w:r>
      <w:r w:rsidR="00625AC3" w:rsidRPr="00C73C47">
        <w:rPr>
          <w:iCs/>
        </w:rPr>
        <w:t xml:space="preserve"> weeks</w:t>
      </w:r>
      <w:r w:rsidR="003D5558">
        <w:rPr>
          <w:iCs/>
        </w:rPr>
        <w:t>, 6 </w:t>
      </w:r>
      <w:r w:rsidR="002E531D" w:rsidRPr="00C73C47">
        <w:rPr>
          <w:iCs/>
        </w:rPr>
        <w:t>scripts</w:t>
      </w:r>
      <w:r w:rsidR="00625AC3" w:rsidRPr="00C73C47">
        <w:rPr>
          <w:iCs/>
        </w:rPr>
        <w:t>) and $</w:t>
      </w:r>
      <w:r w:rsidR="00B77C4A">
        <w:rPr>
          <w:iCs/>
          <w:noProof/>
          <w:color w:val="000000"/>
          <w:highlight w:val="black"/>
        </w:rPr>
        <w:t>'''''''''''''''''''''</w:t>
      </w:r>
      <w:r w:rsidR="00625AC3" w:rsidRPr="00C73C47">
        <w:rPr>
          <w:iCs/>
        </w:rPr>
        <w:t xml:space="preserve"> every 24 weeks </w:t>
      </w:r>
      <w:r w:rsidR="002E531D" w:rsidRPr="00C73C47">
        <w:rPr>
          <w:iCs/>
        </w:rPr>
        <w:t xml:space="preserve">(6 scripts) </w:t>
      </w:r>
      <w:r w:rsidR="00625AC3" w:rsidRPr="00C73C47">
        <w:rPr>
          <w:iCs/>
        </w:rPr>
        <w:t>for co</w:t>
      </w:r>
      <w:r w:rsidR="00FB6415">
        <w:rPr>
          <w:iCs/>
        </w:rPr>
        <w:t>ntinuing therapy in responders.</w:t>
      </w:r>
      <w:r w:rsidR="00625AC3" w:rsidRPr="00C73C47">
        <w:rPr>
          <w:color w:val="3366FF"/>
          <w:szCs w:val="22"/>
        </w:rPr>
        <w:t xml:space="preserve"> </w:t>
      </w:r>
      <w:r w:rsidR="00625AC3" w:rsidRPr="00C73C47">
        <w:rPr>
          <w:szCs w:val="22"/>
        </w:rPr>
        <w:t xml:space="preserve">Compared to </w:t>
      </w:r>
      <w:r w:rsidR="009423BB">
        <w:rPr>
          <w:szCs w:val="22"/>
        </w:rPr>
        <w:t>ADA</w:t>
      </w:r>
      <w:r w:rsidR="00625AC3" w:rsidRPr="00C73C47">
        <w:rPr>
          <w:szCs w:val="22"/>
        </w:rPr>
        <w:t>: $</w:t>
      </w:r>
      <w:r w:rsidR="00B77C4A">
        <w:rPr>
          <w:noProof/>
          <w:color w:val="000000"/>
          <w:szCs w:val="22"/>
          <w:highlight w:val="black"/>
        </w:rPr>
        <w:t>''''''''''''''''''''</w:t>
      </w:r>
      <w:r w:rsidR="00625AC3" w:rsidRPr="00C73C47">
        <w:rPr>
          <w:szCs w:val="22"/>
        </w:rPr>
        <w:t xml:space="preserve"> for initiation providing up to 16 weeks </w:t>
      </w:r>
      <w:r w:rsidR="003D5558">
        <w:rPr>
          <w:szCs w:val="22"/>
        </w:rPr>
        <w:t>(4 </w:t>
      </w:r>
      <w:r w:rsidR="002E531D" w:rsidRPr="00C73C47">
        <w:rPr>
          <w:szCs w:val="22"/>
        </w:rPr>
        <w:t xml:space="preserve">scripts) </w:t>
      </w:r>
      <w:r w:rsidR="00625AC3" w:rsidRPr="00C73C47">
        <w:rPr>
          <w:szCs w:val="22"/>
        </w:rPr>
        <w:t xml:space="preserve">treatment and </w:t>
      </w:r>
      <w:r w:rsidR="00A95447" w:rsidRPr="00C73C47">
        <w:rPr>
          <w:szCs w:val="22"/>
        </w:rPr>
        <w:t>$</w:t>
      </w:r>
      <w:r w:rsidR="00B77C4A">
        <w:rPr>
          <w:noProof/>
          <w:color w:val="000000"/>
          <w:szCs w:val="22"/>
          <w:highlight w:val="black"/>
        </w:rPr>
        <w:t>''''''''''''''''''''''</w:t>
      </w:r>
      <w:r w:rsidR="00A95447" w:rsidRPr="00C73C47">
        <w:rPr>
          <w:szCs w:val="22"/>
        </w:rPr>
        <w:t xml:space="preserve"> every 24 weeks </w:t>
      </w:r>
      <w:r w:rsidR="002E531D" w:rsidRPr="00C73C47">
        <w:rPr>
          <w:szCs w:val="22"/>
        </w:rPr>
        <w:t xml:space="preserve">(6 scripts) </w:t>
      </w:r>
      <w:r w:rsidR="00A95447" w:rsidRPr="00C73C47">
        <w:rPr>
          <w:szCs w:val="22"/>
        </w:rPr>
        <w:t>for con</w:t>
      </w:r>
      <w:r w:rsidR="00FB6415">
        <w:rPr>
          <w:szCs w:val="22"/>
        </w:rPr>
        <w:t xml:space="preserve">tinuing therapy in responders. </w:t>
      </w:r>
      <w:r w:rsidR="00A95447" w:rsidRPr="00C73C47">
        <w:rPr>
          <w:szCs w:val="22"/>
        </w:rPr>
        <w:t xml:space="preserve">In responders, </w:t>
      </w:r>
      <w:r w:rsidR="009423BB">
        <w:rPr>
          <w:szCs w:val="22"/>
        </w:rPr>
        <w:t>CZP</w:t>
      </w:r>
      <w:r w:rsidR="00083B3A">
        <w:rPr>
          <w:szCs w:val="22"/>
        </w:rPr>
        <w:t xml:space="preserve"> would result in </w:t>
      </w:r>
      <w:r w:rsidR="00A95447" w:rsidRPr="00C73C47">
        <w:rPr>
          <w:szCs w:val="22"/>
        </w:rPr>
        <w:t xml:space="preserve">a cost saving to government, after 2 years of continued treatment </w:t>
      </w:r>
      <w:r w:rsidR="00F0363D">
        <w:rPr>
          <w:szCs w:val="22"/>
        </w:rPr>
        <w:t>CZP</w:t>
      </w:r>
      <w:r w:rsidR="00F0363D" w:rsidRPr="00C73C47">
        <w:rPr>
          <w:szCs w:val="22"/>
        </w:rPr>
        <w:t xml:space="preserve"> </w:t>
      </w:r>
      <w:r w:rsidR="00A95447" w:rsidRPr="00C73C47">
        <w:rPr>
          <w:szCs w:val="22"/>
        </w:rPr>
        <w:t>costs $</w:t>
      </w:r>
      <w:r w:rsidR="00B77C4A">
        <w:rPr>
          <w:noProof/>
          <w:color w:val="000000"/>
          <w:szCs w:val="22"/>
          <w:highlight w:val="black"/>
        </w:rPr>
        <w:t>''''''''''''''''</w:t>
      </w:r>
      <w:r w:rsidR="00A95447" w:rsidRPr="00C73C47">
        <w:rPr>
          <w:szCs w:val="22"/>
        </w:rPr>
        <w:t xml:space="preserve"> versus $</w:t>
      </w:r>
      <w:r w:rsidR="00B77C4A">
        <w:rPr>
          <w:noProof/>
          <w:color w:val="000000"/>
          <w:szCs w:val="22"/>
          <w:highlight w:val="black"/>
        </w:rPr>
        <w:t>'''''''''''''''''</w:t>
      </w:r>
      <w:r w:rsidR="00A95447" w:rsidRPr="00C73C47">
        <w:rPr>
          <w:szCs w:val="22"/>
        </w:rPr>
        <w:t xml:space="preserve"> for </w:t>
      </w:r>
      <w:r w:rsidR="00F0363D">
        <w:rPr>
          <w:szCs w:val="22"/>
        </w:rPr>
        <w:t>ADA</w:t>
      </w:r>
      <w:r w:rsidR="00FB6415">
        <w:rPr>
          <w:szCs w:val="22"/>
        </w:rPr>
        <w:t>.</w:t>
      </w:r>
      <w:r w:rsidR="00A95447" w:rsidRPr="00C73C47">
        <w:rPr>
          <w:szCs w:val="22"/>
        </w:rPr>
        <w:t xml:space="preserve"> However in non-responders, cost of treatment with </w:t>
      </w:r>
      <w:r w:rsidR="00F0363D">
        <w:rPr>
          <w:szCs w:val="22"/>
        </w:rPr>
        <w:t>CZP</w:t>
      </w:r>
      <w:r w:rsidR="00F0363D" w:rsidRPr="00C73C47">
        <w:rPr>
          <w:szCs w:val="22"/>
        </w:rPr>
        <w:t xml:space="preserve"> </w:t>
      </w:r>
      <w:r w:rsidR="00083B3A">
        <w:rPr>
          <w:szCs w:val="22"/>
        </w:rPr>
        <w:t>would be</w:t>
      </w:r>
      <w:r w:rsidR="00083B3A" w:rsidRPr="00C73C47">
        <w:rPr>
          <w:szCs w:val="22"/>
        </w:rPr>
        <w:t xml:space="preserve"> </w:t>
      </w:r>
      <w:r w:rsidR="00A95447" w:rsidRPr="00C73C47">
        <w:rPr>
          <w:szCs w:val="22"/>
        </w:rPr>
        <w:t xml:space="preserve">greater than </w:t>
      </w:r>
      <w:r w:rsidR="00F0363D">
        <w:rPr>
          <w:szCs w:val="22"/>
        </w:rPr>
        <w:t>ADA</w:t>
      </w:r>
      <w:r w:rsidR="00F0363D" w:rsidRPr="00C73C47">
        <w:rPr>
          <w:szCs w:val="22"/>
        </w:rPr>
        <w:t xml:space="preserve"> </w:t>
      </w:r>
      <w:r w:rsidR="00A95447" w:rsidRPr="00C73C47">
        <w:rPr>
          <w:szCs w:val="22"/>
        </w:rPr>
        <w:t>($</w:t>
      </w:r>
      <w:r w:rsidR="00B77C4A">
        <w:rPr>
          <w:noProof/>
          <w:color w:val="000000"/>
          <w:szCs w:val="22"/>
          <w:highlight w:val="black"/>
        </w:rPr>
        <w:t>''''''''''''''</w:t>
      </w:r>
      <w:r w:rsidR="00A95447" w:rsidRPr="00C73C47">
        <w:rPr>
          <w:szCs w:val="22"/>
        </w:rPr>
        <w:t xml:space="preserve"> extra) due to higher costs associated with the loading doses.</w:t>
      </w:r>
    </w:p>
    <w:p w:rsidR="00A95447" w:rsidRPr="00C73C47" w:rsidRDefault="00A95447" w:rsidP="00A95447">
      <w:pPr>
        <w:pStyle w:val="ListParagraph"/>
        <w:widowControl/>
        <w:rPr>
          <w:szCs w:val="22"/>
        </w:rPr>
      </w:pPr>
    </w:p>
    <w:p w:rsidR="00A211F8" w:rsidRPr="005874F8" w:rsidRDefault="00A211F8" w:rsidP="005874F8">
      <w:pPr>
        <w:pStyle w:val="BodyText"/>
        <w:rPr>
          <w:b/>
        </w:rPr>
      </w:pPr>
      <w:bookmarkStart w:id="33" w:name="_Toc392858201"/>
      <w:bookmarkStart w:id="34" w:name="_Toc398646053"/>
      <w:r w:rsidRPr="005874F8">
        <w:rPr>
          <w:b/>
        </w:rPr>
        <w:t>Estimated PBS usage &amp; financial implications</w:t>
      </w:r>
      <w:bookmarkEnd w:id="33"/>
      <w:bookmarkEnd w:id="34"/>
    </w:p>
    <w:p w:rsidR="00A211F8" w:rsidRPr="00C73C47" w:rsidRDefault="00A211F8" w:rsidP="00A211F8">
      <w:pPr>
        <w:ind w:left="720" w:hanging="720"/>
        <w:rPr>
          <w:b/>
          <w:szCs w:val="22"/>
        </w:rPr>
      </w:pPr>
    </w:p>
    <w:p w:rsidR="00C73C47" w:rsidRPr="00C73C47" w:rsidRDefault="00C73C47" w:rsidP="00467428">
      <w:pPr>
        <w:pStyle w:val="ListParagraph"/>
        <w:widowControl/>
        <w:numPr>
          <w:ilvl w:val="1"/>
          <w:numId w:val="5"/>
        </w:numPr>
        <w:rPr>
          <w:szCs w:val="22"/>
        </w:rPr>
      </w:pPr>
      <w:r w:rsidRPr="00EF0E1D">
        <w:rPr>
          <w:bCs/>
          <w:szCs w:val="22"/>
        </w:rPr>
        <w:t>This submission was not considered by DUSC</w:t>
      </w:r>
      <w:r w:rsidR="00A211F8" w:rsidRPr="00C73C47">
        <w:rPr>
          <w:color w:val="0070C0"/>
        </w:rPr>
        <w:t>.</w:t>
      </w:r>
      <w:r w:rsidR="00FB6415">
        <w:rPr>
          <w:color w:val="0070C0"/>
        </w:rPr>
        <w:t xml:space="preserve"> </w:t>
      </w:r>
    </w:p>
    <w:p w:rsidR="00C73C47" w:rsidRPr="00C73C47" w:rsidRDefault="00C73C47" w:rsidP="00B71DED">
      <w:pPr>
        <w:pStyle w:val="ListParagraph"/>
        <w:widowControl/>
        <w:rPr>
          <w:szCs w:val="22"/>
        </w:rPr>
      </w:pPr>
    </w:p>
    <w:p w:rsidR="003F1407" w:rsidRDefault="00A211F8" w:rsidP="00A263A0">
      <w:pPr>
        <w:pStyle w:val="ListParagraph"/>
        <w:widowControl/>
        <w:numPr>
          <w:ilvl w:val="1"/>
          <w:numId w:val="5"/>
        </w:numPr>
      </w:pPr>
      <w:r w:rsidRPr="00C73C47">
        <w:t xml:space="preserve">A market share approach </w:t>
      </w:r>
      <w:r w:rsidR="00083B3A">
        <w:t>wa</w:t>
      </w:r>
      <w:r w:rsidR="00083B3A" w:rsidRPr="00C73C47">
        <w:t xml:space="preserve">s </w:t>
      </w:r>
      <w:r w:rsidRPr="00C73C47">
        <w:t>used to estimate the financial impact</w:t>
      </w:r>
      <w:r w:rsidR="00FB6415">
        <w:t xml:space="preserve"> of CZP listing on PBS for PsA.</w:t>
      </w:r>
      <w:r w:rsidRPr="00C73C47">
        <w:t xml:space="preserve"> </w:t>
      </w:r>
      <w:r w:rsidRPr="00C73C47">
        <w:rPr>
          <w:iCs/>
        </w:rPr>
        <w:t xml:space="preserve">This </w:t>
      </w:r>
      <w:r w:rsidR="00083B3A">
        <w:rPr>
          <w:iCs/>
        </w:rPr>
        <w:t>was considered</w:t>
      </w:r>
      <w:r w:rsidR="00083B3A" w:rsidRPr="00C73C47">
        <w:rPr>
          <w:iCs/>
        </w:rPr>
        <w:t xml:space="preserve"> </w:t>
      </w:r>
      <w:r w:rsidRPr="00C73C47">
        <w:rPr>
          <w:iCs/>
        </w:rPr>
        <w:t>appropriate.</w:t>
      </w:r>
    </w:p>
    <w:p w:rsidR="00A211F8" w:rsidRPr="0041159C" w:rsidRDefault="00A211F8" w:rsidP="00E07CED">
      <w:pPr>
        <w:pStyle w:val="ListParagraph"/>
        <w:widowControl/>
        <w:rPr>
          <w:szCs w:val="22"/>
        </w:rPr>
      </w:pPr>
      <w:r w:rsidRPr="00C73C47">
        <w:t xml:space="preserve"> </w:t>
      </w:r>
    </w:p>
    <w:p w:rsidR="00F0363D" w:rsidRPr="00C73C47" w:rsidRDefault="00F0363D" w:rsidP="00467428">
      <w:pPr>
        <w:pStyle w:val="ListParagraph"/>
        <w:widowControl/>
        <w:numPr>
          <w:ilvl w:val="1"/>
          <w:numId w:val="5"/>
        </w:numPr>
        <w:rPr>
          <w:szCs w:val="22"/>
        </w:rPr>
      </w:pPr>
      <w:r>
        <w:rPr>
          <w:szCs w:val="22"/>
        </w:rPr>
        <w:t xml:space="preserve">The estimated use and financial implications of listing CZP on the PBS </w:t>
      </w:r>
      <w:r w:rsidR="004D0F2E">
        <w:rPr>
          <w:szCs w:val="22"/>
        </w:rPr>
        <w:t xml:space="preserve">for PsA is summarised in </w:t>
      </w:r>
      <w:r w:rsidR="00A04332">
        <w:rPr>
          <w:szCs w:val="22"/>
        </w:rPr>
        <w:t xml:space="preserve">the table </w:t>
      </w:r>
      <w:r>
        <w:rPr>
          <w:szCs w:val="22"/>
        </w:rPr>
        <w:t>below.</w:t>
      </w:r>
    </w:p>
    <w:p w:rsidR="00A211F8" w:rsidRPr="00C73C47" w:rsidRDefault="00A211F8" w:rsidP="004858CA">
      <w:pPr>
        <w:pStyle w:val="ListParagraph"/>
        <w:widowControl/>
        <w:rPr>
          <w:szCs w:val="22"/>
        </w:rPr>
      </w:pPr>
    </w:p>
    <w:p w:rsidR="00A211F8" w:rsidRPr="00C73C47" w:rsidRDefault="00A211F8" w:rsidP="000C514A">
      <w:pPr>
        <w:keepNext/>
        <w:ind w:firstLine="709"/>
        <w:rPr>
          <w:rStyle w:val="CommentReference"/>
        </w:rPr>
      </w:pPr>
      <w:r w:rsidRPr="00C73C47">
        <w:rPr>
          <w:rStyle w:val="CommentReference"/>
        </w:rPr>
        <w:lastRenderedPageBreak/>
        <w:t>Estimated use and financial implications</w:t>
      </w:r>
    </w:p>
    <w:tbl>
      <w:tblPr>
        <w:tblW w:w="828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85"/>
        <w:gridCol w:w="1158"/>
        <w:gridCol w:w="1187"/>
        <w:gridCol w:w="1280"/>
        <w:gridCol w:w="1316"/>
        <w:gridCol w:w="1359"/>
      </w:tblGrid>
      <w:tr w:rsidR="004858CA" w:rsidRPr="00C73C47" w:rsidTr="004858CA">
        <w:trPr>
          <w:tblHeader/>
        </w:trPr>
        <w:tc>
          <w:tcPr>
            <w:tcW w:w="1985" w:type="dxa"/>
            <w:shd w:val="clear" w:color="auto" w:fill="auto"/>
          </w:tcPr>
          <w:p w:rsidR="004858CA" w:rsidRPr="00C73C47" w:rsidRDefault="004858CA" w:rsidP="000C514A">
            <w:pPr>
              <w:keepNext/>
              <w:tabs>
                <w:tab w:val="left" w:pos="142"/>
              </w:tabs>
              <w:rPr>
                <w:rFonts w:ascii="Arial Narrow" w:hAnsi="Arial Narrow"/>
                <w:b/>
                <w:sz w:val="20"/>
              </w:rPr>
            </w:pPr>
          </w:p>
        </w:tc>
        <w:tc>
          <w:tcPr>
            <w:tcW w:w="1158" w:type="dxa"/>
            <w:shd w:val="clear" w:color="auto" w:fill="auto"/>
          </w:tcPr>
          <w:p w:rsidR="004858CA" w:rsidRPr="00C73C47" w:rsidRDefault="004858CA" w:rsidP="000C514A">
            <w:pPr>
              <w:keepNext/>
              <w:jc w:val="center"/>
              <w:rPr>
                <w:rFonts w:ascii="Arial Narrow" w:hAnsi="Arial Narrow"/>
                <w:b/>
                <w:sz w:val="20"/>
              </w:rPr>
            </w:pPr>
            <w:r w:rsidRPr="00C73C47">
              <w:rPr>
                <w:rFonts w:ascii="Arial Narrow" w:hAnsi="Arial Narrow"/>
                <w:b/>
                <w:sz w:val="20"/>
              </w:rPr>
              <w:t>Year 1</w:t>
            </w:r>
          </w:p>
        </w:tc>
        <w:tc>
          <w:tcPr>
            <w:tcW w:w="1187" w:type="dxa"/>
            <w:shd w:val="clear" w:color="auto" w:fill="auto"/>
          </w:tcPr>
          <w:p w:rsidR="004858CA" w:rsidRPr="00C73C47" w:rsidRDefault="004858CA" w:rsidP="000C514A">
            <w:pPr>
              <w:keepNext/>
              <w:jc w:val="center"/>
              <w:rPr>
                <w:rFonts w:ascii="Arial Narrow" w:hAnsi="Arial Narrow"/>
                <w:b/>
                <w:sz w:val="20"/>
              </w:rPr>
            </w:pPr>
            <w:r w:rsidRPr="00C73C47">
              <w:rPr>
                <w:rFonts w:ascii="Arial Narrow" w:hAnsi="Arial Narrow"/>
                <w:b/>
                <w:sz w:val="20"/>
              </w:rPr>
              <w:t>Year 2</w:t>
            </w:r>
          </w:p>
        </w:tc>
        <w:tc>
          <w:tcPr>
            <w:tcW w:w="1280" w:type="dxa"/>
            <w:shd w:val="clear" w:color="auto" w:fill="auto"/>
          </w:tcPr>
          <w:p w:rsidR="004858CA" w:rsidRPr="00C73C47" w:rsidRDefault="004858CA" w:rsidP="000C514A">
            <w:pPr>
              <w:keepNext/>
              <w:jc w:val="center"/>
              <w:rPr>
                <w:rFonts w:ascii="Arial Narrow" w:hAnsi="Arial Narrow"/>
                <w:b/>
                <w:sz w:val="20"/>
              </w:rPr>
            </w:pPr>
            <w:r w:rsidRPr="00C73C47">
              <w:rPr>
                <w:rFonts w:ascii="Arial Narrow" w:hAnsi="Arial Narrow"/>
                <w:b/>
                <w:sz w:val="20"/>
              </w:rPr>
              <w:t>Year 3</w:t>
            </w:r>
          </w:p>
        </w:tc>
        <w:tc>
          <w:tcPr>
            <w:tcW w:w="1316" w:type="dxa"/>
            <w:shd w:val="clear" w:color="auto" w:fill="auto"/>
          </w:tcPr>
          <w:p w:rsidR="004858CA" w:rsidRPr="00C73C47" w:rsidRDefault="004858CA" w:rsidP="000C514A">
            <w:pPr>
              <w:keepNext/>
              <w:jc w:val="center"/>
              <w:rPr>
                <w:rFonts w:ascii="Arial Narrow" w:hAnsi="Arial Narrow"/>
                <w:b/>
                <w:sz w:val="20"/>
              </w:rPr>
            </w:pPr>
            <w:r w:rsidRPr="00C73C47">
              <w:rPr>
                <w:rFonts w:ascii="Arial Narrow" w:hAnsi="Arial Narrow"/>
                <w:b/>
                <w:sz w:val="20"/>
              </w:rPr>
              <w:t>Year 4</w:t>
            </w:r>
          </w:p>
        </w:tc>
        <w:tc>
          <w:tcPr>
            <w:tcW w:w="1359" w:type="dxa"/>
            <w:shd w:val="clear" w:color="auto" w:fill="auto"/>
          </w:tcPr>
          <w:p w:rsidR="004858CA" w:rsidRPr="00C73C47" w:rsidRDefault="004858CA" w:rsidP="000C514A">
            <w:pPr>
              <w:keepNext/>
              <w:jc w:val="center"/>
              <w:rPr>
                <w:rFonts w:ascii="Arial Narrow" w:hAnsi="Arial Narrow"/>
                <w:b/>
                <w:sz w:val="20"/>
              </w:rPr>
            </w:pPr>
            <w:r w:rsidRPr="00C73C47">
              <w:rPr>
                <w:rFonts w:ascii="Arial Narrow" w:hAnsi="Arial Narrow"/>
                <w:b/>
                <w:sz w:val="20"/>
              </w:rPr>
              <w:t>Year 5</w:t>
            </w:r>
          </w:p>
        </w:tc>
      </w:tr>
      <w:tr w:rsidR="004858CA" w:rsidRPr="00C73C47" w:rsidTr="004858CA">
        <w:tc>
          <w:tcPr>
            <w:tcW w:w="8285" w:type="dxa"/>
            <w:gridSpan w:val="6"/>
            <w:shd w:val="clear" w:color="auto" w:fill="auto"/>
          </w:tcPr>
          <w:p w:rsidR="004858CA" w:rsidRPr="00C73C47" w:rsidRDefault="004858CA" w:rsidP="000C514A">
            <w:pPr>
              <w:keepNext/>
              <w:jc w:val="left"/>
              <w:rPr>
                <w:rFonts w:ascii="Arial Narrow" w:hAnsi="Arial Narrow"/>
                <w:b/>
                <w:bCs/>
                <w:color w:val="000000"/>
                <w:sz w:val="20"/>
              </w:rPr>
            </w:pPr>
            <w:r w:rsidRPr="00C73C47">
              <w:rPr>
                <w:rFonts w:ascii="Arial Narrow" w:hAnsi="Arial Narrow"/>
                <w:b/>
                <w:bCs/>
                <w:color w:val="000000"/>
                <w:sz w:val="20"/>
              </w:rPr>
              <w:t>E.2: Estimated use of CZP and cost to PBS/RPBS</w:t>
            </w:r>
          </w:p>
        </w:tc>
      </w:tr>
      <w:tr w:rsidR="004858CA" w:rsidRPr="00C73C47" w:rsidTr="004858CA">
        <w:tc>
          <w:tcPr>
            <w:tcW w:w="1985" w:type="dxa"/>
            <w:shd w:val="clear" w:color="auto" w:fill="auto"/>
          </w:tcPr>
          <w:p w:rsidR="004858CA" w:rsidRPr="00C73C47" w:rsidRDefault="004858CA" w:rsidP="000C514A">
            <w:pPr>
              <w:keepNext/>
              <w:tabs>
                <w:tab w:val="left" w:pos="142"/>
              </w:tabs>
              <w:rPr>
                <w:rFonts w:ascii="Arial Narrow" w:hAnsi="Arial Narrow"/>
                <w:sz w:val="20"/>
              </w:rPr>
            </w:pPr>
            <w:r w:rsidRPr="00C73C47">
              <w:rPr>
                <w:rFonts w:ascii="Arial Narrow" w:hAnsi="Arial Narrow"/>
                <w:sz w:val="20"/>
              </w:rPr>
              <w:t>bDMARD scripts for PsA</w:t>
            </w:r>
          </w:p>
        </w:tc>
        <w:tc>
          <w:tcPr>
            <w:tcW w:w="1158" w:type="dxa"/>
            <w:shd w:val="clear" w:color="auto" w:fill="auto"/>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187" w:type="dxa"/>
            <w:shd w:val="clear" w:color="auto" w:fill="auto"/>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280" w:type="dxa"/>
            <w:shd w:val="clear" w:color="auto" w:fill="auto"/>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316" w:type="dxa"/>
            <w:shd w:val="clear" w:color="auto" w:fill="auto"/>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359" w:type="dxa"/>
            <w:shd w:val="clear" w:color="auto" w:fill="auto"/>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r>
      <w:tr w:rsidR="004858CA" w:rsidRPr="00C73C47" w:rsidTr="004858CA">
        <w:tc>
          <w:tcPr>
            <w:tcW w:w="1985" w:type="dxa"/>
            <w:shd w:val="clear" w:color="auto" w:fill="D9D9D9"/>
          </w:tcPr>
          <w:p w:rsidR="004858CA" w:rsidRPr="00C73C47" w:rsidRDefault="004858CA" w:rsidP="000C514A">
            <w:pPr>
              <w:keepNext/>
              <w:tabs>
                <w:tab w:val="left" w:pos="142"/>
              </w:tabs>
              <w:rPr>
                <w:rFonts w:ascii="Arial Narrow" w:hAnsi="Arial Narrow"/>
                <w:sz w:val="20"/>
              </w:rPr>
            </w:pPr>
            <w:r w:rsidRPr="00C73C47">
              <w:rPr>
                <w:rFonts w:ascii="Arial Narrow" w:hAnsi="Arial Narrow"/>
                <w:sz w:val="20"/>
              </w:rPr>
              <w:t>CZP scripts</w:t>
            </w:r>
          </w:p>
        </w:tc>
        <w:tc>
          <w:tcPr>
            <w:tcW w:w="1158" w:type="dxa"/>
            <w:shd w:val="clear" w:color="auto" w:fill="D9D9D9"/>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187" w:type="dxa"/>
            <w:shd w:val="clear" w:color="auto" w:fill="D9D9D9"/>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280" w:type="dxa"/>
            <w:shd w:val="clear" w:color="auto" w:fill="D9D9D9"/>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316" w:type="dxa"/>
            <w:shd w:val="clear" w:color="auto" w:fill="D9D9D9"/>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359" w:type="dxa"/>
            <w:shd w:val="clear" w:color="auto" w:fill="D9D9D9"/>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r>
      <w:tr w:rsidR="004858CA" w:rsidRPr="00C73C47" w:rsidTr="004858CA">
        <w:tc>
          <w:tcPr>
            <w:tcW w:w="1985" w:type="dxa"/>
            <w:shd w:val="clear" w:color="auto" w:fill="auto"/>
          </w:tcPr>
          <w:p w:rsidR="004858CA" w:rsidRPr="00C73C47" w:rsidRDefault="004858CA" w:rsidP="000C514A">
            <w:pPr>
              <w:keepNext/>
              <w:tabs>
                <w:tab w:val="left" w:pos="142"/>
              </w:tabs>
              <w:ind w:left="152"/>
              <w:rPr>
                <w:rFonts w:ascii="Arial Narrow" w:hAnsi="Arial Narrow"/>
                <w:sz w:val="20"/>
              </w:rPr>
            </w:pPr>
            <w:r w:rsidRPr="00C73C47">
              <w:rPr>
                <w:rFonts w:ascii="Arial Narrow" w:hAnsi="Arial Narrow"/>
                <w:sz w:val="20"/>
              </w:rPr>
              <w:t>Initial</w:t>
            </w:r>
          </w:p>
        </w:tc>
        <w:tc>
          <w:tcPr>
            <w:tcW w:w="1158" w:type="dxa"/>
            <w:shd w:val="clear" w:color="auto" w:fill="auto"/>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187" w:type="dxa"/>
            <w:shd w:val="clear" w:color="auto" w:fill="auto"/>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280" w:type="dxa"/>
            <w:shd w:val="clear" w:color="auto" w:fill="auto"/>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316" w:type="dxa"/>
            <w:shd w:val="clear" w:color="auto" w:fill="auto"/>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359" w:type="dxa"/>
            <w:shd w:val="clear" w:color="auto" w:fill="auto"/>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r>
      <w:tr w:rsidR="004858CA" w:rsidRPr="00C73C47" w:rsidTr="004858CA">
        <w:tc>
          <w:tcPr>
            <w:tcW w:w="1985" w:type="dxa"/>
            <w:shd w:val="clear" w:color="auto" w:fill="auto"/>
          </w:tcPr>
          <w:p w:rsidR="004858CA" w:rsidRPr="00C73C47" w:rsidRDefault="004858CA" w:rsidP="000C514A">
            <w:pPr>
              <w:keepNext/>
              <w:tabs>
                <w:tab w:val="left" w:pos="142"/>
              </w:tabs>
              <w:ind w:left="152"/>
              <w:rPr>
                <w:rFonts w:ascii="Arial Narrow" w:hAnsi="Arial Narrow"/>
                <w:sz w:val="20"/>
              </w:rPr>
            </w:pPr>
            <w:r w:rsidRPr="00C73C47">
              <w:rPr>
                <w:rFonts w:ascii="Arial Narrow" w:hAnsi="Arial Narrow"/>
                <w:sz w:val="20"/>
              </w:rPr>
              <w:t>Continuing</w:t>
            </w:r>
          </w:p>
        </w:tc>
        <w:tc>
          <w:tcPr>
            <w:tcW w:w="1158" w:type="dxa"/>
            <w:shd w:val="clear" w:color="auto" w:fill="auto"/>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187" w:type="dxa"/>
            <w:shd w:val="clear" w:color="auto" w:fill="auto"/>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280" w:type="dxa"/>
            <w:shd w:val="clear" w:color="auto" w:fill="auto"/>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316" w:type="dxa"/>
            <w:shd w:val="clear" w:color="auto" w:fill="auto"/>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359" w:type="dxa"/>
            <w:shd w:val="clear" w:color="auto" w:fill="auto"/>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r>
      <w:tr w:rsidR="004858CA" w:rsidRPr="00C73C47" w:rsidTr="004858CA">
        <w:tc>
          <w:tcPr>
            <w:tcW w:w="1985" w:type="dxa"/>
            <w:shd w:val="clear" w:color="auto" w:fill="D9D9D9"/>
          </w:tcPr>
          <w:p w:rsidR="004858CA" w:rsidRPr="00C73C47" w:rsidRDefault="004858CA" w:rsidP="000C514A">
            <w:pPr>
              <w:keepNext/>
              <w:tabs>
                <w:tab w:val="left" w:pos="142"/>
              </w:tabs>
              <w:rPr>
                <w:rFonts w:ascii="Arial Narrow" w:hAnsi="Arial Narrow"/>
                <w:sz w:val="20"/>
                <w:vertAlign w:val="superscript"/>
              </w:rPr>
            </w:pPr>
            <w:r w:rsidRPr="00C73C47">
              <w:rPr>
                <w:rFonts w:ascii="Arial Narrow" w:hAnsi="Arial Narrow"/>
                <w:sz w:val="20"/>
              </w:rPr>
              <w:t>CZP cost to PBS/RPBS</w:t>
            </w:r>
            <w:r w:rsidRPr="00C73C47">
              <w:rPr>
                <w:rFonts w:ascii="Arial Narrow" w:hAnsi="Arial Narrow"/>
                <w:sz w:val="20"/>
                <w:vertAlign w:val="superscript"/>
              </w:rPr>
              <w:t>a</w:t>
            </w:r>
          </w:p>
        </w:tc>
        <w:tc>
          <w:tcPr>
            <w:tcW w:w="1158" w:type="dxa"/>
            <w:shd w:val="clear" w:color="auto" w:fill="D9D9D9"/>
            <w:vAlign w:val="center"/>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187" w:type="dxa"/>
            <w:shd w:val="clear" w:color="auto" w:fill="D9D9D9"/>
            <w:vAlign w:val="center"/>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280" w:type="dxa"/>
            <w:shd w:val="clear" w:color="auto" w:fill="D9D9D9"/>
            <w:vAlign w:val="center"/>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316" w:type="dxa"/>
            <w:shd w:val="clear" w:color="auto" w:fill="D9D9D9"/>
            <w:vAlign w:val="center"/>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359" w:type="dxa"/>
            <w:shd w:val="clear" w:color="auto" w:fill="D9D9D9"/>
            <w:vAlign w:val="center"/>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r>
      <w:tr w:rsidR="004858CA" w:rsidRPr="00C73C47" w:rsidTr="004858CA">
        <w:tc>
          <w:tcPr>
            <w:tcW w:w="1985" w:type="dxa"/>
            <w:shd w:val="clear" w:color="auto" w:fill="auto"/>
          </w:tcPr>
          <w:p w:rsidR="004858CA" w:rsidRPr="00C73C47" w:rsidRDefault="004858CA" w:rsidP="000C514A">
            <w:pPr>
              <w:keepNext/>
              <w:tabs>
                <w:tab w:val="left" w:pos="142"/>
              </w:tabs>
              <w:ind w:left="152"/>
              <w:rPr>
                <w:rFonts w:ascii="Arial Narrow" w:hAnsi="Arial Narrow"/>
                <w:sz w:val="20"/>
              </w:rPr>
            </w:pPr>
            <w:r w:rsidRPr="00C73C47">
              <w:rPr>
                <w:rFonts w:ascii="Arial Narrow" w:hAnsi="Arial Narrow"/>
                <w:sz w:val="20"/>
              </w:rPr>
              <w:t>Initial</w:t>
            </w:r>
          </w:p>
        </w:tc>
        <w:tc>
          <w:tcPr>
            <w:tcW w:w="1158" w:type="dxa"/>
            <w:shd w:val="clear" w:color="auto" w:fill="auto"/>
            <w:vAlign w:val="center"/>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187" w:type="dxa"/>
            <w:shd w:val="clear" w:color="auto" w:fill="auto"/>
            <w:vAlign w:val="center"/>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280" w:type="dxa"/>
            <w:shd w:val="clear" w:color="auto" w:fill="auto"/>
            <w:vAlign w:val="center"/>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316" w:type="dxa"/>
            <w:shd w:val="clear" w:color="auto" w:fill="auto"/>
            <w:vAlign w:val="center"/>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359" w:type="dxa"/>
            <w:shd w:val="clear" w:color="auto" w:fill="auto"/>
            <w:vAlign w:val="center"/>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r>
      <w:tr w:rsidR="004858CA" w:rsidRPr="00C73C47" w:rsidTr="004858CA">
        <w:tc>
          <w:tcPr>
            <w:tcW w:w="1985" w:type="dxa"/>
            <w:shd w:val="clear" w:color="auto" w:fill="auto"/>
          </w:tcPr>
          <w:p w:rsidR="004858CA" w:rsidRPr="00C73C47" w:rsidRDefault="004858CA" w:rsidP="000C514A">
            <w:pPr>
              <w:keepNext/>
              <w:tabs>
                <w:tab w:val="left" w:pos="142"/>
              </w:tabs>
              <w:ind w:left="152"/>
              <w:rPr>
                <w:rFonts w:ascii="Arial Narrow" w:hAnsi="Arial Narrow"/>
                <w:sz w:val="20"/>
              </w:rPr>
            </w:pPr>
            <w:r w:rsidRPr="00C73C47">
              <w:rPr>
                <w:rFonts w:ascii="Arial Narrow" w:hAnsi="Arial Narrow"/>
                <w:sz w:val="20"/>
              </w:rPr>
              <w:t>Continuing</w:t>
            </w:r>
          </w:p>
        </w:tc>
        <w:tc>
          <w:tcPr>
            <w:tcW w:w="1158" w:type="dxa"/>
            <w:shd w:val="clear" w:color="auto" w:fill="auto"/>
            <w:vAlign w:val="center"/>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187" w:type="dxa"/>
            <w:shd w:val="clear" w:color="auto" w:fill="auto"/>
            <w:vAlign w:val="center"/>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280" w:type="dxa"/>
            <w:shd w:val="clear" w:color="auto" w:fill="auto"/>
            <w:vAlign w:val="center"/>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316" w:type="dxa"/>
            <w:shd w:val="clear" w:color="auto" w:fill="auto"/>
            <w:vAlign w:val="center"/>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359" w:type="dxa"/>
            <w:shd w:val="clear" w:color="auto" w:fill="auto"/>
            <w:vAlign w:val="center"/>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r>
      <w:tr w:rsidR="004858CA" w:rsidRPr="00C73C47" w:rsidTr="004858CA">
        <w:tc>
          <w:tcPr>
            <w:tcW w:w="8285" w:type="dxa"/>
            <w:gridSpan w:val="6"/>
            <w:shd w:val="clear" w:color="auto" w:fill="auto"/>
            <w:vAlign w:val="center"/>
          </w:tcPr>
          <w:p w:rsidR="004858CA" w:rsidRPr="00C73C47" w:rsidRDefault="004858CA" w:rsidP="000C514A">
            <w:pPr>
              <w:keepNext/>
              <w:jc w:val="left"/>
              <w:rPr>
                <w:rFonts w:ascii="Arial Narrow" w:hAnsi="Arial Narrow"/>
                <w:b/>
                <w:color w:val="000000"/>
                <w:sz w:val="20"/>
              </w:rPr>
            </w:pPr>
            <w:r w:rsidRPr="00C73C47">
              <w:rPr>
                <w:rFonts w:ascii="Arial Narrow" w:hAnsi="Arial Narrow"/>
                <w:b/>
                <w:color w:val="000000"/>
                <w:sz w:val="20"/>
              </w:rPr>
              <w:t>E.3: Estimated change in ADA, ETC, GOL and cost to PBS/RPBS</w:t>
            </w:r>
          </w:p>
        </w:tc>
      </w:tr>
      <w:tr w:rsidR="004858CA" w:rsidRPr="00C73C47" w:rsidTr="004858CA">
        <w:tc>
          <w:tcPr>
            <w:tcW w:w="1985" w:type="dxa"/>
            <w:shd w:val="clear" w:color="auto" w:fill="D9D9D9"/>
          </w:tcPr>
          <w:p w:rsidR="004858CA" w:rsidRPr="00C73C47" w:rsidRDefault="004858CA" w:rsidP="000C514A">
            <w:pPr>
              <w:keepNext/>
              <w:tabs>
                <w:tab w:val="left" w:pos="142"/>
              </w:tabs>
              <w:rPr>
                <w:rFonts w:ascii="Arial Narrow" w:hAnsi="Arial Narrow"/>
                <w:sz w:val="20"/>
              </w:rPr>
            </w:pPr>
            <w:r w:rsidRPr="00C73C47">
              <w:rPr>
                <w:rFonts w:ascii="Arial Narrow" w:hAnsi="Arial Narrow"/>
                <w:sz w:val="20"/>
              </w:rPr>
              <w:t>ADA,ETC,GOL scripts</w:t>
            </w:r>
          </w:p>
        </w:tc>
        <w:tc>
          <w:tcPr>
            <w:tcW w:w="1158" w:type="dxa"/>
            <w:shd w:val="clear" w:color="auto" w:fill="D9D9D9"/>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187" w:type="dxa"/>
            <w:shd w:val="clear" w:color="auto" w:fill="D9D9D9"/>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280" w:type="dxa"/>
            <w:shd w:val="clear" w:color="auto" w:fill="D9D9D9"/>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316" w:type="dxa"/>
            <w:shd w:val="clear" w:color="auto" w:fill="D9D9D9"/>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359" w:type="dxa"/>
            <w:shd w:val="clear" w:color="auto" w:fill="D9D9D9"/>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r>
      <w:tr w:rsidR="004858CA" w:rsidRPr="00C73C47" w:rsidTr="004858CA">
        <w:tc>
          <w:tcPr>
            <w:tcW w:w="1985" w:type="dxa"/>
            <w:shd w:val="clear" w:color="auto" w:fill="auto"/>
          </w:tcPr>
          <w:p w:rsidR="004858CA" w:rsidRPr="00C73C47" w:rsidRDefault="004858CA" w:rsidP="000C514A">
            <w:pPr>
              <w:keepNext/>
              <w:tabs>
                <w:tab w:val="left" w:pos="142"/>
              </w:tabs>
              <w:ind w:left="152"/>
              <w:rPr>
                <w:rFonts w:ascii="Arial Narrow" w:hAnsi="Arial Narrow"/>
                <w:sz w:val="20"/>
              </w:rPr>
            </w:pPr>
            <w:r w:rsidRPr="00C73C47">
              <w:rPr>
                <w:rFonts w:ascii="Arial Narrow" w:hAnsi="Arial Narrow"/>
                <w:sz w:val="20"/>
              </w:rPr>
              <w:t>Initial</w:t>
            </w:r>
          </w:p>
        </w:tc>
        <w:tc>
          <w:tcPr>
            <w:tcW w:w="1158" w:type="dxa"/>
            <w:shd w:val="clear" w:color="auto" w:fill="auto"/>
            <w:vAlign w:val="bottom"/>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187" w:type="dxa"/>
            <w:shd w:val="clear" w:color="auto" w:fill="auto"/>
            <w:vAlign w:val="bottom"/>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280" w:type="dxa"/>
            <w:shd w:val="clear" w:color="auto" w:fill="auto"/>
            <w:vAlign w:val="bottom"/>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316" w:type="dxa"/>
            <w:shd w:val="clear" w:color="auto" w:fill="auto"/>
            <w:vAlign w:val="bottom"/>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359" w:type="dxa"/>
            <w:shd w:val="clear" w:color="auto" w:fill="auto"/>
            <w:vAlign w:val="bottom"/>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r>
      <w:tr w:rsidR="004858CA" w:rsidRPr="00C73C47" w:rsidTr="004858CA">
        <w:tc>
          <w:tcPr>
            <w:tcW w:w="1985" w:type="dxa"/>
            <w:shd w:val="clear" w:color="auto" w:fill="auto"/>
          </w:tcPr>
          <w:p w:rsidR="004858CA" w:rsidRPr="00C73C47" w:rsidRDefault="004858CA" w:rsidP="000C514A">
            <w:pPr>
              <w:keepNext/>
              <w:tabs>
                <w:tab w:val="left" w:pos="142"/>
              </w:tabs>
              <w:ind w:left="152"/>
              <w:rPr>
                <w:rFonts w:ascii="Arial Narrow" w:hAnsi="Arial Narrow"/>
                <w:sz w:val="20"/>
              </w:rPr>
            </w:pPr>
            <w:r w:rsidRPr="00C73C47">
              <w:rPr>
                <w:rFonts w:ascii="Arial Narrow" w:hAnsi="Arial Narrow"/>
                <w:sz w:val="20"/>
              </w:rPr>
              <w:t>Continuing</w:t>
            </w:r>
          </w:p>
        </w:tc>
        <w:tc>
          <w:tcPr>
            <w:tcW w:w="1158" w:type="dxa"/>
            <w:shd w:val="clear" w:color="auto" w:fill="auto"/>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187" w:type="dxa"/>
            <w:shd w:val="clear" w:color="auto" w:fill="auto"/>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280" w:type="dxa"/>
            <w:shd w:val="clear" w:color="auto" w:fill="auto"/>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316" w:type="dxa"/>
            <w:shd w:val="clear" w:color="auto" w:fill="auto"/>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359" w:type="dxa"/>
            <w:shd w:val="clear" w:color="auto" w:fill="auto"/>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r>
      <w:tr w:rsidR="004858CA" w:rsidRPr="00C73C47" w:rsidTr="004858CA">
        <w:tc>
          <w:tcPr>
            <w:tcW w:w="1985" w:type="dxa"/>
            <w:shd w:val="clear" w:color="auto" w:fill="D9D9D9"/>
          </w:tcPr>
          <w:p w:rsidR="004858CA" w:rsidRPr="00C73C47" w:rsidRDefault="004858CA" w:rsidP="000C514A">
            <w:pPr>
              <w:keepNext/>
              <w:tabs>
                <w:tab w:val="left" w:pos="142"/>
              </w:tabs>
              <w:rPr>
                <w:rFonts w:ascii="Arial Narrow" w:hAnsi="Arial Narrow"/>
                <w:sz w:val="20"/>
                <w:vertAlign w:val="superscript"/>
              </w:rPr>
            </w:pPr>
            <w:r w:rsidRPr="00C73C47">
              <w:rPr>
                <w:rFonts w:ascii="Arial Narrow" w:hAnsi="Arial Narrow"/>
                <w:sz w:val="20"/>
              </w:rPr>
              <w:t>ADA,ETC,GOL cost to PBS/RPBS</w:t>
            </w:r>
            <w:r w:rsidRPr="00C73C47">
              <w:rPr>
                <w:rFonts w:ascii="Arial Narrow" w:hAnsi="Arial Narrow"/>
                <w:sz w:val="20"/>
                <w:vertAlign w:val="superscript"/>
              </w:rPr>
              <w:t>a</w:t>
            </w:r>
          </w:p>
        </w:tc>
        <w:tc>
          <w:tcPr>
            <w:tcW w:w="1158" w:type="dxa"/>
            <w:shd w:val="clear" w:color="auto" w:fill="D9D9D9"/>
            <w:vAlign w:val="center"/>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187" w:type="dxa"/>
            <w:shd w:val="clear" w:color="auto" w:fill="D9D9D9"/>
            <w:vAlign w:val="center"/>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280" w:type="dxa"/>
            <w:shd w:val="clear" w:color="auto" w:fill="D9D9D9"/>
            <w:vAlign w:val="center"/>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316" w:type="dxa"/>
            <w:shd w:val="clear" w:color="auto" w:fill="D9D9D9"/>
            <w:vAlign w:val="center"/>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359" w:type="dxa"/>
            <w:shd w:val="clear" w:color="auto" w:fill="D9D9D9"/>
            <w:vAlign w:val="center"/>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r>
      <w:tr w:rsidR="004858CA" w:rsidRPr="00C73C47" w:rsidTr="004858CA">
        <w:tc>
          <w:tcPr>
            <w:tcW w:w="1985" w:type="dxa"/>
            <w:shd w:val="clear" w:color="auto" w:fill="auto"/>
          </w:tcPr>
          <w:p w:rsidR="004858CA" w:rsidRPr="00C73C47" w:rsidRDefault="004858CA" w:rsidP="000C514A">
            <w:pPr>
              <w:keepNext/>
              <w:tabs>
                <w:tab w:val="left" w:pos="142"/>
              </w:tabs>
              <w:ind w:left="152"/>
              <w:rPr>
                <w:rFonts w:ascii="Arial Narrow" w:hAnsi="Arial Narrow"/>
                <w:sz w:val="20"/>
              </w:rPr>
            </w:pPr>
            <w:r w:rsidRPr="00C73C47">
              <w:rPr>
                <w:rFonts w:ascii="Arial Narrow" w:hAnsi="Arial Narrow"/>
                <w:sz w:val="20"/>
              </w:rPr>
              <w:t>Initial</w:t>
            </w:r>
          </w:p>
        </w:tc>
        <w:tc>
          <w:tcPr>
            <w:tcW w:w="1158" w:type="dxa"/>
            <w:shd w:val="clear" w:color="auto" w:fill="auto"/>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187" w:type="dxa"/>
            <w:shd w:val="clear" w:color="auto" w:fill="auto"/>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280" w:type="dxa"/>
            <w:shd w:val="clear" w:color="auto" w:fill="auto"/>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316" w:type="dxa"/>
            <w:shd w:val="clear" w:color="auto" w:fill="auto"/>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359" w:type="dxa"/>
            <w:shd w:val="clear" w:color="auto" w:fill="auto"/>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r>
      <w:tr w:rsidR="004858CA" w:rsidRPr="00C73C47" w:rsidTr="004858CA">
        <w:tc>
          <w:tcPr>
            <w:tcW w:w="1985" w:type="dxa"/>
            <w:shd w:val="clear" w:color="auto" w:fill="auto"/>
          </w:tcPr>
          <w:p w:rsidR="004858CA" w:rsidRPr="00C73C47" w:rsidRDefault="004858CA" w:rsidP="000C514A">
            <w:pPr>
              <w:keepNext/>
              <w:tabs>
                <w:tab w:val="left" w:pos="142"/>
              </w:tabs>
              <w:ind w:left="152"/>
              <w:rPr>
                <w:rFonts w:ascii="Arial Narrow" w:hAnsi="Arial Narrow"/>
                <w:sz w:val="20"/>
              </w:rPr>
            </w:pPr>
            <w:r w:rsidRPr="00C73C47">
              <w:rPr>
                <w:rFonts w:ascii="Arial Narrow" w:hAnsi="Arial Narrow"/>
                <w:sz w:val="20"/>
              </w:rPr>
              <w:t>Continuing</w:t>
            </w:r>
          </w:p>
        </w:tc>
        <w:tc>
          <w:tcPr>
            <w:tcW w:w="1158" w:type="dxa"/>
            <w:shd w:val="clear" w:color="auto" w:fill="auto"/>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187" w:type="dxa"/>
            <w:shd w:val="clear" w:color="auto" w:fill="auto"/>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280" w:type="dxa"/>
            <w:shd w:val="clear" w:color="auto" w:fill="auto"/>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316" w:type="dxa"/>
            <w:shd w:val="clear" w:color="auto" w:fill="auto"/>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359" w:type="dxa"/>
            <w:shd w:val="clear" w:color="auto" w:fill="auto"/>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r>
      <w:tr w:rsidR="004858CA" w:rsidRPr="00C73C47" w:rsidTr="004858CA">
        <w:tc>
          <w:tcPr>
            <w:tcW w:w="8285" w:type="dxa"/>
            <w:gridSpan w:val="6"/>
            <w:shd w:val="clear" w:color="auto" w:fill="auto"/>
            <w:vAlign w:val="center"/>
          </w:tcPr>
          <w:p w:rsidR="004858CA" w:rsidRPr="00C73C47" w:rsidRDefault="004858CA" w:rsidP="000C514A">
            <w:pPr>
              <w:keepNext/>
              <w:jc w:val="left"/>
              <w:rPr>
                <w:rFonts w:ascii="Arial Narrow" w:hAnsi="Arial Narrow"/>
                <w:b/>
                <w:color w:val="000000"/>
                <w:sz w:val="20"/>
              </w:rPr>
            </w:pPr>
            <w:r w:rsidRPr="00C73C47">
              <w:rPr>
                <w:rFonts w:ascii="Arial Narrow" w:hAnsi="Arial Narrow"/>
                <w:b/>
                <w:color w:val="000000"/>
                <w:sz w:val="20"/>
              </w:rPr>
              <w:t>E.4: Estimated net cost to the PBS/RPBS</w:t>
            </w:r>
          </w:p>
        </w:tc>
      </w:tr>
      <w:tr w:rsidR="004858CA" w:rsidRPr="00C73C47" w:rsidTr="004858CA">
        <w:tc>
          <w:tcPr>
            <w:tcW w:w="1985" w:type="dxa"/>
            <w:shd w:val="clear" w:color="auto" w:fill="D9D9D9"/>
          </w:tcPr>
          <w:p w:rsidR="004858CA" w:rsidRPr="00C73C47" w:rsidRDefault="004858CA" w:rsidP="000C514A">
            <w:pPr>
              <w:keepNext/>
              <w:tabs>
                <w:tab w:val="left" w:pos="142"/>
              </w:tabs>
              <w:rPr>
                <w:rFonts w:ascii="Arial Narrow" w:hAnsi="Arial Narrow"/>
                <w:sz w:val="20"/>
              </w:rPr>
            </w:pPr>
            <w:r w:rsidRPr="00C73C47">
              <w:rPr>
                <w:rFonts w:ascii="Arial Narrow" w:hAnsi="Arial Narrow"/>
                <w:sz w:val="20"/>
              </w:rPr>
              <w:t>Net cost to PBS/RPBS</w:t>
            </w:r>
            <w:r w:rsidRPr="00C73C47">
              <w:rPr>
                <w:rFonts w:ascii="Arial Narrow" w:hAnsi="Arial Narrow"/>
                <w:sz w:val="20"/>
                <w:vertAlign w:val="superscript"/>
              </w:rPr>
              <w:t xml:space="preserve">a </w:t>
            </w:r>
          </w:p>
        </w:tc>
        <w:tc>
          <w:tcPr>
            <w:tcW w:w="1158" w:type="dxa"/>
            <w:shd w:val="clear" w:color="auto" w:fill="D9D9D9"/>
            <w:vAlign w:val="center"/>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187" w:type="dxa"/>
            <w:shd w:val="clear" w:color="auto" w:fill="D9D9D9"/>
            <w:vAlign w:val="center"/>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280" w:type="dxa"/>
            <w:shd w:val="clear" w:color="auto" w:fill="D9D9D9"/>
            <w:vAlign w:val="center"/>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316" w:type="dxa"/>
            <w:shd w:val="clear" w:color="auto" w:fill="D9D9D9"/>
            <w:vAlign w:val="center"/>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359" w:type="dxa"/>
            <w:shd w:val="clear" w:color="auto" w:fill="D9D9D9"/>
            <w:vAlign w:val="center"/>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r>
      <w:tr w:rsidR="004858CA" w:rsidRPr="00C73C47" w:rsidTr="004858CA">
        <w:tc>
          <w:tcPr>
            <w:tcW w:w="1985" w:type="dxa"/>
            <w:shd w:val="clear" w:color="auto" w:fill="auto"/>
          </w:tcPr>
          <w:p w:rsidR="004858CA" w:rsidRPr="00C73C47" w:rsidRDefault="004858CA" w:rsidP="000C514A">
            <w:pPr>
              <w:keepNext/>
              <w:tabs>
                <w:tab w:val="left" w:pos="142"/>
              </w:tabs>
              <w:ind w:left="152"/>
              <w:rPr>
                <w:rFonts w:ascii="Arial Narrow" w:hAnsi="Arial Narrow"/>
                <w:sz w:val="20"/>
              </w:rPr>
            </w:pPr>
            <w:r w:rsidRPr="00C73C47">
              <w:rPr>
                <w:rFonts w:ascii="Arial Narrow" w:hAnsi="Arial Narrow"/>
                <w:sz w:val="20"/>
              </w:rPr>
              <w:t>Initial</w:t>
            </w:r>
          </w:p>
        </w:tc>
        <w:tc>
          <w:tcPr>
            <w:tcW w:w="1158" w:type="dxa"/>
            <w:shd w:val="clear" w:color="auto" w:fill="auto"/>
            <w:vAlign w:val="center"/>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187" w:type="dxa"/>
            <w:shd w:val="clear" w:color="auto" w:fill="auto"/>
            <w:vAlign w:val="center"/>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280" w:type="dxa"/>
            <w:shd w:val="clear" w:color="auto" w:fill="auto"/>
            <w:vAlign w:val="center"/>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316" w:type="dxa"/>
            <w:shd w:val="clear" w:color="auto" w:fill="auto"/>
            <w:vAlign w:val="center"/>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359" w:type="dxa"/>
            <w:shd w:val="clear" w:color="auto" w:fill="auto"/>
            <w:vAlign w:val="center"/>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r>
      <w:tr w:rsidR="004858CA" w:rsidRPr="00C73C47" w:rsidTr="004858CA">
        <w:tc>
          <w:tcPr>
            <w:tcW w:w="1985" w:type="dxa"/>
            <w:shd w:val="clear" w:color="auto" w:fill="auto"/>
          </w:tcPr>
          <w:p w:rsidR="004858CA" w:rsidRPr="00C73C47" w:rsidRDefault="004858CA" w:rsidP="000C514A">
            <w:pPr>
              <w:keepNext/>
              <w:tabs>
                <w:tab w:val="left" w:pos="142"/>
              </w:tabs>
              <w:ind w:left="152"/>
              <w:rPr>
                <w:rFonts w:ascii="Arial Narrow" w:hAnsi="Arial Narrow"/>
                <w:sz w:val="20"/>
              </w:rPr>
            </w:pPr>
            <w:r w:rsidRPr="00C73C47">
              <w:rPr>
                <w:rFonts w:ascii="Arial Narrow" w:hAnsi="Arial Narrow"/>
                <w:sz w:val="20"/>
              </w:rPr>
              <w:t>Continuing</w:t>
            </w:r>
          </w:p>
        </w:tc>
        <w:tc>
          <w:tcPr>
            <w:tcW w:w="1158" w:type="dxa"/>
            <w:shd w:val="clear" w:color="auto" w:fill="auto"/>
            <w:vAlign w:val="center"/>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187" w:type="dxa"/>
            <w:shd w:val="clear" w:color="auto" w:fill="auto"/>
            <w:vAlign w:val="center"/>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280" w:type="dxa"/>
            <w:shd w:val="clear" w:color="auto" w:fill="auto"/>
            <w:vAlign w:val="center"/>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316" w:type="dxa"/>
            <w:shd w:val="clear" w:color="auto" w:fill="auto"/>
            <w:vAlign w:val="center"/>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359" w:type="dxa"/>
            <w:shd w:val="clear" w:color="auto" w:fill="auto"/>
            <w:vAlign w:val="center"/>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r>
      <w:tr w:rsidR="004858CA" w:rsidRPr="00C73C47" w:rsidTr="004858CA">
        <w:tc>
          <w:tcPr>
            <w:tcW w:w="8285" w:type="dxa"/>
            <w:gridSpan w:val="6"/>
            <w:shd w:val="clear" w:color="auto" w:fill="auto"/>
          </w:tcPr>
          <w:p w:rsidR="004858CA" w:rsidRPr="00C73C47" w:rsidRDefault="004858CA" w:rsidP="000C514A">
            <w:pPr>
              <w:keepNext/>
              <w:jc w:val="left"/>
              <w:rPr>
                <w:rFonts w:ascii="Arial Narrow" w:hAnsi="Arial Narrow"/>
                <w:b/>
                <w:bCs/>
                <w:color w:val="000000"/>
                <w:sz w:val="20"/>
              </w:rPr>
            </w:pPr>
            <w:r w:rsidRPr="00C73C47">
              <w:rPr>
                <w:rFonts w:ascii="Arial Narrow" w:hAnsi="Arial Narrow"/>
                <w:b/>
                <w:bCs/>
                <w:color w:val="000000"/>
                <w:sz w:val="20"/>
              </w:rPr>
              <w:t>E.5: Estimated net cost to health budgets (PBS/RPBS/MBS)</w:t>
            </w:r>
          </w:p>
        </w:tc>
      </w:tr>
      <w:tr w:rsidR="004858CA" w:rsidRPr="00C73C47" w:rsidTr="004858CA">
        <w:tc>
          <w:tcPr>
            <w:tcW w:w="1985" w:type="dxa"/>
            <w:shd w:val="clear" w:color="auto" w:fill="auto"/>
          </w:tcPr>
          <w:p w:rsidR="004858CA" w:rsidRPr="00C73C47" w:rsidRDefault="004858CA" w:rsidP="000C514A">
            <w:pPr>
              <w:keepNext/>
              <w:tabs>
                <w:tab w:val="left" w:pos="142"/>
              </w:tabs>
              <w:rPr>
                <w:rFonts w:ascii="Arial Narrow" w:hAnsi="Arial Narrow"/>
                <w:sz w:val="20"/>
              </w:rPr>
            </w:pPr>
            <w:r w:rsidRPr="00C73C47">
              <w:rPr>
                <w:rFonts w:ascii="Arial Narrow" w:hAnsi="Arial Narrow"/>
                <w:sz w:val="20"/>
              </w:rPr>
              <w:t xml:space="preserve">Processing cost to MBS </w:t>
            </w:r>
          </w:p>
        </w:tc>
        <w:tc>
          <w:tcPr>
            <w:tcW w:w="1158" w:type="dxa"/>
            <w:shd w:val="clear" w:color="auto" w:fill="auto"/>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187" w:type="dxa"/>
            <w:shd w:val="clear" w:color="auto" w:fill="auto"/>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280" w:type="dxa"/>
            <w:shd w:val="clear" w:color="auto" w:fill="auto"/>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316" w:type="dxa"/>
            <w:shd w:val="clear" w:color="auto" w:fill="auto"/>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359" w:type="dxa"/>
            <w:shd w:val="clear" w:color="auto" w:fill="auto"/>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r>
      <w:tr w:rsidR="004858CA" w:rsidRPr="00C73C47" w:rsidTr="004858CA">
        <w:tc>
          <w:tcPr>
            <w:tcW w:w="1985" w:type="dxa"/>
            <w:shd w:val="clear" w:color="auto" w:fill="D9D9D9"/>
          </w:tcPr>
          <w:p w:rsidR="004858CA" w:rsidRPr="00C73C47" w:rsidRDefault="004858CA" w:rsidP="000C514A">
            <w:pPr>
              <w:keepNext/>
              <w:tabs>
                <w:tab w:val="left" w:pos="142"/>
              </w:tabs>
              <w:rPr>
                <w:rFonts w:ascii="Arial Narrow" w:hAnsi="Arial Narrow"/>
                <w:sz w:val="20"/>
                <w:vertAlign w:val="superscript"/>
              </w:rPr>
            </w:pPr>
            <w:r w:rsidRPr="00C73C47">
              <w:rPr>
                <w:rFonts w:ascii="Arial Narrow" w:hAnsi="Arial Narrow"/>
                <w:sz w:val="20"/>
              </w:rPr>
              <w:t>Net cost to government</w:t>
            </w:r>
            <w:r w:rsidRPr="00C73C47">
              <w:rPr>
                <w:rFonts w:ascii="Arial Narrow" w:hAnsi="Arial Narrow"/>
                <w:sz w:val="20"/>
                <w:vertAlign w:val="superscript"/>
              </w:rPr>
              <w:t>a</w:t>
            </w:r>
          </w:p>
        </w:tc>
        <w:tc>
          <w:tcPr>
            <w:tcW w:w="1158" w:type="dxa"/>
            <w:shd w:val="clear" w:color="auto" w:fill="D9D9D9"/>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187" w:type="dxa"/>
            <w:shd w:val="clear" w:color="auto" w:fill="D9D9D9"/>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280" w:type="dxa"/>
            <w:shd w:val="clear" w:color="auto" w:fill="D9D9D9"/>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316" w:type="dxa"/>
            <w:shd w:val="clear" w:color="auto" w:fill="D9D9D9"/>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c>
          <w:tcPr>
            <w:tcW w:w="1359" w:type="dxa"/>
            <w:shd w:val="clear" w:color="auto" w:fill="D9D9D9"/>
          </w:tcPr>
          <w:p w:rsidR="004858CA" w:rsidRPr="00B77C4A" w:rsidRDefault="00B77C4A" w:rsidP="000C514A">
            <w:pPr>
              <w:keepNext/>
              <w:jc w:val="center"/>
              <w:rPr>
                <w:rFonts w:ascii="Arial Narrow" w:hAnsi="Arial Narrow"/>
                <w:sz w:val="20"/>
                <w:highlight w:val="black"/>
              </w:rPr>
            </w:pPr>
            <w:r>
              <w:rPr>
                <w:rFonts w:ascii="Arial Narrow" w:hAnsi="Arial Narrow"/>
                <w:noProof/>
                <w:color w:val="000000"/>
                <w:sz w:val="20"/>
                <w:highlight w:val="black"/>
              </w:rPr>
              <w:t>'''''''''''''''''''''''''''''</w:t>
            </w:r>
          </w:p>
        </w:tc>
      </w:tr>
    </w:tbl>
    <w:p w:rsidR="004858CA" w:rsidRDefault="004858CA" w:rsidP="000C514A">
      <w:pPr>
        <w:keepNext/>
        <w:tabs>
          <w:tab w:val="left" w:pos="180"/>
        </w:tabs>
        <w:ind w:left="709"/>
        <w:rPr>
          <w:rFonts w:ascii="Arial Narrow" w:hAnsi="Arial Narrow"/>
          <w:sz w:val="18"/>
        </w:rPr>
      </w:pPr>
      <w:r w:rsidRPr="00C73C47">
        <w:rPr>
          <w:rFonts w:ascii="Arial Narrow" w:hAnsi="Arial Narrow"/>
          <w:sz w:val="18"/>
          <w:vertAlign w:val="superscript"/>
        </w:rPr>
        <w:t>a</w:t>
      </w:r>
      <w:r w:rsidRPr="00C73C47">
        <w:rPr>
          <w:rFonts w:ascii="Arial Narrow" w:hAnsi="Arial Narrow"/>
          <w:sz w:val="18"/>
          <w:vertAlign w:val="superscript"/>
        </w:rPr>
        <w:tab/>
      </w:r>
      <w:r w:rsidRPr="00C73C47">
        <w:rPr>
          <w:rFonts w:ascii="Arial Narrow" w:hAnsi="Arial Narrow"/>
          <w:sz w:val="18"/>
        </w:rPr>
        <w:t>Net of patient co-payments *</w:t>
      </w:r>
      <w:r w:rsidRPr="00C73C47">
        <w:rPr>
          <w:rFonts w:ascii="Arial Narrow" w:hAnsi="Arial Narrow"/>
          <w:sz w:val="18"/>
        </w:rPr>
        <w:tab/>
        <w:t>At times, estimates presented in Section E workbook conflicts with the main body of the submission, where there are inconsistencies, Section E workbook results are presented.  Source: Tables E-2 to E-5, pp163-166 of the submission and Section E worksheet accompanying the submission.</w:t>
      </w:r>
    </w:p>
    <w:p w:rsidR="00B97F4C" w:rsidRDefault="00B97F4C" w:rsidP="005874F8">
      <w:pPr>
        <w:pStyle w:val="BodyText"/>
      </w:pPr>
    </w:p>
    <w:p w:rsidR="00B97F4C" w:rsidRPr="005874F8" w:rsidRDefault="00B97F4C" w:rsidP="005874F8">
      <w:pPr>
        <w:pStyle w:val="BodyText"/>
        <w:ind w:left="709"/>
        <w:rPr>
          <w:i/>
        </w:rPr>
      </w:pPr>
      <w:r w:rsidRPr="005874F8">
        <w:rPr>
          <w:i/>
        </w:rPr>
        <w:t>The redacted table above shows that at Year 5, the estimated number of certolizumab scripts would be 10,000 – 50,000 and the net saving to Government would be less than $10 million.</w:t>
      </w:r>
    </w:p>
    <w:p w:rsidR="000C514A" w:rsidRPr="00C73C47" w:rsidRDefault="000C514A" w:rsidP="000C514A">
      <w:pPr>
        <w:pStyle w:val="ListParagraph"/>
        <w:widowControl/>
        <w:rPr>
          <w:szCs w:val="22"/>
        </w:rPr>
      </w:pPr>
    </w:p>
    <w:p w:rsidR="00482C85" w:rsidRPr="00C65E45" w:rsidRDefault="00EA3284" w:rsidP="00882C54">
      <w:pPr>
        <w:pStyle w:val="ListParagraph"/>
        <w:widowControl/>
        <w:numPr>
          <w:ilvl w:val="1"/>
          <w:numId w:val="5"/>
        </w:numPr>
        <w:rPr>
          <w:szCs w:val="22"/>
        </w:rPr>
      </w:pPr>
      <w:r w:rsidRPr="00C73C47">
        <w:t>The</w:t>
      </w:r>
      <w:r w:rsidR="0020113B">
        <w:t xml:space="preserve"> ESC advised that the</w:t>
      </w:r>
      <w:r w:rsidRPr="00C73C47">
        <w:t xml:space="preserve"> </w:t>
      </w:r>
      <w:r w:rsidR="00F0363D">
        <w:t xml:space="preserve">estimated </w:t>
      </w:r>
      <w:r w:rsidRPr="00C73C47">
        <w:t>numbers of scripts may be inaccurate due to: (i) the assumed uptake rates for CZP (based on PBS</w:t>
      </w:r>
      <w:r w:rsidR="00F0363D">
        <w:t xml:space="preserve"> listed CZP for</w:t>
      </w:r>
      <w:r w:rsidRPr="00C73C47">
        <w:t xml:space="preserve"> a different indication); and (ii) there may be considerable uncertainty regarding the proporti</w:t>
      </w:r>
      <w:r w:rsidR="00FB6415">
        <w:t>on of initial scripts required.</w:t>
      </w:r>
      <w:r w:rsidRPr="00C73C47">
        <w:t xml:space="preserve"> The current </w:t>
      </w:r>
      <w:r w:rsidR="00122565" w:rsidRPr="00C73C47">
        <w:t>estimates were</w:t>
      </w:r>
      <w:r w:rsidRPr="00C73C47">
        <w:t xml:space="preserve"> based on </w:t>
      </w:r>
      <w:r w:rsidR="00F0363D">
        <w:t>GOL</w:t>
      </w:r>
      <w:r w:rsidR="00F0363D" w:rsidRPr="00C73C47">
        <w:t xml:space="preserve"> </w:t>
      </w:r>
      <w:r w:rsidR="00FB6415">
        <w:t>for PsA.</w:t>
      </w:r>
      <w:r w:rsidRPr="00C73C47">
        <w:t xml:space="preserve"> </w:t>
      </w:r>
    </w:p>
    <w:p w:rsidR="00663D76" w:rsidRPr="0020113B" w:rsidRDefault="00663D76" w:rsidP="00C65E45">
      <w:pPr>
        <w:pStyle w:val="ListParagraph"/>
        <w:widowControl/>
        <w:rPr>
          <w:szCs w:val="22"/>
        </w:rPr>
      </w:pPr>
    </w:p>
    <w:p w:rsidR="001D209E" w:rsidRPr="001D209E" w:rsidRDefault="00EA3284" w:rsidP="001D209E">
      <w:pPr>
        <w:pStyle w:val="ListParagraph"/>
        <w:widowControl/>
        <w:numPr>
          <w:ilvl w:val="1"/>
          <w:numId w:val="5"/>
        </w:numPr>
        <w:rPr>
          <w:szCs w:val="22"/>
        </w:rPr>
      </w:pPr>
      <w:r w:rsidRPr="00C73C47">
        <w:rPr>
          <w:szCs w:val="18"/>
        </w:rPr>
        <w:t xml:space="preserve">The submission’s estimate of the cost of listing </w:t>
      </w:r>
      <w:r w:rsidR="00F0363D">
        <w:rPr>
          <w:szCs w:val="18"/>
        </w:rPr>
        <w:t>CZP</w:t>
      </w:r>
      <w:r w:rsidR="00F0363D" w:rsidRPr="00C73C47">
        <w:rPr>
          <w:szCs w:val="18"/>
        </w:rPr>
        <w:t xml:space="preserve"> </w:t>
      </w:r>
      <w:r w:rsidRPr="00C73C47">
        <w:rPr>
          <w:szCs w:val="18"/>
        </w:rPr>
        <w:t xml:space="preserve">for PsA may not be </w:t>
      </w:r>
      <w:r w:rsidRPr="00C73C47">
        <w:t>entirely reasonable due to omission of potential additional cost</w:t>
      </w:r>
      <w:r w:rsidR="00947592" w:rsidRPr="00C73C47">
        <w:t>s</w:t>
      </w:r>
      <w:r w:rsidR="00B41942">
        <w:t xml:space="preserve"> for help with injections.</w:t>
      </w:r>
      <w:r w:rsidRPr="00C73C47">
        <w:t xml:space="preserve"> The lack </w:t>
      </w:r>
      <w:r w:rsidR="00B41942">
        <w:t xml:space="preserve">of </w:t>
      </w:r>
      <w:r w:rsidRPr="00C73C47">
        <w:t xml:space="preserve">an auto-injector presentation for CZP </w:t>
      </w:r>
      <w:r w:rsidR="00DB5B76">
        <w:t>would</w:t>
      </w:r>
      <w:r w:rsidR="00DB5B76" w:rsidRPr="00C73C47">
        <w:t xml:space="preserve"> </w:t>
      </w:r>
      <w:r w:rsidRPr="00C73C47">
        <w:t xml:space="preserve">result in greater services being required for </w:t>
      </w:r>
      <w:r w:rsidR="00F0363D">
        <w:t>CZP</w:t>
      </w:r>
      <w:r w:rsidR="00F0363D" w:rsidRPr="00C73C47">
        <w:t xml:space="preserve"> </w:t>
      </w:r>
      <w:r w:rsidRPr="00C73C47">
        <w:t xml:space="preserve">administration versus </w:t>
      </w:r>
      <w:r w:rsidR="00F0363D">
        <w:t>ADA</w:t>
      </w:r>
      <w:r w:rsidR="00F0363D" w:rsidRPr="00C73C47">
        <w:t xml:space="preserve"> </w:t>
      </w:r>
      <w:r w:rsidRPr="00C73C47">
        <w:t xml:space="preserve">or </w:t>
      </w:r>
      <w:r w:rsidR="00F0363D">
        <w:t>ETC</w:t>
      </w:r>
      <w:r w:rsidR="00F0363D" w:rsidRPr="00C73C47">
        <w:t xml:space="preserve"> </w:t>
      </w:r>
      <w:r w:rsidRPr="00C73C47">
        <w:t>where an auto-injector pen is available</w:t>
      </w:r>
      <w:r w:rsidRPr="003F1407">
        <w:t>.</w:t>
      </w:r>
      <w:r w:rsidRPr="00C73C47">
        <w:t xml:space="preserve"> Patients prefer to use an auto-injector where available, as it is prescribed to the majority of patients on </w:t>
      </w:r>
      <w:r w:rsidR="00F0363D">
        <w:t>ADA</w:t>
      </w:r>
      <w:r w:rsidR="00F0363D" w:rsidRPr="00C73C47">
        <w:t xml:space="preserve"> </w:t>
      </w:r>
      <w:r w:rsidRPr="00C73C47">
        <w:t xml:space="preserve">(77%), </w:t>
      </w:r>
      <w:r w:rsidR="00F0363D">
        <w:t>ETC</w:t>
      </w:r>
      <w:r w:rsidR="00F0363D" w:rsidRPr="00C73C47">
        <w:t xml:space="preserve"> </w:t>
      </w:r>
      <w:r w:rsidRPr="00C73C47">
        <w:t xml:space="preserve">(63%). </w:t>
      </w:r>
    </w:p>
    <w:p w:rsidR="001D209E" w:rsidRPr="001D209E" w:rsidRDefault="001D209E" w:rsidP="001D209E">
      <w:pPr>
        <w:pStyle w:val="ListParagraph"/>
        <w:rPr>
          <w:i/>
          <w:szCs w:val="22"/>
        </w:rPr>
      </w:pPr>
    </w:p>
    <w:p w:rsidR="001D209E" w:rsidRPr="00F64C27" w:rsidRDefault="00B252F9" w:rsidP="001D209E">
      <w:pPr>
        <w:pStyle w:val="ListParagraph"/>
        <w:widowControl/>
        <w:numPr>
          <w:ilvl w:val="1"/>
          <w:numId w:val="5"/>
        </w:numPr>
        <w:rPr>
          <w:szCs w:val="22"/>
        </w:rPr>
      </w:pPr>
      <w:r w:rsidRPr="00F64C27">
        <w:rPr>
          <w:szCs w:val="22"/>
        </w:rPr>
        <w:t>The submission presented sensitivity analyses for the total cost of CZP for PsA</w:t>
      </w:r>
      <w:r w:rsidR="001D209E" w:rsidRPr="00F64C27">
        <w:rPr>
          <w:szCs w:val="22"/>
        </w:rPr>
        <w:t xml:space="preserve"> </w:t>
      </w:r>
      <w:r w:rsidRPr="00F64C27">
        <w:rPr>
          <w:szCs w:val="22"/>
        </w:rPr>
        <w:t>to government, varying the assumed market g</w:t>
      </w:r>
      <w:r w:rsidR="007C5214">
        <w:rPr>
          <w:szCs w:val="22"/>
        </w:rPr>
        <w:t xml:space="preserve">rowth, market share, proportion </w:t>
      </w:r>
      <w:r w:rsidRPr="00F64C27">
        <w:rPr>
          <w:szCs w:val="22"/>
        </w:rPr>
        <w:t>of</w:t>
      </w:r>
      <w:r w:rsidR="00A263A0" w:rsidRPr="00F64C27">
        <w:rPr>
          <w:szCs w:val="22"/>
        </w:rPr>
        <w:t xml:space="preserve"> </w:t>
      </w:r>
      <w:r w:rsidRPr="00F64C27">
        <w:rPr>
          <w:szCs w:val="22"/>
        </w:rPr>
        <w:t>initial scripts replaced and CZP scripts required for replacement.</w:t>
      </w:r>
    </w:p>
    <w:p w:rsidR="001D209E" w:rsidRPr="001D209E" w:rsidRDefault="001D209E" w:rsidP="001D209E">
      <w:pPr>
        <w:pStyle w:val="ListParagraph"/>
        <w:rPr>
          <w:i/>
          <w:szCs w:val="22"/>
        </w:rPr>
      </w:pPr>
    </w:p>
    <w:p w:rsidR="00B252F9" w:rsidRPr="00F64C27" w:rsidRDefault="00B252F9" w:rsidP="001D209E">
      <w:pPr>
        <w:pStyle w:val="ListParagraph"/>
        <w:widowControl/>
        <w:numPr>
          <w:ilvl w:val="1"/>
          <w:numId w:val="5"/>
        </w:numPr>
        <w:rPr>
          <w:szCs w:val="22"/>
        </w:rPr>
      </w:pPr>
      <w:r w:rsidRPr="00F64C27">
        <w:rPr>
          <w:szCs w:val="22"/>
        </w:rPr>
        <w:t xml:space="preserve">The financial implications </w:t>
      </w:r>
      <w:r w:rsidR="00663D76" w:rsidRPr="00F64C27">
        <w:rPr>
          <w:szCs w:val="22"/>
        </w:rPr>
        <w:t>appeared</w:t>
      </w:r>
      <w:r w:rsidRPr="00F64C27">
        <w:rPr>
          <w:szCs w:val="22"/>
        </w:rPr>
        <w:t xml:space="preserve"> to be most sensitive to</w:t>
      </w:r>
      <w:r w:rsidR="00B41942" w:rsidRPr="00F64C27">
        <w:rPr>
          <w:szCs w:val="22"/>
        </w:rPr>
        <w:t xml:space="preserve"> the market uptake assumptions.</w:t>
      </w:r>
      <w:r w:rsidRPr="00F64C27">
        <w:rPr>
          <w:szCs w:val="22"/>
        </w:rPr>
        <w:t xml:space="preserve"> Should CZP achieve equal market uptake as GOL after its listing in 2010, the savings to the government over 5 years would be $</w:t>
      </w:r>
      <w:r w:rsidR="00B77C4A">
        <w:rPr>
          <w:noProof/>
          <w:color w:val="000000"/>
          <w:szCs w:val="22"/>
          <w:highlight w:val="black"/>
        </w:rPr>
        <w:t>'''''''''''''''''''''''''</w:t>
      </w:r>
      <w:r w:rsidRPr="00F64C27">
        <w:rPr>
          <w:szCs w:val="22"/>
        </w:rPr>
        <w:t>.</w:t>
      </w:r>
    </w:p>
    <w:p w:rsidR="00A211F8" w:rsidRPr="00C73C47" w:rsidRDefault="00A211F8" w:rsidP="00A211F8">
      <w:pPr>
        <w:widowControl/>
        <w:rPr>
          <w:szCs w:val="22"/>
        </w:rPr>
      </w:pPr>
    </w:p>
    <w:p w:rsidR="00A211F8" w:rsidRPr="005874F8" w:rsidRDefault="00A211F8" w:rsidP="005874F8">
      <w:pPr>
        <w:pStyle w:val="BodyText"/>
        <w:rPr>
          <w:b/>
        </w:rPr>
      </w:pPr>
      <w:bookmarkStart w:id="35" w:name="_Toc392858203"/>
      <w:bookmarkStart w:id="36" w:name="_Toc398646055"/>
      <w:r w:rsidRPr="005874F8">
        <w:rPr>
          <w:b/>
        </w:rPr>
        <w:lastRenderedPageBreak/>
        <w:t>Financial Management – Risk Sharing Arrangements</w:t>
      </w:r>
      <w:bookmarkEnd w:id="35"/>
      <w:bookmarkEnd w:id="36"/>
    </w:p>
    <w:p w:rsidR="00A211F8" w:rsidRPr="00C73C47" w:rsidRDefault="00A211F8" w:rsidP="005874F8">
      <w:pPr>
        <w:pStyle w:val="BodyText"/>
      </w:pPr>
    </w:p>
    <w:p w:rsidR="00A211F8" w:rsidRPr="00B71DED" w:rsidRDefault="00A211F8" w:rsidP="00467428">
      <w:pPr>
        <w:pStyle w:val="ListParagraph"/>
        <w:widowControl/>
        <w:numPr>
          <w:ilvl w:val="1"/>
          <w:numId w:val="5"/>
        </w:numPr>
        <w:rPr>
          <w:szCs w:val="22"/>
        </w:rPr>
      </w:pPr>
      <w:r w:rsidRPr="00C73C47">
        <w:t xml:space="preserve">The submission </w:t>
      </w:r>
      <w:r w:rsidR="00482C85">
        <w:t>did not propose a risk share arrangement.</w:t>
      </w:r>
    </w:p>
    <w:p w:rsidR="00B71DED" w:rsidRDefault="00B71DED" w:rsidP="00B71DED">
      <w:pPr>
        <w:pStyle w:val="PBACHeading1"/>
        <w:numPr>
          <w:ilvl w:val="0"/>
          <w:numId w:val="0"/>
        </w:numPr>
        <w:ind w:left="720" w:hanging="720"/>
      </w:pPr>
    </w:p>
    <w:p w:rsidR="009B31CF" w:rsidRDefault="009B31CF" w:rsidP="00B71DED">
      <w:pPr>
        <w:pStyle w:val="PBACHeading1"/>
        <w:numPr>
          <w:ilvl w:val="0"/>
          <w:numId w:val="0"/>
        </w:numPr>
        <w:ind w:left="720" w:hanging="720"/>
      </w:pPr>
    </w:p>
    <w:bookmarkEnd w:id="2"/>
    <w:bookmarkEnd w:id="3"/>
    <w:bookmarkEnd w:id="4"/>
    <w:bookmarkEnd w:id="5"/>
    <w:bookmarkEnd w:id="6"/>
    <w:p w:rsidR="00F06E41" w:rsidRPr="00882C54" w:rsidRDefault="00F06E41" w:rsidP="00882C54">
      <w:pPr>
        <w:pStyle w:val="PBACHeading1"/>
        <w:rPr>
          <w:bCs/>
        </w:rPr>
      </w:pPr>
      <w:r w:rsidRPr="00882C54">
        <w:t>PBAC</w:t>
      </w:r>
      <w:r w:rsidRPr="00882C54">
        <w:rPr>
          <w:bCs/>
        </w:rPr>
        <w:t xml:space="preserve"> Outcome</w:t>
      </w:r>
    </w:p>
    <w:p w:rsidR="00F06E41" w:rsidRPr="00722B08" w:rsidRDefault="00F06E41" w:rsidP="00F06E41">
      <w:pPr>
        <w:contextualSpacing/>
        <w:rPr>
          <w:b/>
          <w:bCs/>
          <w:szCs w:val="22"/>
          <w:lang w:val="en-GB"/>
        </w:rPr>
      </w:pPr>
    </w:p>
    <w:p w:rsidR="00F06E41" w:rsidRPr="00722B08" w:rsidRDefault="008B3F9B" w:rsidP="00C60BBF">
      <w:pPr>
        <w:numPr>
          <w:ilvl w:val="1"/>
          <w:numId w:val="5"/>
        </w:numPr>
        <w:contextualSpacing/>
        <w:rPr>
          <w:bCs/>
          <w:szCs w:val="22"/>
          <w:lang w:val="en-GB"/>
        </w:rPr>
      </w:pPr>
      <w:r w:rsidRPr="00722B08">
        <w:rPr>
          <w:bCs/>
          <w:szCs w:val="22"/>
          <w:lang w:val="en-GB"/>
        </w:rPr>
        <w:t>The PBAC rec</w:t>
      </w:r>
      <w:r w:rsidR="00623BD8">
        <w:rPr>
          <w:bCs/>
          <w:szCs w:val="22"/>
          <w:lang w:val="en-GB"/>
        </w:rPr>
        <w:t>ommended an Authority Required</w:t>
      </w:r>
      <w:r w:rsidRPr="00722B08">
        <w:rPr>
          <w:bCs/>
          <w:szCs w:val="22"/>
          <w:lang w:val="en-GB"/>
        </w:rPr>
        <w:t xml:space="preserve"> benefit listing of certolizumab for the treatment of psoriatic arthritis on the cost-minimisation basis with adalimumab, at the price </w:t>
      </w:r>
      <w:r w:rsidR="00C60BBF">
        <w:rPr>
          <w:bCs/>
          <w:szCs w:val="22"/>
          <w:lang w:val="en-GB"/>
        </w:rPr>
        <w:t>proposed by the submission</w:t>
      </w:r>
      <w:r w:rsidRPr="00722B08">
        <w:rPr>
          <w:bCs/>
          <w:szCs w:val="22"/>
          <w:lang w:val="en-GB"/>
        </w:rPr>
        <w:t>.</w:t>
      </w:r>
      <w:r w:rsidR="007C5214">
        <w:rPr>
          <w:bCs/>
          <w:szCs w:val="22"/>
          <w:lang w:val="en-GB"/>
        </w:rPr>
        <w:t xml:space="preserve"> </w:t>
      </w:r>
      <w:r w:rsidR="00C60BBF">
        <w:rPr>
          <w:bCs/>
          <w:szCs w:val="22"/>
          <w:lang w:val="en-GB"/>
        </w:rPr>
        <w:t xml:space="preserve">The </w:t>
      </w:r>
      <w:r w:rsidR="00C60BBF" w:rsidRPr="00C60BBF">
        <w:rPr>
          <w:bCs/>
          <w:szCs w:val="22"/>
          <w:lang w:val="en-GB"/>
        </w:rPr>
        <w:t xml:space="preserve">equi-effective doses </w:t>
      </w:r>
      <w:r w:rsidR="00C60BBF">
        <w:rPr>
          <w:bCs/>
          <w:szCs w:val="22"/>
          <w:lang w:val="en-GB"/>
        </w:rPr>
        <w:t xml:space="preserve">are </w:t>
      </w:r>
      <w:r w:rsidR="00C60BBF" w:rsidRPr="00C60BBF">
        <w:rPr>
          <w:bCs/>
          <w:szCs w:val="22"/>
          <w:lang w:val="en-GB"/>
        </w:rPr>
        <w:t xml:space="preserve">CZP 400mg at </w:t>
      </w:r>
      <w:r w:rsidR="00C60BBF">
        <w:rPr>
          <w:bCs/>
          <w:szCs w:val="22"/>
          <w:lang w:val="en-GB"/>
        </w:rPr>
        <w:t xml:space="preserve">weeks </w:t>
      </w:r>
      <w:r w:rsidR="00C60BBF" w:rsidRPr="00C60BBF">
        <w:rPr>
          <w:bCs/>
          <w:szCs w:val="22"/>
          <w:lang w:val="en-GB"/>
        </w:rPr>
        <w:t xml:space="preserve">0, 2, 4 followed by 200mg </w:t>
      </w:r>
      <w:r w:rsidR="00C60BBF">
        <w:rPr>
          <w:bCs/>
          <w:szCs w:val="22"/>
          <w:lang w:val="en-GB"/>
        </w:rPr>
        <w:t>every 2 weeks</w:t>
      </w:r>
      <w:r w:rsidR="00C60BBF" w:rsidRPr="00C60BBF">
        <w:rPr>
          <w:bCs/>
          <w:szCs w:val="22"/>
          <w:lang w:val="en-GB"/>
        </w:rPr>
        <w:t xml:space="preserve"> or 400mg </w:t>
      </w:r>
      <w:r w:rsidR="00C60BBF">
        <w:rPr>
          <w:bCs/>
          <w:szCs w:val="22"/>
          <w:lang w:val="en-GB"/>
        </w:rPr>
        <w:t>every 4 weeks</w:t>
      </w:r>
      <w:r w:rsidR="00C60BBF" w:rsidRPr="00C60BBF">
        <w:rPr>
          <w:bCs/>
          <w:szCs w:val="22"/>
          <w:lang w:val="en-GB"/>
        </w:rPr>
        <w:t xml:space="preserve"> </w:t>
      </w:r>
      <w:r w:rsidR="00C60BBF">
        <w:rPr>
          <w:bCs/>
          <w:szCs w:val="22"/>
          <w:lang w:val="en-GB"/>
        </w:rPr>
        <w:t>equals</w:t>
      </w:r>
      <w:r w:rsidR="00C60BBF" w:rsidRPr="00C60BBF">
        <w:rPr>
          <w:bCs/>
          <w:szCs w:val="22"/>
          <w:lang w:val="en-GB"/>
        </w:rPr>
        <w:t xml:space="preserve"> ADA 40mg </w:t>
      </w:r>
      <w:r w:rsidR="00C60BBF">
        <w:rPr>
          <w:bCs/>
          <w:szCs w:val="22"/>
          <w:lang w:val="en-GB"/>
        </w:rPr>
        <w:t>every 2 weeks.</w:t>
      </w:r>
    </w:p>
    <w:p w:rsidR="00F06E41" w:rsidRPr="00722B08" w:rsidRDefault="00F06E41" w:rsidP="00F06E41">
      <w:pPr>
        <w:rPr>
          <w:b/>
          <w:szCs w:val="22"/>
          <w:lang w:val="en-GB"/>
        </w:rPr>
      </w:pPr>
    </w:p>
    <w:p w:rsidR="00E162D3" w:rsidRDefault="00E162D3" w:rsidP="00E162D3">
      <w:pPr>
        <w:pStyle w:val="ListParagraph"/>
        <w:widowControl/>
        <w:numPr>
          <w:ilvl w:val="1"/>
          <w:numId w:val="5"/>
        </w:numPr>
      </w:pPr>
      <w:r>
        <w:t xml:space="preserve">The PBAC noted that the submission appropriately nominated adalimumab as the main comparator and etanercept, golimumab and infliximab as the secondary comparators. </w:t>
      </w:r>
    </w:p>
    <w:p w:rsidR="00E162D3" w:rsidRDefault="00E162D3" w:rsidP="00E162D3"/>
    <w:p w:rsidR="00627BDC" w:rsidRDefault="00627BDC" w:rsidP="00627BDC">
      <w:pPr>
        <w:pStyle w:val="ListParagraph"/>
        <w:widowControl/>
        <w:numPr>
          <w:ilvl w:val="1"/>
          <w:numId w:val="5"/>
        </w:numPr>
      </w:pPr>
      <w:r>
        <w:t xml:space="preserve">The PBAC noted that the submission used both a standard indirect comparison and Bayesian mixed treatment comparison (MTC) to investigate and adjust for the heterogeneity between the presented trials of RAPID-PsA (certolizumab </w:t>
      </w:r>
      <w:r w:rsidR="000A5CEA">
        <w:t>vs.</w:t>
      </w:r>
      <w:r>
        <w:t xml:space="preserve"> placebo), ADA1 and 2 (adalimumab </w:t>
      </w:r>
      <w:r w:rsidR="000A5CEA">
        <w:t>vs.</w:t>
      </w:r>
      <w:r>
        <w:t xml:space="preserve"> placebo), ETC1 and 2 (etanercept </w:t>
      </w:r>
      <w:r w:rsidR="000A5CEA">
        <w:t>vs.</w:t>
      </w:r>
      <w:r>
        <w:t xml:space="preserve"> placebo), GOL1 (golimumab </w:t>
      </w:r>
      <w:r w:rsidR="000A5CEA">
        <w:t>vs.</w:t>
      </w:r>
      <w:r>
        <w:t xml:space="preserve">, placebo),  INX1 and 2 (infliximab </w:t>
      </w:r>
      <w:r w:rsidR="000A5CEA">
        <w:t>vs.</w:t>
      </w:r>
      <w:r>
        <w:t xml:space="preserve"> placebo) and UST1 and 2 (ustelinumab </w:t>
      </w:r>
      <w:r w:rsidR="000A5CEA">
        <w:t>vs.</w:t>
      </w:r>
      <w:r>
        <w:t xml:space="preserve"> placebo). The PBAC agreed with the ESC that the inclusion of ustekinumab in the Bayesian MTC analysis was not appropriate as ustekinumab was not nominated as a comparator in the submission. </w:t>
      </w:r>
      <w:r w:rsidR="00C06279">
        <w:t>T</w:t>
      </w:r>
      <w:r>
        <w:t>he PBAC also noted that the MTC results for the ACR50 at 12-16 weeks</w:t>
      </w:r>
      <w:r w:rsidR="00882C54">
        <w:t xml:space="preserve"> presented in the submission</w:t>
      </w:r>
      <w:r>
        <w:t xml:space="preserve"> do not include UST.</w:t>
      </w:r>
    </w:p>
    <w:p w:rsidR="00627BDC" w:rsidRDefault="00627BDC" w:rsidP="00A04332">
      <w:pPr>
        <w:pStyle w:val="PBACHeading1"/>
        <w:numPr>
          <w:ilvl w:val="0"/>
          <w:numId w:val="0"/>
        </w:numPr>
        <w:ind w:left="720"/>
      </w:pPr>
    </w:p>
    <w:p w:rsidR="006E792A" w:rsidRPr="00A04332" w:rsidRDefault="00627BDC" w:rsidP="00882C54">
      <w:pPr>
        <w:pStyle w:val="ListParagraph"/>
        <w:widowControl/>
        <w:numPr>
          <w:ilvl w:val="1"/>
          <w:numId w:val="5"/>
        </w:numPr>
      </w:pPr>
      <w:r w:rsidRPr="00882C54">
        <w:t xml:space="preserve">The PBAC </w:t>
      </w:r>
      <w:r w:rsidR="006E792A" w:rsidRPr="00882C54">
        <w:t xml:space="preserve">noted the ESC advice that both the standard indirect comparison </w:t>
      </w:r>
      <w:r w:rsidR="00007318">
        <w:t xml:space="preserve">and the </w:t>
      </w:r>
      <w:r w:rsidR="006E792A" w:rsidRPr="00882C54">
        <w:t>Bayesian MTC analysis have limitations in the context of the comparison of the effectiveness of CZP with ADA</w:t>
      </w:r>
      <w:r w:rsidR="00C06279" w:rsidRPr="00882C54">
        <w:t xml:space="preserve"> and the other bDMARDs</w:t>
      </w:r>
      <w:r w:rsidR="006E792A" w:rsidRPr="00882C54">
        <w:t xml:space="preserve">. On balance, the PBAC considered the Bayesian MTC analysis provided the most appropriate basis upon which </w:t>
      </w:r>
      <w:r w:rsidR="00C06279" w:rsidRPr="00882C54">
        <w:t>to compare</w:t>
      </w:r>
      <w:r w:rsidR="006E792A" w:rsidRPr="00882C54">
        <w:t xml:space="preserve"> the </w:t>
      </w:r>
      <w:r w:rsidR="00C06279" w:rsidRPr="00882C54">
        <w:t xml:space="preserve">effectiveness of the </w:t>
      </w:r>
      <w:r w:rsidR="006E792A" w:rsidRPr="00882C54">
        <w:t>two drugs. In forming this vi</w:t>
      </w:r>
      <w:r w:rsidR="007C5214">
        <w:t xml:space="preserve">ew, the PBAC noted there is no </w:t>
      </w:r>
      <w:r w:rsidR="00007318">
        <w:t>obvious</w:t>
      </w:r>
      <w:r w:rsidR="006E792A" w:rsidRPr="00882C54">
        <w:t xml:space="preserve"> explanation for the different placebo response rates in the CZP versus </w:t>
      </w:r>
      <w:r w:rsidR="00C06279" w:rsidRPr="00882C54">
        <w:t>other bDMARD trials</w:t>
      </w:r>
      <w:r w:rsidR="00007318">
        <w:t xml:space="preserve">. The difference in placebo events rates across the trials is substantial and therefore </w:t>
      </w:r>
      <w:r w:rsidR="006E792A" w:rsidRPr="00882C54">
        <w:t xml:space="preserve">the Bayesian MTC is </w:t>
      </w:r>
      <w:r w:rsidR="00007318">
        <w:t xml:space="preserve">the more </w:t>
      </w:r>
      <w:r w:rsidR="006E792A" w:rsidRPr="00882C54">
        <w:t>appropriate methodology for adjusting for both between-trial heterogeneity and uncertainty in between-trial heterogeneity across the multiple trials being compared.</w:t>
      </w:r>
    </w:p>
    <w:p w:rsidR="006E792A" w:rsidRPr="00816B7A" w:rsidRDefault="006E792A" w:rsidP="00A04332">
      <w:pPr>
        <w:pStyle w:val="PBACHeading1"/>
        <w:numPr>
          <w:ilvl w:val="0"/>
          <w:numId w:val="0"/>
        </w:numPr>
        <w:ind w:left="720" w:hanging="720"/>
      </w:pPr>
    </w:p>
    <w:p w:rsidR="00627BDC" w:rsidRDefault="00627BDC" w:rsidP="00627BDC">
      <w:pPr>
        <w:pStyle w:val="ListParagraph"/>
        <w:widowControl/>
        <w:numPr>
          <w:ilvl w:val="1"/>
          <w:numId w:val="5"/>
        </w:numPr>
      </w:pPr>
      <w:r>
        <w:t>The PBAC also noted the submission presented ACR20 at week 12 as the primary outcome and ACR20 and ACR50 at 12-</w:t>
      </w:r>
      <w:r w:rsidR="00163614">
        <w:t>16</w:t>
      </w:r>
      <w:r>
        <w:t xml:space="preserve"> weeks and 24 weeks and PASI75 at 24 weeks as the secondary outcomes. The PBAC </w:t>
      </w:r>
      <w:r w:rsidR="00713219">
        <w:t>agreed with the ESC</w:t>
      </w:r>
      <w:r w:rsidR="00816B7A">
        <w:t xml:space="preserve"> </w:t>
      </w:r>
      <w:r>
        <w:t xml:space="preserve">that ACR50 should be considered as the primary outcome as it is more stringent than ACR20 and reflects to a greater degree the current PBS criteria for eligibility for continuing treatment with a bDMARD.  </w:t>
      </w:r>
    </w:p>
    <w:p w:rsidR="00816B7A" w:rsidRDefault="00816B7A" w:rsidP="00A04332">
      <w:pPr>
        <w:pStyle w:val="ListParagraph"/>
        <w:widowControl/>
      </w:pPr>
    </w:p>
    <w:p w:rsidR="00E162D3" w:rsidRDefault="0094568C" w:rsidP="00E162D3">
      <w:pPr>
        <w:pStyle w:val="ListParagraph"/>
        <w:widowControl/>
        <w:numPr>
          <w:ilvl w:val="1"/>
          <w:numId w:val="5"/>
        </w:numPr>
      </w:pPr>
      <w:r>
        <w:t>As such, b</w:t>
      </w:r>
      <w:r w:rsidR="00E162D3">
        <w:t xml:space="preserve">ased on the adjusted MTC result of ACR50 response at week 12-16 across treatments in anti-TNF naïve patients, the PBAC </w:t>
      </w:r>
      <w:r w:rsidR="00C60BBF">
        <w:t xml:space="preserve">considered </w:t>
      </w:r>
      <w:r w:rsidR="00E162D3">
        <w:t xml:space="preserve">that </w:t>
      </w:r>
      <w:r w:rsidR="007C5214">
        <w:t>CZP</w:t>
      </w:r>
      <w:r w:rsidR="00E162D3">
        <w:t xml:space="preserve"> is non-inferior to the main comparator </w:t>
      </w:r>
      <w:r w:rsidR="007C5214">
        <w:t>ADA</w:t>
      </w:r>
      <w:r w:rsidR="00E162D3">
        <w:t xml:space="preserve"> with a relative risk (</w:t>
      </w:r>
      <w:r>
        <w:t xml:space="preserve">RR) of [1.09; 95%CI: </w:t>
      </w:r>
      <w:r w:rsidR="00B77C4A">
        <w:rPr>
          <w:noProof/>
          <w:color w:val="000000"/>
          <w:highlight w:val="black"/>
        </w:rPr>
        <w:t>''''''''''</w:t>
      </w:r>
      <w:r>
        <w:t>,</w:t>
      </w:r>
      <w:r w:rsidR="00B77C4A">
        <w:rPr>
          <w:noProof/>
          <w:color w:val="000000"/>
          <w:highlight w:val="black"/>
        </w:rPr>
        <w:t>'''''''''''</w:t>
      </w:r>
      <w:r>
        <w:t>],</w:t>
      </w:r>
      <w:r w:rsidR="00E162D3">
        <w:t xml:space="preserve"> as well as the secondary comparators </w:t>
      </w:r>
      <w:r w:rsidR="007C5214">
        <w:t>ETC</w:t>
      </w:r>
      <w:r w:rsidR="00E162D3">
        <w:t xml:space="preserve">, </w:t>
      </w:r>
      <w:r w:rsidR="007C5214">
        <w:t>GOL</w:t>
      </w:r>
      <w:r w:rsidR="00E162D3">
        <w:t xml:space="preserve"> and </w:t>
      </w:r>
      <w:r w:rsidR="007C5214">
        <w:t>INX</w:t>
      </w:r>
      <w:r w:rsidR="00E162D3">
        <w:t xml:space="preserve"> with the respective RR of [0.84; 95%</w:t>
      </w:r>
      <w:r w:rsidR="00627BDC">
        <w:t xml:space="preserve"> </w:t>
      </w:r>
      <w:r w:rsidR="00E162D3">
        <w:t>CI:</w:t>
      </w:r>
      <w:r w:rsidR="00B77C4A">
        <w:rPr>
          <w:noProof/>
          <w:color w:val="000000"/>
          <w:highlight w:val="black"/>
        </w:rPr>
        <w:t>'''''''''''</w:t>
      </w:r>
      <w:r w:rsidR="00E162D3">
        <w:t>,</w:t>
      </w:r>
      <w:r w:rsidR="00B77C4A">
        <w:rPr>
          <w:noProof/>
          <w:color w:val="000000"/>
          <w:highlight w:val="black"/>
        </w:rPr>
        <w:t>''''''''''</w:t>
      </w:r>
      <w:r w:rsidR="00E162D3">
        <w:t>], [1.17; 95%CI:</w:t>
      </w:r>
      <w:r w:rsidR="00B77C4A">
        <w:rPr>
          <w:noProof/>
          <w:color w:val="000000"/>
          <w:highlight w:val="black"/>
        </w:rPr>
        <w:t>''''''''''</w:t>
      </w:r>
      <w:r w:rsidR="00E162D3">
        <w:t>,</w:t>
      </w:r>
      <w:r w:rsidR="00B77C4A">
        <w:rPr>
          <w:noProof/>
          <w:color w:val="000000"/>
          <w:highlight w:val="black"/>
        </w:rPr>
        <w:t>'''''''''''</w:t>
      </w:r>
      <w:r w:rsidR="00E162D3">
        <w:t xml:space="preserve">] and [0.94; </w:t>
      </w:r>
      <w:r w:rsidR="00E162D3">
        <w:lastRenderedPageBreak/>
        <w:t>95%CI:</w:t>
      </w:r>
      <w:r w:rsidR="00B77C4A">
        <w:rPr>
          <w:noProof/>
          <w:color w:val="000000"/>
          <w:highlight w:val="black"/>
        </w:rPr>
        <w:t>''''''''''</w:t>
      </w:r>
      <w:r w:rsidR="00E162D3">
        <w:t>,</w:t>
      </w:r>
      <w:r w:rsidR="00B77C4A">
        <w:rPr>
          <w:noProof/>
          <w:color w:val="000000"/>
          <w:highlight w:val="black"/>
        </w:rPr>
        <w:t>''''''''''''</w:t>
      </w:r>
      <w:r w:rsidR="00E162D3">
        <w:t xml:space="preserve">]. The PBAC also noted that </w:t>
      </w:r>
      <w:r w:rsidR="007C5214">
        <w:t>CZP’s</w:t>
      </w:r>
      <w:r w:rsidR="00E162D3">
        <w:t xml:space="preserve"> safety profile is not differen</w:t>
      </w:r>
      <w:r w:rsidR="00C60BBF">
        <w:t>t</w:t>
      </w:r>
      <w:r w:rsidR="00E162D3">
        <w:t xml:space="preserve"> from other TNF inhibitors.</w:t>
      </w:r>
    </w:p>
    <w:p w:rsidR="00E162D3" w:rsidRDefault="00E162D3" w:rsidP="00E162D3"/>
    <w:p w:rsidR="00E162D3" w:rsidRDefault="00E162D3" w:rsidP="00E162D3">
      <w:pPr>
        <w:pStyle w:val="ListParagraph"/>
        <w:widowControl/>
        <w:numPr>
          <w:ilvl w:val="1"/>
          <w:numId w:val="5"/>
        </w:numPr>
      </w:pPr>
      <w:r>
        <w:t>The PBAC therefore accepted the submission’s clinical claim that certolizumab is non-inferior to adalimumab, etanercept, golimumab and infliximab in terms of comparative effectiveness and equivalent in term of comparative safety.</w:t>
      </w:r>
    </w:p>
    <w:p w:rsidR="00E162D3" w:rsidRDefault="00E162D3" w:rsidP="00E162D3"/>
    <w:p w:rsidR="00722B08" w:rsidRDefault="00722B08" w:rsidP="00722B08">
      <w:pPr>
        <w:pStyle w:val="ListParagraph"/>
        <w:widowControl/>
        <w:numPr>
          <w:ilvl w:val="1"/>
          <w:numId w:val="5"/>
        </w:numPr>
      </w:pPr>
      <w:r>
        <w:t>The PBAC recommended that the Safety Net 20 Day Rule should not apply to the continuing criteria.</w:t>
      </w:r>
    </w:p>
    <w:p w:rsidR="00722B08" w:rsidRDefault="00722B08" w:rsidP="00722B08"/>
    <w:p w:rsidR="00722B08" w:rsidRDefault="00722B08" w:rsidP="00722B08">
      <w:pPr>
        <w:pStyle w:val="ListParagraph"/>
        <w:widowControl/>
        <w:numPr>
          <w:ilvl w:val="1"/>
          <w:numId w:val="5"/>
        </w:numPr>
      </w:pPr>
      <w:r>
        <w:t>The PBAC advised that certolizumab is not suitable for prescribing by nurse practitioners.</w:t>
      </w:r>
    </w:p>
    <w:p w:rsidR="00722B08" w:rsidRDefault="00722B08" w:rsidP="00722B08">
      <w:pPr>
        <w:pStyle w:val="ListParagraph"/>
        <w:widowControl/>
      </w:pPr>
    </w:p>
    <w:p w:rsidR="00E162D3" w:rsidRDefault="00E162D3" w:rsidP="00E162D3">
      <w:pPr>
        <w:pStyle w:val="ListParagraph"/>
        <w:widowControl/>
        <w:numPr>
          <w:ilvl w:val="1"/>
          <w:numId w:val="5"/>
        </w:numPr>
      </w:pPr>
      <w:r>
        <w:t xml:space="preserve">The PBAC advised, under Section 101(3BA) of the </w:t>
      </w:r>
      <w:r w:rsidRPr="004B5123">
        <w:rPr>
          <w:i/>
        </w:rPr>
        <w:t>National Health Act</w:t>
      </w:r>
      <w:r w:rsidR="00C60BBF" w:rsidRPr="004B5123">
        <w:rPr>
          <w:i/>
        </w:rPr>
        <w:t xml:space="preserve"> 1953</w:t>
      </w:r>
      <w:r>
        <w:t xml:space="preserve">, that certolizumab and </w:t>
      </w:r>
      <w:r w:rsidR="00592568">
        <w:t xml:space="preserve">the </w:t>
      </w:r>
      <w:r>
        <w:t>other bDMARDs for the treatment of PsA</w:t>
      </w:r>
      <w:r w:rsidR="00592568">
        <w:t>,</w:t>
      </w:r>
      <w:r w:rsidR="00C60BBF">
        <w:t xml:space="preserve"> adal</w:t>
      </w:r>
      <w:r w:rsidR="00C06279">
        <w:t>imumab, etanercept, golim</w:t>
      </w:r>
      <w:r w:rsidR="00C60BBF">
        <w:t>umab and infliximab</w:t>
      </w:r>
      <w:r w:rsidR="00592568">
        <w:t>,</w:t>
      </w:r>
      <w:r>
        <w:t xml:space="preserve"> should be treated </w:t>
      </w:r>
      <w:r w:rsidR="0049209D">
        <w:t xml:space="preserve">as </w:t>
      </w:r>
      <w:r>
        <w:t>interchangeable on an individual patient basis.</w:t>
      </w:r>
    </w:p>
    <w:p w:rsidR="002B3762" w:rsidRDefault="002B3762" w:rsidP="002B3762">
      <w:pPr>
        <w:pStyle w:val="PBACHeading1"/>
        <w:numPr>
          <w:ilvl w:val="0"/>
          <w:numId w:val="0"/>
        </w:numPr>
        <w:ind w:left="720"/>
      </w:pPr>
    </w:p>
    <w:p w:rsidR="00E162D3" w:rsidRDefault="00AE2EFF" w:rsidP="00AE2EFF">
      <w:pPr>
        <w:pStyle w:val="ListParagraph"/>
        <w:widowControl/>
        <w:numPr>
          <w:ilvl w:val="1"/>
          <w:numId w:val="5"/>
        </w:numPr>
      </w:pPr>
      <w:r>
        <w:t xml:space="preserve">The PBAC noted that </w:t>
      </w:r>
      <w:r w:rsidR="0049209D">
        <w:t xml:space="preserve">the Authority Required </w:t>
      </w:r>
      <w:r>
        <w:t xml:space="preserve">PBS-listed bDMARDs for the indications of rheumatoid arthritis, psoriatic arthritis, severe active juvenile idiopathic arthritis, </w:t>
      </w:r>
      <w:r w:rsidRPr="00AE2EFF">
        <w:t>ankylosing spondylitis</w:t>
      </w:r>
      <w:r>
        <w:t xml:space="preserve"> and chronic plague psoriasis </w:t>
      </w:r>
      <w:r w:rsidR="0049209D">
        <w:t>are being</w:t>
      </w:r>
      <w:r>
        <w:t xml:space="preserve"> considered as </w:t>
      </w:r>
      <w:r w:rsidR="002A46D3">
        <w:t>part of</w:t>
      </w:r>
      <w:r>
        <w:t xml:space="preserve"> the post market review for</w:t>
      </w:r>
      <w:r w:rsidR="002B3762">
        <w:t xml:space="preserve"> Authority Required listings</w:t>
      </w:r>
      <w:r>
        <w:t>.</w:t>
      </w:r>
    </w:p>
    <w:p w:rsidR="00F06E41" w:rsidRPr="00722B08" w:rsidRDefault="00F06E41" w:rsidP="00F06E41">
      <w:pPr>
        <w:rPr>
          <w:b/>
          <w:bCs/>
          <w:szCs w:val="22"/>
          <w:lang w:val="en-GB"/>
        </w:rPr>
      </w:pPr>
    </w:p>
    <w:p w:rsidR="00F06E41" w:rsidRPr="00722B08" w:rsidRDefault="00F06E41" w:rsidP="00F06E41">
      <w:pPr>
        <w:rPr>
          <w:b/>
          <w:bCs/>
          <w:szCs w:val="22"/>
          <w:lang w:val="en-GB"/>
        </w:rPr>
      </w:pPr>
      <w:r w:rsidRPr="00722B08">
        <w:rPr>
          <w:b/>
          <w:bCs/>
          <w:szCs w:val="22"/>
          <w:lang w:val="en-GB"/>
        </w:rPr>
        <w:t>Outcome:</w:t>
      </w:r>
    </w:p>
    <w:p w:rsidR="00F06E41" w:rsidRPr="00722B08" w:rsidRDefault="00F06E41" w:rsidP="00F06E41">
      <w:pPr>
        <w:rPr>
          <w:bCs/>
          <w:szCs w:val="22"/>
          <w:lang w:val="en-GB"/>
        </w:rPr>
      </w:pPr>
      <w:r w:rsidRPr="00722B08">
        <w:rPr>
          <w:bCs/>
          <w:szCs w:val="22"/>
          <w:lang w:val="en-GB"/>
        </w:rPr>
        <w:t xml:space="preserve">Recommended </w:t>
      </w:r>
    </w:p>
    <w:p w:rsidR="00F06E41" w:rsidRDefault="00F06E41" w:rsidP="00F06E41">
      <w:pPr>
        <w:rPr>
          <w:bCs/>
          <w:szCs w:val="22"/>
          <w:lang w:val="en-GB"/>
        </w:rPr>
      </w:pPr>
    </w:p>
    <w:p w:rsidR="00C363F1" w:rsidRPr="00722B08" w:rsidRDefault="00C363F1" w:rsidP="00F06E41">
      <w:pPr>
        <w:rPr>
          <w:bCs/>
          <w:szCs w:val="22"/>
          <w:lang w:val="en-GB"/>
        </w:rPr>
      </w:pPr>
    </w:p>
    <w:p w:rsidR="00F06E41" w:rsidRPr="00722B08" w:rsidRDefault="00F06E41" w:rsidP="00F06E41">
      <w:pPr>
        <w:numPr>
          <w:ilvl w:val="0"/>
          <w:numId w:val="5"/>
        </w:numPr>
        <w:rPr>
          <w:b/>
          <w:bCs/>
          <w:i/>
          <w:szCs w:val="22"/>
          <w:lang w:val="en-GB"/>
        </w:rPr>
      </w:pPr>
      <w:r w:rsidRPr="00722B08">
        <w:rPr>
          <w:b/>
          <w:bCs/>
          <w:szCs w:val="22"/>
          <w:lang w:val="en-GB"/>
        </w:rPr>
        <w:t>Recommended listing</w:t>
      </w:r>
    </w:p>
    <w:p w:rsidR="00F06E41" w:rsidRPr="00722B08" w:rsidRDefault="00F06E41" w:rsidP="00F06E41">
      <w:pPr>
        <w:rPr>
          <w:b/>
          <w:bCs/>
          <w:i/>
          <w:szCs w:val="22"/>
          <w:lang w:val="en-GB"/>
        </w:rPr>
      </w:pPr>
    </w:p>
    <w:p w:rsidR="00882C54" w:rsidRPr="00605EA0" w:rsidRDefault="00882C54" w:rsidP="005874F8">
      <w:pPr>
        <w:pStyle w:val="ListParagraph"/>
        <w:widowControl/>
        <w:numPr>
          <w:ilvl w:val="1"/>
          <w:numId w:val="5"/>
        </w:numPr>
        <w:rPr>
          <w:b/>
        </w:rPr>
      </w:pPr>
      <w:r>
        <w:t>Amend</w:t>
      </w:r>
      <w:r w:rsidRPr="00605EA0">
        <w:t xml:space="preserve"> item:</w:t>
      </w:r>
    </w:p>
    <w:p w:rsidR="00E1771E" w:rsidRDefault="00F25821" w:rsidP="005874F8">
      <w:pPr>
        <w:pStyle w:val="ListParagraph"/>
        <w:widowControl/>
        <w:rPr>
          <w:bCs/>
          <w:szCs w:val="22"/>
        </w:rPr>
      </w:pPr>
      <w:r>
        <w:rPr>
          <w:bCs/>
          <w:szCs w:val="22"/>
        </w:rPr>
        <w:t xml:space="preserve">While the requested </w:t>
      </w:r>
      <w:r w:rsidRPr="00DD2522">
        <w:t>restrictions</w:t>
      </w:r>
      <w:r>
        <w:rPr>
          <w:bCs/>
          <w:szCs w:val="22"/>
        </w:rPr>
        <w:t xml:space="preserve"> are based on the existing restrictions for the treatment of psoriatic arthritis, they will need to be remodelled to comply with PharmCis format. The Secretariat will provide </w:t>
      </w:r>
      <w:r w:rsidR="00966449">
        <w:rPr>
          <w:bCs/>
          <w:szCs w:val="22"/>
        </w:rPr>
        <w:t xml:space="preserve">a </w:t>
      </w:r>
      <w:r>
        <w:rPr>
          <w:bCs/>
          <w:szCs w:val="22"/>
        </w:rPr>
        <w:t>suggested restriction in the PharmCis format as soon as it’s available.</w:t>
      </w:r>
    </w:p>
    <w:p w:rsidR="0028764C" w:rsidRDefault="0028764C" w:rsidP="009B3C72">
      <w:pPr>
        <w:rPr>
          <w:bCs/>
          <w:szCs w:val="22"/>
        </w:rPr>
      </w:pPr>
    </w:p>
    <w:p w:rsidR="0028764C" w:rsidRDefault="0028764C" w:rsidP="009B3C72">
      <w:pPr>
        <w:rPr>
          <w:bCs/>
          <w:szCs w:val="22"/>
        </w:rPr>
      </w:pPr>
    </w:p>
    <w:p w:rsidR="000C63AF" w:rsidRDefault="000C63AF" w:rsidP="000C63AF">
      <w:pPr>
        <w:pStyle w:val="ListParagraph"/>
        <w:widowControl/>
        <w:numPr>
          <w:ilvl w:val="0"/>
          <w:numId w:val="5"/>
        </w:numPr>
        <w:rPr>
          <w:b/>
        </w:rPr>
      </w:pPr>
      <w:r w:rsidRPr="00D4420F">
        <w:rPr>
          <w:b/>
        </w:rPr>
        <w:t>Context for Decision</w:t>
      </w:r>
    </w:p>
    <w:p w:rsidR="000C63AF" w:rsidRPr="00D4420F" w:rsidRDefault="000C63AF" w:rsidP="000C63AF">
      <w:pPr>
        <w:pStyle w:val="ListParagraph"/>
        <w:rPr>
          <w:b/>
        </w:rPr>
      </w:pPr>
    </w:p>
    <w:p w:rsidR="000C63AF" w:rsidRPr="00D4420F" w:rsidRDefault="000C63AF" w:rsidP="000C63AF">
      <w:pPr>
        <w:ind w:left="720"/>
      </w:pPr>
      <w:r w:rsidRPr="00D4420F">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0C63AF" w:rsidRDefault="000C63AF" w:rsidP="000C63AF"/>
    <w:p w:rsidR="0028764C" w:rsidRPr="00D4420F" w:rsidRDefault="0028764C" w:rsidP="000C63AF"/>
    <w:p w:rsidR="00CB3009" w:rsidRDefault="000C63AF" w:rsidP="00CB3009">
      <w:pPr>
        <w:pStyle w:val="ListParagraph"/>
        <w:widowControl/>
        <w:numPr>
          <w:ilvl w:val="0"/>
          <w:numId w:val="5"/>
        </w:numPr>
        <w:rPr>
          <w:b/>
        </w:rPr>
      </w:pPr>
      <w:r w:rsidRPr="00D4420F">
        <w:rPr>
          <w:b/>
        </w:rPr>
        <w:t>Sponsor’s Comment</w:t>
      </w:r>
    </w:p>
    <w:p w:rsidR="00CB3009" w:rsidRDefault="00CB3009" w:rsidP="00CB3009">
      <w:pPr>
        <w:pStyle w:val="ListParagraph"/>
        <w:widowControl/>
        <w:rPr>
          <w:b/>
        </w:rPr>
      </w:pPr>
    </w:p>
    <w:p w:rsidR="00CB3009" w:rsidRPr="00CB3009" w:rsidRDefault="00CB3009" w:rsidP="00CB3009">
      <w:pPr>
        <w:pStyle w:val="ListParagraph"/>
        <w:widowControl/>
      </w:pPr>
      <w:r w:rsidRPr="00CB3009">
        <w:t>The sponsor wishes to thank the PBAC for their evaluation</w:t>
      </w:r>
      <w:r>
        <w:t>.</w:t>
      </w:r>
    </w:p>
    <w:sectPr w:rsidR="00CB3009" w:rsidRPr="00CB3009" w:rsidSect="007667B8">
      <w:headerReference w:type="default" r:id="rId9"/>
      <w:footerReference w:type="default" r:id="rId10"/>
      <w:pgSz w:w="11906" w:h="16838"/>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C4A" w:rsidRDefault="00B77C4A">
      <w:r>
        <w:separator/>
      </w:r>
    </w:p>
  </w:endnote>
  <w:endnote w:type="continuationSeparator" w:id="0">
    <w:p w:rsidR="00B77C4A" w:rsidRDefault="00B77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9BC" w:rsidRDefault="002139BC">
    <w:pPr>
      <w:pStyle w:val="Footer"/>
      <w:jc w:val="center"/>
    </w:pPr>
  </w:p>
  <w:p w:rsidR="002139BC" w:rsidRPr="00705E8C" w:rsidRDefault="004B0A47" w:rsidP="00705E8C">
    <w:pPr>
      <w:pStyle w:val="Footer"/>
      <w:jc w:val="center"/>
    </w:pPr>
    <w:sdt>
      <w:sdtPr>
        <w:id w:val="1038317798"/>
        <w:docPartObj>
          <w:docPartGallery w:val="Page Numbers (Bottom of Page)"/>
          <w:docPartUnique/>
        </w:docPartObj>
      </w:sdtPr>
      <w:sdtEndPr>
        <w:rPr>
          <w:noProof/>
        </w:rPr>
      </w:sdtEndPr>
      <w:sdtContent>
        <w:r w:rsidR="002139BC">
          <w:fldChar w:fldCharType="begin"/>
        </w:r>
        <w:r w:rsidR="002139BC">
          <w:instrText xml:space="preserve"> PAGE   \* MERGEFORMAT </w:instrText>
        </w:r>
        <w:r w:rsidR="002139BC">
          <w:fldChar w:fldCharType="separate"/>
        </w:r>
        <w:r>
          <w:rPr>
            <w:noProof/>
          </w:rPr>
          <w:t>1</w:t>
        </w:r>
        <w:r w:rsidR="002139BC">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C4A" w:rsidRDefault="00B77C4A">
      <w:r>
        <w:separator/>
      </w:r>
    </w:p>
  </w:footnote>
  <w:footnote w:type="continuationSeparator" w:id="0">
    <w:p w:rsidR="00B77C4A" w:rsidRDefault="00B77C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9BC" w:rsidRPr="00DF217D" w:rsidRDefault="002139BC" w:rsidP="00C8529D">
    <w:pPr>
      <w:pStyle w:val="Header"/>
      <w:jc w:val="center"/>
      <w:rPr>
        <w:i/>
        <w:color w:val="808080"/>
      </w:rPr>
    </w:pPr>
    <w:r>
      <w:rPr>
        <w:i/>
        <w:color w:val="808080"/>
      </w:rPr>
      <w:t xml:space="preserve">Public Summary Document </w:t>
    </w:r>
    <w:r w:rsidRPr="00DF217D">
      <w:rPr>
        <w:i/>
        <w:color w:val="808080"/>
      </w:rPr>
      <w:t xml:space="preserve">– </w:t>
    </w:r>
    <w:r>
      <w:rPr>
        <w:i/>
        <w:color w:val="808080"/>
      </w:rPr>
      <w:t xml:space="preserve">November 2014 </w:t>
    </w:r>
    <w:r w:rsidRPr="00DF217D">
      <w:rPr>
        <w:i/>
        <w:color w:val="808080"/>
      </w:rPr>
      <w:t>PBAC</w:t>
    </w:r>
    <w:r>
      <w:rPr>
        <w:i/>
        <w:color w:val="808080"/>
      </w:rPr>
      <w:t xml:space="preserve"> </w:t>
    </w:r>
    <w:r w:rsidRPr="00DF217D">
      <w:rPr>
        <w:i/>
        <w:color w:val="808080"/>
      </w:rPr>
      <w:t>Meeting</w:t>
    </w:r>
  </w:p>
  <w:p w:rsidR="002139BC" w:rsidRPr="008C7ECB" w:rsidRDefault="002139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226A"/>
    <w:multiLevelType w:val="hybridMultilevel"/>
    <w:tmpl w:val="C93A5BB2"/>
    <w:lvl w:ilvl="0" w:tplc="FFFFFFFF">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F55176"/>
    <w:multiLevelType w:val="hybridMultilevel"/>
    <w:tmpl w:val="CD78EF54"/>
    <w:lvl w:ilvl="0" w:tplc="FFFFFFFF">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2534FB3"/>
    <w:multiLevelType w:val="hybridMultilevel"/>
    <w:tmpl w:val="96DE4BD0"/>
    <w:lvl w:ilvl="0" w:tplc="0C090001">
      <w:start w:val="1"/>
      <w:numFmt w:val="bullet"/>
      <w:lvlText w:val=""/>
      <w:lvlJc w:val="left"/>
      <w:pPr>
        <w:ind w:left="720" w:hanging="360"/>
      </w:pPr>
      <w:rPr>
        <w:rFonts w:ascii="Symbol" w:hAnsi="Symbol" w:hint="default"/>
      </w:rPr>
    </w:lvl>
    <w:lvl w:ilvl="1" w:tplc="086A39DE">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4DB6EC1"/>
    <w:multiLevelType w:val="hybridMultilevel"/>
    <w:tmpl w:val="1FAC7FF6"/>
    <w:lvl w:ilvl="0" w:tplc="04090001">
      <w:start w:val="1"/>
      <w:numFmt w:val="bullet"/>
      <w:lvlText w:val=""/>
      <w:lvlJc w:val="left"/>
      <w:pPr>
        <w:ind w:left="720" w:hanging="360"/>
      </w:pPr>
      <w:rPr>
        <w:rFonts w:ascii="Symbol" w:hAnsi="Symbol" w:hint="default"/>
      </w:rPr>
    </w:lvl>
    <w:lvl w:ilvl="1" w:tplc="85C68984">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F9377E"/>
    <w:multiLevelType w:val="hybridMultilevel"/>
    <w:tmpl w:val="4F447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F236741"/>
    <w:multiLevelType w:val="hybridMultilevel"/>
    <w:tmpl w:val="D1B6D0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7">
    <w:nsid w:val="249B05AE"/>
    <w:multiLevelType w:val="hybridMultilevel"/>
    <w:tmpl w:val="3DEAC4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6227F6B"/>
    <w:multiLevelType w:val="hybridMultilevel"/>
    <w:tmpl w:val="C3648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7591BED"/>
    <w:multiLevelType w:val="hybridMultilevel"/>
    <w:tmpl w:val="109EB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7FA3B03"/>
    <w:multiLevelType w:val="hybridMultilevel"/>
    <w:tmpl w:val="55AE884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B7C34E2"/>
    <w:multiLevelType w:val="hybridMultilevel"/>
    <w:tmpl w:val="CA107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3">
    <w:nsid w:val="3FFC6BFF"/>
    <w:multiLevelType w:val="hybridMultilevel"/>
    <w:tmpl w:val="B324110E"/>
    <w:lvl w:ilvl="0" w:tplc="AF3AAEF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2AD1A4F"/>
    <w:multiLevelType w:val="hybridMultilevel"/>
    <w:tmpl w:val="129E8E5A"/>
    <w:lvl w:ilvl="0" w:tplc="09962206">
      <w:start w:val="1"/>
      <w:numFmt w:val="bullet"/>
      <w:lvlText w:val="-"/>
      <w:lvlJc w:val="left"/>
      <w:pPr>
        <w:ind w:left="1440" w:hanging="360"/>
      </w:pPr>
      <w:rPr>
        <w:rFonts w:ascii="Cambria" w:eastAsiaTheme="minorEastAsia" w:hAnsi="Cambria"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44B045C8"/>
    <w:multiLevelType w:val="hybridMultilevel"/>
    <w:tmpl w:val="8BB66000"/>
    <w:lvl w:ilvl="0" w:tplc="AF3AAEF6">
      <w:start w:val="1"/>
      <w:numFmt w:val="decimal"/>
      <w:lvlText w:val="(%1)"/>
      <w:lvlJc w:val="left"/>
      <w:pPr>
        <w:ind w:left="720" w:hanging="360"/>
      </w:pPr>
      <w:rPr>
        <w:rFonts w:hint="default"/>
      </w:rPr>
    </w:lvl>
    <w:lvl w:ilvl="1" w:tplc="AF3AAEF6">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61A1D16"/>
    <w:multiLevelType w:val="hybridMultilevel"/>
    <w:tmpl w:val="2AD44F2C"/>
    <w:lvl w:ilvl="0" w:tplc="9258D01A">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9258D01A">
      <w:start w:val="1"/>
      <w:numFmt w:val="lowerRoman"/>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8FF2E04"/>
    <w:multiLevelType w:val="hybridMultilevel"/>
    <w:tmpl w:val="30C66E0C"/>
    <w:lvl w:ilvl="0" w:tplc="AF3AAEF6">
      <w:start w:val="1"/>
      <w:numFmt w:val="decimal"/>
      <w:lvlText w:val="(%1)"/>
      <w:lvlJc w:val="left"/>
      <w:pPr>
        <w:ind w:left="720" w:hanging="360"/>
      </w:pPr>
      <w:rPr>
        <w:rFonts w:hint="default"/>
      </w:rPr>
    </w:lvl>
    <w:lvl w:ilvl="1" w:tplc="AF3AAEF6">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9">
    <w:nsid w:val="4B136D49"/>
    <w:multiLevelType w:val="hybridMultilevel"/>
    <w:tmpl w:val="906E3900"/>
    <w:lvl w:ilvl="0" w:tplc="AF3AAEF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FF64EDD"/>
    <w:multiLevelType w:val="hybridMultilevel"/>
    <w:tmpl w:val="5BE28492"/>
    <w:lvl w:ilvl="0" w:tplc="FFFFFFFF">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9BC5196"/>
    <w:multiLevelType w:val="multilevel"/>
    <w:tmpl w:val="8C66A856"/>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9D03F32"/>
    <w:multiLevelType w:val="hybridMultilevel"/>
    <w:tmpl w:val="592C50C0"/>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4">
    <w:nsid w:val="5F6A2054"/>
    <w:multiLevelType w:val="hybridMultilevel"/>
    <w:tmpl w:val="F6AA6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0084FBF"/>
    <w:multiLevelType w:val="hybridMultilevel"/>
    <w:tmpl w:val="47C2347C"/>
    <w:lvl w:ilvl="0" w:tplc="6542353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1A66DF3"/>
    <w:multiLevelType w:val="hybridMultilevel"/>
    <w:tmpl w:val="AE64B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291235C"/>
    <w:multiLevelType w:val="hybridMultilevel"/>
    <w:tmpl w:val="93941D2C"/>
    <w:lvl w:ilvl="0" w:tplc="FFFFFFFF">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6F4660"/>
    <w:multiLevelType w:val="hybridMultilevel"/>
    <w:tmpl w:val="1C983D6C"/>
    <w:lvl w:ilvl="0" w:tplc="09962206">
      <w:start w:val="1"/>
      <w:numFmt w:val="bullet"/>
      <w:lvlText w:val="-"/>
      <w:lvlJc w:val="left"/>
      <w:pPr>
        <w:ind w:left="720" w:hanging="360"/>
      </w:pPr>
      <w:rPr>
        <w:rFonts w:ascii="Cambria" w:eastAsiaTheme="minorEastAsia"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6447A90"/>
    <w:multiLevelType w:val="hybridMultilevel"/>
    <w:tmpl w:val="5A280446"/>
    <w:lvl w:ilvl="0" w:tplc="FFFFFFFF">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79F0592"/>
    <w:multiLevelType w:val="hybridMultilevel"/>
    <w:tmpl w:val="7AA8E952"/>
    <w:lvl w:ilvl="0" w:tplc="0C090017">
      <w:start w:val="1"/>
      <w:numFmt w:val="lowerLetter"/>
      <w:lvlText w:val="%1)"/>
      <w:lvlJc w:val="left"/>
      <w:pPr>
        <w:ind w:left="720" w:hanging="360"/>
      </w:pPr>
    </w:lvl>
    <w:lvl w:ilvl="1" w:tplc="420660CE">
      <w:start w:val="1"/>
      <w:numFmt w:val="decimal"/>
      <w:lvlText w:val="(%2)"/>
      <w:lvlJc w:val="left"/>
      <w:pPr>
        <w:ind w:left="1440" w:hanging="360"/>
      </w:pPr>
      <w:rPr>
        <w:rFonts w:hint="default"/>
      </w:rPr>
    </w:lvl>
    <w:lvl w:ilvl="2" w:tplc="9258D01A">
      <w:start w:val="1"/>
      <w:numFmt w:val="lowerRoman"/>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67BD054D"/>
    <w:multiLevelType w:val="hybridMultilevel"/>
    <w:tmpl w:val="2E0A8032"/>
    <w:lvl w:ilvl="0" w:tplc="FFFFFFFF">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C03102A"/>
    <w:multiLevelType w:val="hybridMultilevel"/>
    <w:tmpl w:val="7ABCE2B0"/>
    <w:lvl w:ilvl="0" w:tplc="AF3AAEF6">
      <w:start w:val="1"/>
      <w:numFmt w:val="decimal"/>
      <w:lvlText w:val="(%1)"/>
      <w:lvlJc w:val="left"/>
      <w:pPr>
        <w:ind w:left="720" w:hanging="360"/>
      </w:pPr>
      <w:rPr>
        <w:rFonts w:hint="default"/>
      </w:rPr>
    </w:lvl>
    <w:lvl w:ilvl="1" w:tplc="AF3AAEF6">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6D9A008E"/>
    <w:multiLevelType w:val="hybridMultilevel"/>
    <w:tmpl w:val="E440F030"/>
    <w:lvl w:ilvl="0" w:tplc="FFFFFFFF">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1830002"/>
    <w:multiLevelType w:val="hybridMultilevel"/>
    <w:tmpl w:val="E74858B2"/>
    <w:lvl w:ilvl="0" w:tplc="DC0AEA28">
      <w:start w:val="1"/>
      <w:numFmt w:val="decimal"/>
      <w:pStyle w:val="TableNumbers"/>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760E572A"/>
    <w:multiLevelType w:val="hybridMultilevel"/>
    <w:tmpl w:val="738C61C4"/>
    <w:lvl w:ilvl="0" w:tplc="1BD4F4A2">
      <w:start w:val="1"/>
      <w:numFmt w:val="bullet"/>
      <w:lvlText w:val=""/>
      <w:lvlJc w:val="left"/>
      <w:pPr>
        <w:ind w:left="783" w:hanging="360"/>
      </w:pPr>
      <w:rPr>
        <w:rFonts w:ascii="Symbol" w:hAnsi="Symbol" w:hint="default"/>
        <w:strike w:val="0"/>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36">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7">
    <w:nsid w:val="784D033C"/>
    <w:multiLevelType w:val="multilevel"/>
    <w:tmpl w:val="AD7E5228"/>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7B2177E8"/>
    <w:multiLevelType w:val="hybridMultilevel"/>
    <w:tmpl w:val="BCF0F194"/>
    <w:lvl w:ilvl="0" w:tplc="FFFFFFFF">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12"/>
  </w:num>
  <w:num w:numId="2">
    <w:abstractNumId w:val="18"/>
  </w:num>
  <w:num w:numId="3">
    <w:abstractNumId w:val="11"/>
  </w:num>
  <w:num w:numId="4">
    <w:abstractNumId w:val="3"/>
  </w:num>
  <w:num w:numId="5">
    <w:abstractNumId w:val="37"/>
  </w:num>
  <w:num w:numId="6">
    <w:abstractNumId w:val="19"/>
  </w:num>
  <w:num w:numId="7">
    <w:abstractNumId w:val="31"/>
  </w:num>
  <w:num w:numId="8">
    <w:abstractNumId w:val="30"/>
  </w:num>
  <w:num w:numId="9">
    <w:abstractNumId w:val="13"/>
  </w:num>
  <w:num w:numId="10">
    <w:abstractNumId w:val="32"/>
  </w:num>
  <w:num w:numId="11">
    <w:abstractNumId w:val="17"/>
  </w:num>
  <w:num w:numId="12">
    <w:abstractNumId w:val="15"/>
  </w:num>
  <w:num w:numId="13">
    <w:abstractNumId w:val="10"/>
  </w:num>
  <w:num w:numId="14">
    <w:abstractNumId w:val="16"/>
  </w:num>
  <w:num w:numId="15">
    <w:abstractNumId w:val="0"/>
  </w:num>
  <w:num w:numId="16">
    <w:abstractNumId w:val="33"/>
  </w:num>
  <w:num w:numId="17">
    <w:abstractNumId w:val="1"/>
  </w:num>
  <w:num w:numId="18">
    <w:abstractNumId w:val="20"/>
  </w:num>
  <w:num w:numId="19">
    <w:abstractNumId w:val="29"/>
  </w:num>
  <w:num w:numId="20">
    <w:abstractNumId w:val="25"/>
  </w:num>
  <w:num w:numId="21">
    <w:abstractNumId w:val="34"/>
  </w:num>
  <w:num w:numId="22">
    <w:abstractNumId w:val="38"/>
  </w:num>
  <w:num w:numId="23">
    <w:abstractNumId w:val="4"/>
  </w:num>
  <w:num w:numId="24">
    <w:abstractNumId w:val="23"/>
  </w:num>
  <w:num w:numId="25">
    <w:abstractNumId w:val="7"/>
  </w:num>
  <w:num w:numId="26">
    <w:abstractNumId w:val="9"/>
  </w:num>
  <w:num w:numId="27">
    <w:abstractNumId w:val="5"/>
  </w:num>
  <w:num w:numId="28">
    <w:abstractNumId w:val="14"/>
  </w:num>
  <w:num w:numId="29">
    <w:abstractNumId w:val="28"/>
  </w:num>
  <w:num w:numId="30">
    <w:abstractNumId w:val="26"/>
  </w:num>
  <w:num w:numId="31">
    <w:abstractNumId w:val="24"/>
  </w:num>
  <w:num w:numId="32">
    <w:abstractNumId w:val="27"/>
  </w:num>
  <w:num w:numId="33">
    <w:abstractNumId w:val="35"/>
  </w:num>
  <w:num w:numId="34">
    <w:abstractNumId w:val="8"/>
  </w:num>
  <w:num w:numId="35">
    <w:abstractNumId w:val="2"/>
  </w:num>
  <w:num w:numId="36">
    <w:abstractNumId w:val="22"/>
  </w:num>
  <w:num w:numId="37">
    <w:abstractNumId w:val="21"/>
  </w:num>
  <w:num w:numId="38">
    <w:abstractNumId w:val="36"/>
  </w:num>
  <w:num w:numId="39">
    <w:abstractNumId w:val="39"/>
  </w:num>
  <w:num w:numId="40">
    <w:abstractNumId w:val="6"/>
  </w:num>
  <w:num w:numId="41">
    <w:abstractNumId w:val="37"/>
  </w:num>
  <w:num w:numId="42">
    <w:abstractNumId w:val="3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17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03B"/>
    <w:rsid w:val="00005250"/>
    <w:rsid w:val="00005264"/>
    <w:rsid w:val="00005D16"/>
    <w:rsid w:val="00006ADC"/>
    <w:rsid w:val="00007318"/>
    <w:rsid w:val="000111CF"/>
    <w:rsid w:val="0001364B"/>
    <w:rsid w:val="00014639"/>
    <w:rsid w:val="000155F6"/>
    <w:rsid w:val="00021F7D"/>
    <w:rsid w:val="00025AF3"/>
    <w:rsid w:val="00030581"/>
    <w:rsid w:val="00031234"/>
    <w:rsid w:val="000355B6"/>
    <w:rsid w:val="000372E6"/>
    <w:rsid w:val="000403E3"/>
    <w:rsid w:val="00040FEB"/>
    <w:rsid w:val="00041CC6"/>
    <w:rsid w:val="00042E5F"/>
    <w:rsid w:val="00044C82"/>
    <w:rsid w:val="00050BEE"/>
    <w:rsid w:val="00052282"/>
    <w:rsid w:val="000551EC"/>
    <w:rsid w:val="000577CC"/>
    <w:rsid w:val="00057E78"/>
    <w:rsid w:val="0006055A"/>
    <w:rsid w:val="000648AD"/>
    <w:rsid w:val="000675AD"/>
    <w:rsid w:val="00071501"/>
    <w:rsid w:val="0007460E"/>
    <w:rsid w:val="00077C02"/>
    <w:rsid w:val="00077DF1"/>
    <w:rsid w:val="00080609"/>
    <w:rsid w:val="0008141B"/>
    <w:rsid w:val="00083B3A"/>
    <w:rsid w:val="00084460"/>
    <w:rsid w:val="0008514C"/>
    <w:rsid w:val="00085E18"/>
    <w:rsid w:val="00087F2D"/>
    <w:rsid w:val="000964D7"/>
    <w:rsid w:val="000A1404"/>
    <w:rsid w:val="000A4B94"/>
    <w:rsid w:val="000A4F6E"/>
    <w:rsid w:val="000A5CEA"/>
    <w:rsid w:val="000A6076"/>
    <w:rsid w:val="000B4C82"/>
    <w:rsid w:val="000B77C0"/>
    <w:rsid w:val="000C48BB"/>
    <w:rsid w:val="000C514A"/>
    <w:rsid w:val="000C63AF"/>
    <w:rsid w:val="000C6A79"/>
    <w:rsid w:val="000C7352"/>
    <w:rsid w:val="000D03CD"/>
    <w:rsid w:val="000D49C4"/>
    <w:rsid w:val="000E0845"/>
    <w:rsid w:val="000E0901"/>
    <w:rsid w:val="000E0F58"/>
    <w:rsid w:val="000E2F07"/>
    <w:rsid w:val="000E4A1B"/>
    <w:rsid w:val="000F507D"/>
    <w:rsid w:val="000F62D0"/>
    <w:rsid w:val="00101397"/>
    <w:rsid w:val="00104685"/>
    <w:rsid w:val="001112D3"/>
    <w:rsid w:val="00114883"/>
    <w:rsid w:val="0011520B"/>
    <w:rsid w:val="00117C8E"/>
    <w:rsid w:val="0012036D"/>
    <w:rsid w:val="00121400"/>
    <w:rsid w:val="00122565"/>
    <w:rsid w:val="001234A8"/>
    <w:rsid w:val="00126713"/>
    <w:rsid w:val="00126CD4"/>
    <w:rsid w:val="00131E5D"/>
    <w:rsid w:val="0013295A"/>
    <w:rsid w:val="001410A3"/>
    <w:rsid w:val="00141140"/>
    <w:rsid w:val="00141685"/>
    <w:rsid w:val="00141811"/>
    <w:rsid w:val="00141BDF"/>
    <w:rsid w:val="00144E72"/>
    <w:rsid w:val="00152C75"/>
    <w:rsid w:val="00155A32"/>
    <w:rsid w:val="00156838"/>
    <w:rsid w:val="001603AA"/>
    <w:rsid w:val="00163411"/>
    <w:rsid w:val="00163614"/>
    <w:rsid w:val="00167D65"/>
    <w:rsid w:val="001715A2"/>
    <w:rsid w:val="00171764"/>
    <w:rsid w:val="00182794"/>
    <w:rsid w:val="001829DB"/>
    <w:rsid w:val="00185233"/>
    <w:rsid w:val="001856FC"/>
    <w:rsid w:val="0018584D"/>
    <w:rsid w:val="00190259"/>
    <w:rsid w:val="00194FBC"/>
    <w:rsid w:val="001967A6"/>
    <w:rsid w:val="001A23B1"/>
    <w:rsid w:val="001A3441"/>
    <w:rsid w:val="001A4776"/>
    <w:rsid w:val="001A6AA3"/>
    <w:rsid w:val="001A7227"/>
    <w:rsid w:val="001B2701"/>
    <w:rsid w:val="001B4CC7"/>
    <w:rsid w:val="001B4FD1"/>
    <w:rsid w:val="001B5E46"/>
    <w:rsid w:val="001B70B6"/>
    <w:rsid w:val="001C0E20"/>
    <w:rsid w:val="001C24EC"/>
    <w:rsid w:val="001C64CC"/>
    <w:rsid w:val="001C6D45"/>
    <w:rsid w:val="001C746C"/>
    <w:rsid w:val="001D209E"/>
    <w:rsid w:val="001D2533"/>
    <w:rsid w:val="001D7773"/>
    <w:rsid w:val="001E282A"/>
    <w:rsid w:val="001F0ACB"/>
    <w:rsid w:val="0020113B"/>
    <w:rsid w:val="00202697"/>
    <w:rsid w:val="002033C7"/>
    <w:rsid w:val="0021179C"/>
    <w:rsid w:val="002139BC"/>
    <w:rsid w:val="0021534D"/>
    <w:rsid w:val="00215BFA"/>
    <w:rsid w:val="00216E46"/>
    <w:rsid w:val="00217258"/>
    <w:rsid w:val="002224E6"/>
    <w:rsid w:val="002233E3"/>
    <w:rsid w:val="00230663"/>
    <w:rsid w:val="00236014"/>
    <w:rsid w:val="0024074D"/>
    <w:rsid w:val="00244326"/>
    <w:rsid w:val="002523C1"/>
    <w:rsid w:val="00263C8D"/>
    <w:rsid w:val="002670CE"/>
    <w:rsid w:val="0026716A"/>
    <w:rsid w:val="002744E9"/>
    <w:rsid w:val="00274DA0"/>
    <w:rsid w:val="00276B0D"/>
    <w:rsid w:val="0027709C"/>
    <w:rsid w:val="00281C53"/>
    <w:rsid w:val="0028764C"/>
    <w:rsid w:val="002915AC"/>
    <w:rsid w:val="00292286"/>
    <w:rsid w:val="00294FF5"/>
    <w:rsid w:val="002A0C88"/>
    <w:rsid w:val="002A1BCD"/>
    <w:rsid w:val="002A46D3"/>
    <w:rsid w:val="002B23FC"/>
    <w:rsid w:val="002B3762"/>
    <w:rsid w:val="002B5A3A"/>
    <w:rsid w:val="002C4CC3"/>
    <w:rsid w:val="002C54CF"/>
    <w:rsid w:val="002D1707"/>
    <w:rsid w:val="002D4F06"/>
    <w:rsid w:val="002D7F52"/>
    <w:rsid w:val="002E1819"/>
    <w:rsid w:val="002E35B9"/>
    <w:rsid w:val="002E5128"/>
    <w:rsid w:val="002E531D"/>
    <w:rsid w:val="002E7E32"/>
    <w:rsid w:val="002F0B76"/>
    <w:rsid w:val="002F1B21"/>
    <w:rsid w:val="002F2AB5"/>
    <w:rsid w:val="002F34BF"/>
    <w:rsid w:val="002F3C57"/>
    <w:rsid w:val="002F5033"/>
    <w:rsid w:val="003023A6"/>
    <w:rsid w:val="0031076E"/>
    <w:rsid w:val="003139BF"/>
    <w:rsid w:val="003168D8"/>
    <w:rsid w:val="00320EB3"/>
    <w:rsid w:val="00323C77"/>
    <w:rsid w:val="00324F38"/>
    <w:rsid w:val="00325A48"/>
    <w:rsid w:val="00334A9B"/>
    <w:rsid w:val="003362C5"/>
    <w:rsid w:val="003438B6"/>
    <w:rsid w:val="00343F05"/>
    <w:rsid w:val="003462E7"/>
    <w:rsid w:val="003502DE"/>
    <w:rsid w:val="00351FF6"/>
    <w:rsid w:val="0035248F"/>
    <w:rsid w:val="003547A6"/>
    <w:rsid w:val="00354ECC"/>
    <w:rsid w:val="00370D64"/>
    <w:rsid w:val="00371FE8"/>
    <w:rsid w:val="00374F8E"/>
    <w:rsid w:val="0037647A"/>
    <w:rsid w:val="00381464"/>
    <w:rsid w:val="00384119"/>
    <w:rsid w:val="00384D95"/>
    <w:rsid w:val="003969CD"/>
    <w:rsid w:val="00397F0F"/>
    <w:rsid w:val="003A29D0"/>
    <w:rsid w:val="003A5B4C"/>
    <w:rsid w:val="003B094C"/>
    <w:rsid w:val="003B1D08"/>
    <w:rsid w:val="003B3079"/>
    <w:rsid w:val="003B3E84"/>
    <w:rsid w:val="003B63A3"/>
    <w:rsid w:val="003B7809"/>
    <w:rsid w:val="003C4736"/>
    <w:rsid w:val="003C47FB"/>
    <w:rsid w:val="003D1831"/>
    <w:rsid w:val="003D1F6E"/>
    <w:rsid w:val="003D5558"/>
    <w:rsid w:val="003D568B"/>
    <w:rsid w:val="003D7A81"/>
    <w:rsid w:val="003E0C1C"/>
    <w:rsid w:val="003F1407"/>
    <w:rsid w:val="003F204B"/>
    <w:rsid w:val="003F5592"/>
    <w:rsid w:val="003F7233"/>
    <w:rsid w:val="004023DF"/>
    <w:rsid w:val="00402E0D"/>
    <w:rsid w:val="00404FF6"/>
    <w:rsid w:val="00407788"/>
    <w:rsid w:val="00407E34"/>
    <w:rsid w:val="00410D80"/>
    <w:rsid w:val="0041159C"/>
    <w:rsid w:val="004125DE"/>
    <w:rsid w:val="004126FA"/>
    <w:rsid w:val="00412861"/>
    <w:rsid w:val="00413E6B"/>
    <w:rsid w:val="00416F6F"/>
    <w:rsid w:val="004207C9"/>
    <w:rsid w:val="00423081"/>
    <w:rsid w:val="004243AD"/>
    <w:rsid w:val="004260AF"/>
    <w:rsid w:val="00427D73"/>
    <w:rsid w:val="00430A60"/>
    <w:rsid w:val="00440C7A"/>
    <w:rsid w:val="00444E14"/>
    <w:rsid w:val="0044635B"/>
    <w:rsid w:val="004534A7"/>
    <w:rsid w:val="00454C4C"/>
    <w:rsid w:val="00461236"/>
    <w:rsid w:val="00464D8D"/>
    <w:rsid w:val="00464E9D"/>
    <w:rsid w:val="00467428"/>
    <w:rsid w:val="00470DE5"/>
    <w:rsid w:val="00471F5C"/>
    <w:rsid w:val="00473ECC"/>
    <w:rsid w:val="00474A2B"/>
    <w:rsid w:val="00474D2B"/>
    <w:rsid w:val="00481CE7"/>
    <w:rsid w:val="00482C85"/>
    <w:rsid w:val="00483D21"/>
    <w:rsid w:val="004858CA"/>
    <w:rsid w:val="004867BA"/>
    <w:rsid w:val="0049209D"/>
    <w:rsid w:val="0049262C"/>
    <w:rsid w:val="00492BC8"/>
    <w:rsid w:val="004A293B"/>
    <w:rsid w:val="004A346C"/>
    <w:rsid w:val="004B0A47"/>
    <w:rsid w:val="004B5123"/>
    <w:rsid w:val="004B575E"/>
    <w:rsid w:val="004C6341"/>
    <w:rsid w:val="004D0938"/>
    <w:rsid w:val="004D0F2E"/>
    <w:rsid w:val="004E2F9D"/>
    <w:rsid w:val="004E770D"/>
    <w:rsid w:val="004F0267"/>
    <w:rsid w:val="004F2C96"/>
    <w:rsid w:val="004F32C7"/>
    <w:rsid w:val="004F4B8B"/>
    <w:rsid w:val="004F5B07"/>
    <w:rsid w:val="004F63AD"/>
    <w:rsid w:val="00507196"/>
    <w:rsid w:val="00507E83"/>
    <w:rsid w:val="005109A3"/>
    <w:rsid w:val="00510BE2"/>
    <w:rsid w:val="00515B8E"/>
    <w:rsid w:val="005206DD"/>
    <w:rsid w:val="00523150"/>
    <w:rsid w:val="00524FFA"/>
    <w:rsid w:val="0052596A"/>
    <w:rsid w:val="00533674"/>
    <w:rsid w:val="0053404D"/>
    <w:rsid w:val="005348F2"/>
    <w:rsid w:val="00536632"/>
    <w:rsid w:val="00540FF3"/>
    <w:rsid w:val="005444FD"/>
    <w:rsid w:val="005475EE"/>
    <w:rsid w:val="00553D7C"/>
    <w:rsid w:val="00560392"/>
    <w:rsid w:val="005624E5"/>
    <w:rsid w:val="00564401"/>
    <w:rsid w:val="005713FA"/>
    <w:rsid w:val="00572269"/>
    <w:rsid w:val="0057428C"/>
    <w:rsid w:val="0057586A"/>
    <w:rsid w:val="00577426"/>
    <w:rsid w:val="00584117"/>
    <w:rsid w:val="00585B91"/>
    <w:rsid w:val="00585FA0"/>
    <w:rsid w:val="005874F8"/>
    <w:rsid w:val="00590648"/>
    <w:rsid w:val="00591057"/>
    <w:rsid w:val="00592568"/>
    <w:rsid w:val="005A5A67"/>
    <w:rsid w:val="005A7B59"/>
    <w:rsid w:val="005B0265"/>
    <w:rsid w:val="005B0926"/>
    <w:rsid w:val="005B1666"/>
    <w:rsid w:val="005B21C9"/>
    <w:rsid w:val="005B2B31"/>
    <w:rsid w:val="005B4391"/>
    <w:rsid w:val="005C59A9"/>
    <w:rsid w:val="005C7344"/>
    <w:rsid w:val="005C7E1E"/>
    <w:rsid w:val="005D31C0"/>
    <w:rsid w:val="005D33DA"/>
    <w:rsid w:val="005D42B4"/>
    <w:rsid w:val="005E22F4"/>
    <w:rsid w:val="005E4ABD"/>
    <w:rsid w:val="005E5BFF"/>
    <w:rsid w:val="005F1309"/>
    <w:rsid w:val="005F62C5"/>
    <w:rsid w:val="00607E81"/>
    <w:rsid w:val="00612EEB"/>
    <w:rsid w:val="00621E12"/>
    <w:rsid w:val="0062345B"/>
    <w:rsid w:val="00623BD8"/>
    <w:rsid w:val="006244EB"/>
    <w:rsid w:val="00624D11"/>
    <w:rsid w:val="00625071"/>
    <w:rsid w:val="006250E0"/>
    <w:rsid w:val="006254EA"/>
    <w:rsid w:val="00625AC3"/>
    <w:rsid w:val="00627BDC"/>
    <w:rsid w:val="0063134C"/>
    <w:rsid w:val="00634968"/>
    <w:rsid w:val="00636892"/>
    <w:rsid w:val="00637F95"/>
    <w:rsid w:val="006413E5"/>
    <w:rsid w:val="00641773"/>
    <w:rsid w:val="006422B0"/>
    <w:rsid w:val="0064291A"/>
    <w:rsid w:val="0065211C"/>
    <w:rsid w:val="0065216E"/>
    <w:rsid w:val="00662544"/>
    <w:rsid w:val="006639BE"/>
    <w:rsid w:val="00663D76"/>
    <w:rsid w:val="00663FE3"/>
    <w:rsid w:val="0066561F"/>
    <w:rsid w:val="006662C8"/>
    <w:rsid w:val="006721B9"/>
    <w:rsid w:val="00675D5E"/>
    <w:rsid w:val="006808BF"/>
    <w:rsid w:val="006860E5"/>
    <w:rsid w:val="0068703A"/>
    <w:rsid w:val="006910BA"/>
    <w:rsid w:val="00693C49"/>
    <w:rsid w:val="006A6532"/>
    <w:rsid w:val="006B6566"/>
    <w:rsid w:val="006B736D"/>
    <w:rsid w:val="006C3501"/>
    <w:rsid w:val="006D5F72"/>
    <w:rsid w:val="006D6E2E"/>
    <w:rsid w:val="006E6841"/>
    <w:rsid w:val="006E792A"/>
    <w:rsid w:val="006F14F3"/>
    <w:rsid w:val="006F379F"/>
    <w:rsid w:val="006F4DD5"/>
    <w:rsid w:val="006F759B"/>
    <w:rsid w:val="00705E8C"/>
    <w:rsid w:val="00713219"/>
    <w:rsid w:val="00714C02"/>
    <w:rsid w:val="00722B08"/>
    <w:rsid w:val="00723FEB"/>
    <w:rsid w:val="007263CA"/>
    <w:rsid w:val="00727942"/>
    <w:rsid w:val="00730A26"/>
    <w:rsid w:val="00735D4F"/>
    <w:rsid w:val="0073652C"/>
    <w:rsid w:val="00737622"/>
    <w:rsid w:val="00744823"/>
    <w:rsid w:val="00744922"/>
    <w:rsid w:val="00751337"/>
    <w:rsid w:val="007538E9"/>
    <w:rsid w:val="007541EC"/>
    <w:rsid w:val="00754EF8"/>
    <w:rsid w:val="00756280"/>
    <w:rsid w:val="007615FD"/>
    <w:rsid w:val="007667B8"/>
    <w:rsid w:val="00766C0B"/>
    <w:rsid w:val="00771F8B"/>
    <w:rsid w:val="00772292"/>
    <w:rsid w:val="00773566"/>
    <w:rsid w:val="0077359C"/>
    <w:rsid w:val="00773E3A"/>
    <w:rsid w:val="0077487C"/>
    <w:rsid w:val="00780447"/>
    <w:rsid w:val="007804F9"/>
    <w:rsid w:val="0078272D"/>
    <w:rsid w:val="00786FC8"/>
    <w:rsid w:val="00794D6A"/>
    <w:rsid w:val="007972BD"/>
    <w:rsid w:val="007A1967"/>
    <w:rsid w:val="007B0E1D"/>
    <w:rsid w:val="007B4F75"/>
    <w:rsid w:val="007B7DE9"/>
    <w:rsid w:val="007C5214"/>
    <w:rsid w:val="007C56AA"/>
    <w:rsid w:val="007C58C8"/>
    <w:rsid w:val="007D762A"/>
    <w:rsid w:val="007E314C"/>
    <w:rsid w:val="007E47C3"/>
    <w:rsid w:val="007F203B"/>
    <w:rsid w:val="007F3275"/>
    <w:rsid w:val="007F34DA"/>
    <w:rsid w:val="007F4616"/>
    <w:rsid w:val="007F61A7"/>
    <w:rsid w:val="00800031"/>
    <w:rsid w:val="0080527D"/>
    <w:rsid w:val="008068EA"/>
    <w:rsid w:val="00812FF8"/>
    <w:rsid w:val="00816B7A"/>
    <w:rsid w:val="00820296"/>
    <w:rsid w:val="00822FDB"/>
    <w:rsid w:val="008326EF"/>
    <w:rsid w:val="00843E78"/>
    <w:rsid w:val="00844C7B"/>
    <w:rsid w:val="00850010"/>
    <w:rsid w:val="00853AF4"/>
    <w:rsid w:val="00853F7C"/>
    <w:rsid w:val="00854436"/>
    <w:rsid w:val="00855BCD"/>
    <w:rsid w:val="00866EAE"/>
    <w:rsid w:val="008754F3"/>
    <w:rsid w:val="00875E37"/>
    <w:rsid w:val="00877BA7"/>
    <w:rsid w:val="00882C54"/>
    <w:rsid w:val="00890AD3"/>
    <w:rsid w:val="00897673"/>
    <w:rsid w:val="008A42FF"/>
    <w:rsid w:val="008B0DB9"/>
    <w:rsid w:val="008B3957"/>
    <w:rsid w:val="008B3F9B"/>
    <w:rsid w:val="008B7035"/>
    <w:rsid w:val="008B73A6"/>
    <w:rsid w:val="008B7BCB"/>
    <w:rsid w:val="008C31BB"/>
    <w:rsid w:val="008C4044"/>
    <w:rsid w:val="008C5E07"/>
    <w:rsid w:val="008D0CD3"/>
    <w:rsid w:val="008D2A6C"/>
    <w:rsid w:val="008D432B"/>
    <w:rsid w:val="008D5077"/>
    <w:rsid w:val="008D6FD0"/>
    <w:rsid w:val="008E123F"/>
    <w:rsid w:val="008E28DE"/>
    <w:rsid w:val="008E6F6A"/>
    <w:rsid w:val="008E793F"/>
    <w:rsid w:val="008E7D52"/>
    <w:rsid w:val="008F0C50"/>
    <w:rsid w:val="008F29D1"/>
    <w:rsid w:val="008F4175"/>
    <w:rsid w:val="008F6CE0"/>
    <w:rsid w:val="009039DC"/>
    <w:rsid w:val="00921FAB"/>
    <w:rsid w:val="00923777"/>
    <w:rsid w:val="009238D6"/>
    <w:rsid w:val="00936BA8"/>
    <w:rsid w:val="00941568"/>
    <w:rsid w:val="009423BB"/>
    <w:rsid w:val="009436A4"/>
    <w:rsid w:val="0094568C"/>
    <w:rsid w:val="00946EBB"/>
    <w:rsid w:val="00947592"/>
    <w:rsid w:val="009528F7"/>
    <w:rsid w:val="009530AB"/>
    <w:rsid w:val="00955B4C"/>
    <w:rsid w:val="00966449"/>
    <w:rsid w:val="009704DA"/>
    <w:rsid w:val="00973513"/>
    <w:rsid w:val="00976337"/>
    <w:rsid w:val="0097641A"/>
    <w:rsid w:val="00990D53"/>
    <w:rsid w:val="00990F8A"/>
    <w:rsid w:val="00993A36"/>
    <w:rsid w:val="00993ECB"/>
    <w:rsid w:val="009A1890"/>
    <w:rsid w:val="009A7482"/>
    <w:rsid w:val="009B03CC"/>
    <w:rsid w:val="009B04EF"/>
    <w:rsid w:val="009B2B32"/>
    <w:rsid w:val="009B31CF"/>
    <w:rsid w:val="009B3C72"/>
    <w:rsid w:val="009B5122"/>
    <w:rsid w:val="009C04DE"/>
    <w:rsid w:val="009C1D54"/>
    <w:rsid w:val="009C2749"/>
    <w:rsid w:val="009C37ED"/>
    <w:rsid w:val="009C5F4D"/>
    <w:rsid w:val="009D03D2"/>
    <w:rsid w:val="009D3A6C"/>
    <w:rsid w:val="009D62D4"/>
    <w:rsid w:val="009E3AAB"/>
    <w:rsid w:val="009F1C43"/>
    <w:rsid w:val="009F2011"/>
    <w:rsid w:val="009F2368"/>
    <w:rsid w:val="00A01130"/>
    <w:rsid w:val="00A021FD"/>
    <w:rsid w:val="00A036D4"/>
    <w:rsid w:val="00A04332"/>
    <w:rsid w:val="00A057A1"/>
    <w:rsid w:val="00A211F8"/>
    <w:rsid w:val="00A215DF"/>
    <w:rsid w:val="00A25E9E"/>
    <w:rsid w:val="00A263A0"/>
    <w:rsid w:val="00A31C82"/>
    <w:rsid w:val="00A35175"/>
    <w:rsid w:val="00A43593"/>
    <w:rsid w:val="00A464CB"/>
    <w:rsid w:val="00A470C9"/>
    <w:rsid w:val="00A504E0"/>
    <w:rsid w:val="00A54F6F"/>
    <w:rsid w:val="00A57172"/>
    <w:rsid w:val="00A57A27"/>
    <w:rsid w:val="00A57C0E"/>
    <w:rsid w:val="00A60C11"/>
    <w:rsid w:val="00A63122"/>
    <w:rsid w:val="00A70747"/>
    <w:rsid w:val="00A71978"/>
    <w:rsid w:val="00A73DB5"/>
    <w:rsid w:val="00A77DE0"/>
    <w:rsid w:val="00A810F4"/>
    <w:rsid w:val="00A83773"/>
    <w:rsid w:val="00A84F71"/>
    <w:rsid w:val="00A92117"/>
    <w:rsid w:val="00A92FEA"/>
    <w:rsid w:val="00A95447"/>
    <w:rsid w:val="00A9673B"/>
    <w:rsid w:val="00AA290D"/>
    <w:rsid w:val="00AB3D98"/>
    <w:rsid w:val="00AC731E"/>
    <w:rsid w:val="00AD2A4C"/>
    <w:rsid w:val="00AD33DD"/>
    <w:rsid w:val="00AE243D"/>
    <w:rsid w:val="00AE2EFF"/>
    <w:rsid w:val="00AE3928"/>
    <w:rsid w:val="00AF19EB"/>
    <w:rsid w:val="00AF73DE"/>
    <w:rsid w:val="00B06C23"/>
    <w:rsid w:val="00B1539D"/>
    <w:rsid w:val="00B1671B"/>
    <w:rsid w:val="00B16737"/>
    <w:rsid w:val="00B2200F"/>
    <w:rsid w:val="00B226E1"/>
    <w:rsid w:val="00B22B2A"/>
    <w:rsid w:val="00B22B4B"/>
    <w:rsid w:val="00B252F9"/>
    <w:rsid w:val="00B31110"/>
    <w:rsid w:val="00B31ADF"/>
    <w:rsid w:val="00B3693D"/>
    <w:rsid w:val="00B41942"/>
    <w:rsid w:val="00B43C33"/>
    <w:rsid w:val="00B46D1E"/>
    <w:rsid w:val="00B47847"/>
    <w:rsid w:val="00B50138"/>
    <w:rsid w:val="00B50A07"/>
    <w:rsid w:val="00B531C6"/>
    <w:rsid w:val="00B53241"/>
    <w:rsid w:val="00B54E8E"/>
    <w:rsid w:val="00B55304"/>
    <w:rsid w:val="00B57C80"/>
    <w:rsid w:val="00B60BC5"/>
    <w:rsid w:val="00B6181B"/>
    <w:rsid w:val="00B61BFC"/>
    <w:rsid w:val="00B62751"/>
    <w:rsid w:val="00B66A63"/>
    <w:rsid w:val="00B66DF1"/>
    <w:rsid w:val="00B71DED"/>
    <w:rsid w:val="00B722C2"/>
    <w:rsid w:val="00B72927"/>
    <w:rsid w:val="00B730A6"/>
    <w:rsid w:val="00B74289"/>
    <w:rsid w:val="00B76142"/>
    <w:rsid w:val="00B77C4A"/>
    <w:rsid w:val="00B82D01"/>
    <w:rsid w:val="00B830EB"/>
    <w:rsid w:val="00B91C4B"/>
    <w:rsid w:val="00B9379C"/>
    <w:rsid w:val="00B96BE1"/>
    <w:rsid w:val="00B97F4C"/>
    <w:rsid w:val="00BA1F72"/>
    <w:rsid w:val="00BA572B"/>
    <w:rsid w:val="00BB1022"/>
    <w:rsid w:val="00BC4992"/>
    <w:rsid w:val="00BC5489"/>
    <w:rsid w:val="00BC655F"/>
    <w:rsid w:val="00BC78D6"/>
    <w:rsid w:val="00BC78E2"/>
    <w:rsid w:val="00BC7AB7"/>
    <w:rsid w:val="00BD1715"/>
    <w:rsid w:val="00BD21A1"/>
    <w:rsid w:val="00BD2609"/>
    <w:rsid w:val="00BD4589"/>
    <w:rsid w:val="00BD57B9"/>
    <w:rsid w:val="00BD7FFA"/>
    <w:rsid w:val="00BE684A"/>
    <w:rsid w:val="00BE69C4"/>
    <w:rsid w:val="00BE721A"/>
    <w:rsid w:val="00BF305F"/>
    <w:rsid w:val="00BF470C"/>
    <w:rsid w:val="00BF4AED"/>
    <w:rsid w:val="00C03E2A"/>
    <w:rsid w:val="00C06279"/>
    <w:rsid w:val="00C10DC7"/>
    <w:rsid w:val="00C166EA"/>
    <w:rsid w:val="00C2060A"/>
    <w:rsid w:val="00C2165E"/>
    <w:rsid w:val="00C23B65"/>
    <w:rsid w:val="00C24DE4"/>
    <w:rsid w:val="00C272FA"/>
    <w:rsid w:val="00C30B5C"/>
    <w:rsid w:val="00C363F1"/>
    <w:rsid w:val="00C43E87"/>
    <w:rsid w:val="00C5049A"/>
    <w:rsid w:val="00C51E83"/>
    <w:rsid w:val="00C53FF3"/>
    <w:rsid w:val="00C549EB"/>
    <w:rsid w:val="00C560AE"/>
    <w:rsid w:val="00C60BBF"/>
    <w:rsid w:val="00C646E8"/>
    <w:rsid w:val="00C65E45"/>
    <w:rsid w:val="00C67ACB"/>
    <w:rsid w:val="00C70197"/>
    <w:rsid w:val="00C70289"/>
    <w:rsid w:val="00C72F37"/>
    <w:rsid w:val="00C73C47"/>
    <w:rsid w:val="00C75C22"/>
    <w:rsid w:val="00C81216"/>
    <w:rsid w:val="00C82FFF"/>
    <w:rsid w:val="00C831B7"/>
    <w:rsid w:val="00C84DE5"/>
    <w:rsid w:val="00C8529D"/>
    <w:rsid w:val="00C9190D"/>
    <w:rsid w:val="00C91E86"/>
    <w:rsid w:val="00C92AAB"/>
    <w:rsid w:val="00CA4941"/>
    <w:rsid w:val="00CA75EE"/>
    <w:rsid w:val="00CA7E8D"/>
    <w:rsid w:val="00CB02E1"/>
    <w:rsid w:val="00CB0A29"/>
    <w:rsid w:val="00CB0EB3"/>
    <w:rsid w:val="00CB13DE"/>
    <w:rsid w:val="00CB3009"/>
    <w:rsid w:val="00CB33E5"/>
    <w:rsid w:val="00CB4A8C"/>
    <w:rsid w:val="00CD1118"/>
    <w:rsid w:val="00CD3EE8"/>
    <w:rsid w:val="00CE1160"/>
    <w:rsid w:val="00CE1DE8"/>
    <w:rsid w:val="00CE2160"/>
    <w:rsid w:val="00CE69E2"/>
    <w:rsid w:val="00CE707B"/>
    <w:rsid w:val="00CF05EE"/>
    <w:rsid w:val="00CF2C23"/>
    <w:rsid w:val="00CF4FC4"/>
    <w:rsid w:val="00D01967"/>
    <w:rsid w:val="00D02BC2"/>
    <w:rsid w:val="00D05DC2"/>
    <w:rsid w:val="00D14453"/>
    <w:rsid w:val="00D16CA5"/>
    <w:rsid w:val="00D17406"/>
    <w:rsid w:val="00D25900"/>
    <w:rsid w:val="00D26BEE"/>
    <w:rsid w:val="00D278BF"/>
    <w:rsid w:val="00D3194A"/>
    <w:rsid w:val="00D341C8"/>
    <w:rsid w:val="00D347A6"/>
    <w:rsid w:val="00D36ACB"/>
    <w:rsid w:val="00D37FC6"/>
    <w:rsid w:val="00D44DBC"/>
    <w:rsid w:val="00D476E8"/>
    <w:rsid w:val="00D53971"/>
    <w:rsid w:val="00D5595F"/>
    <w:rsid w:val="00D56AD4"/>
    <w:rsid w:val="00D57AD9"/>
    <w:rsid w:val="00D60220"/>
    <w:rsid w:val="00D61410"/>
    <w:rsid w:val="00D67AD8"/>
    <w:rsid w:val="00D70360"/>
    <w:rsid w:val="00D71EBD"/>
    <w:rsid w:val="00D77DBE"/>
    <w:rsid w:val="00D83DBD"/>
    <w:rsid w:val="00D85526"/>
    <w:rsid w:val="00D86CC0"/>
    <w:rsid w:val="00D86D6A"/>
    <w:rsid w:val="00D91817"/>
    <w:rsid w:val="00D97F1E"/>
    <w:rsid w:val="00DB1367"/>
    <w:rsid w:val="00DB4445"/>
    <w:rsid w:val="00DB5B76"/>
    <w:rsid w:val="00DB75CE"/>
    <w:rsid w:val="00DC4599"/>
    <w:rsid w:val="00DC4E19"/>
    <w:rsid w:val="00DD08E0"/>
    <w:rsid w:val="00DD2522"/>
    <w:rsid w:val="00DD6F4C"/>
    <w:rsid w:val="00DE0B19"/>
    <w:rsid w:val="00DE0E78"/>
    <w:rsid w:val="00DF2F4D"/>
    <w:rsid w:val="00E00156"/>
    <w:rsid w:val="00E0026E"/>
    <w:rsid w:val="00E010DA"/>
    <w:rsid w:val="00E03F15"/>
    <w:rsid w:val="00E07CED"/>
    <w:rsid w:val="00E10A17"/>
    <w:rsid w:val="00E119EA"/>
    <w:rsid w:val="00E11FBB"/>
    <w:rsid w:val="00E14873"/>
    <w:rsid w:val="00E15DFB"/>
    <w:rsid w:val="00E162D3"/>
    <w:rsid w:val="00E1771E"/>
    <w:rsid w:val="00E228D4"/>
    <w:rsid w:val="00E24437"/>
    <w:rsid w:val="00E2746A"/>
    <w:rsid w:val="00E30CCF"/>
    <w:rsid w:val="00E32C5D"/>
    <w:rsid w:val="00E32DAF"/>
    <w:rsid w:val="00E33EC0"/>
    <w:rsid w:val="00E35B6D"/>
    <w:rsid w:val="00E425A0"/>
    <w:rsid w:val="00E436C8"/>
    <w:rsid w:val="00E50638"/>
    <w:rsid w:val="00E50A0A"/>
    <w:rsid w:val="00E50C17"/>
    <w:rsid w:val="00E51DE5"/>
    <w:rsid w:val="00E576AC"/>
    <w:rsid w:val="00E61325"/>
    <w:rsid w:val="00E647DF"/>
    <w:rsid w:val="00E66674"/>
    <w:rsid w:val="00E72362"/>
    <w:rsid w:val="00E73D75"/>
    <w:rsid w:val="00E74838"/>
    <w:rsid w:val="00E75CCA"/>
    <w:rsid w:val="00E80101"/>
    <w:rsid w:val="00E8392A"/>
    <w:rsid w:val="00E83ABA"/>
    <w:rsid w:val="00E90058"/>
    <w:rsid w:val="00E913FD"/>
    <w:rsid w:val="00E921E0"/>
    <w:rsid w:val="00E92438"/>
    <w:rsid w:val="00E9440E"/>
    <w:rsid w:val="00EA0D18"/>
    <w:rsid w:val="00EA27F4"/>
    <w:rsid w:val="00EA3284"/>
    <w:rsid w:val="00EA539D"/>
    <w:rsid w:val="00EB3193"/>
    <w:rsid w:val="00EB77DB"/>
    <w:rsid w:val="00EC48DE"/>
    <w:rsid w:val="00ED621F"/>
    <w:rsid w:val="00EE046C"/>
    <w:rsid w:val="00EE1E6C"/>
    <w:rsid w:val="00EE494B"/>
    <w:rsid w:val="00EE5413"/>
    <w:rsid w:val="00EE541E"/>
    <w:rsid w:val="00EF6A76"/>
    <w:rsid w:val="00EF7127"/>
    <w:rsid w:val="00EF7611"/>
    <w:rsid w:val="00F001B9"/>
    <w:rsid w:val="00F01EF8"/>
    <w:rsid w:val="00F02C71"/>
    <w:rsid w:val="00F0363D"/>
    <w:rsid w:val="00F03E96"/>
    <w:rsid w:val="00F0417A"/>
    <w:rsid w:val="00F06E41"/>
    <w:rsid w:val="00F15B54"/>
    <w:rsid w:val="00F21188"/>
    <w:rsid w:val="00F23BC7"/>
    <w:rsid w:val="00F23F8B"/>
    <w:rsid w:val="00F24BE1"/>
    <w:rsid w:val="00F25821"/>
    <w:rsid w:val="00F2726D"/>
    <w:rsid w:val="00F278B1"/>
    <w:rsid w:val="00F27AD8"/>
    <w:rsid w:val="00F3361B"/>
    <w:rsid w:val="00F41FCA"/>
    <w:rsid w:val="00F42B59"/>
    <w:rsid w:val="00F45364"/>
    <w:rsid w:val="00F45C7D"/>
    <w:rsid w:val="00F5037D"/>
    <w:rsid w:val="00F506FF"/>
    <w:rsid w:val="00F536F7"/>
    <w:rsid w:val="00F6162C"/>
    <w:rsid w:val="00F61813"/>
    <w:rsid w:val="00F64C27"/>
    <w:rsid w:val="00F73764"/>
    <w:rsid w:val="00F77BCA"/>
    <w:rsid w:val="00F81A6A"/>
    <w:rsid w:val="00F84FC1"/>
    <w:rsid w:val="00F87372"/>
    <w:rsid w:val="00F873C7"/>
    <w:rsid w:val="00F90BF7"/>
    <w:rsid w:val="00F90F38"/>
    <w:rsid w:val="00F914F9"/>
    <w:rsid w:val="00F91C88"/>
    <w:rsid w:val="00F91ECF"/>
    <w:rsid w:val="00F9693D"/>
    <w:rsid w:val="00FA16B4"/>
    <w:rsid w:val="00FA40BC"/>
    <w:rsid w:val="00FB57CE"/>
    <w:rsid w:val="00FB639C"/>
    <w:rsid w:val="00FB6415"/>
    <w:rsid w:val="00FB77F8"/>
    <w:rsid w:val="00FC29F6"/>
    <w:rsid w:val="00FD0B0D"/>
    <w:rsid w:val="00FD1B73"/>
    <w:rsid w:val="00FD389C"/>
    <w:rsid w:val="00FE2169"/>
    <w:rsid w:val="00FF1233"/>
    <w:rsid w:val="00FF3CF4"/>
    <w:rsid w:val="00FF6AD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A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qFormat="1"/>
    <w:lsdException w:name="annotation reference" w:qFormat="1"/>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03B"/>
    <w:pPr>
      <w:widowControl w:val="0"/>
      <w:jc w:val="both"/>
    </w:pPr>
    <w:rPr>
      <w:rFonts w:ascii="Arial" w:eastAsia="Times New Roman" w:hAnsi="Arial" w:cs="Arial"/>
      <w:snapToGrid w:val="0"/>
      <w:sz w:val="22"/>
      <w:lang w:eastAsia="en-US"/>
    </w:rPr>
  </w:style>
  <w:style w:type="paragraph" w:styleId="Heading1">
    <w:name w:val="heading 1"/>
    <w:basedOn w:val="Normal"/>
    <w:next w:val="Normal"/>
    <w:link w:val="Heading1Char"/>
    <w:qFormat/>
    <w:rsid w:val="007F203B"/>
    <w:pPr>
      <w:ind w:left="720" w:hanging="720"/>
      <w:outlineLvl w:val="0"/>
    </w:pPr>
    <w:rPr>
      <w:rFonts w:ascii="Arial Bold" w:hAnsi="Arial Bold"/>
      <w:b/>
      <w:caps/>
    </w:rPr>
  </w:style>
  <w:style w:type="paragraph" w:styleId="Heading2">
    <w:name w:val="heading 2"/>
    <w:basedOn w:val="Normal"/>
    <w:next w:val="Normal"/>
    <w:link w:val="Heading2Char"/>
    <w:qFormat/>
    <w:rsid w:val="007F203B"/>
    <w:pPr>
      <w:outlineLvl w:val="1"/>
    </w:pPr>
    <w:rPr>
      <w:b/>
    </w:rPr>
  </w:style>
  <w:style w:type="paragraph" w:styleId="Heading3">
    <w:name w:val="heading 3"/>
    <w:basedOn w:val="Normal"/>
    <w:next w:val="Normal"/>
    <w:link w:val="Heading3Char"/>
    <w:qFormat/>
    <w:rsid w:val="007F203B"/>
    <w:pPr>
      <w:outlineLvl w:val="2"/>
    </w:pPr>
    <w:rPr>
      <w:u w:val="single"/>
    </w:rPr>
  </w:style>
  <w:style w:type="paragraph" w:styleId="Heading4">
    <w:name w:val="heading 4"/>
    <w:basedOn w:val="Normal"/>
    <w:next w:val="Normal"/>
    <w:link w:val="Heading4Char"/>
    <w:rsid w:val="007F203B"/>
    <w:pPr>
      <w:keepNext/>
      <w:spacing w:before="240" w:after="60"/>
      <w:outlineLvl w:val="3"/>
    </w:pPr>
    <w:rPr>
      <w:b/>
      <w:bCs/>
      <w:i/>
      <w:sz w:val="26"/>
      <w:szCs w:val="28"/>
    </w:rPr>
  </w:style>
  <w:style w:type="paragraph" w:styleId="Heading5">
    <w:name w:val="heading 5"/>
    <w:basedOn w:val="Normal"/>
    <w:next w:val="Normal"/>
    <w:link w:val="Heading5Char"/>
    <w:rsid w:val="007F203B"/>
    <w:pPr>
      <w:spacing w:before="240" w:after="60"/>
      <w:outlineLvl w:val="4"/>
    </w:pPr>
    <w:rPr>
      <w:b/>
      <w:bCs/>
      <w:iCs/>
      <w:sz w:val="26"/>
      <w:szCs w:val="26"/>
    </w:rPr>
  </w:style>
  <w:style w:type="paragraph" w:styleId="Heading6">
    <w:name w:val="heading 6"/>
    <w:basedOn w:val="Normal"/>
    <w:next w:val="Normal"/>
    <w:link w:val="Heading6Char"/>
    <w:rsid w:val="007F203B"/>
    <w:pPr>
      <w:spacing w:before="240" w:after="60"/>
      <w:outlineLvl w:val="5"/>
    </w:pPr>
    <w:rPr>
      <w:b/>
      <w:bCs/>
      <w:i/>
      <w:szCs w:val="22"/>
    </w:rPr>
  </w:style>
  <w:style w:type="paragraph" w:styleId="Heading7">
    <w:name w:val="heading 7"/>
    <w:basedOn w:val="Normal"/>
    <w:next w:val="Normal"/>
    <w:link w:val="Heading7Char"/>
    <w:rsid w:val="007F203B"/>
    <w:pPr>
      <w:keepNext/>
      <w:jc w:val="center"/>
      <w:outlineLvl w:val="6"/>
    </w:pPr>
    <w:rPr>
      <w:b/>
      <w:sz w:val="20"/>
    </w:rPr>
  </w:style>
  <w:style w:type="paragraph" w:styleId="Heading8">
    <w:name w:val="heading 8"/>
    <w:basedOn w:val="Normal"/>
    <w:next w:val="Normal"/>
    <w:link w:val="Heading8Char"/>
    <w:rsid w:val="007F203B"/>
    <w:pPr>
      <w:keepNext/>
      <w:jc w:val="right"/>
      <w:outlineLvl w:val="7"/>
    </w:pPr>
    <w:rPr>
      <w:b/>
    </w:rPr>
  </w:style>
  <w:style w:type="paragraph" w:styleId="Heading9">
    <w:name w:val="heading 9"/>
    <w:basedOn w:val="Normal"/>
    <w:next w:val="Normal"/>
    <w:link w:val="Heading9Char"/>
    <w:rsid w:val="007F203B"/>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203B"/>
    <w:rPr>
      <w:rFonts w:ascii="Arial Bold" w:eastAsia="Times New Roman" w:hAnsi="Arial Bold" w:cs="Arial"/>
      <w:b/>
      <w:caps/>
      <w:snapToGrid w:val="0"/>
      <w:szCs w:val="20"/>
      <w:lang w:eastAsia="en-US"/>
    </w:rPr>
  </w:style>
  <w:style w:type="character" w:customStyle="1" w:styleId="Heading2Char">
    <w:name w:val="Heading 2 Char"/>
    <w:link w:val="Heading2"/>
    <w:rsid w:val="007F203B"/>
    <w:rPr>
      <w:rFonts w:ascii="Arial" w:eastAsia="Times New Roman" w:hAnsi="Arial" w:cs="Arial"/>
      <w:b/>
      <w:snapToGrid w:val="0"/>
      <w:szCs w:val="20"/>
      <w:lang w:eastAsia="en-US"/>
    </w:rPr>
  </w:style>
  <w:style w:type="character" w:customStyle="1" w:styleId="Heading3Char">
    <w:name w:val="Heading 3 Char"/>
    <w:link w:val="Heading3"/>
    <w:rsid w:val="007F203B"/>
    <w:rPr>
      <w:rFonts w:ascii="Arial" w:eastAsia="Times New Roman" w:hAnsi="Arial" w:cs="Arial"/>
      <w:snapToGrid w:val="0"/>
      <w:szCs w:val="20"/>
      <w:u w:val="single"/>
      <w:lang w:eastAsia="en-US"/>
    </w:rPr>
  </w:style>
  <w:style w:type="character" w:customStyle="1" w:styleId="Heading4Char">
    <w:name w:val="Heading 4 Char"/>
    <w:link w:val="Heading4"/>
    <w:rsid w:val="007F203B"/>
    <w:rPr>
      <w:rFonts w:ascii="Arial" w:eastAsia="Times New Roman" w:hAnsi="Arial" w:cs="Arial"/>
      <w:b/>
      <w:bCs/>
      <w:i/>
      <w:snapToGrid w:val="0"/>
      <w:sz w:val="26"/>
      <w:szCs w:val="28"/>
      <w:lang w:eastAsia="en-US"/>
    </w:rPr>
  </w:style>
  <w:style w:type="character" w:customStyle="1" w:styleId="Heading5Char">
    <w:name w:val="Heading 5 Char"/>
    <w:link w:val="Heading5"/>
    <w:rsid w:val="007F203B"/>
    <w:rPr>
      <w:rFonts w:ascii="Arial" w:eastAsia="Times New Roman" w:hAnsi="Arial" w:cs="Arial"/>
      <w:b/>
      <w:bCs/>
      <w:iCs/>
      <w:snapToGrid w:val="0"/>
      <w:sz w:val="26"/>
      <w:szCs w:val="26"/>
      <w:lang w:eastAsia="en-US"/>
    </w:rPr>
  </w:style>
  <w:style w:type="character" w:customStyle="1" w:styleId="Heading6Char">
    <w:name w:val="Heading 6 Char"/>
    <w:link w:val="Heading6"/>
    <w:rsid w:val="007F203B"/>
    <w:rPr>
      <w:rFonts w:ascii="Arial" w:eastAsia="Times New Roman" w:hAnsi="Arial" w:cs="Arial"/>
      <w:b/>
      <w:bCs/>
      <w:i/>
      <w:snapToGrid w:val="0"/>
      <w:lang w:eastAsia="en-US"/>
    </w:rPr>
  </w:style>
  <w:style w:type="character" w:customStyle="1" w:styleId="Heading7Char">
    <w:name w:val="Heading 7 Char"/>
    <w:link w:val="Heading7"/>
    <w:rsid w:val="007F203B"/>
    <w:rPr>
      <w:rFonts w:ascii="Arial" w:eastAsia="Times New Roman" w:hAnsi="Arial" w:cs="Arial"/>
      <w:b/>
      <w:snapToGrid w:val="0"/>
      <w:sz w:val="20"/>
      <w:szCs w:val="20"/>
      <w:lang w:eastAsia="en-US"/>
    </w:rPr>
  </w:style>
  <w:style w:type="character" w:customStyle="1" w:styleId="Heading8Char">
    <w:name w:val="Heading 8 Char"/>
    <w:link w:val="Heading8"/>
    <w:rsid w:val="007F203B"/>
    <w:rPr>
      <w:rFonts w:ascii="Arial" w:eastAsia="Times New Roman" w:hAnsi="Arial" w:cs="Arial"/>
      <w:b/>
      <w:snapToGrid w:val="0"/>
      <w:szCs w:val="20"/>
      <w:lang w:eastAsia="en-US"/>
    </w:rPr>
  </w:style>
  <w:style w:type="character" w:customStyle="1" w:styleId="Heading9Char">
    <w:name w:val="Heading 9 Char"/>
    <w:link w:val="Heading9"/>
    <w:rsid w:val="007F203B"/>
    <w:rPr>
      <w:rFonts w:ascii="Arial" w:eastAsia="Times New Roman" w:hAnsi="Arial" w:cs="Arial"/>
      <w:b/>
      <w:snapToGrid w:val="0"/>
      <w:color w:val="000000"/>
      <w:sz w:val="20"/>
      <w:szCs w:val="20"/>
      <w:lang w:eastAsia="en-US"/>
    </w:rPr>
  </w:style>
  <w:style w:type="paragraph" w:customStyle="1" w:styleId="TableFooter">
    <w:name w:val="Table Footer"/>
    <w:basedOn w:val="Normal"/>
    <w:qFormat/>
    <w:rsid w:val="007F203B"/>
    <w:rPr>
      <w:rFonts w:ascii="Arial Narrow" w:hAnsi="Arial Narrow"/>
      <w:sz w:val="18"/>
    </w:rPr>
  </w:style>
  <w:style w:type="paragraph" w:customStyle="1" w:styleId="TableHeader">
    <w:name w:val="Table Header"/>
    <w:basedOn w:val="Normal"/>
    <w:rsid w:val="007F203B"/>
    <w:rPr>
      <w:b/>
      <w:sz w:val="20"/>
    </w:rPr>
  </w:style>
  <w:style w:type="paragraph" w:styleId="Caption">
    <w:name w:val="caption"/>
    <w:basedOn w:val="Normal"/>
    <w:next w:val="Normal"/>
    <w:link w:val="CaptionChar"/>
    <w:uiPriority w:val="99"/>
    <w:unhideWhenUsed/>
    <w:qFormat/>
    <w:rsid w:val="007F203B"/>
    <w:pPr>
      <w:spacing w:after="200"/>
    </w:pPr>
    <w:rPr>
      <w:b/>
      <w:bCs/>
      <w:color w:val="4F81BD"/>
      <w:sz w:val="18"/>
      <w:szCs w:val="18"/>
    </w:rPr>
  </w:style>
  <w:style w:type="character" w:customStyle="1" w:styleId="CaptionChar">
    <w:name w:val="Caption Char"/>
    <w:link w:val="Caption"/>
    <w:uiPriority w:val="99"/>
    <w:rsid w:val="007F203B"/>
    <w:rPr>
      <w:rFonts w:ascii="Arial" w:eastAsia="Times New Roman" w:hAnsi="Arial" w:cs="Arial"/>
      <w:b/>
      <w:bCs/>
      <w:snapToGrid w:val="0"/>
      <w:color w:val="4F81BD"/>
      <w:sz w:val="18"/>
      <w:szCs w:val="18"/>
      <w:lang w:eastAsia="en-US"/>
    </w:rPr>
  </w:style>
  <w:style w:type="paragraph" w:styleId="Title">
    <w:name w:val="Title"/>
    <w:basedOn w:val="Normal"/>
    <w:next w:val="Normal"/>
    <w:link w:val="TitleChar"/>
    <w:rsid w:val="007F203B"/>
    <w:pPr>
      <w:spacing w:before="240" w:after="60"/>
      <w:jc w:val="center"/>
      <w:outlineLvl w:val="0"/>
    </w:pPr>
    <w:rPr>
      <w:rFonts w:ascii="Cambria" w:hAnsi="Cambria"/>
      <w:b/>
      <w:bCs/>
      <w:kern w:val="28"/>
      <w:sz w:val="32"/>
      <w:szCs w:val="32"/>
    </w:rPr>
  </w:style>
  <w:style w:type="character" w:customStyle="1" w:styleId="TitleChar">
    <w:name w:val="Title Char"/>
    <w:link w:val="Title"/>
    <w:rsid w:val="007F203B"/>
    <w:rPr>
      <w:rFonts w:ascii="Cambria" w:eastAsia="Times New Roman" w:hAnsi="Cambria" w:cs="Arial"/>
      <w:b/>
      <w:bCs/>
      <w:snapToGrid w:val="0"/>
      <w:kern w:val="28"/>
      <w:sz w:val="32"/>
      <w:szCs w:val="32"/>
      <w:lang w:eastAsia="en-US"/>
    </w:rPr>
  </w:style>
  <w:style w:type="paragraph" w:styleId="BodyText">
    <w:name w:val="Body Text"/>
    <w:basedOn w:val="Normal"/>
    <w:link w:val="BodyTextChar"/>
    <w:qFormat/>
    <w:rsid w:val="007F203B"/>
    <w:pPr>
      <w:jc w:val="left"/>
    </w:pPr>
  </w:style>
  <w:style w:type="character" w:customStyle="1" w:styleId="BodyTextChar">
    <w:name w:val="Body Text Char"/>
    <w:link w:val="BodyText"/>
    <w:rsid w:val="007F203B"/>
    <w:rPr>
      <w:rFonts w:ascii="Arial" w:eastAsia="Times New Roman" w:hAnsi="Arial" w:cs="Arial"/>
      <w:snapToGrid w:val="0"/>
      <w:szCs w:val="20"/>
      <w:lang w:eastAsia="en-US"/>
    </w:rPr>
  </w:style>
  <w:style w:type="paragraph" w:styleId="ListParagraph">
    <w:name w:val="List Paragraph"/>
    <w:basedOn w:val="Normal"/>
    <w:link w:val="ListParagraphChar"/>
    <w:uiPriority w:val="72"/>
    <w:qFormat/>
    <w:rsid w:val="007F203B"/>
    <w:pPr>
      <w:ind w:left="720"/>
      <w:contextualSpacing/>
    </w:pPr>
  </w:style>
  <w:style w:type="paragraph" w:customStyle="1" w:styleId="RegularText">
    <w:name w:val="Regular Text"/>
    <w:basedOn w:val="BodyText"/>
    <w:link w:val="RegularTextChar"/>
    <w:rsid w:val="007F203B"/>
    <w:rPr>
      <w:b/>
    </w:rPr>
  </w:style>
  <w:style w:type="paragraph" w:styleId="NoSpacing">
    <w:name w:val="No Spacing"/>
    <w:uiPriority w:val="1"/>
    <w:qFormat/>
    <w:rsid w:val="007F203B"/>
    <w:pPr>
      <w:widowControl w:val="0"/>
      <w:jc w:val="both"/>
    </w:pPr>
    <w:rPr>
      <w:rFonts w:ascii="Arial" w:eastAsia="Times New Roman" w:hAnsi="Arial" w:cs="Arial"/>
      <w:snapToGrid w:val="0"/>
      <w:sz w:val="22"/>
      <w:lang w:eastAsia="en-US"/>
    </w:rPr>
  </w:style>
  <w:style w:type="character" w:customStyle="1" w:styleId="RegularTextChar">
    <w:name w:val="Regular Text Char"/>
    <w:link w:val="RegularText"/>
    <w:rsid w:val="007F203B"/>
    <w:rPr>
      <w:rFonts w:ascii="Arial" w:eastAsia="Times New Roman" w:hAnsi="Arial" w:cs="Arial"/>
      <w:b/>
      <w:snapToGrid w:val="0"/>
      <w:szCs w:val="20"/>
      <w:lang w:eastAsia="en-US"/>
    </w:rPr>
  </w:style>
  <w:style w:type="paragraph" w:styleId="Header">
    <w:name w:val="header"/>
    <w:aliases w:val="Page Header,Header title,he=header,cntr/bld"/>
    <w:basedOn w:val="Normal"/>
    <w:link w:val="HeaderChar"/>
    <w:uiPriority w:val="99"/>
    <w:rsid w:val="007F203B"/>
    <w:pPr>
      <w:tabs>
        <w:tab w:val="center" w:pos="4513"/>
        <w:tab w:val="right" w:pos="9026"/>
      </w:tabs>
    </w:pPr>
  </w:style>
  <w:style w:type="character" w:customStyle="1" w:styleId="HeaderChar">
    <w:name w:val="Header Char"/>
    <w:aliases w:val="Page Header Char,Header title Char,he=header Char,cntr/bld Char"/>
    <w:link w:val="Header"/>
    <w:uiPriority w:val="99"/>
    <w:rsid w:val="007F203B"/>
    <w:rPr>
      <w:rFonts w:ascii="Arial" w:eastAsia="Times New Roman" w:hAnsi="Arial" w:cs="Arial"/>
      <w:snapToGrid w:val="0"/>
      <w:szCs w:val="20"/>
      <w:lang w:eastAsia="en-US"/>
    </w:rPr>
  </w:style>
  <w:style w:type="paragraph" w:styleId="Footer">
    <w:name w:val="footer"/>
    <w:basedOn w:val="Normal"/>
    <w:link w:val="FooterChar"/>
    <w:uiPriority w:val="99"/>
    <w:rsid w:val="007F203B"/>
    <w:pPr>
      <w:tabs>
        <w:tab w:val="center" w:pos="4513"/>
        <w:tab w:val="right" w:pos="9026"/>
      </w:tabs>
    </w:pPr>
  </w:style>
  <w:style w:type="character" w:customStyle="1" w:styleId="FooterChar">
    <w:name w:val="Footer Char"/>
    <w:link w:val="Footer"/>
    <w:uiPriority w:val="99"/>
    <w:rsid w:val="007F203B"/>
    <w:rPr>
      <w:rFonts w:ascii="Arial" w:eastAsia="Times New Roman" w:hAnsi="Arial" w:cs="Arial"/>
      <w:snapToGrid w:val="0"/>
      <w:szCs w:val="20"/>
      <w:lang w:eastAsia="en-US"/>
    </w:rPr>
  </w:style>
  <w:style w:type="table" w:styleId="TableGrid">
    <w:name w:val="Table Grid"/>
    <w:basedOn w:val="TableNormal"/>
    <w:uiPriority w:val="59"/>
    <w:rsid w:val="007F203B"/>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7F203B"/>
    <w:rPr>
      <w:rFonts w:ascii="Arial Narrow" w:hAnsi="Arial Narrow"/>
      <w:b/>
      <w:sz w:val="20"/>
      <w:szCs w:val="16"/>
    </w:rPr>
  </w:style>
  <w:style w:type="paragraph" w:customStyle="1" w:styleId="Tabletext">
    <w:name w:val="Table text"/>
    <w:basedOn w:val="Normal"/>
    <w:link w:val="TabletextChar"/>
    <w:rsid w:val="007F203B"/>
    <w:pPr>
      <w:widowControl/>
      <w:spacing w:after="120"/>
      <w:jc w:val="left"/>
    </w:pPr>
    <w:rPr>
      <w:rFonts w:cs="Times New Roman"/>
      <w:snapToGrid/>
      <w:sz w:val="20"/>
    </w:rPr>
  </w:style>
  <w:style w:type="paragraph" w:customStyle="1" w:styleId="TableHeading">
    <w:name w:val="TableHeading"/>
    <w:basedOn w:val="Normal"/>
    <w:rsid w:val="007F203B"/>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7F203B"/>
    <w:rPr>
      <w:rFonts w:ascii="Arial" w:eastAsia="Times New Roman" w:hAnsi="Arial" w:cs="Times New Roman"/>
      <w:sz w:val="20"/>
      <w:szCs w:val="20"/>
      <w:lang w:eastAsia="en-US"/>
    </w:rPr>
  </w:style>
  <w:style w:type="paragraph" w:customStyle="1" w:styleId="Corpsdetextemarge">
    <w:name w:val="Corps de texte marge"/>
    <w:basedOn w:val="BodyText"/>
    <w:uiPriority w:val="99"/>
    <w:rsid w:val="007F203B"/>
    <w:pPr>
      <w:widowControl/>
      <w:jc w:val="both"/>
    </w:pPr>
    <w:rPr>
      <w:rFonts w:ascii="Times" w:hAnsi="Times" w:cs="Times New Roman"/>
      <w:snapToGrid/>
      <w:sz w:val="24"/>
      <w:lang w:val="en-US"/>
    </w:rPr>
  </w:style>
  <w:style w:type="paragraph" w:styleId="NormalWeb">
    <w:name w:val="Normal (Web)"/>
    <w:basedOn w:val="Normal"/>
    <w:uiPriority w:val="99"/>
    <w:rsid w:val="007F203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7F203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7F203B"/>
    <w:pPr>
      <w:spacing w:before="240" w:after="120"/>
      <w:jc w:val="left"/>
    </w:pPr>
    <w:rPr>
      <w:bCs/>
      <w:sz w:val="20"/>
    </w:rPr>
  </w:style>
  <w:style w:type="character" w:styleId="Hyperlink">
    <w:name w:val="Hyperlink"/>
    <w:uiPriority w:val="99"/>
    <w:unhideWhenUsed/>
    <w:rsid w:val="007F203B"/>
    <w:rPr>
      <w:color w:val="0000FF"/>
      <w:u w:val="single"/>
    </w:rPr>
  </w:style>
  <w:style w:type="paragraph" w:styleId="TOCHeading">
    <w:name w:val="TOC Heading"/>
    <w:basedOn w:val="Heading1"/>
    <w:next w:val="Normal"/>
    <w:uiPriority w:val="39"/>
    <w:unhideWhenUsed/>
    <w:rsid w:val="007F203B"/>
    <w:pPr>
      <w:keepNext/>
      <w:keepLines/>
      <w:widowControl/>
      <w:spacing w:before="480" w:line="276" w:lineRule="auto"/>
      <w:ind w:left="0" w:firstLine="0"/>
      <w:jc w:val="left"/>
      <w:outlineLvl w:val="9"/>
    </w:pPr>
    <w:rPr>
      <w:rFonts w:ascii="Cambria" w:eastAsia="SimSun" w:hAnsi="Cambria" w:cs="Times New Roman"/>
      <w:bCs/>
      <w:snapToGrid/>
      <w:color w:val="365F91"/>
      <w:sz w:val="28"/>
      <w:szCs w:val="28"/>
      <w:lang w:val="en-US" w:eastAsia="ja-JP"/>
    </w:rPr>
  </w:style>
  <w:style w:type="paragraph" w:styleId="TOC3">
    <w:name w:val="toc 3"/>
    <w:basedOn w:val="Normal"/>
    <w:next w:val="Normal"/>
    <w:autoRedefine/>
    <w:uiPriority w:val="39"/>
    <w:unhideWhenUsed/>
    <w:rsid w:val="007F203B"/>
    <w:pPr>
      <w:ind w:left="440"/>
      <w:jc w:val="left"/>
    </w:pPr>
    <w:rPr>
      <w:rFonts w:ascii="Calibri" w:hAnsi="Calibri"/>
      <w:sz w:val="20"/>
    </w:rPr>
  </w:style>
  <w:style w:type="paragraph" w:styleId="BalloonText">
    <w:name w:val="Balloon Text"/>
    <w:basedOn w:val="Normal"/>
    <w:link w:val="BalloonTextChar"/>
    <w:uiPriority w:val="99"/>
    <w:rsid w:val="007F203B"/>
    <w:rPr>
      <w:rFonts w:ascii="Tahoma" w:hAnsi="Tahoma" w:cs="Tahoma"/>
      <w:sz w:val="16"/>
      <w:szCs w:val="16"/>
    </w:rPr>
  </w:style>
  <w:style w:type="character" w:customStyle="1" w:styleId="BalloonTextChar">
    <w:name w:val="Balloon Text Char"/>
    <w:link w:val="BalloonText"/>
    <w:uiPriority w:val="99"/>
    <w:rsid w:val="007F203B"/>
    <w:rPr>
      <w:rFonts w:ascii="Tahoma" w:eastAsia="Times New Roman" w:hAnsi="Tahoma" w:cs="Tahoma"/>
      <w:snapToGrid w:val="0"/>
      <w:sz w:val="16"/>
      <w:szCs w:val="16"/>
      <w:lang w:eastAsia="en-US"/>
    </w:rPr>
  </w:style>
  <w:style w:type="paragraph" w:styleId="BodyText3">
    <w:name w:val="Body Text 3"/>
    <w:basedOn w:val="Normal"/>
    <w:link w:val="BodyText3Char"/>
    <w:rsid w:val="007F203B"/>
    <w:pPr>
      <w:spacing w:after="120"/>
    </w:pPr>
    <w:rPr>
      <w:sz w:val="16"/>
      <w:szCs w:val="16"/>
    </w:rPr>
  </w:style>
  <w:style w:type="character" w:customStyle="1" w:styleId="BodyText3Char">
    <w:name w:val="Body Text 3 Char"/>
    <w:link w:val="BodyText3"/>
    <w:rsid w:val="007F203B"/>
    <w:rPr>
      <w:rFonts w:ascii="Arial" w:eastAsia="Times New Roman" w:hAnsi="Arial" w:cs="Arial"/>
      <w:snapToGrid w:val="0"/>
      <w:sz w:val="16"/>
      <w:szCs w:val="16"/>
      <w:lang w:eastAsia="en-US"/>
    </w:rPr>
  </w:style>
  <w:style w:type="paragraph" w:styleId="TOC4">
    <w:name w:val="toc 4"/>
    <w:basedOn w:val="Normal"/>
    <w:next w:val="Normal"/>
    <w:autoRedefine/>
    <w:rsid w:val="007F203B"/>
    <w:pPr>
      <w:ind w:left="660"/>
      <w:jc w:val="left"/>
    </w:pPr>
    <w:rPr>
      <w:rFonts w:ascii="Calibri" w:hAnsi="Calibri"/>
      <w:sz w:val="20"/>
    </w:rPr>
  </w:style>
  <w:style w:type="paragraph" w:styleId="TOC5">
    <w:name w:val="toc 5"/>
    <w:basedOn w:val="Normal"/>
    <w:next w:val="Normal"/>
    <w:autoRedefine/>
    <w:rsid w:val="007F203B"/>
    <w:pPr>
      <w:ind w:left="880"/>
      <w:jc w:val="left"/>
    </w:pPr>
    <w:rPr>
      <w:rFonts w:ascii="Calibri" w:hAnsi="Calibri"/>
      <w:sz w:val="20"/>
    </w:rPr>
  </w:style>
  <w:style w:type="paragraph" w:styleId="TOC6">
    <w:name w:val="toc 6"/>
    <w:basedOn w:val="Normal"/>
    <w:next w:val="Normal"/>
    <w:autoRedefine/>
    <w:rsid w:val="007F203B"/>
    <w:pPr>
      <w:ind w:left="1100"/>
      <w:jc w:val="left"/>
    </w:pPr>
    <w:rPr>
      <w:rFonts w:ascii="Calibri" w:hAnsi="Calibri"/>
      <w:sz w:val="20"/>
    </w:rPr>
  </w:style>
  <w:style w:type="paragraph" w:styleId="TOC7">
    <w:name w:val="toc 7"/>
    <w:basedOn w:val="Normal"/>
    <w:next w:val="Normal"/>
    <w:autoRedefine/>
    <w:rsid w:val="007F203B"/>
    <w:pPr>
      <w:ind w:left="1320"/>
      <w:jc w:val="left"/>
    </w:pPr>
    <w:rPr>
      <w:rFonts w:ascii="Calibri" w:hAnsi="Calibri"/>
      <w:sz w:val="20"/>
    </w:rPr>
  </w:style>
  <w:style w:type="paragraph" w:styleId="TOC8">
    <w:name w:val="toc 8"/>
    <w:basedOn w:val="Normal"/>
    <w:next w:val="Normal"/>
    <w:autoRedefine/>
    <w:rsid w:val="007F203B"/>
    <w:pPr>
      <w:ind w:left="1540"/>
      <w:jc w:val="left"/>
    </w:pPr>
    <w:rPr>
      <w:rFonts w:ascii="Calibri" w:hAnsi="Calibri"/>
      <w:sz w:val="20"/>
    </w:rPr>
  </w:style>
  <w:style w:type="paragraph" w:styleId="TOC9">
    <w:name w:val="toc 9"/>
    <w:basedOn w:val="Normal"/>
    <w:next w:val="Normal"/>
    <w:autoRedefine/>
    <w:rsid w:val="007F203B"/>
    <w:pPr>
      <w:ind w:left="1760"/>
      <w:jc w:val="left"/>
    </w:pPr>
    <w:rPr>
      <w:rFonts w:ascii="Calibri" w:hAnsi="Calibri"/>
      <w:sz w:val="20"/>
    </w:rPr>
  </w:style>
  <w:style w:type="paragraph" w:styleId="BodyText2">
    <w:name w:val="Body Text 2"/>
    <w:basedOn w:val="Normal"/>
    <w:link w:val="BodyText2Char"/>
    <w:rsid w:val="007F203B"/>
    <w:pPr>
      <w:spacing w:after="120" w:line="480" w:lineRule="auto"/>
    </w:pPr>
  </w:style>
  <w:style w:type="character" w:customStyle="1" w:styleId="BodyText2Char">
    <w:name w:val="Body Text 2 Char"/>
    <w:link w:val="BodyText2"/>
    <w:rsid w:val="007F203B"/>
    <w:rPr>
      <w:rFonts w:ascii="Arial" w:eastAsia="Times New Roman" w:hAnsi="Arial" w:cs="Arial"/>
      <w:snapToGrid w:val="0"/>
      <w:szCs w:val="20"/>
      <w:lang w:eastAsia="en-US"/>
    </w:rPr>
  </w:style>
  <w:style w:type="paragraph" w:styleId="CommentText">
    <w:name w:val="annotation text"/>
    <w:basedOn w:val="Normal"/>
    <w:link w:val="CommentTextChar"/>
    <w:rsid w:val="007F203B"/>
    <w:rPr>
      <w:rFonts w:ascii="Times New Roman" w:hAnsi="Times New Roman" w:cs="Times New Roman"/>
      <w:sz w:val="20"/>
    </w:rPr>
  </w:style>
  <w:style w:type="character" w:customStyle="1" w:styleId="CommentTextChar">
    <w:name w:val="Comment Text Char"/>
    <w:link w:val="CommentText"/>
    <w:rsid w:val="007F203B"/>
    <w:rPr>
      <w:rFonts w:ascii="Times New Roman" w:eastAsia="Times New Roman" w:hAnsi="Times New Roman" w:cs="Times New Roman"/>
      <w:snapToGrid w:val="0"/>
      <w:sz w:val="20"/>
      <w:szCs w:val="20"/>
      <w:lang w:eastAsia="en-US"/>
    </w:rPr>
  </w:style>
  <w:style w:type="paragraph" w:customStyle="1" w:styleId="TableText0">
    <w:name w:val="TableText"/>
    <w:basedOn w:val="Normal"/>
    <w:rsid w:val="007F203B"/>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7F203B"/>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7F203B"/>
    <w:pPr>
      <w:keepNext w:val="0"/>
      <w:keepLines/>
      <w:spacing w:before="0" w:after="360"/>
      <w:ind w:left="720"/>
    </w:pPr>
    <w:rPr>
      <w:sz w:val="18"/>
      <w:szCs w:val="18"/>
    </w:rPr>
  </w:style>
  <w:style w:type="paragraph" w:customStyle="1" w:styleId="TableNotes0">
    <w:name w:val="TableNotes+0"/>
    <w:basedOn w:val="TableNotes18"/>
    <w:rsid w:val="007F203B"/>
    <w:pPr>
      <w:keepNext/>
      <w:spacing w:after="0"/>
    </w:pPr>
  </w:style>
  <w:style w:type="paragraph" w:styleId="CommentSubject">
    <w:name w:val="annotation subject"/>
    <w:basedOn w:val="CommentText"/>
    <w:next w:val="CommentText"/>
    <w:link w:val="CommentSubjectChar"/>
    <w:uiPriority w:val="99"/>
    <w:rsid w:val="007F203B"/>
    <w:rPr>
      <w:rFonts w:ascii="Arial" w:hAnsi="Arial" w:cs="Arial"/>
      <w:b/>
      <w:bCs/>
    </w:rPr>
  </w:style>
  <w:style w:type="character" w:customStyle="1" w:styleId="CommentSubjectChar">
    <w:name w:val="Comment Subject Char"/>
    <w:link w:val="CommentSubject"/>
    <w:uiPriority w:val="99"/>
    <w:rsid w:val="007F203B"/>
    <w:rPr>
      <w:rFonts w:ascii="Arial" w:eastAsia="Times New Roman" w:hAnsi="Arial" w:cs="Arial"/>
      <w:b/>
      <w:bCs/>
      <w:snapToGrid w:val="0"/>
      <w:sz w:val="20"/>
      <w:szCs w:val="20"/>
      <w:lang w:eastAsia="en-US"/>
    </w:rPr>
  </w:style>
  <w:style w:type="paragraph" w:styleId="Revision">
    <w:name w:val="Revision"/>
    <w:hidden/>
    <w:uiPriority w:val="99"/>
    <w:semiHidden/>
    <w:rsid w:val="007F203B"/>
    <w:rPr>
      <w:rFonts w:ascii="Arial" w:eastAsia="Times New Roman" w:hAnsi="Arial" w:cs="Arial"/>
      <w:snapToGrid w:val="0"/>
      <w:sz w:val="22"/>
      <w:lang w:eastAsia="en-US"/>
    </w:rPr>
  </w:style>
  <w:style w:type="paragraph" w:styleId="BodyTextIndent">
    <w:name w:val="Body Text Indent"/>
    <w:basedOn w:val="Normal"/>
    <w:link w:val="BodyTextIndentChar"/>
    <w:rsid w:val="007F203B"/>
    <w:pPr>
      <w:spacing w:after="120"/>
      <w:ind w:left="283"/>
    </w:pPr>
  </w:style>
  <w:style w:type="character" w:customStyle="1" w:styleId="BodyTextIndentChar">
    <w:name w:val="Body Text Indent Char"/>
    <w:link w:val="BodyTextIndent"/>
    <w:rsid w:val="007F203B"/>
    <w:rPr>
      <w:rFonts w:ascii="Arial" w:eastAsia="Times New Roman" w:hAnsi="Arial" w:cs="Arial"/>
      <w:snapToGrid w:val="0"/>
      <w:szCs w:val="20"/>
      <w:lang w:eastAsia="en-US"/>
    </w:rPr>
  </w:style>
  <w:style w:type="paragraph" w:customStyle="1" w:styleId="Char1CharCharChar">
    <w:name w:val="Char1 Char Char Char"/>
    <w:basedOn w:val="Normal"/>
    <w:rsid w:val="007F203B"/>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7F203B"/>
    <w:rPr>
      <w:lang w:eastAsia="en-US"/>
    </w:rPr>
  </w:style>
  <w:style w:type="paragraph" w:styleId="Subtitle">
    <w:name w:val="Subtitle"/>
    <w:basedOn w:val="Normal"/>
    <w:link w:val="SubtitleChar"/>
    <w:qFormat/>
    <w:rsid w:val="007F203B"/>
    <w:pPr>
      <w:widowControl/>
    </w:pPr>
    <w:rPr>
      <w:rFonts w:ascii="Calibri" w:eastAsia="SimSun" w:hAnsi="Calibri" w:cs="Times New Roman"/>
      <w:snapToGrid/>
      <w:szCs w:val="22"/>
    </w:rPr>
  </w:style>
  <w:style w:type="character" w:customStyle="1" w:styleId="SubtitleChar1">
    <w:name w:val="Subtitle Char1"/>
    <w:rsid w:val="007F203B"/>
    <w:rPr>
      <w:rFonts w:ascii="Cambria" w:eastAsia="SimSun" w:hAnsi="Cambria" w:cs="Times New Roman"/>
      <w:i/>
      <w:iCs/>
      <w:snapToGrid w:val="0"/>
      <w:color w:val="4F81BD"/>
      <w:spacing w:val="15"/>
      <w:sz w:val="24"/>
      <w:szCs w:val="24"/>
      <w:lang w:eastAsia="en-US"/>
    </w:rPr>
  </w:style>
  <w:style w:type="paragraph" w:customStyle="1" w:styleId="PBACHeading1">
    <w:name w:val="PBAC Heading 1"/>
    <w:qFormat/>
    <w:rsid w:val="007F203B"/>
    <w:pPr>
      <w:numPr>
        <w:numId w:val="5"/>
      </w:numPr>
    </w:pPr>
    <w:rPr>
      <w:rFonts w:ascii="Arial" w:eastAsia="Times New Roman" w:hAnsi="Arial" w:cs="Arial"/>
      <w:b/>
      <w:snapToGrid w:val="0"/>
      <w:sz w:val="22"/>
      <w:szCs w:val="22"/>
      <w:lang w:eastAsia="en-US"/>
    </w:rPr>
  </w:style>
  <w:style w:type="paragraph" w:customStyle="1" w:styleId="CaptionFootnote">
    <w:name w:val="Caption Footnote"/>
    <w:basedOn w:val="Caption"/>
    <w:qFormat/>
    <w:rsid w:val="007F203B"/>
    <w:pPr>
      <w:spacing w:after="0"/>
    </w:pPr>
    <w:rPr>
      <w:rFonts w:ascii="Candara" w:eastAsia="SimSun" w:hAnsi="Candara" w:cs="Times New Roman"/>
      <w:b w:val="0"/>
      <w:snapToGrid/>
      <w:color w:val="auto"/>
      <w:sz w:val="16"/>
      <w:lang w:bidi="en-US"/>
    </w:rPr>
  </w:style>
  <w:style w:type="paragraph" w:customStyle="1" w:styleId="Table">
    <w:name w:val="Table"/>
    <w:basedOn w:val="Normal"/>
    <w:link w:val="TableChar"/>
    <w:qFormat/>
    <w:rsid w:val="007F203B"/>
    <w:pPr>
      <w:widowControl/>
    </w:pPr>
    <w:rPr>
      <w:rFonts w:ascii="Candara" w:eastAsia="SimSun" w:hAnsi="Candara" w:cs="Times New Roman"/>
      <w:snapToGrid/>
      <w:sz w:val="20"/>
      <w:szCs w:val="22"/>
      <w:lang w:bidi="en-US"/>
    </w:rPr>
  </w:style>
  <w:style w:type="character" w:customStyle="1" w:styleId="TableChar">
    <w:name w:val="Table Char"/>
    <w:link w:val="Table"/>
    <w:locked/>
    <w:rsid w:val="007F203B"/>
    <w:rPr>
      <w:rFonts w:ascii="Candara" w:eastAsia="SimSun" w:hAnsi="Candara" w:cs="Times New Roman"/>
      <w:sz w:val="20"/>
      <w:lang w:eastAsia="en-US" w:bidi="en-US"/>
    </w:rPr>
  </w:style>
  <w:style w:type="character" w:customStyle="1" w:styleId="SmallBold">
    <w:name w:val="Small Bold"/>
    <w:uiPriority w:val="4"/>
    <w:qFormat/>
    <w:rsid w:val="007F203B"/>
    <w:rPr>
      <w:rFonts w:ascii="Candara" w:hAnsi="Candara"/>
      <w:b/>
      <w:sz w:val="20"/>
      <w:lang w:val="en-AU"/>
    </w:rPr>
  </w:style>
  <w:style w:type="paragraph" w:customStyle="1" w:styleId="TableCentre">
    <w:name w:val="Table Centre"/>
    <w:basedOn w:val="Table"/>
    <w:qFormat/>
    <w:rsid w:val="007F203B"/>
    <w:pPr>
      <w:jc w:val="center"/>
    </w:pPr>
  </w:style>
  <w:style w:type="table" w:customStyle="1" w:styleId="TableGrid2">
    <w:name w:val="Table Grid2"/>
    <w:basedOn w:val="TableNormal"/>
    <w:next w:val="TableGrid"/>
    <w:uiPriority w:val="59"/>
    <w:rsid w:val="007F203B"/>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s">
    <w:name w:val="Table Bullets"/>
    <w:basedOn w:val="Table"/>
    <w:uiPriority w:val="5"/>
    <w:qFormat/>
    <w:rsid w:val="007F203B"/>
    <w:pPr>
      <w:numPr>
        <w:numId w:val="20"/>
      </w:numPr>
      <w:tabs>
        <w:tab w:val="num" w:pos="360"/>
      </w:tabs>
      <w:ind w:left="357" w:hanging="357"/>
    </w:pPr>
  </w:style>
  <w:style w:type="table" w:customStyle="1" w:styleId="TableGrid5">
    <w:name w:val="Table Grid5"/>
    <w:basedOn w:val="TableNormal"/>
    <w:next w:val="TableGrid"/>
    <w:uiPriority w:val="59"/>
    <w:rsid w:val="007F203B"/>
    <w:rPr>
      <w:rFonts w:ascii="Candara" w:hAnsi="Candara"/>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paragraph" w:customStyle="1" w:styleId="TableNumbers">
    <w:name w:val="Table Numbers"/>
    <w:basedOn w:val="Normal"/>
    <w:uiPriority w:val="3"/>
    <w:qFormat/>
    <w:rsid w:val="007F203B"/>
    <w:pPr>
      <w:widowControl/>
      <w:numPr>
        <w:numId w:val="21"/>
      </w:numPr>
      <w:ind w:left="170" w:hanging="170"/>
    </w:pPr>
    <w:rPr>
      <w:rFonts w:ascii="Candara" w:eastAsia="SimSun" w:hAnsi="Candara" w:cs="Times New Roman"/>
      <w:snapToGrid/>
      <w:sz w:val="20"/>
      <w:szCs w:val="22"/>
      <w:lang w:bidi="en-US"/>
    </w:rPr>
  </w:style>
  <w:style w:type="table" w:customStyle="1" w:styleId="TableGrid6">
    <w:name w:val="Table Grid6"/>
    <w:basedOn w:val="TableNormal"/>
    <w:next w:val="TableGrid"/>
    <w:uiPriority w:val="59"/>
    <w:rsid w:val="007F203B"/>
    <w:rPr>
      <w:rFonts w:ascii="Candara" w:hAnsi="Candara"/>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table" w:customStyle="1" w:styleId="TableGrid1">
    <w:name w:val="Table Grid1"/>
    <w:basedOn w:val="TableNormal"/>
    <w:next w:val="TableGrid"/>
    <w:uiPriority w:val="59"/>
    <w:rsid w:val="00F27AD8"/>
    <w:rPr>
      <w:rFonts w:ascii="Candara" w:eastAsiaTheme="majorEastAsia" w:hAnsi="Candara"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paragraph" w:styleId="FootnoteText">
    <w:name w:val="footnote text"/>
    <w:basedOn w:val="Normal"/>
    <w:link w:val="FootnoteTextChar"/>
    <w:uiPriority w:val="99"/>
    <w:semiHidden/>
    <w:unhideWhenUsed/>
    <w:rsid w:val="00B31ADF"/>
    <w:rPr>
      <w:sz w:val="20"/>
    </w:rPr>
  </w:style>
  <w:style w:type="character" w:customStyle="1" w:styleId="FootnoteTextChar">
    <w:name w:val="Footnote Text Char"/>
    <w:basedOn w:val="DefaultParagraphFont"/>
    <w:link w:val="FootnoteText"/>
    <w:uiPriority w:val="99"/>
    <w:semiHidden/>
    <w:rsid w:val="00B31ADF"/>
    <w:rPr>
      <w:rFonts w:ascii="Arial" w:eastAsia="Times New Roman" w:hAnsi="Arial" w:cs="Arial"/>
      <w:snapToGrid w:val="0"/>
      <w:lang w:eastAsia="en-US"/>
    </w:rPr>
  </w:style>
  <w:style w:type="character" w:styleId="FootnoteReference">
    <w:name w:val="footnote reference"/>
    <w:basedOn w:val="DefaultParagraphFont"/>
    <w:uiPriority w:val="99"/>
    <w:semiHidden/>
    <w:unhideWhenUsed/>
    <w:rsid w:val="00B31ADF"/>
    <w:rPr>
      <w:vertAlign w:val="superscript"/>
    </w:rPr>
  </w:style>
  <w:style w:type="character" w:customStyle="1" w:styleId="ListParagraphChar">
    <w:name w:val="List Paragraph Char"/>
    <w:basedOn w:val="DefaultParagraphFont"/>
    <w:link w:val="ListParagraph"/>
    <w:uiPriority w:val="72"/>
    <w:rsid w:val="000C63AF"/>
    <w:rPr>
      <w:rFonts w:ascii="Arial" w:eastAsia="Times New Roman" w:hAnsi="Arial" w:cs="Arial"/>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A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qFormat="1"/>
    <w:lsdException w:name="annotation reference" w:qFormat="1"/>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03B"/>
    <w:pPr>
      <w:widowControl w:val="0"/>
      <w:jc w:val="both"/>
    </w:pPr>
    <w:rPr>
      <w:rFonts w:ascii="Arial" w:eastAsia="Times New Roman" w:hAnsi="Arial" w:cs="Arial"/>
      <w:snapToGrid w:val="0"/>
      <w:sz w:val="22"/>
      <w:lang w:eastAsia="en-US"/>
    </w:rPr>
  </w:style>
  <w:style w:type="paragraph" w:styleId="Heading1">
    <w:name w:val="heading 1"/>
    <w:basedOn w:val="Normal"/>
    <w:next w:val="Normal"/>
    <w:link w:val="Heading1Char"/>
    <w:qFormat/>
    <w:rsid w:val="007F203B"/>
    <w:pPr>
      <w:ind w:left="720" w:hanging="720"/>
      <w:outlineLvl w:val="0"/>
    </w:pPr>
    <w:rPr>
      <w:rFonts w:ascii="Arial Bold" w:hAnsi="Arial Bold"/>
      <w:b/>
      <w:caps/>
    </w:rPr>
  </w:style>
  <w:style w:type="paragraph" w:styleId="Heading2">
    <w:name w:val="heading 2"/>
    <w:basedOn w:val="Normal"/>
    <w:next w:val="Normal"/>
    <w:link w:val="Heading2Char"/>
    <w:qFormat/>
    <w:rsid w:val="007F203B"/>
    <w:pPr>
      <w:outlineLvl w:val="1"/>
    </w:pPr>
    <w:rPr>
      <w:b/>
    </w:rPr>
  </w:style>
  <w:style w:type="paragraph" w:styleId="Heading3">
    <w:name w:val="heading 3"/>
    <w:basedOn w:val="Normal"/>
    <w:next w:val="Normal"/>
    <w:link w:val="Heading3Char"/>
    <w:qFormat/>
    <w:rsid w:val="007F203B"/>
    <w:pPr>
      <w:outlineLvl w:val="2"/>
    </w:pPr>
    <w:rPr>
      <w:u w:val="single"/>
    </w:rPr>
  </w:style>
  <w:style w:type="paragraph" w:styleId="Heading4">
    <w:name w:val="heading 4"/>
    <w:basedOn w:val="Normal"/>
    <w:next w:val="Normal"/>
    <w:link w:val="Heading4Char"/>
    <w:rsid w:val="007F203B"/>
    <w:pPr>
      <w:keepNext/>
      <w:spacing w:before="240" w:after="60"/>
      <w:outlineLvl w:val="3"/>
    </w:pPr>
    <w:rPr>
      <w:b/>
      <w:bCs/>
      <w:i/>
      <w:sz w:val="26"/>
      <w:szCs w:val="28"/>
    </w:rPr>
  </w:style>
  <w:style w:type="paragraph" w:styleId="Heading5">
    <w:name w:val="heading 5"/>
    <w:basedOn w:val="Normal"/>
    <w:next w:val="Normal"/>
    <w:link w:val="Heading5Char"/>
    <w:rsid w:val="007F203B"/>
    <w:pPr>
      <w:spacing w:before="240" w:after="60"/>
      <w:outlineLvl w:val="4"/>
    </w:pPr>
    <w:rPr>
      <w:b/>
      <w:bCs/>
      <w:iCs/>
      <w:sz w:val="26"/>
      <w:szCs w:val="26"/>
    </w:rPr>
  </w:style>
  <w:style w:type="paragraph" w:styleId="Heading6">
    <w:name w:val="heading 6"/>
    <w:basedOn w:val="Normal"/>
    <w:next w:val="Normal"/>
    <w:link w:val="Heading6Char"/>
    <w:rsid w:val="007F203B"/>
    <w:pPr>
      <w:spacing w:before="240" w:after="60"/>
      <w:outlineLvl w:val="5"/>
    </w:pPr>
    <w:rPr>
      <w:b/>
      <w:bCs/>
      <w:i/>
      <w:szCs w:val="22"/>
    </w:rPr>
  </w:style>
  <w:style w:type="paragraph" w:styleId="Heading7">
    <w:name w:val="heading 7"/>
    <w:basedOn w:val="Normal"/>
    <w:next w:val="Normal"/>
    <w:link w:val="Heading7Char"/>
    <w:rsid w:val="007F203B"/>
    <w:pPr>
      <w:keepNext/>
      <w:jc w:val="center"/>
      <w:outlineLvl w:val="6"/>
    </w:pPr>
    <w:rPr>
      <w:b/>
      <w:sz w:val="20"/>
    </w:rPr>
  </w:style>
  <w:style w:type="paragraph" w:styleId="Heading8">
    <w:name w:val="heading 8"/>
    <w:basedOn w:val="Normal"/>
    <w:next w:val="Normal"/>
    <w:link w:val="Heading8Char"/>
    <w:rsid w:val="007F203B"/>
    <w:pPr>
      <w:keepNext/>
      <w:jc w:val="right"/>
      <w:outlineLvl w:val="7"/>
    </w:pPr>
    <w:rPr>
      <w:b/>
    </w:rPr>
  </w:style>
  <w:style w:type="paragraph" w:styleId="Heading9">
    <w:name w:val="heading 9"/>
    <w:basedOn w:val="Normal"/>
    <w:next w:val="Normal"/>
    <w:link w:val="Heading9Char"/>
    <w:rsid w:val="007F203B"/>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203B"/>
    <w:rPr>
      <w:rFonts w:ascii="Arial Bold" w:eastAsia="Times New Roman" w:hAnsi="Arial Bold" w:cs="Arial"/>
      <w:b/>
      <w:caps/>
      <w:snapToGrid w:val="0"/>
      <w:szCs w:val="20"/>
      <w:lang w:eastAsia="en-US"/>
    </w:rPr>
  </w:style>
  <w:style w:type="character" w:customStyle="1" w:styleId="Heading2Char">
    <w:name w:val="Heading 2 Char"/>
    <w:link w:val="Heading2"/>
    <w:rsid w:val="007F203B"/>
    <w:rPr>
      <w:rFonts w:ascii="Arial" w:eastAsia="Times New Roman" w:hAnsi="Arial" w:cs="Arial"/>
      <w:b/>
      <w:snapToGrid w:val="0"/>
      <w:szCs w:val="20"/>
      <w:lang w:eastAsia="en-US"/>
    </w:rPr>
  </w:style>
  <w:style w:type="character" w:customStyle="1" w:styleId="Heading3Char">
    <w:name w:val="Heading 3 Char"/>
    <w:link w:val="Heading3"/>
    <w:rsid w:val="007F203B"/>
    <w:rPr>
      <w:rFonts w:ascii="Arial" w:eastAsia="Times New Roman" w:hAnsi="Arial" w:cs="Arial"/>
      <w:snapToGrid w:val="0"/>
      <w:szCs w:val="20"/>
      <w:u w:val="single"/>
      <w:lang w:eastAsia="en-US"/>
    </w:rPr>
  </w:style>
  <w:style w:type="character" w:customStyle="1" w:styleId="Heading4Char">
    <w:name w:val="Heading 4 Char"/>
    <w:link w:val="Heading4"/>
    <w:rsid w:val="007F203B"/>
    <w:rPr>
      <w:rFonts w:ascii="Arial" w:eastAsia="Times New Roman" w:hAnsi="Arial" w:cs="Arial"/>
      <w:b/>
      <w:bCs/>
      <w:i/>
      <w:snapToGrid w:val="0"/>
      <w:sz w:val="26"/>
      <w:szCs w:val="28"/>
      <w:lang w:eastAsia="en-US"/>
    </w:rPr>
  </w:style>
  <w:style w:type="character" w:customStyle="1" w:styleId="Heading5Char">
    <w:name w:val="Heading 5 Char"/>
    <w:link w:val="Heading5"/>
    <w:rsid w:val="007F203B"/>
    <w:rPr>
      <w:rFonts w:ascii="Arial" w:eastAsia="Times New Roman" w:hAnsi="Arial" w:cs="Arial"/>
      <w:b/>
      <w:bCs/>
      <w:iCs/>
      <w:snapToGrid w:val="0"/>
      <w:sz w:val="26"/>
      <w:szCs w:val="26"/>
      <w:lang w:eastAsia="en-US"/>
    </w:rPr>
  </w:style>
  <w:style w:type="character" w:customStyle="1" w:styleId="Heading6Char">
    <w:name w:val="Heading 6 Char"/>
    <w:link w:val="Heading6"/>
    <w:rsid w:val="007F203B"/>
    <w:rPr>
      <w:rFonts w:ascii="Arial" w:eastAsia="Times New Roman" w:hAnsi="Arial" w:cs="Arial"/>
      <w:b/>
      <w:bCs/>
      <w:i/>
      <w:snapToGrid w:val="0"/>
      <w:lang w:eastAsia="en-US"/>
    </w:rPr>
  </w:style>
  <w:style w:type="character" w:customStyle="1" w:styleId="Heading7Char">
    <w:name w:val="Heading 7 Char"/>
    <w:link w:val="Heading7"/>
    <w:rsid w:val="007F203B"/>
    <w:rPr>
      <w:rFonts w:ascii="Arial" w:eastAsia="Times New Roman" w:hAnsi="Arial" w:cs="Arial"/>
      <w:b/>
      <w:snapToGrid w:val="0"/>
      <w:sz w:val="20"/>
      <w:szCs w:val="20"/>
      <w:lang w:eastAsia="en-US"/>
    </w:rPr>
  </w:style>
  <w:style w:type="character" w:customStyle="1" w:styleId="Heading8Char">
    <w:name w:val="Heading 8 Char"/>
    <w:link w:val="Heading8"/>
    <w:rsid w:val="007F203B"/>
    <w:rPr>
      <w:rFonts w:ascii="Arial" w:eastAsia="Times New Roman" w:hAnsi="Arial" w:cs="Arial"/>
      <w:b/>
      <w:snapToGrid w:val="0"/>
      <w:szCs w:val="20"/>
      <w:lang w:eastAsia="en-US"/>
    </w:rPr>
  </w:style>
  <w:style w:type="character" w:customStyle="1" w:styleId="Heading9Char">
    <w:name w:val="Heading 9 Char"/>
    <w:link w:val="Heading9"/>
    <w:rsid w:val="007F203B"/>
    <w:rPr>
      <w:rFonts w:ascii="Arial" w:eastAsia="Times New Roman" w:hAnsi="Arial" w:cs="Arial"/>
      <w:b/>
      <w:snapToGrid w:val="0"/>
      <w:color w:val="000000"/>
      <w:sz w:val="20"/>
      <w:szCs w:val="20"/>
      <w:lang w:eastAsia="en-US"/>
    </w:rPr>
  </w:style>
  <w:style w:type="paragraph" w:customStyle="1" w:styleId="TableFooter">
    <w:name w:val="Table Footer"/>
    <w:basedOn w:val="Normal"/>
    <w:qFormat/>
    <w:rsid w:val="007F203B"/>
    <w:rPr>
      <w:rFonts w:ascii="Arial Narrow" w:hAnsi="Arial Narrow"/>
      <w:sz w:val="18"/>
    </w:rPr>
  </w:style>
  <w:style w:type="paragraph" w:customStyle="1" w:styleId="TableHeader">
    <w:name w:val="Table Header"/>
    <w:basedOn w:val="Normal"/>
    <w:rsid w:val="007F203B"/>
    <w:rPr>
      <w:b/>
      <w:sz w:val="20"/>
    </w:rPr>
  </w:style>
  <w:style w:type="paragraph" w:styleId="Caption">
    <w:name w:val="caption"/>
    <w:basedOn w:val="Normal"/>
    <w:next w:val="Normal"/>
    <w:link w:val="CaptionChar"/>
    <w:uiPriority w:val="99"/>
    <w:unhideWhenUsed/>
    <w:qFormat/>
    <w:rsid w:val="007F203B"/>
    <w:pPr>
      <w:spacing w:after="200"/>
    </w:pPr>
    <w:rPr>
      <w:b/>
      <w:bCs/>
      <w:color w:val="4F81BD"/>
      <w:sz w:val="18"/>
      <w:szCs w:val="18"/>
    </w:rPr>
  </w:style>
  <w:style w:type="character" w:customStyle="1" w:styleId="CaptionChar">
    <w:name w:val="Caption Char"/>
    <w:link w:val="Caption"/>
    <w:uiPriority w:val="99"/>
    <w:rsid w:val="007F203B"/>
    <w:rPr>
      <w:rFonts w:ascii="Arial" w:eastAsia="Times New Roman" w:hAnsi="Arial" w:cs="Arial"/>
      <w:b/>
      <w:bCs/>
      <w:snapToGrid w:val="0"/>
      <w:color w:val="4F81BD"/>
      <w:sz w:val="18"/>
      <w:szCs w:val="18"/>
      <w:lang w:eastAsia="en-US"/>
    </w:rPr>
  </w:style>
  <w:style w:type="paragraph" w:styleId="Title">
    <w:name w:val="Title"/>
    <w:basedOn w:val="Normal"/>
    <w:next w:val="Normal"/>
    <w:link w:val="TitleChar"/>
    <w:rsid w:val="007F203B"/>
    <w:pPr>
      <w:spacing w:before="240" w:after="60"/>
      <w:jc w:val="center"/>
      <w:outlineLvl w:val="0"/>
    </w:pPr>
    <w:rPr>
      <w:rFonts w:ascii="Cambria" w:hAnsi="Cambria"/>
      <w:b/>
      <w:bCs/>
      <w:kern w:val="28"/>
      <w:sz w:val="32"/>
      <w:szCs w:val="32"/>
    </w:rPr>
  </w:style>
  <w:style w:type="character" w:customStyle="1" w:styleId="TitleChar">
    <w:name w:val="Title Char"/>
    <w:link w:val="Title"/>
    <w:rsid w:val="007F203B"/>
    <w:rPr>
      <w:rFonts w:ascii="Cambria" w:eastAsia="Times New Roman" w:hAnsi="Cambria" w:cs="Arial"/>
      <w:b/>
      <w:bCs/>
      <w:snapToGrid w:val="0"/>
      <w:kern w:val="28"/>
      <w:sz w:val="32"/>
      <w:szCs w:val="32"/>
      <w:lang w:eastAsia="en-US"/>
    </w:rPr>
  </w:style>
  <w:style w:type="paragraph" w:styleId="BodyText">
    <w:name w:val="Body Text"/>
    <w:basedOn w:val="Normal"/>
    <w:link w:val="BodyTextChar"/>
    <w:qFormat/>
    <w:rsid w:val="007F203B"/>
    <w:pPr>
      <w:jc w:val="left"/>
    </w:pPr>
  </w:style>
  <w:style w:type="character" w:customStyle="1" w:styleId="BodyTextChar">
    <w:name w:val="Body Text Char"/>
    <w:link w:val="BodyText"/>
    <w:rsid w:val="007F203B"/>
    <w:rPr>
      <w:rFonts w:ascii="Arial" w:eastAsia="Times New Roman" w:hAnsi="Arial" w:cs="Arial"/>
      <w:snapToGrid w:val="0"/>
      <w:szCs w:val="20"/>
      <w:lang w:eastAsia="en-US"/>
    </w:rPr>
  </w:style>
  <w:style w:type="paragraph" w:styleId="ListParagraph">
    <w:name w:val="List Paragraph"/>
    <w:basedOn w:val="Normal"/>
    <w:link w:val="ListParagraphChar"/>
    <w:uiPriority w:val="72"/>
    <w:qFormat/>
    <w:rsid w:val="007F203B"/>
    <w:pPr>
      <w:ind w:left="720"/>
      <w:contextualSpacing/>
    </w:pPr>
  </w:style>
  <w:style w:type="paragraph" w:customStyle="1" w:styleId="RegularText">
    <w:name w:val="Regular Text"/>
    <w:basedOn w:val="BodyText"/>
    <w:link w:val="RegularTextChar"/>
    <w:rsid w:val="007F203B"/>
    <w:rPr>
      <w:b/>
    </w:rPr>
  </w:style>
  <w:style w:type="paragraph" w:styleId="NoSpacing">
    <w:name w:val="No Spacing"/>
    <w:uiPriority w:val="1"/>
    <w:qFormat/>
    <w:rsid w:val="007F203B"/>
    <w:pPr>
      <w:widowControl w:val="0"/>
      <w:jc w:val="both"/>
    </w:pPr>
    <w:rPr>
      <w:rFonts w:ascii="Arial" w:eastAsia="Times New Roman" w:hAnsi="Arial" w:cs="Arial"/>
      <w:snapToGrid w:val="0"/>
      <w:sz w:val="22"/>
      <w:lang w:eastAsia="en-US"/>
    </w:rPr>
  </w:style>
  <w:style w:type="character" w:customStyle="1" w:styleId="RegularTextChar">
    <w:name w:val="Regular Text Char"/>
    <w:link w:val="RegularText"/>
    <w:rsid w:val="007F203B"/>
    <w:rPr>
      <w:rFonts w:ascii="Arial" w:eastAsia="Times New Roman" w:hAnsi="Arial" w:cs="Arial"/>
      <w:b/>
      <w:snapToGrid w:val="0"/>
      <w:szCs w:val="20"/>
      <w:lang w:eastAsia="en-US"/>
    </w:rPr>
  </w:style>
  <w:style w:type="paragraph" w:styleId="Header">
    <w:name w:val="header"/>
    <w:aliases w:val="Page Header,Header title,he=header,cntr/bld"/>
    <w:basedOn w:val="Normal"/>
    <w:link w:val="HeaderChar"/>
    <w:uiPriority w:val="99"/>
    <w:rsid w:val="007F203B"/>
    <w:pPr>
      <w:tabs>
        <w:tab w:val="center" w:pos="4513"/>
        <w:tab w:val="right" w:pos="9026"/>
      </w:tabs>
    </w:pPr>
  </w:style>
  <w:style w:type="character" w:customStyle="1" w:styleId="HeaderChar">
    <w:name w:val="Header Char"/>
    <w:aliases w:val="Page Header Char,Header title Char,he=header Char,cntr/bld Char"/>
    <w:link w:val="Header"/>
    <w:uiPriority w:val="99"/>
    <w:rsid w:val="007F203B"/>
    <w:rPr>
      <w:rFonts w:ascii="Arial" w:eastAsia="Times New Roman" w:hAnsi="Arial" w:cs="Arial"/>
      <w:snapToGrid w:val="0"/>
      <w:szCs w:val="20"/>
      <w:lang w:eastAsia="en-US"/>
    </w:rPr>
  </w:style>
  <w:style w:type="paragraph" w:styleId="Footer">
    <w:name w:val="footer"/>
    <w:basedOn w:val="Normal"/>
    <w:link w:val="FooterChar"/>
    <w:uiPriority w:val="99"/>
    <w:rsid w:val="007F203B"/>
    <w:pPr>
      <w:tabs>
        <w:tab w:val="center" w:pos="4513"/>
        <w:tab w:val="right" w:pos="9026"/>
      </w:tabs>
    </w:pPr>
  </w:style>
  <w:style w:type="character" w:customStyle="1" w:styleId="FooterChar">
    <w:name w:val="Footer Char"/>
    <w:link w:val="Footer"/>
    <w:uiPriority w:val="99"/>
    <w:rsid w:val="007F203B"/>
    <w:rPr>
      <w:rFonts w:ascii="Arial" w:eastAsia="Times New Roman" w:hAnsi="Arial" w:cs="Arial"/>
      <w:snapToGrid w:val="0"/>
      <w:szCs w:val="20"/>
      <w:lang w:eastAsia="en-US"/>
    </w:rPr>
  </w:style>
  <w:style w:type="table" w:styleId="TableGrid">
    <w:name w:val="Table Grid"/>
    <w:basedOn w:val="TableNormal"/>
    <w:uiPriority w:val="59"/>
    <w:rsid w:val="007F203B"/>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7F203B"/>
    <w:rPr>
      <w:rFonts w:ascii="Arial Narrow" w:hAnsi="Arial Narrow"/>
      <w:b/>
      <w:sz w:val="20"/>
      <w:szCs w:val="16"/>
    </w:rPr>
  </w:style>
  <w:style w:type="paragraph" w:customStyle="1" w:styleId="Tabletext">
    <w:name w:val="Table text"/>
    <w:basedOn w:val="Normal"/>
    <w:link w:val="TabletextChar"/>
    <w:rsid w:val="007F203B"/>
    <w:pPr>
      <w:widowControl/>
      <w:spacing w:after="120"/>
      <w:jc w:val="left"/>
    </w:pPr>
    <w:rPr>
      <w:rFonts w:cs="Times New Roman"/>
      <w:snapToGrid/>
      <w:sz w:val="20"/>
    </w:rPr>
  </w:style>
  <w:style w:type="paragraph" w:customStyle="1" w:styleId="TableHeading">
    <w:name w:val="TableHeading"/>
    <w:basedOn w:val="Normal"/>
    <w:rsid w:val="007F203B"/>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7F203B"/>
    <w:rPr>
      <w:rFonts w:ascii="Arial" w:eastAsia="Times New Roman" w:hAnsi="Arial" w:cs="Times New Roman"/>
      <w:sz w:val="20"/>
      <w:szCs w:val="20"/>
      <w:lang w:eastAsia="en-US"/>
    </w:rPr>
  </w:style>
  <w:style w:type="paragraph" w:customStyle="1" w:styleId="Corpsdetextemarge">
    <w:name w:val="Corps de texte marge"/>
    <w:basedOn w:val="BodyText"/>
    <w:uiPriority w:val="99"/>
    <w:rsid w:val="007F203B"/>
    <w:pPr>
      <w:widowControl/>
      <w:jc w:val="both"/>
    </w:pPr>
    <w:rPr>
      <w:rFonts w:ascii="Times" w:hAnsi="Times" w:cs="Times New Roman"/>
      <w:snapToGrid/>
      <w:sz w:val="24"/>
      <w:lang w:val="en-US"/>
    </w:rPr>
  </w:style>
  <w:style w:type="paragraph" w:styleId="NormalWeb">
    <w:name w:val="Normal (Web)"/>
    <w:basedOn w:val="Normal"/>
    <w:uiPriority w:val="99"/>
    <w:rsid w:val="007F203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7F203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7F203B"/>
    <w:pPr>
      <w:spacing w:before="240" w:after="120"/>
      <w:jc w:val="left"/>
    </w:pPr>
    <w:rPr>
      <w:bCs/>
      <w:sz w:val="20"/>
    </w:rPr>
  </w:style>
  <w:style w:type="character" w:styleId="Hyperlink">
    <w:name w:val="Hyperlink"/>
    <w:uiPriority w:val="99"/>
    <w:unhideWhenUsed/>
    <w:rsid w:val="007F203B"/>
    <w:rPr>
      <w:color w:val="0000FF"/>
      <w:u w:val="single"/>
    </w:rPr>
  </w:style>
  <w:style w:type="paragraph" w:styleId="TOCHeading">
    <w:name w:val="TOC Heading"/>
    <w:basedOn w:val="Heading1"/>
    <w:next w:val="Normal"/>
    <w:uiPriority w:val="39"/>
    <w:unhideWhenUsed/>
    <w:rsid w:val="007F203B"/>
    <w:pPr>
      <w:keepNext/>
      <w:keepLines/>
      <w:widowControl/>
      <w:spacing w:before="480" w:line="276" w:lineRule="auto"/>
      <w:ind w:left="0" w:firstLine="0"/>
      <w:jc w:val="left"/>
      <w:outlineLvl w:val="9"/>
    </w:pPr>
    <w:rPr>
      <w:rFonts w:ascii="Cambria" w:eastAsia="SimSun" w:hAnsi="Cambria" w:cs="Times New Roman"/>
      <w:bCs/>
      <w:snapToGrid/>
      <w:color w:val="365F91"/>
      <w:sz w:val="28"/>
      <w:szCs w:val="28"/>
      <w:lang w:val="en-US" w:eastAsia="ja-JP"/>
    </w:rPr>
  </w:style>
  <w:style w:type="paragraph" w:styleId="TOC3">
    <w:name w:val="toc 3"/>
    <w:basedOn w:val="Normal"/>
    <w:next w:val="Normal"/>
    <w:autoRedefine/>
    <w:uiPriority w:val="39"/>
    <w:unhideWhenUsed/>
    <w:rsid w:val="007F203B"/>
    <w:pPr>
      <w:ind w:left="440"/>
      <w:jc w:val="left"/>
    </w:pPr>
    <w:rPr>
      <w:rFonts w:ascii="Calibri" w:hAnsi="Calibri"/>
      <w:sz w:val="20"/>
    </w:rPr>
  </w:style>
  <w:style w:type="paragraph" w:styleId="BalloonText">
    <w:name w:val="Balloon Text"/>
    <w:basedOn w:val="Normal"/>
    <w:link w:val="BalloonTextChar"/>
    <w:uiPriority w:val="99"/>
    <w:rsid w:val="007F203B"/>
    <w:rPr>
      <w:rFonts w:ascii="Tahoma" w:hAnsi="Tahoma" w:cs="Tahoma"/>
      <w:sz w:val="16"/>
      <w:szCs w:val="16"/>
    </w:rPr>
  </w:style>
  <w:style w:type="character" w:customStyle="1" w:styleId="BalloonTextChar">
    <w:name w:val="Balloon Text Char"/>
    <w:link w:val="BalloonText"/>
    <w:uiPriority w:val="99"/>
    <w:rsid w:val="007F203B"/>
    <w:rPr>
      <w:rFonts w:ascii="Tahoma" w:eastAsia="Times New Roman" w:hAnsi="Tahoma" w:cs="Tahoma"/>
      <w:snapToGrid w:val="0"/>
      <w:sz w:val="16"/>
      <w:szCs w:val="16"/>
      <w:lang w:eastAsia="en-US"/>
    </w:rPr>
  </w:style>
  <w:style w:type="paragraph" w:styleId="BodyText3">
    <w:name w:val="Body Text 3"/>
    <w:basedOn w:val="Normal"/>
    <w:link w:val="BodyText3Char"/>
    <w:rsid w:val="007F203B"/>
    <w:pPr>
      <w:spacing w:after="120"/>
    </w:pPr>
    <w:rPr>
      <w:sz w:val="16"/>
      <w:szCs w:val="16"/>
    </w:rPr>
  </w:style>
  <w:style w:type="character" w:customStyle="1" w:styleId="BodyText3Char">
    <w:name w:val="Body Text 3 Char"/>
    <w:link w:val="BodyText3"/>
    <w:rsid w:val="007F203B"/>
    <w:rPr>
      <w:rFonts w:ascii="Arial" w:eastAsia="Times New Roman" w:hAnsi="Arial" w:cs="Arial"/>
      <w:snapToGrid w:val="0"/>
      <w:sz w:val="16"/>
      <w:szCs w:val="16"/>
      <w:lang w:eastAsia="en-US"/>
    </w:rPr>
  </w:style>
  <w:style w:type="paragraph" w:styleId="TOC4">
    <w:name w:val="toc 4"/>
    <w:basedOn w:val="Normal"/>
    <w:next w:val="Normal"/>
    <w:autoRedefine/>
    <w:rsid w:val="007F203B"/>
    <w:pPr>
      <w:ind w:left="660"/>
      <w:jc w:val="left"/>
    </w:pPr>
    <w:rPr>
      <w:rFonts w:ascii="Calibri" w:hAnsi="Calibri"/>
      <w:sz w:val="20"/>
    </w:rPr>
  </w:style>
  <w:style w:type="paragraph" w:styleId="TOC5">
    <w:name w:val="toc 5"/>
    <w:basedOn w:val="Normal"/>
    <w:next w:val="Normal"/>
    <w:autoRedefine/>
    <w:rsid w:val="007F203B"/>
    <w:pPr>
      <w:ind w:left="880"/>
      <w:jc w:val="left"/>
    </w:pPr>
    <w:rPr>
      <w:rFonts w:ascii="Calibri" w:hAnsi="Calibri"/>
      <w:sz w:val="20"/>
    </w:rPr>
  </w:style>
  <w:style w:type="paragraph" w:styleId="TOC6">
    <w:name w:val="toc 6"/>
    <w:basedOn w:val="Normal"/>
    <w:next w:val="Normal"/>
    <w:autoRedefine/>
    <w:rsid w:val="007F203B"/>
    <w:pPr>
      <w:ind w:left="1100"/>
      <w:jc w:val="left"/>
    </w:pPr>
    <w:rPr>
      <w:rFonts w:ascii="Calibri" w:hAnsi="Calibri"/>
      <w:sz w:val="20"/>
    </w:rPr>
  </w:style>
  <w:style w:type="paragraph" w:styleId="TOC7">
    <w:name w:val="toc 7"/>
    <w:basedOn w:val="Normal"/>
    <w:next w:val="Normal"/>
    <w:autoRedefine/>
    <w:rsid w:val="007F203B"/>
    <w:pPr>
      <w:ind w:left="1320"/>
      <w:jc w:val="left"/>
    </w:pPr>
    <w:rPr>
      <w:rFonts w:ascii="Calibri" w:hAnsi="Calibri"/>
      <w:sz w:val="20"/>
    </w:rPr>
  </w:style>
  <w:style w:type="paragraph" w:styleId="TOC8">
    <w:name w:val="toc 8"/>
    <w:basedOn w:val="Normal"/>
    <w:next w:val="Normal"/>
    <w:autoRedefine/>
    <w:rsid w:val="007F203B"/>
    <w:pPr>
      <w:ind w:left="1540"/>
      <w:jc w:val="left"/>
    </w:pPr>
    <w:rPr>
      <w:rFonts w:ascii="Calibri" w:hAnsi="Calibri"/>
      <w:sz w:val="20"/>
    </w:rPr>
  </w:style>
  <w:style w:type="paragraph" w:styleId="TOC9">
    <w:name w:val="toc 9"/>
    <w:basedOn w:val="Normal"/>
    <w:next w:val="Normal"/>
    <w:autoRedefine/>
    <w:rsid w:val="007F203B"/>
    <w:pPr>
      <w:ind w:left="1760"/>
      <w:jc w:val="left"/>
    </w:pPr>
    <w:rPr>
      <w:rFonts w:ascii="Calibri" w:hAnsi="Calibri"/>
      <w:sz w:val="20"/>
    </w:rPr>
  </w:style>
  <w:style w:type="paragraph" w:styleId="BodyText2">
    <w:name w:val="Body Text 2"/>
    <w:basedOn w:val="Normal"/>
    <w:link w:val="BodyText2Char"/>
    <w:rsid w:val="007F203B"/>
    <w:pPr>
      <w:spacing w:after="120" w:line="480" w:lineRule="auto"/>
    </w:pPr>
  </w:style>
  <w:style w:type="character" w:customStyle="1" w:styleId="BodyText2Char">
    <w:name w:val="Body Text 2 Char"/>
    <w:link w:val="BodyText2"/>
    <w:rsid w:val="007F203B"/>
    <w:rPr>
      <w:rFonts w:ascii="Arial" w:eastAsia="Times New Roman" w:hAnsi="Arial" w:cs="Arial"/>
      <w:snapToGrid w:val="0"/>
      <w:szCs w:val="20"/>
      <w:lang w:eastAsia="en-US"/>
    </w:rPr>
  </w:style>
  <w:style w:type="paragraph" w:styleId="CommentText">
    <w:name w:val="annotation text"/>
    <w:basedOn w:val="Normal"/>
    <w:link w:val="CommentTextChar"/>
    <w:rsid w:val="007F203B"/>
    <w:rPr>
      <w:rFonts w:ascii="Times New Roman" w:hAnsi="Times New Roman" w:cs="Times New Roman"/>
      <w:sz w:val="20"/>
    </w:rPr>
  </w:style>
  <w:style w:type="character" w:customStyle="1" w:styleId="CommentTextChar">
    <w:name w:val="Comment Text Char"/>
    <w:link w:val="CommentText"/>
    <w:rsid w:val="007F203B"/>
    <w:rPr>
      <w:rFonts w:ascii="Times New Roman" w:eastAsia="Times New Roman" w:hAnsi="Times New Roman" w:cs="Times New Roman"/>
      <w:snapToGrid w:val="0"/>
      <w:sz w:val="20"/>
      <w:szCs w:val="20"/>
      <w:lang w:eastAsia="en-US"/>
    </w:rPr>
  </w:style>
  <w:style w:type="paragraph" w:customStyle="1" w:styleId="TableText0">
    <w:name w:val="TableText"/>
    <w:basedOn w:val="Normal"/>
    <w:rsid w:val="007F203B"/>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7F203B"/>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7F203B"/>
    <w:pPr>
      <w:keepNext w:val="0"/>
      <w:keepLines/>
      <w:spacing w:before="0" w:after="360"/>
      <w:ind w:left="720"/>
    </w:pPr>
    <w:rPr>
      <w:sz w:val="18"/>
      <w:szCs w:val="18"/>
    </w:rPr>
  </w:style>
  <w:style w:type="paragraph" w:customStyle="1" w:styleId="TableNotes0">
    <w:name w:val="TableNotes+0"/>
    <w:basedOn w:val="TableNotes18"/>
    <w:rsid w:val="007F203B"/>
    <w:pPr>
      <w:keepNext/>
      <w:spacing w:after="0"/>
    </w:pPr>
  </w:style>
  <w:style w:type="paragraph" w:styleId="CommentSubject">
    <w:name w:val="annotation subject"/>
    <w:basedOn w:val="CommentText"/>
    <w:next w:val="CommentText"/>
    <w:link w:val="CommentSubjectChar"/>
    <w:uiPriority w:val="99"/>
    <w:rsid w:val="007F203B"/>
    <w:rPr>
      <w:rFonts w:ascii="Arial" w:hAnsi="Arial" w:cs="Arial"/>
      <w:b/>
      <w:bCs/>
    </w:rPr>
  </w:style>
  <w:style w:type="character" w:customStyle="1" w:styleId="CommentSubjectChar">
    <w:name w:val="Comment Subject Char"/>
    <w:link w:val="CommentSubject"/>
    <w:uiPriority w:val="99"/>
    <w:rsid w:val="007F203B"/>
    <w:rPr>
      <w:rFonts w:ascii="Arial" w:eastAsia="Times New Roman" w:hAnsi="Arial" w:cs="Arial"/>
      <w:b/>
      <w:bCs/>
      <w:snapToGrid w:val="0"/>
      <w:sz w:val="20"/>
      <w:szCs w:val="20"/>
      <w:lang w:eastAsia="en-US"/>
    </w:rPr>
  </w:style>
  <w:style w:type="paragraph" w:styleId="Revision">
    <w:name w:val="Revision"/>
    <w:hidden/>
    <w:uiPriority w:val="99"/>
    <w:semiHidden/>
    <w:rsid w:val="007F203B"/>
    <w:rPr>
      <w:rFonts w:ascii="Arial" w:eastAsia="Times New Roman" w:hAnsi="Arial" w:cs="Arial"/>
      <w:snapToGrid w:val="0"/>
      <w:sz w:val="22"/>
      <w:lang w:eastAsia="en-US"/>
    </w:rPr>
  </w:style>
  <w:style w:type="paragraph" w:styleId="BodyTextIndent">
    <w:name w:val="Body Text Indent"/>
    <w:basedOn w:val="Normal"/>
    <w:link w:val="BodyTextIndentChar"/>
    <w:rsid w:val="007F203B"/>
    <w:pPr>
      <w:spacing w:after="120"/>
      <w:ind w:left="283"/>
    </w:pPr>
  </w:style>
  <w:style w:type="character" w:customStyle="1" w:styleId="BodyTextIndentChar">
    <w:name w:val="Body Text Indent Char"/>
    <w:link w:val="BodyTextIndent"/>
    <w:rsid w:val="007F203B"/>
    <w:rPr>
      <w:rFonts w:ascii="Arial" w:eastAsia="Times New Roman" w:hAnsi="Arial" w:cs="Arial"/>
      <w:snapToGrid w:val="0"/>
      <w:szCs w:val="20"/>
      <w:lang w:eastAsia="en-US"/>
    </w:rPr>
  </w:style>
  <w:style w:type="paragraph" w:customStyle="1" w:styleId="Char1CharCharChar">
    <w:name w:val="Char1 Char Char Char"/>
    <w:basedOn w:val="Normal"/>
    <w:rsid w:val="007F203B"/>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7F203B"/>
    <w:rPr>
      <w:lang w:eastAsia="en-US"/>
    </w:rPr>
  </w:style>
  <w:style w:type="paragraph" w:styleId="Subtitle">
    <w:name w:val="Subtitle"/>
    <w:basedOn w:val="Normal"/>
    <w:link w:val="SubtitleChar"/>
    <w:qFormat/>
    <w:rsid w:val="007F203B"/>
    <w:pPr>
      <w:widowControl/>
    </w:pPr>
    <w:rPr>
      <w:rFonts w:ascii="Calibri" w:eastAsia="SimSun" w:hAnsi="Calibri" w:cs="Times New Roman"/>
      <w:snapToGrid/>
      <w:szCs w:val="22"/>
    </w:rPr>
  </w:style>
  <w:style w:type="character" w:customStyle="1" w:styleId="SubtitleChar1">
    <w:name w:val="Subtitle Char1"/>
    <w:rsid w:val="007F203B"/>
    <w:rPr>
      <w:rFonts w:ascii="Cambria" w:eastAsia="SimSun" w:hAnsi="Cambria" w:cs="Times New Roman"/>
      <w:i/>
      <w:iCs/>
      <w:snapToGrid w:val="0"/>
      <w:color w:val="4F81BD"/>
      <w:spacing w:val="15"/>
      <w:sz w:val="24"/>
      <w:szCs w:val="24"/>
      <w:lang w:eastAsia="en-US"/>
    </w:rPr>
  </w:style>
  <w:style w:type="paragraph" w:customStyle="1" w:styleId="PBACHeading1">
    <w:name w:val="PBAC Heading 1"/>
    <w:qFormat/>
    <w:rsid w:val="007F203B"/>
    <w:pPr>
      <w:numPr>
        <w:numId w:val="5"/>
      </w:numPr>
    </w:pPr>
    <w:rPr>
      <w:rFonts w:ascii="Arial" w:eastAsia="Times New Roman" w:hAnsi="Arial" w:cs="Arial"/>
      <w:b/>
      <w:snapToGrid w:val="0"/>
      <w:sz w:val="22"/>
      <w:szCs w:val="22"/>
      <w:lang w:eastAsia="en-US"/>
    </w:rPr>
  </w:style>
  <w:style w:type="paragraph" w:customStyle="1" w:styleId="CaptionFootnote">
    <w:name w:val="Caption Footnote"/>
    <w:basedOn w:val="Caption"/>
    <w:qFormat/>
    <w:rsid w:val="007F203B"/>
    <w:pPr>
      <w:spacing w:after="0"/>
    </w:pPr>
    <w:rPr>
      <w:rFonts w:ascii="Candara" w:eastAsia="SimSun" w:hAnsi="Candara" w:cs="Times New Roman"/>
      <w:b w:val="0"/>
      <w:snapToGrid/>
      <w:color w:val="auto"/>
      <w:sz w:val="16"/>
      <w:lang w:bidi="en-US"/>
    </w:rPr>
  </w:style>
  <w:style w:type="paragraph" w:customStyle="1" w:styleId="Table">
    <w:name w:val="Table"/>
    <w:basedOn w:val="Normal"/>
    <w:link w:val="TableChar"/>
    <w:qFormat/>
    <w:rsid w:val="007F203B"/>
    <w:pPr>
      <w:widowControl/>
    </w:pPr>
    <w:rPr>
      <w:rFonts w:ascii="Candara" w:eastAsia="SimSun" w:hAnsi="Candara" w:cs="Times New Roman"/>
      <w:snapToGrid/>
      <w:sz w:val="20"/>
      <w:szCs w:val="22"/>
      <w:lang w:bidi="en-US"/>
    </w:rPr>
  </w:style>
  <w:style w:type="character" w:customStyle="1" w:styleId="TableChar">
    <w:name w:val="Table Char"/>
    <w:link w:val="Table"/>
    <w:locked/>
    <w:rsid w:val="007F203B"/>
    <w:rPr>
      <w:rFonts w:ascii="Candara" w:eastAsia="SimSun" w:hAnsi="Candara" w:cs="Times New Roman"/>
      <w:sz w:val="20"/>
      <w:lang w:eastAsia="en-US" w:bidi="en-US"/>
    </w:rPr>
  </w:style>
  <w:style w:type="character" w:customStyle="1" w:styleId="SmallBold">
    <w:name w:val="Small Bold"/>
    <w:uiPriority w:val="4"/>
    <w:qFormat/>
    <w:rsid w:val="007F203B"/>
    <w:rPr>
      <w:rFonts w:ascii="Candara" w:hAnsi="Candara"/>
      <w:b/>
      <w:sz w:val="20"/>
      <w:lang w:val="en-AU"/>
    </w:rPr>
  </w:style>
  <w:style w:type="paragraph" w:customStyle="1" w:styleId="TableCentre">
    <w:name w:val="Table Centre"/>
    <w:basedOn w:val="Table"/>
    <w:qFormat/>
    <w:rsid w:val="007F203B"/>
    <w:pPr>
      <w:jc w:val="center"/>
    </w:pPr>
  </w:style>
  <w:style w:type="table" w:customStyle="1" w:styleId="TableGrid2">
    <w:name w:val="Table Grid2"/>
    <w:basedOn w:val="TableNormal"/>
    <w:next w:val="TableGrid"/>
    <w:uiPriority w:val="59"/>
    <w:rsid w:val="007F203B"/>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s">
    <w:name w:val="Table Bullets"/>
    <w:basedOn w:val="Table"/>
    <w:uiPriority w:val="5"/>
    <w:qFormat/>
    <w:rsid w:val="007F203B"/>
    <w:pPr>
      <w:numPr>
        <w:numId w:val="20"/>
      </w:numPr>
      <w:tabs>
        <w:tab w:val="num" w:pos="360"/>
      </w:tabs>
      <w:ind w:left="357" w:hanging="357"/>
    </w:pPr>
  </w:style>
  <w:style w:type="table" w:customStyle="1" w:styleId="TableGrid5">
    <w:name w:val="Table Grid5"/>
    <w:basedOn w:val="TableNormal"/>
    <w:next w:val="TableGrid"/>
    <w:uiPriority w:val="59"/>
    <w:rsid w:val="007F203B"/>
    <w:rPr>
      <w:rFonts w:ascii="Candara" w:hAnsi="Candara"/>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paragraph" w:customStyle="1" w:styleId="TableNumbers">
    <w:name w:val="Table Numbers"/>
    <w:basedOn w:val="Normal"/>
    <w:uiPriority w:val="3"/>
    <w:qFormat/>
    <w:rsid w:val="007F203B"/>
    <w:pPr>
      <w:widowControl/>
      <w:numPr>
        <w:numId w:val="21"/>
      </w:numPr>
      <w:ind w:left="170" w:hanging="170"/>
    </w:pPr>
    <w:rPr>
      <w:rFonts w:ascii="Candara" w:eastAsia="SimSun" w:hAnsi="Candara" w:cs="Times New Roman"/>
      <w:snapToGrid/>
      <w:sz w:val="20"/>
      <w:szCs w:val="22"/>
      <w:lang w:bidi="en-US"/>
    </w:rPr>
  </w:style>
  <w:style w:type="table" w:customStyle="1" w:styleId="TableGrid6">
    <w:name w:val="Table Grid6"/>
    <w:basedOn w:val="TableNormal"/>
    <w:next w:val="TableGrid"/>
    <w:uiPriority w:val="59"/>
    <w:rsid w:val="007F203B"/>
    <w:rPr>
      <w:rFonts w:ascii="Candara" w:hAnsi="Candara"/>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table" w:customStyle="1" w:styleId="TableGrid1">
    <w:name w:val="Table Grid1"/>
    <w:basedOn w:val="TableNormal"/>
    <w:next w:val="TableGrid"/>
    <w:uiPriority w:val="59"/>
    <w:rsid w:val="00F27AD8"/>
    <w:rPr>
      <w:rFonts w:ascii="Candara" w:eastAsiaTheme="majorEastAsia" w:hAnsi="Candara"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paragraph" w:styleId="FootnoteText">
    <w:name w:val="footnote text"/>
    <w:basedOn w:val="Normal"/>
    <w:link w:val="FootnoteTextChar"/>
    <w:uiPriority w:val="99"/>
    <w:semiHidden/>
    <w:unhideWhenUsed/>
    <w:rsid w:val="00B31ADF"/>
    <w:rPr>
      <w:sz w:val="20"/>
    </w:rPr>
  </w:style>
  <w:style w:type="character" w:customStyle="1" w:styleId="FootnoteTextChar">
    <w:name w:val="Footnote Text Char"/>
    <w:basedOn w:val="DefaultParagraphFont"/>
    <w:link w:val="FootnoteText"/>
    <w:uiPriority w:val="99"/>
    <w:semiHidden/>
    <w:rsid w:val="00B31ADF"/>
    <w:rPr>
      <w:rFonts w:ascii="Arial" w:eastAsia="Times New Roman" w:hAnsi="Arial" w:cs="Arial"/>
      <w:snapToGrid w:val="0"/>
      <w:lang w:eastAsia="en-US"/>
    </w:rPr>
  </w:style>
  <w:style w:type="character" w:styleId="FootnoteReference">
    <w:name w:val="footnote reference"/>
    <w:basedOn w:val="DefaultParagraphFont"/>
    <w:uiPriority w:val="99"/>
    <w:semiHidden/>
    <w:unhideWhenUsed/>
    <w:rsid w:val="00B31ADF"/>
    <w:rPr>
      <w:vertAlign w:val="superscript"/>
    </w:rPr>
  </w:style>
  <w:style w:type="character" w:customStyle="1" w:styleId="ListParagraphChar">
    <w:name w:val="List Paragraph Char"/>
    <w:basedOn w:val="DefaultParagraphFont"/>
    <w:link w:val="ListParagraph"/>
    <w:uiPriority w:val="72"/>
    <w:rsid w:val="000C63AF"/>
    <w:rPr>
      <w:rFonts w:ascii="Arial" w:eastAsia="Times New Roman"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396">
      <w:bodyDiv w:val="1"/>
      <w:marLeft w:val="0"/>
      <w:marRight w:val="0"/>
      <w:marTop w:val="0"/>
      <w:marBottom w:val="0"/>
      <w:divBdr>
        <w:top w:val="none" w:sz="0" w:space="0" w:color="auto"/>
        <w:left w:val="none" w:sz="0" w:space="0" w:color="auto"/>
        <w:bottom w:val="none" w:sz="0" w:space="0" w:color="auto"/>
        <w:right w:val="none" w:sz="0" w:space="0" w:color="auto"/>
      </w:divBdr>
    </w:div>
    <w:div w:id="2517059">
      <w:bodyDiv w:val="1"/>
      <w:marLeft w:val="0"/>
      <w:marRight w:val="0"/>
      <w:marTop w:val="0"/>
      <w:marBottom w:val="0"/>
      <w:divBdr>
        <w:top w:val="none" w:sz="0" w:space="0" w:color="auto"/>
        <w:left w:val="none" w:sz="0" w:space="0" w:color="auto"/>
        <w:bottom w:val="none" w:sz="0" w:space="0" w:color="auto"/>
        <w:right w:val="none" w:sz="0" w:space="0" w:color="auto"/>
      </w:divBdr>
    </w:div>
    <w:div w:id="7098728">
      <w:bodyDiv w:val="1"/>
      <w:marLeft w:val="0"/>
      <w:marRight w:val="0"/>
      <w:marTop w:val="0"/>
      <w:marBottom w:val="0"/>
      <w:divBdr>
        <w:top w:val="none" w:sz="0" w:space="0" w:color="auto"/>
        <w:left w:val="none" w:sz="0" w:space="0" w:color="auto"/>
        <w:bottom w:val="none" w:sz="0" w:space="0" w:color="auto"/>
        <w:right w:val="none" w:sz="0" w:space="0" w:color="auto"/>
      </w:divBdr>
    </w:div>
    <w:div w:id="7292331">
      <w:bodyDiv w:val="1"/>
      <w:marLeft w:val="0"/>
      <w:marRight w:val="0"/>
      <w:marTop w:val="0"/>
      <w:marBottom w:val="0"/>
      <w:divBdr>
        <w:top w:val="none" w:sz="0" w:space="0" w:color="auto"/>
        <w:left w:val="none" w:sz="0" w:space="0" w:color="auto"/>
        <w:bottom w:val="none" w:sz="0" w:space="0" w:color="auto"/>
        <w:right w:val="none" w:sz="0" w:space="0" w:color="auto"/>
      </w:divBdr>
    </w:div>
    <w:div w:id="10380011">
      <w:bodyDiv w:val="1"/>
      <w:marLeft w:val="0"/>
      <w:marRight w:val="0"/>
      <w:marTop w:val="0"/>
      <w:marBottom w:val="0"/>
      <w:divBdr>
        <w:top w:val="none" w:sz="0" w:space="0" w:color="auto"/>
        <w:left w:val="none" w:sz="0" w:space="0" w:color="auto"/>
        <w:bottom w:val="none" w:sz="0" w:space="0" w:color="auto"/>
        <w:right w:val="none" w:sz="0" w:space="0" w:color="auto"/>
      </w:divBdr>
    </w:div>
    <w:div w:id="12613964">
      <w:bodyDiv w:val="1"/>
      <w:marLeft w:val="0"/>
      <w:marRight w:val="0"/>
      <w:marTop w:val="0"/>
      <w:marBottom w:val="0"/>
      <w:divBdr>
        <w:top w:val="none" w:sz="0" w:space="0" w:color="auto"/>
        <w:left w:val="none" w:sz="0" w:space="0" w:color="auto"/>
        <w:bottom w:val="none" w:sz="0" w:space="0" w:color="auto"/>
        <w:right w:val="none" w:sz="0" w:space="0" w:color="auto"/>
      </w:divBdr>
    </w:div>
    <w:div w:id="16466493">
      <w:bodyDiv w:val="1"/>
      <w:marLeft w:val="0"/>
      <w:marRight w:val="0"/>
      <w:marTop w:val="0"/>
      <w:marBottom w:val="0"/>
      <w:divBdr>
        <w:top w:val="none" w:sz="0" w:space="0" w:color="auto"/>
        <w:left w:val="none" w:sz="0" w:space="0" w:color="auto"/>
        <w:bottom w:val="none" w:sz="0" w:space="0" w:color="auto"/>
        <w:right w:val="none" w:sz="0" w:space="0" w:color="auto"/>
      </w:divBdr>
    </w:div>
    <w:div w:id="41053881">
      <w:bodyDiv w:val="1"/>
      <w:marLeft w:val="0"/>
      <w:marRight w:val="0"/>
      <w:marTop w:val="0"/>
      <w:marBottom w:val="0"/>
      <w:divBdr>
        <w:top w:val="none" w:sz="0" w:space="0" w:color="auto"/>
        <w:left w:val="none" w:sz="0" w:space="0" w:color="auto"/>
        <w:bottom w:val="none" w:sz="0" w:space="0" w:color="auto"/>
        <w:right w:val="none" w:sz="0" w:space="0" w:color="auto"/>
      </w:divBdr>
    </w:div>
    <w:div w:id="50546752">
      <w:bodyDiv w:val="1"/>
      <w:marLeft w:val="0"/>
      <w:marRight w:val="0"/>
      <w:marTop w:val="0"/>
      <w:marBottom w:val="0"/>
      <w:divBdr>
        <w:top w:val="none" w:sz="0" w:space="0" w:color="auto"/>
        <w:left w:val="none" w:sz="0" w:space="0" w:color="auto"/>
        <w:bottom w:val="none" w:sz="0" w:space="0" w:color="auto"/>
        <w:right w:val="none" w:sz="0" w:space="0" w:color="auto"/>
      </w:divBdr>
    </w:div>
    <w:div w:id="53084483">
      <w:bodyDiv w:val="1"/>
      <w:marLeft w:val="0"/>
      <w:marRight w:val="0"/>
      <w:marTop w:val="0"/>
      <w:marBottom w:val="0"/>
      <w:divBdr>
        <w:top w:val="none" w:sz="0" w:space="0" w:color="auto"/>
        <w:left w:val="none" w:sz="0" w:space="0" w:color="auto"/>
        <w:bottom w:val="none" w:sz="0" w:space="0" w:color="auto"/>
        <w:right w:val="none" w:sz="0" w:space="0" w:color="auto"/>
      </w:divBdr>
    </w:div>
    <w:div w:id="55705632">
      <w:bodyDiv w:val="1"/>
      <w:marLeft w:val="0"/>
      <w:marRight w:val="0"/>
      <w:marTop w:val="0"/>
      <w:marBottom w:val="0"/>
      <w:divBdr>
        <w:top w:val="none" w:sz="0" w:space="0" w:color="auto"/>
        <w:left w:val="none" w:sz="0" w:space="0" w:color="auto"/>
        <w:bottom w:val="none" w:sz="0" w:space="0" w:color="auto"/>
        <w:right w:val="none" w:sz="0" w:space="0" w:color="auto"/>
      </w:divBdr>
    </w:div>
    <w:div w:id="61685081">
      <w:bodyDiv w:val="1"/>
      <w:marLeft w:val="0"/>
      <w:marRight w:val="0"/>
      <w:marTop w:val="0"/>
      <w:marBottom w:val="0"/>
      <w:divBdr>
        <w:top w:val="none" w:sz="0" w:space="0" w:color="auto"/>
        <w:left w:val="none" w:sz="0" w:space="0" w:color="auto"/>
        <w:bottom w:val="none" w:sz="0" w:space="0" w:color="auto"/>
        <w:right w:val="none" w:sz="0" w:space="0" w:color="auto"/>
      </w:divBdr>
    </w:div>
    <w:div w:id="64035014">
      <w:bodyDiv w:val="1"/>
      <w:marLeft w:val="0"/>
      <w:marRight w:val="0"/>
      <w:marTop w:val="0"/>
      <w:marBottom w:val="0"/>
      <w:divBdr>
        <w:top w:val="none" w:sz="0" w:space="0" w:color="auto"/>
        <w:left w:val="none" w:sz="0" w:space="0" w:color="auto"/>
        <w:bottom w:val="none" w:sz="0" w:space="0" w:color="auto"/>
        <w:right w:val="none" w:sz="0" w:space="0" w:color="auto"/>
      </w:divBdr>
    </w:div>
    <w:div w:id="64761744">
      <w:bodyDiv w:val="1"/>
      <w:marLeft w:val="0"/>
      <w:marRight w:val="0"/>
      <w:marTop w:val="0"/>
      <w:marBottom w:val="0"/>
      <w:divBdr>
        <w:top w:val="none" w:sz="0" w:space="0" w:color="auto"/>
        <w:left w:val="none" w:sz="0" w:space="0" w:color="auto"/>
        <w:bottom w:val="none" w:sz="0" w:space="0" w:color="auto"/>
        <w:right w:val="none" w:sz="0" w:space="0" w:color="auto"/>
      </w:divBdr>
    </w:div>
    <w:div w:id="65150316">
      <w:bodyDiv w:val="1"/>
      <w:marLeft w:val="0"/>
      <w:marRight w:val="0"/>
      <w:marTop w:val="0"/>
      <w:marBottom w:val="0"/>
      <w:divBdr>
        <w:top w:val="none" w:sz="0" w:space="0" w:color="auto"/>
        <w:left w:val="none" w:sz="0" w:space="0" w:color="auto"/>
        <w:bottom w:val="none" w:sz="0" w:space="0" w:color="auto"/>
        <w:right w:val="none" w:sz="0" w:space="0" w:color="auto"/>
      </w:divBdr>
    </w:div>
    <w:div w:id="70664882">
      <w:bodyDiv w:val="1"/>
      <w:marLeft w:val="0"/>
      <w:marRight w:val="0"/>
      <w:marTop w:val="0"/>
      <w:marBottom w:val="0"/>
      <w:divBdr>
        <w:top w:val="none" w:sz="0" w:space="0" w:color="auto"/>
        <w:left w:val="none" w:sz="0" w:space="0" w:color="auto"/>
        <w:bottom w:val="none" w:sz="0" w:space="0" w:color="auto"/>
        <w:right w:val="none" w:sz="0" w:space="0" w:color="auto"/>
      </w:divBdr>
    </w:div>
    <w:div w:id="80568419">
      <w:bodyDiv w:val="1"/>
      <w:marLeft w:val="0"/>
      <w:marRight w:val="0"/>
      <w:marTop w:val="0"/>
      <w:marBottom w:val="0"/>
      <w:divBdr>
        <w:top w:val="none" w:sz="0" w:space="0" w:color="auto"/>
        <w:left w:val="none" w:sz="0" w:space="0" w:color="auto"/>
        <w:bottom w:val="none" w:sz="0" w:space="0" w:color="auto"/>
        <w:right w:val="none" w:sz="0" w:space="0" w:color="auto"/>
      </w:divBdr>
    </w:div>
    <w:div w:id="81724413">
      <w:bodyDiv w:val="1"/>
      <w:marLeft w:val="0"/>
      <w:marRight w:val="0"/>
      <w:marTop w:val="0"/>
      <w:marBottom w:val="0"/>
      <w:divBdr>
        <w:top w:val="none" w:sz="0" w:space="0" w:color="auto"/>
        <w:left w:val="none" w:sz="0" w:space="0" w:color="auto"/>
        <w:bottom w:val="none" w:sz="0" w:space="0" w:color="auto"/>
        <w:right w:val="none" w:sz="0" w:space="0" w:color="auto"/>
      </w:divBdr>
    </w:div>
    <w:div w:id="84108554">
      <w:bodyDiv w:val="1"/>
      <w:marLeft w:val="0"/>
      <w:marRight w:val="0"/>
      <w:marTop w:val="0"/>
      <w:marBottom w:val="0"/>
      <w:divBdr>
        <w:top w:val="none" w:sz="0" w:space="0" w:color="auto"/>
        <w:left w:val="none" w:sz="0" w:space="0" w:color="auto"/>
        <w:bottom w:val="none" w:sz="0" w:space="0" w:color="auto"/>
        <w:right w:val="none" w:sz="0" w:space="0" w:color="auto"/>
      </w:divBdr>
    </w:div>
    <w:div w:id="90593648">
      <w:bodyDiv w:val="1"/>
      <w:marLeft w:val="0"/>
      <w:marRight w:val="0"/>
      <w:marTop w:val="0"/>
      <w:marBottom w:val="0"/>
      <w:divBdr>
        <w:top w:val="none" w:sz="0" w:space="0" w:color="auto"/>
        <w:left w:val="none" w:sz="0" w:space="0" w:color="auto"/>
        <w:bottom w:val="none" w:sz="0" w:space="0" w:color="auto"/>
        <w:right w:val="none" w:sz="0" w:space="0" w:color="auto"/>
      </w:divBdr>
    </w:div>
    <w:div w:id="106896390">
      <w:bodyDiv w:val="1"/>
      <w:marLeft w:val="0"/>
      <w:marRight w:val="0"/>
      <w:marTop w:val="0"/>
      <w:marBottom w:val="0"/>
      <w:divBdr>
        <w:top w:val="none" w:sz="0" w:space="0" w:color="auto"/>
        <w:left w:val="none" w:sz="0" w:space="0" w:color="auto"/>
        <w:bottom w:val="none" w:sz="0" w:space="0" w:color="auto"/>
        <w:right w:val="none" w:sz="0" w:space="0" w:color="auto"/>
      </w:divBdr>
    </w:div>
    <w:div w:id="108475346">
      <w:bodyDiv w:val="1"/>
      <w:marLeft w:val="0"/>
      <w:marRight w:val="0"/>
      <w:marTop w:val="0"/>
      <w:marBottom w:val="0"/>
      <w:divBdr>
        <w:top w:val="none" w:sz="0" w:space="0" w:color="auto"/>
        <w:left w:val="none" w:sz="0" w:space="0" w:color="auto"/>
        <w:bottom w:val="none" w:sz="0" w:space="0" w:color="auto"/>
        <w:right w:val="none" w:sz="0" w:space="0" w:color="auto"/>
      </w:divBdr>
    </w:div>
    <w:div w:id="116067661">
      <w:bodyDiv w:val="1"/>
      <w:marLeft w:val="0"/>
      <w:marRight w:val="0"/>
      <w:marTop w:val="0"/>
      <w:marBottom w:val="0"/>
      <w:divBdr>
        <w:top w:val="none" w:sz="0" w:space="0" w:color="auto"/>
        <w:left w:val="none" w:sz="0" w:space="0" w:color="auto"/>
        <w:bottom w:val="none" w:sz="0" w:space="0" w:color="auto"/>
        <w:right w:val="none" w:sz="0" w:space="0" w:color="auto"/>
      </w:divBdr>
    </w:div>
    <w:div w:id="118651535">
      <w:bodyDiv w:val="1"/>
      <w:marLeft w:val="0"/>
      <w:marRight w:val="0"/>
      <w:marTop w:val="0"/>
      <w:marBottom w:val="0"/>
      <w:divBdr>
        <w:top w:val="none" w:sz="0" w:space="0" w:color="auto"/>
        <w:left w:val="none" w:sz="0" w:space="0" w:color="auto"/>
        <w:bottom w:val="none" w:sz="0" w:space="0" w:color="auto"/>
        <w:right w:val="none" w:sz="0" w:space="0" w:color="auto"/>
      </w:divBdr>
    </w:div>
    <w:div w:id="119421997">
      <w:bodyDiv w:val="1"/>
      <w:marLeft w:val="0"/>
      <w:marRight w:val="0"/>
      <w:marTop w:val="0"/>
      <w:marBottom w:val="0"/>
      <w:divBdr>
        <w:top w:val="none" w:sz="0" w:space="0" w:color="auto"/>
        <w:left w:val="none" w:sz="0" w:space="0" w:color="auto"/>
        <w:bottom w:val="none" w:sz="0" w:space="0" w:color="auto"/>
        <w:right w:val="none" w:sz="0" w:space="0" w:color="auto"/>
      </w:divBdr>
    </w:div>
    <w:div w:id="120655819">
      <w:bodyDiv w:val="1"/>
      <w:marLeft w:val="0"/>
      <w:marRight w:val="0"/>
      <w:marTop w:val="0"/>
      <w:marBottom w:val="0"/>
      <w:divBdr>
        <w:top w:val="none" w:sz="0" w:space="0" w:color="auto"/>
        <w:left w:val="none" w:sz="0" w:space="0" w:color="auto"/>
        <w:bottom w:val="none" w:sz="0" w:space="0" w:color="auto"/>
        <w:right w:val="none" w:sz="0" w:space="0" w:color="auto"/>
      </w:divBdr>
    </w:div>
    <w:div w:id="121968698">
      <w:bodyDiv w:val="1"/>
      <w:marLeft w:val="0"/>
      <w:marRight w:val="0"/>
      <w:marTop w:val="0"/>
      <w:marBottom w:val="0"/>
      <w:divBdr>
        <w:top w:val="none" w:sz="0" w:space="0" w:color="auto"/>
        <w:left w:val="none" w:sz="0" w:space="0" w:color="auto"/>
        <w:bottom w:val="none" w:sz="0" w:space="0" w:color="auto"/>
        <w:right w:val="none" w:sz="0" w:space="0" w:color="auto"/>
      </w:divBdr>
    </w:div>
    <w:div w:id="124861154">
      <w:bodyDiv w:val="1"/>
      <w:marLeft w:val="0"/>
      <w:marRight w:val="0"/>
      <w:marTop w:val="0"/>
      <w:marBottom w:val="0"/>
      <w:divBdr>
        <w:top w:val="none" w:sz="0" w:space="0" w:color="auto"/>
        <w:left w:val="none" w:sz="0" w:space="0" w:color="auto"/>
        <w:bottom w:val="none" w:sz="0" w:space="0" w:color="auto"/>
        <w:right w:val="none" w:sz="0" w:space="0" w:color="auto"/>
      </w:divBdr>
    </w:div>
    <w:div w:id="125971708">
      <w:bodyDiv w:val="1"/>
      <w:marLeft w:val="0"/>
      <w:marRight w:val="0"/>
      <w:marTop w:val="0"/>
      <w:marBottom w:val="0"/>
      <w:divBdr>
        <w:top w:val="none" w:sz="0" w:space="0" w:color="auto"/>
        <w:left w:val="none" w:sz="0" w:space="0" w:color="auto"/>
        <w:bottom w:val="none" w:sz="0" w:space="0" w:color="auto"/>
        <w:right w:val="none" w:sz="0" w:space="0" w:color="auto"/>
      </w:divBdr>
    </w:div>
    <w:div w:id="128597309">
      <w:bodyDiv w:val="1"/>
      <w:marLeft w:val="0"/>
      <w:marRight w:val="0"/>
      <w:marTop w:val="0"/>
      <w:marBottom w:val="0"/>
      <w:divBdr>
        <w:top w:val="none" w:sz="0" w:space="0" w:color="auto"/>
        <w:left w:val="none" w:sz="0" w:space="0" w:color="auto"/>
        <w:bottom w:val="none" w:sz="0" w:space="0" w:color="auto"/>
        <w:right w:val="none" w:sz="0" w:space="0" w:color="auto"/>
      </w:divBdr>
    </w:div>
    <w:div w:id="134876742">
      <w:bodyDiv w:val="1"/>
      <w:marLeft w:val="0"/>
      <w:marRight w:val="0"/>
      <w:marTop w:val="0"/>
      <w:marBottom w:val="0"/>
      <w:divBdr>
        <w:top w:val="none" w:sz="0" w:space="0" w:color="auto"/>
        <w:left w:val="none" w:sz="0" w:space="0" w:color="auto"/>
        <w:bottom w:val="none" w:sz="0" w:space="0" w:color="auto"/>
        <w:right w:val="none" w:sz="0" w:space="0" w:color="auto"/>
      </w:divBdr>
    </w:div>
    <w:div w:id="140777096">
      <w:bodyDiv w:val="1"/>
      <w:marLeft w:val="0"/>
      <w:marRight w:val="0"/>
      <w:marTop w:val="0"/>
      <w:marBottom w:val="0"/>
      <w:divBdr>
        <w:top w:val="none" w:sz="0" w:space="0" w:color="auto"/>
        <w:left w:val="none" w:sz="0" w:space="0" w:color="auto"/>
        <w:bottom w:val="none" w:sz="0" w:space="0" w:color="auto"/>
        <w:right w:val="none" w:sz="0" w:space="0" w:color="auto"/>
      </w:divBdr>
    </w:div>
    <w:div w:id="143590990">
      <w:bodyDiv w:val="1"/>
      <w:marLeft w:val="0"/>
      <w:marRight w:val="0"/>
      <w:marTop w:val="0"/>
      <w:marBottom w:val="0"/>
      <w:divBdr>
        <w:top w:val="none" w:sz="0" w:space="0" w:color="auto"/>
        <w:left w:val="none" w:sz="0" w:space="0" w:color="auto"/>
        <w:bottom w:val="none" w:sz="0" w:space="0" w:color="auto"/>
        <w:right w:val="none" w:sz="0" w:space="0" w:color="auto"/>
      </w:divBdr>
    </w:div>
    <w:div w:id="150948008">
      <w:bodyDiv w:val="1"/>
      <w:marLeft w:val="0"/>
      <w:marRight w:val="0"/>
      <w:marTop w:val="0"/>
      <w:marBottom w:val="0"/>
      <w:divBdr>
        <w:top w:val="none" w:sz="0" w:space="0" w:color="auto"/>
        <w:left w:val="none" w:sz="0" w:space="0" w:color="auto"/>
        <w:bottom w:val="none" w:sz="0" w:space="0" w:color="auto"/>
        <w:right w:val="none" w:sz="0" w:space="0" w:color="auto"/>
      </w:divBdr>
    </w:div>
    <w:div w:id="155732387">
      <w:bodyDiv w:val="1"/>
      <w:marLeft w:val="0"/>
      <w:marRight w:val="0"/>
      <w:marTop w:val="0"/>
      <w:marBottom w:val="0"/>
      <w:divBdr>
        <w:top w:val="none" w:sz="0" w:space="0" w:color="auto"/>
        <w:left w:val="none" w:sz="0" w:space="0" w:color="auto"/>
        <w:bottom w:val="none" w:sz="0" w:space="0" w:color="auto"/>
        <w:right w:val="none" w:sz="0" w:space="0" w:color="auto"/>
      </w:divBdr>
    </w:div>
    <w:div w:id="158665302">
      <w:bodyDiv w:val="1"/>
      <w:marLeft w:val="0"/>
      <w:marRight w:val="0"/>
      <w:marTop w:val="0"/>
      <w:marBottom w:val="0"/>
      <w:divBdr>
        <w:top w:val="none" w:sz="0" w:space="0" w:color="auto"/>
        <w:left w:val="none" w:sz="0" w:space="0" w:color="auto"/>
        <w:bottom w:val="none" w:sz="0" w:space="0" w:color="auto"/>
        <w:right w:val="none" w:sz="0" w:space="0" w:color="auto"/>
      </w:divBdr>
    </w:div>
    <w:div w:id="176117238">
      <w:bodyDiv w:val="1"/>
      <w:marLeft w:val="0"/>
      <w:marRight w:val="0"/>
      <w:marTop w:val="0"/>
      <w:marBottom w:val="0"/>
      <w:divBdr>
        <w:top w:val="none" w:sz="0" w:space="0" w:color="auto"/>
        <w:left w:val="none" w:sz="0" w:space="0" w:color="auto"/>
        <w:bottom w:val="none" w:sz="0" w:space="0" w:color="auto"/>
        <w:right w:val="none" w:sz="0" w:space="0" w:color="auto"/>
      </w:divBdr>
    </w:div>
    <w:div w:id="176963499">
      <w:bodyDiv w:val="1"/>
      <w:marLeft w:val="0"/>
      <w:marRight w:val="0"/>
      <w:marTop w:val="0"/>
      <w:marBottom w:val="0"/>
      <w:divBdr>
        <w:top w:val="none" w:sz="0" w:space="0" w:color="auto"/>
        <w:left w:val="none" w:sz="0" w:space="0" w:color="auto"/>
        <w:bottom w:val="none" w:sz="0" w:space="0" w:color="auto"/>
        <w:right w:val="none" w:sz="0" w:space="0" w:color="auto"/>
      </w:divBdr>
    </w:div>
    <w:div w:id="178660217">
      <w:bodyDiv w:val="1"/>
      <w:marLeft w:val="0"/>
      <w:marRight w:val="0"/>
      <w:marTop w:val="0"/>
      <w:marBottom w:val="0"/>
      <w:divBdr>
        <w:top w:val="none" w:sz="0" w:space="0" w:color="auto"/>
        <w:left w:val="none" w:sz="0" w:space="0" w:color="auto"/>
        <w:bottom w:val="none" w:sz="0" w:space="0" w:color="auto"/>
        <w:right w:val="none" w:sz="0" w:space="0" w:color="auto"/>
      </w:divBdr>
    </w:div>
    <w:div w:id="178744456">
      <w:bodyDiv w:val="1"/>
      <w:marLeft w:val="0"/>
      <w:marRight w:val="0"/>
      <w:marTop w:val="0"/>
      <w:marBottom w:val="0"/>
      <w:divBdr>
        <w:top w:val="none" w:sz="0" w:space="0" w:color="auto"/>
        <w:left w:val="none" w:sz="0" w:space="0" w:color="auto"/>
        <w:bottom w:val="none" w:sz="0" w:space="0" w:color="auto"/>
        <w:right w:val="none" w:sz="0" w:space="0" w:color="auto"/>
      </w:divBdr>
    </w:div>
    <w:div w:id="183708318">
      <w:bodyDiv w:val="1"/>
      <w:marLeft w:val="0"/>
      <w:marRight w:val="0"/>
      <w:marTop w:val="0"/>
      <w:marBottom w:val="0"/>
      <w:divBdr>
        <w:top w:val="none" w:sz="0" w:space="0" w:color="auto"/>
        <w:left w:val="none" w:sz="0" w:space="0" w:color="auto"/>
        <w:bottom w:val="none" w:sz="0" w:space="0" w:color="auto"/>
        <w:right w:val="none" w:sz="0" w:space="0" w:color="auto"/>
      </w:divBdr>
    </w:div>
    <w:div w:id="185484323">
      <w:bodyDiv w:val="1"/>
      <w:marLeft w:val="0"/>
      <w:marRight w:val="0"/>
      <w:marTop w:val="0"/>
      <w:marBottom w:val="0"/>
      <w:divBdr>
        <w:top w:val="none" w:sz="0" w:space="0" w:color="auto"/>
        <w:left w:val="none" w:sz="0" w:space="0" w:color="auto"/>
        <w:bottom w:val="none" w:sz="0" w:space="0" w:color="auto"/>
        <w:right w:val="none" w:sz="0" w:space="0" w:color="auto"/>
      </w:divBdr>
    </w:div>
    <w:div w:id="193352059">
      <w:bodyDiv w:val="1"/>
      <w:marLeft w:val="0"/>
      <w:marRight w:val="0"/>
      <w:marTop w:val="0"/>
      <w:marBottom w:val="0"/>
      <w:divBdr>
        <w:top w:val="none" w:sz="0" w:space="0" w:color="auto"/>
        <w:left w:val="none" w:sz="0" w:space="0" w:color="auto"/>
        <w:bottom w:val="none" w:sz="0" w:space="0" w:color="auto"/>
        <w:right w:val="none" w:sz="0" w:space="0" w:color="auto"/>
      </w:divBdr>
    </w:div>
    <w:div w:id="193546465">
      <w:bodyDiv w:val="1"/>
      <w:marLeft w:val="0"/>
      <w:marRight w:val="0"/>
      <w:marTop w:val="0"/>
      <w:marBottom w:val="0"/>
      <w:divBdr>
        <w:top w:val="none" w:sz="0" w:space="0" w:color="auto"/>
        <w:left w:val="none" w:sz="0" w:space="0" w:color="auto"/>
        <w:bottom w:val="none" w:sz="0" w:space="0" w:color="auto"/>
        <w:right w:val="none" w:sz="0" w:space="0" w:color="auto"/>
      </w:divBdr>
    </w:div>
    <w:div w:id="199703577">
      <w:bodyDiv w:val="1"/>
      <w:marLeft w:val="0"/>
      <w:marRight w:val="0"/>
      <w:marTop w:val="0"/>
      <w:marBottom w:val="0"/>
      <w:divBdr>
        <w:top w:val="none" w:sz="0" w:space="0" w:color="auto"/>
        <w:left w:val="none" w:sz="0" w:space="0" w:color="auto"/>
        <w:bottom w:val="none" w:sz="0" w:space="0" w:color="auto"/>
        <w:right w:val="none" w:sz="0" w:space="0" w:color="auto"/>
      </w:divBdr>
    </w:div>
    <w:div w:id="199979095">
      <w:bodyDiv w:val="1"/>
      <w:marLeft w:val="0"/>
      <w:marRight w:val="0"/>
      <w:marTop w:val="0"/>
      <w:marBottom w:val="0"/>
      <w:divBdr>
        <w:top w:val="none" w:sz="0" w:space="0" w:color="auto"/>
        <w:left w:val="none" w:sz="0" w:space="0" w:color="auto"/>
        <w:bottom w:val="none" w:sz="0" w:space="0" w:color="auto"/>
        <w:right w:val="none" w:sz="0" w:space="0" w:color="auto"/>
      </w:divBdr>
    </w:div>
    <w:div w:id="213202455">
      <w:bodyDiv w:val="1"/>
      <w:marLeft w:val="0"/>
      <w:marRight w:val="0"/>
      <w:marTop w:val="0"/>
      <w:marBottom w:val="0"/>
      <w:divBdr>
        <w:top w:val="none" w:sz="0" w:space="0" w:color="auto"/>
        <w:left w:val="none" w:sz="0" w:space="0" w:color="auto"/>
        <w:bottom w:val="none" w:sz="0" w:space="0" w:color="auto"/>
        <w:right w:val="none" w:sz="0" w:space="0" w:color="auto"/>
      </w:divBdr>
    </w:div>
    <w:div w:id="223108821">
      <w:bodyDiv w:val="1"/>
      <w:marLeft w:val="0"/>
      <w:marRight w:val="0"/>
      <w:marTop w:val="0"/>
      <w:marBottom w:val="0"/>
      <w:divBdr>
        <w:top w:val="none" w:sz="0" w:space="0" w:color="auto"/>
        <w:left w:val="none" w:sz="0" w:space="0" w:color="auto"/>
        <w:bottom w:val="none" w:sz="0" w:space="0" w:color="auto"/>
        <w:right w:val="none" w:sz="0" w:space="0" w:color="auto"/>
      </w:divBdr>
    </w:div>
    <w:div w:id="226696397">
      <w:bodyDiv w:val="1"/>
      <w:marLeft w:val="0"/>
      <w:marRight w:val="0"/>
      <w:marTop w:val="0"/>
      <w:marBottom w:val="0"/>
      <w:divBdr>
        <w:top w:val="none" w:sz="0" w:space="0" w:color="auto"/>
        <w:left w:val="none" w:sz="0" w:space="0" w:color="auto"/>
        <w:bottom w:val="none" w:sz="0" w:space="0" w:color="auto"/>
        <w:right w:val="none" w:sz="0" w:space="0" w:color="auto"/>
      </w:divBdr>
    </w:div>
    <w:div w:id="228196498">
      <w:bodyDiv w:val="1"/>
      <w:marLeft w:val="0"/>
      <w:marRight w:val="0"/>
      <w:marTop w:val="0"/>
      <w:marBottom w:val="0"/>
      <w:divBdr>
        <w:top w:val="none" w:sz="0" w:space="0" w:color="auto"/>
        <w:left w:val="none" w:sz="0" w:space="0" w:color="auto"/>
        <w:bottom w:val="none" w:sz="0" w:space="0" w:color="auto"/>
        <w:right w:val="none" w:sz="0" w:space="0" w:color="auto"/>
      </w:divBdr>
    </w:div>
    <w:div w:id="228224720">
      <w:bodyDiv w:val="1"/>
      <w:marLeft w:val="0"/>
      <w:marRight w:val="0"/>
      <w:marTop w:val="0"/>
      <w:marBottom w:val="0"/>
      <w:divBdr>
        <w:top w:val="none" w:sz="0" w:space="0" w:color="auto"/>
        <w:left w:val="none" w:sz="0" w:space="0" w:color="auto"/>
        <w:bottom w:val="none" w:sz="0" w:space="0" w:color="auto"/>
        <w:right w:val="none" w:sz="0" w:space="0" w:color="auto"/>
      </w:divBdr>
    </w:div>
    <w:div w:id="240143941">
      <w:bodyDiv w:val="1"/>
      <w:marLeft w:val="0"/>
      <w:marRight w:val="0"/>
      <w:marTop w:val="0"/>
      <w:marBottom w:val="0"/>
      <w:divBdr>
        <w:top w:val="none" w:sz="0" w:space="0" w:color="auto"/>
        <w:left w:val="none" w:sz="0" w:space="0" w:color="auto"/>
        <w:bottom w:val="none" w:sz="0" w:space="0" w:color="auto"/>
        <w:right w:val="none" w:sz="0" w:space="0" w:color="auto"/>
      </w:divBdr>
    </w:div>
    <w:div w:id="240412481">
      <w:bodyDiv w:val="1"/>
      <w:marLeft w:val="0"/>
      <w:marRight w:val="0"/>
      <w:marTop w:val="0"/>
      <w:marBottom w:val="0"/>
      <w:divBdr>
        <w:top w:val="none" w:sz="0" w:space="0" w:color="auto"/>
        <w:left w:val="none" w:sz="0" w:space="0" w:color="auto"/>
        <w:bottom w:val="none" w:sz="0" w:space="0" w:color="auto"/>
        <w:right w:val="none" w:sz="0" w:space="0" w:color="auto"/>
      </w:divBdr>
    </w:div>
    <w:div w:id="249045376">
      <w:bodyDiv w:val="1"/>
      <w:marLeft w:val="0"/>
      <w:marRight w:val="0"/>
      <w:marTop w:val="0"/>
      <w:marBottom w:val="0"/>
      <w:divBdr>
        <w:top w:val="none" w:sz="0" w:space="0" w:color="auto"/>
        <w:left w:val="none" w:sz="0" w:space="0" w:color="auto"/>
        <w:bottom w:val="none" w:sz="0" w:space="0" w:color="auto"/>
        <w:right w:val="none" w:sz="0" w:space="0" w:color="auto"/>
      </w:divBdr>
    </w:div>
    <w:div w:id="254361585">
      <w:bodyDiv w:val="1"/>
      <w:marLeft w:val="0"/>
      <w:marRight w:val="0"/>
      <w:marTop w:val="0"/>
      <w:marBottom w:val="0"/>
      <w:divBdr>
        <w:top w:val="none" w:sz="0" w:space="0" w:color="auto"/>
        <w:left w:val="none" w:sz="0" w:space="0" w:color="auto"/>
        <w:bottom w:val="none" w:sz="0" w:space="0" w:color="auto"/>
        <w:right w:val="none" w:sz="0" w:space="0" w:color="auto"/>
      </w:divBdr>
    </w:div>
    <w:div w:id="255670043">
      <w:bodyDiv w:val="1"/>
      <w:marLeft w:val="0"/>
      <w:marRight w:val="0"/>
      <w:marTop w:val="0"/>
      <w:marBottom w:val="0"/>
      <w:divBdr>
        <w:top w:val="none" w:sz="0" w:space="0" w:color="auto"/>
        <w:left w:val="none" w:sz="0" w:space="0" w:color="auto"/>
        <w:bottom w:val="none" w:sz="0" w:space="0" w:color="auto"/>
        <w:right w:val="none" w:sz="0" w:space="0" w:color="auto"/>
      </w:divBdr>
    </w:div>
    <w:div w:id="265432621">
      <w:bodyDiv w:val="1"/>
      <w:marLeft w:val="0"/>
      <w:marRight w:val="0"/>
      <w:marTop w:val="0"/>
      <w:marBottom w:val="0"/>
      <w:divBdr>
        <w:top w:val="none" w:sz="0" w:space="0" w:color="auto"/>
        <w:left w:val="none" w:sz="0" w:space="0" w:color="auto"/>
        <w:bottom w:val="none" w:sz="0" w:space="0" w:color="auto"/>
        <w:right w:val="none" w:sz="0" w:space="0" w:color="auto"/>
      </w:divBdr>
    </w:div>
    <w:div w:id="266088613">
      <w:bodyDiv w:val="1"/>
      <w:marLeft w:val="0"/>
      <w:marRight w:val="0"/>
      <w:marTop w:val="0"/>
      <w:marBottom w:val="0"/>
      <w:divBdr>
        <w:top w:val="none" w:sz="0" w:space="0" w:color="auto"/>
        <w:left w:val="none" w:sz="0" w:space="0" w:color="auto"/>
        <w:bottom w:val="none" w:sz="0" w:space="0" w:color="auto"/>
        <w:right w:val="none" w:sz="0" w:space="0" w:color="auto"/>
      </w:divBdr>
    </w:div>
    <w:div w:id="279843959">
      <w:bodyDiv w:val="1"/>
      <w:marLeft w:val="0"/>
      <w:marRight w:val="0"/>
      <w:marTop w:val="0"/>
      <w:marBottom w:val="0"/>
      <w:divBdr>
        <w:top w:val="none" w:sz="0" w:space="0" w:color="auto"/>
        <w:left w:val="none" w:sz="0" w:space="0" w:color="auto"/>
        <w:bottom w:val="none" w:sz="0" w:space="0" w:color="auto"/>
        <w:right w:val="none" w:sz="0" w:space="0" w:color="auto"/>
      </w:divBdr>
    </w:div>
    <w:div w:id="282853820">
      <w:bodyDiv w:val="1"/>
      <w:marLeft w:val="0"/>
      <w:marRight w:val="0"/>
      <w:marTop w:val="0"/>
      <w:marBottom w:val="0"/>
      <w:divBdr>
        <w:top w:val="none" w:sz="0" w:space="0" w:color="auto"/>
        <w:left w:val="none" w:sz="0" w:space="0" w:color="auto"/>
        <w:bottom w:val="none" w:sz="0" w:space="0" w:color="auto"/>
        <w:right w:val="none" w:sz="0" w:space="0" w:color="auto"/>
      </w:divBdr>
    </w:div>
    <w:div w:id="286670695">
      <w:bodyDiv w:val="1"/>
      <w:marLeft w:val="0"/>
      <w:marRight w:val="0"/>
      <w:marTop w:val="0"/>
      <w:marBottom w:val="0"/>
      <w:divBdr>
        <w:top w:val="none" w:sz="0" w:space="0" w:color="auto"/>
        <w:left w:val="none" w:sz="0" w:space="0" w:color="auto"/>
        <w:bottom w:val="none" w:sz="0" w:space="0" w:color="auto"/>
        <w:right w:val="none" w:sz="0" w:space="0" w:color="auto"/>
      </w:divBdr>
    </w:div>
    <w:div w:id="289364661">
      <w:bodyDiv w:val="1"/>
      <w:marLeft w:val="0"/>
      <w:marRight w:val="0"/>
      <w:marTop w:val="0"/>
      <w:marBottom w:val="0"/>
      <w:divBdr>
        <w:top w:val="none" w:sz="0" w:space="0" w:color="auto"/>
        <w:left w:val="none" w:sz="0" w:space="0" w:color="auto"/>
        <w:bottom w:val="none" w:sz="0" w:space="0" w:color="auto"/>
        <w:right w:val="none" w:sz="0" w:space="0" w:color="auto"/>
      </w:divBdr>
    </w:div>
    <w:div w:id="295449390">
      <w:bodyDiv w:val="1"/>
      <w:marLeft w:val="0"/>
      <w:marRight w:val="0"/>
      <w:marTop w:val="0"/>
      <w:marBottom w:val="0"/>
      <w:divBdr>
        <w:top w:val="none" w:sz="0" w:space="0" w:color="auto"/>
        <w:left w:val="none" w:sz="0" w:space="0" w:color="auto"/>
        <w:bottom w:val="none" w:sz="0" w:space="0" w:color="auto"/>
        <w:right w:val="none" w:sz="0" w:space="0" w:color="auto"/>
      </w:divBdr>
    </w:div>
    <w:div w:id="301082066">
      <w:bodyDiv w:val="1"/>
      <w:marLeft w:val="0"/>
      <w:marRight w:val="0"/>
      <w:marTop w:val="0"/>
      <w:marBottom w:val="0"/>
      <w:divBdr>
        <w:top w:val="none" w:sz="0" w:space="0" w:color="auto"/>
        <w:left w:val="none" w:sz="0" w:space="0" w:color="auto"/>
        <w:bottom w:val="none" w:sz="0" w:space="0" w:color="auto"/>
        <w:right w:val="none" w:sz="0" w:space="0" w:color="auto"/>
      </w:divBdr>
    </w:div>
    <w:div w:id="306054190">
      <w:bodyDiv w:val="1"/>
      <w:marLeft w:val="0"/>
      <w:marRight w:val="0"/>
      <w:marTop w:val="0"/>
      <w:marBottom w:val="0"/>
      <w:divBdr>
        <w:top w:val="none" w:sz="0" w:space="0" w:color="auto"/>
        <w:left w:val="none" w:sz="0" w:space="0" w:color="auto"/>
        <w:bottom w:val="none" w:sz="0" w:space="0" w:color="auto"/>
        <w:right w:val="none" w:sz="0" w:space="0" w:color="auto"/>
      </w:divBdr>
    </w:div>
    <w:div w:id="311833289">
      <w:bodyDiv w:val="1"/>
      <w:marLeft w:val="0"/>
      <w:marRight w:val="0"/>
      <w:marTop w:val="0"/>
      <w:marBottom w:val="0"/>
      <w:divBdr>
        <w:top w:val="none" w:sz="0" w:space="0" w:color="auto"/>
        <w:left w:val="none" w:sz="0" w:space="0" w:color="auto"/>
        <w:bottom w:val="none" w:sz="0" w:space="0" w:color="auto"/>
        <w:right w:val="none" w:sz="0" w:space="0" w:color="auto"/>
      </w:divBdr>
    </w:div>
    <w:div w:id="315649222">
      <w:bodyDiv w:val="1"/>
      <w:marLeft w:val="0"/>
      <w:marRight w:val="0"/>
      <w:marTop w:val="0"/>
      <w:marBottom w:val="0"/>
      <w:divBdr>
        <w:top w:val="none" w:sz="0" w:space="0" w:color="auto"/>
        <w:left w:val="none" w:sz="0" w:space="0" w:color="auto"/>
        <w:bottom w:val="none" w:sz="0" w:space="0" w:color="auto"/>
        <w:right w:val="none" w:sz="0" w:space="0" w:color="auto"/>
      </w:divBdr>
    </w:div>
    <w:div w:id="317272301">
      <w:bodyDiv w:val="1"/>
      <w:marLeft w:val="0"/>
      <w:marRight w:val="0"/>
      <w:marTop w:val="0"/>
      <w:marBottom w:val="0"/>
      <w:divBdr>
        <w:top w:val="none" w:sz="0" w:space="0" w:color="auto"/>
        <w:left w:val="none" w:sz="0" w:space="0" w:color="auto"/>
        <w:bottom w:val="none" w:sz="0" w:space="0" w:color="auto"/>
        <w:right w:val="none" w:sz="0" w:space="0" w:color="auto"/>
      </w:divBdr>
    </w:div>
    <w:div w:id="320349260">
      <w:bodyDiv w:val="1"/>
      <w:marLeft w:val="0"/>
      <w:marRight w:val="0"/>
      <w:marTop w:val="0"/>
      <w:marBottom w:val="0"/>
      <w:divBdr>
        <w:top w:val="none" w:sz="0" w:space="0" w:color="auto"/>
        <w:left w:val="none" w:sz="0" w:space="0" w:color="auto"/>
        <w:bottom w:val="none" w:sz="0" w:space="0" w:color="auto"/>
        <w:right w:val="none" w:sz="0" w:space="0" w:color="auto"/>
      </w:divBdr>
    </w:div>
    <w:div w:id="321323752">
      <w:bodyDiv w:val="1"/>
      <w:marLeft w:val="0"/>
      <w:marRight w:val="0"/>
      <w:marTop w:val="0"/>
      <w:marBottom w:val="0"/>
      <w:divBdr>
        <w:top w:val="none" w:sz="0" w:space="0" w:color="auto"/>
        <w:left w:val="none" w:sz="0" w:space="0" w:color="auto"/>
        <w:bottom w:val="none" w:sz="0" w:space="0" w:color="auto"/>
        <w:right w:val="none" w:sz="0" w:space="0" w:color="auto"/>
      </w:divBdr>
    </w:div>
    <w:div w:id="326439770">
      <w:bodyDiv w:val="1"/>
      <w:marLeft w:val="0"/>
      <w:marRight w:val="0"/>
      <w:marTop w:val="0"/>
      <w:marBottom w:val="0"/>
      <w:divBdr>
        <w:top w:val="none" w:sz="0" w:space="0" w:color="auto"/>
        <w:left w:val="none" w:sz="0" w:space="0" w:color="auto"/>
        <w:bottom w:val="none" w:sz="0" w:space="0" w:color="auto"/>
        <w:right w:val="none" w:sz="0" w:space="0" w:color="auto"/>
      </w:divBdr>
    </w:div>
    <w:div w:id="333647360">
      <w:bodyDiv w:val="1"/>
      <w:marLeft w:val="0"/>
      <w:marRight w:val="0"/>
      <w:marTop w:val="0"/>
      <w:marBottom w:val="0"/>
      <w:divBdr>
        <w:top w:val="none" w:sz="0" w:space="0" w:color="auto"/>
        <w:left w:val="none" w:sz="0" w:space="0" w:color="auto"/>
        <w:bottom w:val="none" w:sz="0" w:space="0" w:color="auto"/>
        <w:right w:val="none" w:sz="0" w:space="0" w:color="auto"/>
      </w:divBdr>
    </w:div>
    <w:div w:id="337536430">
      <w:bodyDiv w:val="1"/>
      <w:marLeft w:val="0"/>
      <w:marRight w:val="0"/>
      <w:marTop w:val="0"/>
      <w:marBottom w:val="0"/>
      <w:divBdr>
        <w:top w:val="none" w:sz="0" w:space="0" w:color="auto"/>
        <w:left w:val="none" w:sz="0" w:space="0" w:color="auto"/>
        <w:bottom w:val="none" w:sz="0" w:space="0" w:color="auto"/>
        <w:right w:val="none" w:sz="0" w:space="0" w:color="auto"/>
      </w:divBdr>
    </w:div>
    <w:div w:id="339164397">
      <w:bodyDiv w:val="1"/>
      <w:marLeft w:val="0"/>
      <w:marRight w:val="0"/>
      <w:marTop w:val="0"/>
      <w:marBottom w:val="0"/>
      <w:divBdr>
        <w:top w:val="none" w:sz="0" w:space="0" w:color="auto"/>
        <w:left w:val="none" w:sz="0" w:space="0" w:color="auto"/>
        <w:bottom w:val="none" w:sz="0" w:space="0" w:color="auto"/>
        <w:right w:val="none" w:sz="0" w:space="0" w:color="auto"/>
      </w:divBdr>
    </w:div>
    <w:div w:id="339354393">
      <w:bodyDiv w:val="1"/>
      <w:marLeft w:val="0"/>
      <w:marRight w:val="0"/>
      <w:marTop w:val="0"/>
      <w:marBottom w:val="0"/>
      <w:divBdr>
        <w:top w:val="none" w:sz="0" w:space="0" w:color="auto"/>
        <w:left w:val="none" w:sz="0" w:space="0" w:color="auto"/>
        <w:bottom w:val="none" w:sz="0" w:space="0" w:color="auto"/>
        <w:right w:val="none" w:sz="0" w:space="0" w:color="auto"/>
      </w:divBdr>
    </w:div>
    <w:div w:id="351492202">
      <w:bodyDiv w:val="1"/>
      <w:marLeft w:val="0"/>
      <w:marRight w:val="0"/>
      <w:marTop w:val="0"/>
      <w:marBottom w:val="0"/>
      <w:divBdr>
        <w:top w:val="none" w:sz="0" w:space="0" w:color="auto"/>
        <w:left w:val="none" w:sz="0" w:space="0" w:color="auto"/>
        <w:bottom w:val="none" w:sz="0" w:space="0" w:color="auto"/>
        <w:right w:val="none" w:sz="0" w:space="0" w:color="auto"/>
      </w:divBdr>
    </w:div>
    <w:div w:id="361906900">
      <w:bodyDiv w:val="1"/>
      <w:marLeft w:val="0"/>
      <w:marRight w:val="0"/>
      <w:marTop w:val="0"/>
      <w:marBottom w:val="0"/>
      <w:divBdr>
        <w:top w:val="none" w:sz="0" w:space="0" w:color="auto"/>
        <w:left w:val="none" w:sz="0" w:space="0" w:color="auto"/>
        <w:bottom w:val="none" w:sz="0" w:space="0" w:color="auto"/>
        <w:right w:val="none" w:sz="0" w:space="0" w:color="auto"/>
      </w:divBdr>
    </w:div>
    <w:div w:id="364210959">
      <w:bodyDiv w:val="1"/>
      <w:marLeft w:val="0"/>
      <w:marRight w:val="0"/>
      <w:marTop w:val="0"/>
      <w:marBottom w:val="0"/>
      <w:divBdr>
        <w:top w:val="none" w:sz="0" w:space="0" w:color="auto"/>
        <w:left w:val="none" w:sz="0" w:space="0" w:color="auto"/>
        <w:bottom w:val="none" w:sz="0" w:space="0" w:color="auto"/>
        <w:right w:val="none" w:sz="0" w:space="0" w:color="auto"/>
      </w:divBdr>
    </w:div>
    <w:div w:id="367683681">
      <w:bodyDiv w:val="1"/>
      <w:marLeft w:val="0"/>
      <w:marRight w:val="0"/>
      <w:marTop w:val="0"/>
      <w:marBottom w:val="0"/>
      <w:divBdr>
        <w:top w:val="none" w:sz="0" w:space="0" w:color="auto"/>
        <w:left w:val="none" w:sz="0" w:space="0" w:color="auto"/>
        <w:bottom w:val="none" w:sz="0" w:space="0" w:color="auto"/>
        <w:right w:val="none" w:sz="0" w:space="0" w:color="auto"/>
      </w:divBdr>
    </w:div>
    <w:div w:id="367728574">
      <w:bodyDiv w:val="1"/>
      <w:marLeft w:val="0"/>
      <w:marRight w:val="0"/>
      <w:marTop w:val="0"/>
      <w:marBottom w:val="0"/>
      <w:divBdr>
        <w:top w:val="none" w:sz="0" w:space="0" w:color="auto"/>
        <w:left w:val="none" w:sz="0" w:space="0" w:color="auto"/>
        <w:bottom w:val="none" w:sz="0" w:space="0" w:color="auto"/>
        <w:right w:val="none" w:sz="0" w:space="0" w:color="auto"/>
      </w:divBdr>
    </w:div>
    <w:div w:id="373314302">
      <w:bodyDiv w:val="1"/>
      <w:marLeft w:val="0"/>
      <w:marRight w:val="0"/>
      <w:marTop w:val="0"/>
      <w:marBottom w:val="0"/>
      <w:divBdr>
        <w:top w:val="none" w:sz="0" w:space="0" w:color="auto"/>
        <w:left w:val="none" w:sz="0" w:space="0" w:color="auto"/>
        <w:bottom w:val="none" w:sz="0" w:space="0" w:color="auto"/>
        <w:right w:val="none" w:sz="0" w:space="0" w:color="auto"/>
      </w:divBdr>
    </w:div>
    <w:div w:id="375543742">
      <w:bodyDiv w:val="1"/>
      <w:marLeft w:val="0"/>
      <w:marRight w:val="0"/>
      <w:marTop w:val="0"/>
      <w:marBottom w:val="0"/>
      <w:divBdr>
        <w:top w:val="none" w:sz="0" w:space="0" w:color="auto"/>
        <w:left w:val="none" w:sz="0" w:space="0" w:color="auto"/>
        <w:bottom w:val="none" w:sz="0" w:space="0" w:color="auto"/>
        <w:right w:val="none" w:sz="0" w:space="0" w:color="auto"/>
      </w:divBdr>
    </w:div>
    <w:div w:id="377820757">
      <w:bodyDiv w:val="1"/>
      <w:marLeft w:val="0"/>
      <w:marRight w:val="0"/>
      <w:marTop w:val="0"/>
      <w:marBottom w:val="0"/>
      <w:divBdr>
        <w:top w:val="none" w:sz="0" w:space="0" w:color="auto"/>
        <w:left w:val="none" w:sz="0" w:space="0" w:color="auto"/>
        <w:bottom w:val="none" w:sz="0" w:space="0" w:color="auto"/>
        <w:right w:val="none" w:sz="0" w:space="0" w:color="auto"/>
      </w:divBdr>
    </w:div>
    <w:div w:id="380398971">
      <w:bodyDiv w:val="1"/>
      <w:marLeft w:val="0"/>
      <w:marRight w:val="0"/>
      <w:marTop w:val="0"/>
      <w:marBottom w:val="0"/>
      <w:divBdr>
        <w:top w:val="none" w:sz="0" w:space="0" w:color="auto"/>
        <w:left w:val="none" w:sz="0" w:space="0" w:color="auto"/>
        <w:bottom w:val="none" w:sz="0" w:space="0" w:color="auto"/>
        <w:right w:val="none" w:sz="0" w:space="0" w:color="auto"/>
      </w:divBdr>
    </w:div>
    <w:div w:id="382405733">
      <w:bodyDiv w:val="1"/>
      <w:marLeft w:val="0"/>
      <w:marRight w:val="0"/>
      <w:marTop w:val="0"/>
      <w:marBottom w:val="0"/>
      <w:divBdr>
        <w:top w:val="none" w:sz="0" w:space="0" w:color="auto"/>
        <w:left w:val="none" w:sz="0" w:space="0" w:color="auto"/>
        <w:bottom w:val="none" w:sz="0" w:space="0" w:color="auto"/>
        <w:right w:val="none" w:sz="0" w:space="0" w:color="auto"/>
      </w:divBdr>
    </w:div>
    <w:div w:id="382869803">
      <w:bodyDiv w:val="1"/>
      <w:marLeft w:val="0"/>
      <w:marRight w:val="0"/>
      <w:marTop w:val="0"/>
      <w:marBottom w:val="0"/>
      <w:divBdr>
        <w:top w:val="none" w:sz="0" w:space="0" w:color="auto"/>
        <w:left w:val="none" w:sz="0" w:space="0" w:color="auto"/>
        <w:bottom w:val="none" w:sz="0" w:space="0" w:color="auto"/>
        <w:right w:val="none" w:sz="0" w:space="0" w:color="auto"/>
      </w:divBdr>
    </w:div>
    <w:div w:id="385837418">
      <w:bodyDiv w:val="1"/>
      <w:marLeft w:val="0"/>
      <w:marRight w:val="0"/>
      <w:marTop w:val="0"/>
      <w:marBottom w:val="0"/>
      <w:divBdr>
        <w:top w:val="none" w:sz="0" w:space="0" w:color="auto"/>
        <w:left w:val="none" w:sz="0" w:space="0" w:color="auto"/>
        <w:bottom w:val="none" w:sz="0" w:space="0" w:color="auto"/>
        <w:right w:val="none" w:sz="0" w:space="0" w:color="auto"/>
      </w:divBdr>
    </w:div>
    <w:div w:id="391081208">
      <w:bodyDiv w:val="1"/>
      <w:marLeft w:val="0"/>
      <w:marRight w:val="0"/>
      <w:marTop w:val="0"/>
      <w:marBottom w:val="0"/>
      <w:divBdr>
        <w:top w:val="none" w:sz="0" w:space="0" w:color="auto"/>
        <w:left w:val="none" w:sz="0" w:space="0" w:color="auto"/>
        <w:bottom w:val="none" w:sz="0" w:space="0" w:color="auto"/>
        <w:right w:val="none" w:sz="0" w:space="0" w:color="auto"/>
      </w:divBdr>
    </w:div>
    <w:div w:id="397438101">
      <w:bodyDiv w:val="1"/>
      <w:marLeft w:val="0"/>
      <w:marRight w:val="0"/>
      <w:marTop w:val="0"/>
      <w:marBottom w:val="0"/>
      <w:divBdr>
        <w:top w:val="none" w:sz="0" w:space="0" w:color="auto"/>
        <w:left w:val="none" w:sz="0" w:space="0" w:color="auto"/>
        <w:bottom w:val="none" w:sz="0" w:space="0" w:color="auto"/>
        <w:right w:val="none" w:sz="0" w:space="0" w:color="auto"/>
      </w:divBdr>
    </w:div>
    <w:div w:id="398594172">
      <w:bodyDiv w:val="1"/>
      <w:marLeft w:val="0"/>
      <w:marRight w:val="0"/>
      <w:marTop w:val="0"/>
      <w:marBottom w:val="0"/>
      <w:divBdr>
        <w:top w:val="none" w:sz="0" w:space="0" w:color="auto"/>
        <w:left w:val="none" w:sz="0" w:space="0" w:color="auto"/>
        <w:bottom w:val="none" w:sz="0" w:space="0" w:color="auto"/>
        <w:right w:val="none" w:sz="0" w:space="0" w:color="auto"/>
      </w:divBdr>
    </w:div>
    <w:div w:id="400950478">
      <w:bodyDiv w:val="1"/>
      <w:marLeft w:val="0"/>
      <w:marRight w:val="0"/>
      <w:marTop w:val="0"/>
      <w:marBottom w:val="0"/>
      <w:divBdr>
        <w:top w:val="none" w:sz="0" w:space="0" w:color="auto"/>
        <w:left w:val="none" w:sz="0" w:space="0" w:color="auto"/>
        <w:bottom w:val="none" w:sz="0" w:space="0" w:color="auto"/>
        <w:right w:val="none" w:sz="0" w:space="0" w:color="auto"/>
      </w:divBdr>
    </w:div>
    <w:div w:id="403189585">
      <w:bodyDiv w:val="1"/>
      <w:marLeft w:val="0"/>
      <w:marRight w:val="0"/>
      <w:marTop w:val="0"/>
      <w:marBottom w:val="0"/>
      <w:divBdr>
        <w:top w:val="none" w:sz="0" w:space="0" w:color="auto"/>
        <w:left w:val="none" w:sz="0" w:space="0" w:color="auto"/>
        <w:bottom w:val="none" w:sz="0" w:space="0" w:color="auto"/>
        <w:right w:val="none" w:sz="0" w:space="0" w:color="auto"/>
      </w:divBdr>
    </w:div>
    <w:div w:id="408113848">
      <w:bodyDiv w:val="1"/>
      <w:marLeft w:val="0"/>
      <w:marRight w:val="0"/>
      <w:marTop w:val="0"/>
      <w:marBottom w:val="0"/>
      <w:divBdr>
        <w:top w:val="none" w:sz="0" w:space="0" w:color="auto"/>
        <w:left w:val="none" w:sz="0" w:space="0" w:color="auto"/>
        <w:bottom w:val="none" w:sz="0" w:space="0" w:color="auto"/>
        <w:right w:val="none" w:sz="0" w:space="0" w:color="auto"/>
      </w:divBdr>
    </w:div>
    <w:div w:id="416292754">
      <w:bodyDiv w:val="1"/>
      <w:marLeft w:val="0"/>
      <w:marRight w:val="0"/>
      <w:marTop w:val="0"/>
      <w:marBottom w:val="0"/>
      <w:divBdr>
        <w:top w:val="none" w:sz="0" w:space="0" w:color="auto"/>
        <w:left w:val="none" w:sz="0" w:space="0" w:color="auto"/>
        <w:bottom w:val="none" w:sz="0" w:space="0" w:color="auto"/>
        <w:right w:val="none" w:sz="0" w:space="0" w:color="auto"/>
      </w:divBdr>
    </w:div>
    <w:div w:id="431441092">
      <w:bodyDiv w:val="1"/>
      <w:marLeft w:val="0"/>
      <w:marRight w:val="0"/>
      <w:marTop w:val="0"/>
      <w:marBottom w:val="0"/>
      <w:divBdr>
        <w:top w:val="none" w:sz="0" w:space="0" w:color="auto"/>
        <w:left w:val="none" w:sz="0" w:space="0" w:color="auto"/>
        <w:bottom w:val="none" w:sz="0" w:space="0" w:color="auto"/>
        <w:right w:val="none" w:sz="0" w:space="0" w:color="auto"/>
      </w:divBdr>
    </w:div>
    <w:div w:id="433093713">
      <w:bodyDiv w:val="1"/>
      <w:marLeft w:val="0"/>
      <w:marRight w:val="0"/>
      <w:marTop w:val="0"/>
      <w:marBottom w:val="0"/>
      <w:divBdr>
        <w:top w:val="none" w:sz="0" w:space="0" w:color="auto"/>
        <w:left w:val="none" w:sz="0" w:space="0" w:color="auto"/>
        <w:bottom w:val="none" w:sz="0" w:space="0" w:color="auto"/>
        <w:right w:val="none" w:sz="0" w:space="0" w:color="auto"/>
      </w:divBdr>
    </w:div>
    <w:div w:id="444275699">
      <w:bodyDiv w:val="1"/>
      <w:marLeft w:val="0"/>
      <w:marRight w:val="0"/>
      <w:marTop w:val="0"/>
      <w:marBottom w:val="0"/>
      <w:divBdr>
        <w:top w:val="none" w:sz="0" w:space="0" w:color="auto"/>
        <w:left w:val="none" w:sz="0" w:space="0" w:color="auto"/>
        <w:bottom w:val="none" w:sz="0" w:space="0" w:color="auto"/>
        <w:right w:val="none" w:sz="0" w:space="0" w:color="auto"/>
      </w:divBdr>
    </w:div>
    <w:div w:id="449010845">
      <w:bodyDiv w:val="1"/>
      <w:marLeft w:val="0"/>
      <w:marRight w:val="0"/>
      <w:marTop w:val="0"/>
      <w:marBottom w:val="0"/>
      <w:divBdr>
        <w:top w:val="none" w:sz="0" w:space="0" w:color="auto"/>
        <w:left w:val="none" w:sz="0" w:space="0" w:color="auto"/>
        <w:bottom w:val="none" w:sz="0" w:space="0" w:color="auto"/>
        <w:right w:val="none" w:sz="0" w:space="0" w:color="auto"/>
      </w:divBdr>
    </w:div>
    <w:div w:id="453444176">
      <w:bodyDiv w:val="1"/>
      <w:marLeft w:val="0"/>
      <w:marRight w:val="0"/>
      <w:marTop w:val="0"/>
      <w:marBottom w:val="0"/>
      <w:divBdr>
        <w:top w:val="none" w:sz="0" w:space="0" w:color="auto"/>
        <w:left w:val="none" w:sz="0" w:space="0" w:color="auto"/>
        <w:bottom w:val="none" w:sz="0" w:space="0" w:color="auto"/>
        <w:right w:val="none" w:sz="0" w:space="0" w:color="auto"/>
      </w:divBdr>
    </w:div>
    <w:div w:id="453789914">
      <w:bodyDiv w:val="1"/>
      <w:marLeft w:val="0"/>
      <w:marRight w:val="0"/>
      <w:marTop w:val="0"/>
      <w:marBottom w:val="0"/>
      <w:divBdr>
        <w:top w:val="none" w:sz="0" w:space="0" w:color="auto"/>
        <w:left w:val="none" w:sz="0" w:space="0" w:color="auto"/>
        <w:bottom w:val="none" w:sz="0" w:space="0" w:color="auto"/>
        <w:right w:val="none" w:sz="0" w:space="0" w:color="auto"/>
      </w:divBdr>
    </w:div>
    <w:div w:id="455833980">
      <w:bodyDiv w:val="1"/>
      <w:marLeft w:val="0"/>
      <w:marRight w:val="0"/>
      <w:marTop w:val="0"/>
      <w:marBottom w:val="0"/>
      <w:divBdr>
        <w:top w:val="none" w:sz="0" w:space="0" w:color="auto"/>
        <w:left w:val="none" w:sz="0" w:space="0" w:color="auto"/>
        <w:bottom w:val="none" w:sz="0" w:space="0" w:color="auto"/>
        <w:right w:val="none" w:sz="0" w:space="0" w:color="auto"/>
      </w:divBdr>
    </w:div>
    <w:div w:id="456145687">
      <w:bodyDiv w:val="1"/>
      <w:marLeft w:val="0"/>
      <w:marRight w:val="0"/>
      <w:marTop w:val="0"/>
      <w:marBottom w:val="0"/>
      <w:divBdr>
        <w:top w:val="none" w:sz="0" w:space="0" w:color="auto"/>
        <w:left w:val="none" w:sz="0" w:space="0" w:color="auto"/>
        <w:bottom w:val="none" w:sz="0" w:space="0" w:color="auto"/>
        <w:right w:val="none" w:sz="0" w:space="0" w:color="auto"/>
      </w:divBdr>
    </w:div>
    <w:div w:id="462500168">
      <w:bodyDiv w:val="1"/>
      <w:marLeft w:val="0"/>
      <w:marRight w:val="0"/>
      <w:marTop w:val="0"/>
      <w:marBottom w:val="0"/>
      <w:divBdr>
        <w:top w:val="none" w:sz="0" w:space="0" w:color="auto"/>
        <w:left w:val="none" w:sz="0" w:space="0" w:color="auto"/>
        <w:bottom w:val="none" w:sz="0" w:space="0" w:color="auto"/>
        <w:right w:val="none" w:sz="0" w:space="0" w:color="auto"/>
      </w:divBdr>
    </w:div>
    <w:div w:id="464546924">
      <w:bodyDiv w:val="1"/>
      <w:marLeft w:val="0"/>
      <w:marRight w:val="0"/>
      <w:marTop w:val="0"/>
      <w:marBottom w:val="0"/>
      <w:divBdr>
        <w:top w:val="none" w:sz="0" w:space="0" w:color="auto"/>
        <w:left w:val="none" w:sz="0" w:space="0" w:color="auto"/>
        <w:bottom w:val="none" w:sz="0" w:space="0" w:color="auto"/>
        <w:right w:val="none" w:sz="0" w:space="0" w:color="auto"/>
      </w:divBdr>
    </w:div>
    <w:div w:id="474370771">
      <w:bodyDiv w:val="1"/>
      <w:marLeft w:val="0"/>
      <w:marRight w:val="0"/>
      <w:marTop w:val="0"/>
      <w:marBottom w:val="0"/>
      <w:divBdr>
        <w:top w:val="none" w:sz="0" w:space="0" w:color="auto"/>
        <w:left w:val="none" w:sz="0" w:space="0" w:color="auto"/>
        <w:bottom w:val="none" w:sz="0" w:space="0" w:color="auto"/>
        <w:right w:val="none" w:sz="0" w:space="0" w:color="auto"/>
      </w:divBdr>
    </w:div>
    <w:div w:id="479930313">
      <w:bodyDiv w:val="1"/>
      <w:marLeft w:val="0"/>
      <w:marRight w:val="0"/>
      <w:marTop w:val="0"/>
      <w:marBottom w:val="0"/>
      <w:divBdr>
        <w:top w:val="none" w:sz="0" w:space="0" w:color="auto"/>
        <w:left w:val="none" w:sz="0" w:space="0" w:color="auto"/>
        <w:bottom w:val="none" w:sz="0" w:space="0" w:color="auto"/>
        <w:right w:val="none" w:sz="0" w:space="0" w:color="auto"/>
      </w:divBdr>
    </w:div>
    <w:div w:id="484275344">
      <w:bodyDiv w:val="1"/>
      <w:marLeft w:val="0"/>
      <w:marRight w:val="0"/>
      <w:marTop w:val="0"/>
      <w:marBottom w:val="0"/>
      <w:divBdr>
        <w:top w:val="none" w:sz="0" w:space="0" w:color="auto"/>
        <w:left w:val="none" w:sz="0" w:space="0" w:color="auto"/>
        <w:bottom w:val="none" w:sz="0" w:space="0" w:color="auto"/>
        <w:right w:val="none" w:sz="0" w:space="0" w:color="auto"/>
      </w:divBdr>
    </w:div>
    <w:div w:id="485584797">
      <w:bodyDiv w:val="1"/>
      <w:marLeft w:val="0"/>
      <w:marRight w:val="0"/>
      <w:marTop w:val="0"/>
      <w:marBottom w:val="0"/>
      <w:divBdr>
        <w:top w:val="none" w:sz="0" w:space="0" w:color="auto"/>
        <w:left w:val="none" w:sz="0" w:space="0" w:color="auto"/>
        <w:bottom w:val="none" w:sz="0" w:space="0" w:color="auto"/>
        <w:right w:val="none" w:sz="0" w:space="0" w:color="auto"/>
      </w:divBdr>
    </w:div>
    <w:div w:id="488375598">
      <w:bodyDiv w:val="1"/>
      <w:marLeft w:val="0"/>
      <w:marRight w:val="0"/>
      <w:marTop w:val="0"/>
      <w:marBottom w:val="0"/>
      <w:divBdr>
        <w:top w:val="none" w:sz="0" w:space="0" w:color="auto"/>
        <w:left w:val="none" w:sz="0" w:space="0" w:color="auto"/>
        <w:bottom w:val="none" w:sz="0" w:space="0" w:color="auto"/>
        <w:right w:val="none" w:sz="0" w:space="0" w:color="auto"/>
      </w:divBdr>
    </w:div>
    <w:div w:id="491719229">
      <w:bodyDiv w:val="1"/>
      <w:marLeft w:val="0"/>
      <w:marRight w:val="0"/>
      <w:marTop w:val="0"/>
      <w:marBottom w:val="0"/>
      <w:divBdr>
        <w:top w:val="none" w:sz="0" w:space="0" w:color="auto"/>
        <w:left w:val="none" w:sz="0" w:space="0" w:color="auto"/>
        <w:bottom w:val="none" w:sz="0" w:space="0" w:color="auto"/>
        <w:right w:val="none" w:sz="0" w:space="0" w:color="auto"/>
      </w:divBdr>
    </w:div>
    <w:div w:id="496386161">
      <w:bodyDiv w:val="1"/>
      <w:marLeft w:val="0"/>
      <w:marRight w:val="0"/>
      <w:marTop w:val="0"/>
      <w:marBottom w:val="0"/>
      <w:divBdr>
        <w:top w:val="none" w:sz="0" w:space="0" w:color="auto"/>
        <w:left w:val="none" w:sz="0" w:space="0" w:color="auto"/>
        <w:bottom w:val="none" w:sz="0" w:space="0" w:color="auto"/>
        <w:right w:val="none" w:sz="0" w:space="0" w:color="auto"/>
      </w:divBdr>
    </w:div>
    <w:div w:id="497304893">
      <w:bodyDiv w:val="1"/>
      <w:marLeft w:val="0"/>
      <w:marRight w:val="0"/>
      <w:marTop w:val="0"/>
      <w:marBottom w:val="0"/>
      <w:divBdr>
        <w:top w:val="none" w:sz="0" w:space="0" w:color="auto"/>
        <w:left w:val="none" w:sz="0" w:space="0" w:color="auto"/>
        <w:bottom w:val="none" w:sz="0" w:space="0" w:color="auto"/>
        <w:right w:val="none" w:sz="0" w:space="0" w:color="auto"/>
      </w:divBdr>
    </w:div>
    <w:div w:id="499319973">
      <w:bodyDiv w:val="1"/>
      <w:marLeft w:val="0"/>
      <w:marRight w:val="0"/>
      <w:marTop w:val="0"/>
      <w:marBottom w:val="0"/>
      <w:divBdr>
        <w:top w:val="none" w:sz="0" w:space="0" w:color="auto"/>
        <w:left w:val="none" w:sz="0" w:space="0" w:color="auto"/>
        <w:bottom w:val="none" w:sz="0" w:space="0" w:color="auto"/>
        <w:right w:val="none" w:sz="0" w:space="0" w:color="auto"/>
      </w:divBdr>
    </w:div>
    <w:div w:id="504592740">
      <w:bodyDiv w:val="1"/>
      <w:marLeft w:val="0"/>
      <w:marRight w:val="0"/>
      <w:marTop w:val="0"/>
      <w:marBottom w:val="0"/>
      <w:divBdr>
        <w:top w:val="none" w:sz="0" w:space="0" w:color="auto"/>
        <w:left w:val="none" w:sz="0" w:space="0" w:color="auto"/>
        <w:bottom w:val="none" w:sz="0" w:space="0" w:color="auto"/>
        <w:right w:val="none" w:sz="0" w:space="0" w:color="auto"/>
      </w:divBdr>
    </w:div>
    <w:div w:id="509023359">
      <w:bodyDiv w:val="1"/>
      <w:marLeft w:val="0"/>
      <w:marRight w:val="0"/>
      <w:marTop w:val="0"/>
      <w:marBottom w:val="0"/>
      <w:divBdr>
        <w:top w:val="none" w:sz="0" w:space="0" w:color="auto"/>
        <w:left w:val="none" w:sz="0" w:space="0" w:color="auto"/>
        <w:bottom w:val="none" w:sz="0" w:space="0" w:color="auto"/>
        <w:right w:val="none" w:sz="0" w:space="0" w:color="auto"/>
      </w:divBdr>
    </w:div>
    <w:div w:id="510074719">
      <w:bodyDiv w:val="1"/>
      <w:marLeft w:val="0"/>
      <w:marRight w:val="0"/>
      <w:marTop w:val="0"/>
      <w:marBottom w:val="0"/>
      <w:divBdr>
        <w:top w:val="none" w:sz="0" w:space="0" w:color="auto"/>
        <w:left w:val="none" w:sz="0" w:space="0" w:color="auto"/>
        <w:bottom w:val="none" w:sz="0" w:space="0" w:color="auto"/>
        <w:right w:val="none" w:sz="0" w:space="0" w:color="auto"/>
      </w:divBdr>
    </w:div>
    <w:div w:id="510948151">
      <w:bodyDiv w:val="1"/>
      <w:marLeft w:val="0"/>
      <w:marRight w:val="0"/>
      <w:marTop w:val="0"/>
      <w:marBottom w:val="0"/>
      <w:divBdr>
        <w:top w:val="none" w:sz="0" w:space="0" w:color="auto"/>
        <w:left w:val="none" w:sz="0" w:space="0" w:color="auto"/>
        <w:bottom w:val="none" w:sz="0" w:space="0" w:color="auto"/>
        <w:right w:val="none" w:sz="0" w:space="0" w:color="auto"/>
      </w:divBdr>
    </w:div>
    <w:div w:id="513156319">
      <w:bodyDiv w:val="1"/>
      <w:marLeft w:val="0"/>
      <w:marRight w:val="0"/>
      <w:marTop w:val="0"/>
      <w:marBottom w:val="0"/>
      <w:divBdr>
        <w:top w:val="none" w:sz="0" w:space="0" w:color="auto"/>
        <w:left w:val="none" w:sz="0" w:space="0" w:color="auto"/>
        <w:bottom w:val="none" w:sz="0" w:space="0" w:color="auto"/>
        <w:right w:val="none" w:sz="0" w:space="0" w:color="auto"/>
      </w:divBdr>
    </w:div>
    <w:div w:id="515850058">
      <w:bodyDiv w:val="1"/>
      <w:marLeft w:val="0"/>
      <w:marRight w:val="0"/>
      <w:marTop w:val="0"/>
      <w:marBottom w:val="0"/>
      <w:divBdr>
        <w:top w:val="none" w:sz="0" w:space="0" w:color="auto"/>
        <w:left w:val="none" w:sz="0" w:space="0" w:color="auto"/>
        <w:bottom w:val="none" w:sz="0" w:space="0" w:color="auto"/>
        <w:right w:val="none" w:sz="0" w:space="0" w:color="auto"/>
      </w:divBdr>
    </w:div>
    <w:div w:id="516193428">
      <w:bodyDiv w:val="1"/>
      <w:marLeft w:val="0"/>
      <w:marRight w:val="0"/>
      <w:marTop w:val="0"/>
      <w:marBottom w:val="0"/>
      <w:divBdr>
        <w:top w:val="none" w:sz="0" w:space="0" w:color="auto"/>
        <w:left w:val="none" w:sz="0" w:space="0" w:color="auto"/>
        <w:bottom w:val="none" w:sz="0" w:space="0" w:color="auto"/>
        <w:right w:val="none" w:sz="0" w:space="0" w:color="auto"/>
      </w:divBdr>
    </w:div>
    <w:div w:id="525097328">
      <w:bodyDiv w:val="1"/>
      <w:marLeft w:val="0"/>
      <w:marRight w:val="0"/>
      <w:marTop w:val="0"/>
      <w:marBottom w:val="0"/>
      <w:divBdr>
        <w:top w:val="none" w:sz="0" w:space="0" w:color="auto"/>
        <w:left w:val="none" w:sz="0" w:space="0" w:color="auto"/>
        <w:bottom w:val="none" w:sz="0" w:space="0" w:color="auto"/>
        <w:right w:val="none" w:sz="0" w:space="0" w:color="auto"/>
      </w:divBdr>
    </w:div>
    <w:div w:id="526721401">
      <w:bodyDiv w:val="1"/>
      <w:marLeft w:val="0"/>
      <w:marRight w:val="0"/>
      <w:marTop w:val="0"/>
      <w:marBottom w:val="0"/>
      <w:divBdr>
        <w:top w:val="none" w:sz="0" w:space="0" w:color="auto"/>
        <w:left w:val="none" w:sz="0" w:space="0" w:color="auto"/>
        <w:bottom w:val="none" w:sz="0" w:space="0" w:color="auto"/>
        <w:right w:val="none" w:sz="0" w:space="0" w:color="auto"/>
      </w:divBdr>
    </w:div>
    <w:div w:id="532379458">
      <w:bodyDiv w:val="1"/>
      <w:marLeft w:val="0"/>
      <w:marRight w:val="0"/>
      <w:marTop w:val="0"/>
      <w:marBottom w:val="0"/>
      <w:divBdr>
        <w:top w:val="none" w:sz="0" w:space="0" w:color="auto"/>
        <w:left w:val="none" w:sz="0" w:space="0" w:color="auto"/>
        <w:bottom w:val="none" w:sz="0" w:space="0" w:color="auto"/>
        <w:right w:val="none" w:sz="0" w:space="0" w:color="auto"/>
      </w:divBdr>
    </w:div>
    <w:div w:id="534462577">
      <w:bodyDiv w:val="1"/>
      <w:marLeft w:val="0"/>
      <w:marRight w:val="0"/>
      <w:marTop w:val="0"/>
      <w:marBottom w:val="0"/>
      <w:divBdr>
        <w:top w:val="none" w:sz="0" w:space="0" w:color="auto"/>
        <w:left w:val="none" w:sz="0" w:space="0" w:color="auto"/>
        <w:bottom w:val="none" w:sz="0" w:space="0" w:color="auto"/>
        <w:right w:val="none" w:sz="0" w:space="0" w:color="auto"/>
      </w:divBdr>
    </w:div>
    <w:div w:id="536360014">
      <w:bodyDiv w:val="1"/>
      <w:marLeft w:val="0"/>
      <w:marRight w:val="0"/>
      <w:marTop w:val="0"/>
      <w:marBottom w:val="0"/>
      <w:divBdr>
        <w:top w:val="none" w:sz="0" w:space="0" w:color="auto"/>
        <w:left w:val="none" w:sz="0" w:space="0" w:color="auto"/>
        <w:bottom w:val="none" w:sz="0" w:space="0" w:color="auto"/>
        <w:right w:val="none" w:sz="0" w:space="0" w:color="auto"/>
      </w:divBdr>
    </w:div>
    <w:div w:id="538052227">
      <w:bodyDiv w:val="1"/>
      <w:marLeft w:val="0"/>
      <w:marRight w:val="0"/>
      <w:marTop w:val="0"/>
      <w:marBottom w:val="0"/>
      <w:divBdr>
        <w:top w:val="none" w:sz="0" w:space="0" w:color="auto"/>
        <w:left w:val="none" w:sz="0" w:space="0" w:color="auto"/>
        <w:bottom w:val="none" w:sz="0" w:space="0" w:color="auto"/>
        <w:right w:val="none" w:sz="0" w:space="0" w:color="auto"/>
      </w:divBdr>
    </w:div>
    <w:div w:id="539587568">
      <w:bodyDiv w:val="1"/>
      <w:marLeft w:val="0"/>
      <w:marRight w:val="0"/>
      <w:marTop w:val="0"/>
      <w:marBottom w:val="0"/>
      <w:divBdr>
        <w:top w:val="none" w:sz="0" w:space="0" w:color="auto"/>
        <w:left w:val="none" w:sz="0" w:space="0" w:color="auto"/>
        <w:bottom w:val="none" w:sz="0" w:space="0" w:color="auto"/>
        <w:right w:val="none" w:sz="0" w:space="0" w:color="auto"/>
      </w:divBdr>
    </w:div>
    <w:div w:id="544563822">
      <w:bodyDiv w:val="1"/>
      <w:marLeft w:val="0"/>
      <w:marRight w:val="0"/>
      <w:marTop w:val="0"/>
      <w:marBottom w:val="0"/>
      <w:divBdr>
        <w:top w:val="none" w:sz="0" w:space="0" w:color="auto"/>
        <w:left w:val="none" w:sz="0" w:space="0" w:color="auto"/>
        <w:bottom w:val="none" w:sz="0" w:space="0" w:color="auto"/>
        <w:right w:val="none" w:sz="0" w:space="0" w:color="auto"/>
      </w:divBdr>
    </w:div>
    <w:div w:id="546842949">
      <w:bodyDiv w:val="1"/>
      <w:marLeft w:val="0"/>
      <w:marRight w:val="0"/>
      <w:marTop w:val="0"/>
      <w:marBottom w:val="0"/>
      <w:divBdr>
        <w:top w:val="none" w:sz="0" w:space="0" w:color="auto"/>
        <w:left w:val="none" w:sz="0" w:space="0" w:color="auto"/>
        <w:bottom w:val="none" w:sz="0" w:space="0" w:color="auto"/>
        <w:right w:val="none" w:sz="0" w:space="0" w:color="auto"/>
      </w:divBdr>
    </w:div>
    <w:div w:id="554633063">
      <w:bodyDiv w:val="1"/>
      <w:marLeft w:val="0"/>
      <w:marRight w:val="0"/>
      <w:marTop w:val="0"/>
      <w:marBottom w:val="0"/>
      <w:divBdr>
        <w:top w:val="none" w:sz="0" w:space="0" w:color="auto"/>
        <w:left w:val="none" w:sz="0" w:space="0" w:color="auto"/>
        <w:bottom w:val="none" w:sz="0" w:space="0" w:color="auto"/>
        <w:right w:val="none" w:sz="0" w:space="0" w:color="auto"/>
      </w:divBdr>
    </w:div>
    <w:div w:id="561058133">
      <w:bodyDiv w:val="1"/>
      <w:marLeft w:val="0"/>
      <w:marRight w:val="0"/>
      <w:marTop w:val="0"/>
      <w:marBottom w:val="0"/>
      <w:divBdr>
        <w:top w:val="none" w:sz="0" w:space="0" w:color="auto"/>
        <w:left w:val="none" w:sz="0" w:space="0" w:color="auto"/>
        <w:bottom w:val="none" w:sz="0" w:space="0" w:color="auto"/>
        <w:right w:val="none" w:sz="0" w:space="0" w:color="auto"/>
      </w:divBdr>
    </w:div>
    <w:div w:id="563881671">
      <w:bodyDiv w:val="1"/>
      <w:marLeft w:val="0"/>
      <w:marRight w:val="0"/>
      <w:marTop w:val="0"/>
      <w:marBottom w:val="0"/>
      <w:divBdr>
        <w:top w:val="none" w:sz="0" w:space="0" w:color="auto"/>
        <w:left w:val="none" w:sz="0" w:space="0" w:color="auto"/>
        <w:bottom w:val="none" w:sz="0" w:space="0" w:color="auto"/>
        <w:right w:val="none" w:sz="0" w:space="0" w:color="auto"/>
      </w:divBdr>
    </w:div>
    <w:div w:id="564026153">
      <w:bodyDiv w:val="1"/>
      <w:marLeft w:val="0"/>
      <w:marRight w:val="0"/>
      <w:marTop w:val="0"/>
      <w:marBottom w:val="0"/>
      <w:divBdr>
        <w:top w:val="none" w:sz="0" w:space="0" w:color="auto"/>
        <w:left w:val="none" w:sz="0" w:space="0" w:color="auto"/>
        <w:bottom w:val="none" w:sz="0" w:space="0" w:color="auto"/>
        <w:right w:val="none" w:sz="0" w:space="0" w:color="auto"/>
      </w:divBdr>
    </w:div>
    <w:div w:id="567155171">
      <w:bodyDiv w:val="1"/>
      <w:marLeft w:val="0"/>
      <w:marRight w:val="0"/>
      <w:marTop w:val="0"/>
      <w:marBottom w:val="0"/>
      <w:divBdr>
        <w:top w:val="none" w:sz="0" w:space="0" w:color="auto"/>
        <w:left w:val="none" w:sz="0" w:space="0" w:color="auto"/>
        <w:bottom w:val="none" w:sz="0" w:space="0" w:color="auto"/>
        <w:right w:val="none" w:sz="0" w:space="0" w:color="auto"/>
      </w:divBdr>
    </w:div>
    <w:div w:id="574557447">
      <w:bodyDiv w:val="1"/>
      <w:marLeft w:val="0"/>
      <w:marRight w:val="0"/>
      <w:marTop w:val="0"/>
      <w:marBottom w:val="0"/>
      <w:divBdr>
        <w:top w:val="none" w:sz="0" w:space="0" w:color="auto"/>
        <w:left w:val="none" w:sz="0" w:space="0" w:color="auto"/>
        <w:bottom w:val="none" w:sz="0" w:space="0" w:color="auto"/>
        <w:right w:val="none" w:sz="0" w:space="0" w:color="auto"/>
      </w:divBdr>
    </w:div>
    <w:div w:id="592934429">
      <w:bodyDiv w:val="1"/>
      <w:marLeft w:val="0"/>
      <w:marRight w:val="0"/>
      <w:marTop w:val="0"/>
      <w:marBottom w:val="0"/>
      <w:divBdr>
        <w:top w:val="none" w:sz="0" w:space="0" w:color="auto"/>
        <w:left w:val="none" w:sz="0" w:space="0" w:color="auto"/>
        <w:bottom w:val="none" w:sz="0" w:space="0" w:color="auto"/>
        <w:right w:val="none" w:sz="0" w:space="0" w:color="auto"/>
      </w:divBdr>
    </w:div>
    <w:div w:id="598175748">
      <w:bodyDiv w:val="1"/>
      <w:marLeft w:val="0"/>
      <w:marRight w:val="0"/>
      <w:marTop w:val="0"/>
      <w:marBottom w:val="0"/>
      <w:divBdr>
        <w:top w:val="none" w:sz="0" w:space="0" w:color="auto"/>
        <w:left w:val="none" w:sz="0" w:space="0" w:color="auto"/>
        <w:bottom w:val="none" w:sz="0" w:space="0" w:color="auto"/>
        <w:right w:val="none" w:sz="0" w:space="0" w:color="auto"/>
      </w:divBdr>
    </w:div>
    <w:div w:id="598490004">
      <w:bodyDiv w:val="1"/>
      <w:marLeft w:val="0"/>
      <w:marRight w:val="0"/>
      <w:marTop w:val="0"/>
      <w:marBottom w:val="0"/>
      <w:divBdr>
        <w:top w:val="none" w:sz="0" w:space="0" w:color="auto"/>
        <w:left w:val="none" w:sz="0" w:space="0" w:color="auto"/>
        <w:bottom w:val="none" w:sz="0" w:space="0" w:color="auto"/>
        <w:right w:val="none" w:sz="0" w:space="0" w:color="auto"/>
      </w:divBdr>
    </w:div>
    <w:div w:id="599870645">
      <w:bodyDiv w:val="1"/>
      <w:marLeft w:val="0"/>
      <w:marRight w:val="0"/>
      <w:marTop w:val="0"/>
      <w:marBottom w:val="0"/>
      <w:divBdr>
        <w:top w:val="none" w:sz="0" w:space="0" w:color="auto"/>
        <w:left w:val="none" w:sz="0" w:space="0" w:color="auto"/>
        <w:bottom w:val="none" w:sz="0" w:space="0" w:color="auto"/>
        <w:right w:val="none" w:sz="0" w:space="0" w:color="auto"/>
      </w:divBdr>
    </w:div>
    <w:div w:id="599995666">
      <w:bodyDiv w:val="1"/>
      <w:marLeft w:val="0"/>
      <w:marRight w:val="0"/>
      <w:marTop w:val="0"/>
      <w:marBottom w:val="0"/>
      <w:divBdr>
        <w:top w:val="none" w:sz="0" w:space="0" w:color="auto"/>
        <w:left w:val="none" w:sz="0" w:space="0" w:color="auto"/>
        <w:bottom w:val="none" w:sz="0" w:space="0" w:color="auto"/>
        <w:right w:val="none" w:sz="0" w:space="0" w:color="auto"/>
      </w:divBdr>
    </w:div>
    <w:div w:id="606082273">
      <w:bodyDiv w:val="1"/>
      <w:marLeft w:val="0"/>
      <w:marRight w:val="0"/>
      <w:marTop w:val="0"/>
      <w:marBottom w:val="0"/>
      <w:divBdr>
        <w:top w:val="none" w:sz="0" w:space="0" w:color="auto"/>
        <w:left w:val="none" w:sz="0" w:space="0" w:color="auto"/>
        <w:bottom w:val="none" w:sz="0" w:space="0" w:color="auto"/>
        <w:right w:val="none" w:sz="0" w:space="0" w:color="auto"/>
      </w:divBdr>
    </w:div>
    <w:div w:id="611322558">
      <w:bodyDiv w:val="1"/>
      <w:marLeft w:val="0"/>
      <w:marRight w:val="0"/>
      <w:marTop w:val="0"/>
      <w:marBottom w:val="0"/>
      <w:divBdr>
        <w:top w:val="none" w:sz="0" w:space="0" w:color="auto"/>
        <w:left w:val="none" w:sz="0" w:space="0" w:color="auto"/>
        <w:bottom w:val="none" w:sz="0" w:space="0" w:color="auto"/>
        <w:right w:val="none" w:sz="0" w:space="0" w:color="auto"/>
      </w:divBdr>
    </w:div>
    <w:div w:id="618948181">
      <w:bodyDiv w:val="1"/>
      <w:marLeft w:val="0"/>
      <w:marRight w:val="0"/>
      <w:marTop w:val="0"/>
      <w:marBottom w:val="0"/>
      <w:divBdr>
        <w:top w:val="none" w:sz="0" w:space="0" w:color="auto"/>
        <w:left w:val="none" w:sz="0" w:space="0" w:color="auto"/>
        <w:bottom w:val="none" w:sz="0" w:space="0" w:color="auto"/>
        <w:right w:val="none" w:sz="0" w:space="0" w:color="auto"/>
      </w:divBdr>
    </w:div>
    <w:div w:id="619605310">
      <w:bodyDiv w:val="1"/>
      <w:marLeft w:val="0"/>
      <w:marRight w:val="0"/>
      <w:marTop w:val="0"/>
      <w:marBottom w:val="0"/>
      <w:divBdr>
        <w:top w:val="none" w:sz="0" w:space="0" w:color="auto"/>
        <w:left w:val="none" w:sz="0" w:space="0" w:color="auto"/>
        <w:bottom w:val="none" w:sz="0" w:space="0" w:color="auto"/>
        <w:right w:val="none" w:sz="0" w:space="0" w:color="auto"/>
      </w:divBdr>
    </w:div>
    <w:div w:id="625937754">
      <w:bodyDiv w:val="1"/>
      <w:marLeft w:val="0"/>
      <w:marRight w:val="0"/>
      <w:marTop w:val="0"/>
      <w:marBottom w:val="0"/>
      <w:divBdr>
        <w:top w:val="none" w:sz="0" w:space="0" w:color="auto"/>
        <w:left w:val="none" w:sz="0" w:space="0" w:color="auto"/>
        <w:bottom w:val="none" w:sz="0" w:space="0" w:color="auto"/>
        <w:right w:val="none" w:sz="0" w:space="0" w:color="auto"/>
      </w:divBdr>
    </w:div>
    <w:div w:id="628511748">
      <w:bodyDiv w:val="1"/>
      <w:marLeft w:val="0"/>
      <w:marRight w:val="0"/>
      <w:marTop w:val="0"/>
      <w:marBottom w:val="0"/>
      <w:divBdr>
        <w:top w:val="none" w:sz="0" w:space="0" w:color="auto"/>
        <w:left w:val="none" w:sz="0" w:space="0" w:color="auto"/>
        <w:bottom w:val="none" w:sz="0" w:space="0" w:color="auto"/>
        <w:right w:val="none" w:sz="0" w:space="0" w:color="auto"/>
      </w:divBdr>
    </w:div>
    <w:div w:id="632908965">
      <w:bodyDiv w:val="1"/>
      <w:marLeft w:val="0"/>
      <w:marRight w:val="0"/>
      <w:marTop w:val="0"/>
      <w:marBottom w:val="0"/>
      <w:divBdr>
        <w:top w:val="none" w:sz="0" w:space="0" w:color="auto"/>
        <w:left w:val="none" w:sz="0" w:space="0" w:color="auto"/>
        <w:bottom w:val="none" w:sz="0" w:space="0" w:color="auto"/>
        <w:right w:val="none" w:sz="0" w:space="0" w:color="auto"/>
      </w:divBdr>
    </w:div>
    <w:div w:id="634987583">
      <w:bodyDiv w:val="1"/>
      <w:marLeft w:val="0"/>
      <w:marRight w:val="0"/>
      <w:marTop w:val="0"/>
      <w:marBottom w:val="0"/>
      <w:divBdr>
        <w:top w:val="none" w:sz="0" w:space="0" w:color="auto"/>
        <w:left w:val="none" w:sz="0" w:space="0" w:color="auto"/>
        <w:bottom w:val="none" w:sz="0" w:space="0" w:color="auto"/>
        <w:right w:val="none" w:sz="0" w:space="0" w:color="auto"/>
      </w:divBdr>
    </w:div>
    <w:div w:id="646788538">
      <w:bodyDiv w:val="1"/>
      <w:marLeft w:val="0"/>
      <w:marRight w:val="0"/>
      <w:marTop w:val="0"/>
      <w:marBottom w:val="0"/>
      <w:divBdr>
        <w:top w:val="none" w:sz="0" w:space="0" w:color="auto"/>
        <w:left w:val="none" w:sz="0" w:space="0" w:color="auto"/>
        <w:bottom w:val="none" w:sz="0" w:space="0" w:color="auto"/>
        <w:right w:val="none" w:sz="0" w:space="0" w:color="auto"/>
      </w:divBdr>
    </w:div>
    <w:div w:id="657155260">
      <w:bodyDiv w:val="1"/>
      <w:marLeft w:val="0"/>
      <w:marRight w:val="0"/>
      <w:marTop w:val="0"/>
      <w:marBottom w:val="0"/>
      <w:divBdr>
        <w:top w:val="none" w:sz="0" w:space="0" w:color="auto"/>
        <w:left w:val="none" w:sz="0" w:space="0" w:color="auto"/>
        <w:bottom w:val="none" w:sz="0" w:space="0" w:color="auto"/>
        <w:right w:val="none" w:sz="0" w:space="0" w:color="auto"/>
      </w:divBdr>
    </w:div>
    <w:div w:id="658508802">
      <w:bodyDiv w:val="1"/>
      <w:marLeft w:val="0"/>
      <w:marRight w:val="0"/>
      <w:marTop w:val="0"/>
      <w:marBottom w:val="0"/>
      <w:divBdr>
        <w:top w:val="none" w:sz="0" w:space="0" w:color="auto"/>
        <w:left w:val="none" w:sz="0" w:space="0" w:color="auto"/>
        <w:bottom w:val="none" w:sz="0" w:space="0" w:color="auto"/>
        <w:right w:val="none" w:sz="0" w:space="0" w:color="auto"/>
      </w:divBdr>
    </w:div>
    <w:div w:id="658660371">
      <w:bodyDiv w:val="1"/>
      <w:marLeft w:val="0"/>
      <w:marRight w:val="0"/>
      <w:marTop w:val="0"/>
      <w:marBottom w:val="0"/>
      <w:divBdr>
        <w:top w:val="none" w:sz="0" w:space="0" w:color="auto"/>
        <w:left w:val="none" w:sz="0" w:space="0" w:color="auto"/>
        <w:bottom w:val="none" w:sz="0" w:space="0" w:color="auto"/>
        <w:right w:val="none" w:sz="0" w:space="0" w:color="auto"/>
      </w:divBdr>
    </w:div>
    <w:div w:id="672149911">
      <w:bodyDiv w:val="1"/>
      <w:marLeft w:val="0"/>
      <w:marRight w:val="0"/>
      <w:marTop w:val="0"/>
      <w:marBottom w:val="0"/>
      <w:divBdr>
        <w:top w:val="none" w:sz="0" w:space="0" w:color="auto"/>
        <w:left w:val="none" w:sz="0" w:space="0" w:color="auto"/>
        <w:bottom w:val="none" w:sz="0" w:space="0" w:color="auto"/>
        <w:right w:val="none" w:sz="0" w:space="0" w:color="auto"/>
      </w:divBdr>
    </w:div>
    <w:div w:id="674185299">
      <w:bodyDiv w:val="1"/>
      <w:marLeft w:val="0"/>
      <w:marRight w:val="0"/>
      <w:marTop w:val="0"/>
      <w:marBottom w:val="0"/>
      <w:divBdr>
        <w:top w:val="none" w:sz="0" w:space="0" w:color="auto"/>
        <w:left w:val="none" w:sz="0" w:space="0" w:color="auto"/>
        <w:bottom w:val="none" w:sz="0" w:space="0" w:color="auto"/>
        <w:right w:val="none" w:sz="0" w:space="0" w:color="auto"/>
      </w:divBdr>
    </w:div>
    <w:div w:id="681395668">
      <w:bodyDiv w:val="1"/>
      <w:marLeft w:val="0"/>
      <w:marRight w:val="0"/>
      <w:marTop w:val="0"/>
      <w:marBottom w:val="0"/>
      <w:divBdr>
        <w:top w:val="none" w:sz="0" w:space="0" w:color="auto"/>
        <w:left w:val="none" w:sz="0" w:space="0" w:color="auto"/>
        <w:bottom w:val="none" w:sz="0" w:space="0" w:color="auto"/>
        <w:right w:val="none" w:sz="0" w:space="0" w:color="auto"/>
      </w:divBdr>
    </w:div>
    <w:div w:id="684751357">
      <w:bodyDiv w:val="1"/>
      <w:marLeft w:val="0"/>
      <w:marRight w:val="0"/>
      <w:marTop w:val="0"/>
      <w:marBottom w:val="0"/>
      <w:divBdr>
        <w:top w:val="none" w:sz="0" w:space="0" w:color="auto"/>
        <w:left w:val="none" w:sz="0" w:space="0" w:color="auto"/>
        <w:bottom w:val="none" w:sz="0" w:space="0" w:color="auto"/>
        <w:right w:val="none" w:sz="0" w:space="0" w:color="auto"/>
      </w:divBdr>
    </w:div>
    <w:div w:id="685907344">
      <w:bodyDiv w:val="1"/>
      <w:marLeft w:val="0"/>
      <w:marRight w:val="0"/>
      <w:marTop w:val="0"/>
      <w:marBottom w:val="0"/>
      <w:divBdr>
        <w:top w:val="none" w:sz="0" w:space="0" w:color="auto"/>
        <w:left w:val="none" w:sz="0" w:space="0" w:color="auto"/>
        <w:bottom w:val="none" w:sz="0" w:space="0" w:color="auto"/>
        <w:right w:val="none" w:sz="0" w:space="0" w:color="auto"/>
      </w:divBdr>
    </w:div>
    <w:div w:id="687752411">
      <w:bodyDiv w:val="1"/>
      <w:marLeft w:val="0"/>
      <w:marRight w:val="0"/>
      <w:marTop w:val="0"/>
      <w:marBottom w:val="0"/>
      <w:divBdr>
        <w:top w:val="none" w:sz="0" w:space="0" w:color="auto"/>
        <w:left w:val="none" w:sz="0" w:space="0" w:color="auto"/>
        <w:bottom w:val="none" w:sz="0" w:space="0" w:color="auto"/>
        <w:right w:val="none" w:sz="0" w:space="0" w:color="auto"/>
      </w:divBdr>
    </w:div>
    <w:div w:id="696934315">
      <w:bodyDiv w:val="1"/>
      <w:marLeft w:val="0"/>
      <w:marRight w:val="0"/>
      <w:marTop w:val="0"/>
      <w:marBottom w:val="0"/>
      <w:divBdr>
        <w:top w:val="none" w:sz="0" w:space="0" w:color="auto"/>
        <w:left w:val="none" w:sz="0" w:space="0" w:color="auto"/>
        <w:bottom w:val="none" w:sz="0" w:space="0" w:color="auto"/>
        <w:right w:val="none" w:sz="0" w:space="0" w:color="auto"/>
      </w:divBdr>
    </w:div>
    <w:div w:id="697899963">
      <w:bodyDiv w:val="1"/>
      <w:marLeft w:val="0"/>
      <w:marRight w:val="0"/>
      <w:marTop w:val="0"/>
      <w:marBottom w:val="0"/>
      <w:divBdr>
        <w:top w:val="none" w:sz="0" w:space="0" w:color="auto"/>
        <w:left w:val="none" w:sz="0" w:space="0" w:color="auto"/>
        <w:bottom w:val="none" w:sz="0" w:space="0" w:color="auto"/>
        <w:right w:val="none" w:sz="0" w:space="0" w:color="auto"/>
      </w:divBdr>
    </w:div>
    <w:div w:id="705108605">
      <w:bodyDiv w:val="1"/>
      <w:marLeft w:val="0"/>
      <w:marRight w:val="0"/>
      <w:marTop w:val="0"/>
      <w:marBottom w:val="0"/>
      <w:divBdr>
        <w:top w:val="none" w:sz="0" w:space="0" w:color="auto"/>
        <w:left w:val="none" w:sz="0" w:space="0" w:color="auto"/>
        <w:bottom w:val="none" w:sz="0" w:space="0" w:color="auto"/>
        <w:right w:val="none" w:sz="0" w:space="0" w:color="auto"/>
      </w:divBdr>
    </w:div>
    <w:div w:id="706024236">
      <w:bodyDiv w:val="1"/>
      <w:marLeft w:val="0"/>
      <w:marRight w:val="0"/>
      <w:marTop w:val="0"/>
      <w:marBottom w:val="0"/>
      <w:divBdr>
        <w:top w:val="none" w:sz="0" w:space="0" w:color="auto"/>
        <w:left w:val="none" w:sz="0" w:space="0" w:color="auto"/>
        <w:bottom w:val="none" w:sz="0" w:space="0" w:color="auto"/>
        <w:right w:val="none" w:sz="0" w:space="0" w:color="auto"/>
      </w:divBdr>
    </w:div>
    <w:div w:id="706488053">
      <w:bodyDiv w:val="1"/>
      <w:marLeft w:val="0"/>
      <w:marRight w:val="0"/>
      <w:marTop w:val="0"/>
      <w:marBottom w:val="0"/>
      <w:divBdr>
        <w:top w:val="none" w:sz="0" w:space="0" w:color="auto"/>
        <w:left w:val="none" w:sz="0" w:space="0" w:color="auto"/>
        <w:bottom w:val="none" w:sz="0" w:space="0" w:color="auto"/>
        <w:right w:val="none" w:sz="0" w:space="0" w:color="auto"/>
      </w:divBdr>
    </w:div>
    <w:div w:id="712849738">
      <w:bodyDiv w:val="1"/>
      <w:marLeft w:val="0"/>
      <w:marRight w:val="0"/>
      <w:marTop w:val="0"/>
      <w:marBottom w:val="0"/>
      <w:divBdr>
        <w:top w:val="none" w:sz="0" w:space="0" w:color="auto"/>
        <w:left w:val="none" w:sz="0" w:space="0" w:color="auto"/>
        <w:bottom w:val="none" w:sz="0" w:space="0" w:color="auto"/>
        <w:right w:val="none" w:sz="0" w:space="0" w:color="auto"/>
      </w:divBdr>
    </w:div>
    <w:div w:id="718672707">
      <w:bodyDiv w:val="1"/>
      <w:marLeft w:val="0"/>
      <w:marRight w:val="0"/>
      <w:marTop w:val="0"/>
      <w:marBottom w:val="0"/>
      <w:divBdr>
        <w:top w:val="none" w:sz="0" w:space="0" w:color="auto"/>
        <w:left w:val="none" w:sz="0" w:space="0" w:color="auto"/>
        <w:bottom w:val="none" w:sz="0" w:space="0" w:color="auto"/>
        <w:right w:val="none" w:sz="0" w:space="0" w:color="auto"/>
      </w:divBdr>
    </w:div>
    <w:div w:id="725295396">
      <w:bodyDiv w:val="1"/>
      <w:marLeft w:val="0"/>
      <w:marRight w:val="0"/>
      <w:marTop w:val="0"/>
      <w:marBottom w:val="0"/>
      <w:divBdr>
        <w:top w:val="none" w:sz="0" w:space="0" w:color="auto"/>
        <w:left w:val="none" w:sz="0" w:space="0" w:color="auto"/>
        <w:bottom w:val="none" w:sz="0" w:space="0" w:color="auto"/>
        <w:right w:val="none" w:sz="0" w:space="0" w:color="auto"/>
      </w:divBdr>
    </w:div>
    <w:div w:id="732122275">
      <w:bodyDiv w:val="1"/>
      <w:marLeft w:val="0"/>
      <w:marRight w:val="0"/>
      <w:marTop w:val="0"/>
      <w:marBottom w:val="0"/>
      <w:divBdr>
        <w:top w:val="none" w:sz="0" w:space="0" w:color="auto"/>
        <w:left w:val="none" w:sz="0" w:space="0" w:color="auto"/>
        <w:bottom w:val="none" w:sz="0" w:space="0" w:color="auto"/>
        <w:right w:val="none" w:sz="0" w:space="0" w:color="auto"/>
      </w:divBdr>
    </w:div>
    <w:div w:id="733626839">
      <w:bodyDiv w:val="1"/>
      <w:marLeft w:val="0"/>
      <w:marRight w:val="0"/>
      <w:marTop w:val="0"/>
      <w:marBottom w:val="0"/>
      <w:divBdr>
        <w:top w:val="none" w:sz="0" w:space="0" w:color="auto"/>
        <w:left w:val="none" w:sz="0" w:space="0" w:color="auto"/>
        <w:bottom w:val="none" w:sz="0" w:space="0" w:color="auto"/>
        <w:right w:val="none" w:sz="0" w:space="0" w:color="auto"/>
      </w:divBdr>
    </w:div>
    <w:div w:id="743340165">
      <w:bodyDiv w:val="1"/>
      <w:marLeft w:val="0"/>
      <w:marRight w:val="0"/>
      <w:marTop w:val="0"/>
      <w:marBottom w:val="0"/>
      <w:divBdr>
        <w:top w:val="none" w:sz="0" w:space="0" w:color="auto"/>
        <w:left w:val="none" w:sz="0" w:space="0" w:color="auto"/>
        <w:bottom w:val="none" w:sz="0" w:space="0" w:color="auto"/>
        <w:right w:val="none" w:sz="0" w:space="0" w:color="auto"/>
      </w:divBdr>
    </w:div>
    <w:div w:id="748622175">
      <w:bodyDiv w:val="1"/>
      <w:marLeft w:val="0"/>
      <w:marRight w:val="0"/>
      <w:marTop w:val="0"/>
      <w:marBottom w:val="0"/>
      <w:divBdr>
        <w:top w:val="none" w:sz="0" w:space="0" w:color="auto"/>
        <w:left w:val="none" w:sz="0" w:space="0" w:color="auto"/>
        <w:bottom w:val="none" w:sz="0" w:space="0" w:color="auto"/>
        <w:right w:val="none" w:sz="0" w:space="0" w:color="auto"/>
      </w:divBdr>
    </w:div>
    <w:div w:id="752702959">
      <w:bodyDiv w:val="1"/>
      <w:marLeft w:val="0"/>
      <w:marRight w:val="0"/>
      <w:marTop w:val="0"/>
      <w:marBottom w:val="0"/>
      <w:divBdr>
        <w:top w:val="none" w:sz="0" w:space="0" w:color="auto"/>
        <w:left w:val="none" w:sz="0" w:space="0" w:color="auto"/>
        <w:bottom w:val="none" w:sz="0" w:space="0" w:color="auto"/>
        <w:right w:val="none" w:sz="0" w:space="0" w:color="auto"/>
      </w:divBdr>
    </w:div>
    <w:div w:id="759832520">
      <w:bodyDiv w:val="1"/>
      <w:marLeft w:val="0"/>
      <w:marRight w:val="0"/>
      <w:marTop w:val="0"/>
      <w:marBottom w:val="0"/>
      <w:divBdr>
        <w:top w:val="none" w:sz="0" w:space="0" w:color="auto"/>
        <w:left w:val="none" w:sz="0" w:space="0" w:color="auto"/>
        <w:bottom w:val="none" w:sz="0" w:space="0" w:color="auto"/>
        <w:right w:val="none" w:sz="0" w:space="0" w:color="auto"/>
      </w:divBdr>
    </w:div>
    <w:div w:id="764494284">
      <w:bodyDiv w:val="1"/>
      <w:marLeft w:val="0"/>
      <w:marRight w:val="0"/>
      <w:marTop w:val="0"/>
      <w:marBottom w:val="0"/>
      <w:divBdr>
        <w:top w:val="none" w:sz="0" w:space="0" w:color="auto"/>
        <w:left w:val="none" w:sz="0" w:space="0" w:color="auto"/>
        <w:bottom w:val="none" w:sz="0" w:space="0" w:color="auto"/>
        <w:right w:val="none" w:sz="0" w:space="0" w:color="auto"/>
      </w:divBdr>
    </w:div>
    <w:div w:id="765267363">
      <w:bodyDiv w:val="1"/>
      <w:marLeft w:val="0"/>
      <w:marRight w:val="0"/>
      <w:marTop w:val="0"/>
      <w:marBottom w:val="0"/>
      <w:divBdr>
        <w:top w:val="none" w:sz="0" w:space="0" w:color="auto"/>
        <w:left w:val="none" w:sz="0" w:space="0" w:color="auto"/>
        <w:bottom w:val="none" w:sz="0" w:space="0" w:color="auto"/>
        <w:right w:val="none" w:sz="0" w:space="0" w:color="auto"/>
      </w:divBdr>
    </w:div>
    <w:div w:id="766343895">
      <w:bodyDiv w:val="1"/>
      <w:marLeft w:val="0"/>
      <w:marRight w:val="0"/>
      <w:marTop w:val="0"/>
      <w:marBottom w:val="0"/>
      <w:divBdr>
        <w:top w:val="none" w:sz="0" w:space="0" w:color="auto"/>
        <w:left w:val="none" w:sz="0" w:space="0" w:color="auto"/>
        <w:bottom w:val="none" w:sz="0" w:space="0" w:color="auto"/>
        <w:right w:val="none" w:sz="0" w:space="0" w:color="auto"/>
      </w:divBdr>
    </w:div>
    <w:div w:id="773284776">
      <w:bodyDiv w:val="1"/>
      <w:marLeft w:val="0"/>
      <w:marRight w:val="0"/>
      <w:marTop w:val="0"/>
      <w:marBottom w:val="0"/>
      <w:divBdr>
        <w:top w:val="none" w:sz="0" w:space="0" w:color="auto"/>
        <w:left w:val="none" w:sz="0" w:space="0" w:color="auto"/>
        <w:bottom w:val="none" w:sz="0" w:space="0" w:color="auto"/>
        <w:right w:val="none" w:sz="0" w:space="0" w:color="auto"/>
      </w:divBdr>
    </w:div>
    <w:div w:id="788083869">
      <w:bodyDiv w:val="1"/>
      <w:marLeft w:val="0"/>
      <w:marRight w:val="0"/>
      <w:marTop w:val="0"/>
      <w:marBottom w:val="0"/>
      <w:divBdr>
        <w:top w:val="none" w:sz="0" w:space="0" w:color="auto"/>
        <w:left w:val="none" w:sz="0" w:space="0" w:color="auto"/>
        <w:bottom w:val="none" w:sz="0" w:space="0" w:color="auto"/>
        <w:right w:val="none" w:sz="0" w:space="0" w:color="auto"/>
      </w:divBdr>
    </w:div>
    <w:div w:id="800804817">
      <w:bodyDiv w:val="1"/>
      <w:marLeft w:val="0"/>
      <w:marRight w:val="0"/>
      <w:marTop w:val="0"/>
      <w:marBottom w:val="0"/>
      <w:divBdr>
        <w:top w:val="none" w:sz="0" w:space="0" w:color="auto"/>
        <w:left w:val="none" w:sz="0" w:space="0" w:color="auto"/>
        <w:bottom w:val="none" w:sz="0" w:space="0" w:color="auto"/>
        <w:right w:val="none" w:sz="0" w:space="0" w:color="auto"/>
      </w:divBdr>
    </w:div>
    <w:div w:id="801077139">
      <w:bodyDiv w:val="1"/>
      <w:marLeft w:val="0"/>
      <w:marRight w:val="0"/>
      <w:marTop w:val="0"/>
      <w:marBottom w:val="0"/>
      <w:divBdr>
        <w:top w:val="none" w:sz="0" w:space="0" w:color="auto"/>
        <w:left w:val="none" w:sz="0" w:space="0" w:color="auto"/>
        <w:bottom w:val="none" w:sz="0" w:space="0" w:color="auto"/>
        <w:right w:val="none" w:sz="0" w:space="0" w:color="auto"/>
      </w:divBdr>
    </w:div>
    <w:div w:id="801922653">
      <w:bodyDiv w:val="1"/>
      <w:marLeft w:val="0"/>
      <w:marRight w:val="0"/>
      <w:marTop w:val="0"/>
      <w:marBottom w:val="0"/>
      <w:divBdr>
        <w:top w:val="none" w:sz="0" w:space="0" w:color="auto"/>
        <w:left w:val="none" w:sz="0" w:space="0" w:color="auto"/>
        <w:bottom w:val="none" w:sz="0" w:space="0" w:color="auto"/>
        <w:right w:val="none" w:sz="0" w:space="0" w:color="auto"/>
      </w:divBdr>
    </w:div>
    <w:div w:id="804735713">
      <w:bodyDiv w:val="1"/>
      <w:marLeft w:val="0"/>
      <w:marRight w:val="0"/>
      <w:marTop w:val="0"/>
      <w:marBottom w:val="0"/>
      <w:divBdr>
        <w:top w:val="none" w:sz="0" w:space="0" w:color="auto"/>
        <w:left w:val="none" w:sz="0" w:space="0" w:color="auto"/>
        <w:bottom w:val="none" w:sz="0" w:space="0" w:color="auto"/>
        <w:right w:val="none" w:sz="0" w:space="0" w:color="auto"/>
      </w:divBdr>
    </w:div>
    <w:div w:id="811410072">
      <w:bodyDiv w:val="1"/>
      <w:marLeft w:val="0"/>
      <w:marRight w:val="0"/>
      <w:marTop w:val="0"/>
      <w:marBottom w:val="0"/>
      <w:divBdr>
        <w:top w:val="none" w:sz="0" w:space="0" w:color="auto"/>
        <w:left w:val="none" w:sz="0" w:space="0" w:color="auto"/>
        <w:bottom w:val="none" w:sz="0" w:space="0" w:color="auto"/>
        <w:right w:val="none" w:sz="0" w:space="0" w:color="auto"/>
      </w:divBdr>
    </w:div>
    <w:div w:id="814374067">
      <w:bodyDiv w:val="1"/>
      <w:marLeft w:val="0"/>
      <w:marRight w:val="0"/>
      <w:marTop w:val="0"/>
      <w:marBottom w:val="0"/>
      <w:divBdr>
        <w:top w:val="none" w:sz="0" w:space="0" w:color="auto"/>
        <w:left w:val="none" w:sz="0" w:space="0" w:color="auto"/>
        <w:bottom w:val="none" w:sz="0" w:space="0" w:color="auto"/>
        <w:right w:val="none" w:sz="0" w:space="0" w:color="auto"/>
      </w:divBdr>
    </w:div>
    <w:div w:id="824317494">
      <w:bodyDiv w:val="1"/>
      <w:marLeft w:val="0"/>
      <w:marRight w:val="0"/>
      <w:marTop w:val="0"/>
      <w:marBottom w:val="0"/>
      <w:divBdr>
        <w:top w:val="none" w:sz="0" w:space="0" w:color="auto"/>
        <w:left w:val="none" w:sz="0" w:space="0" w:color="auto"/>
        <w:bottom w:val="none" w:sz="0" w:space="0" w:color="auto"/>
        <w:right w:val="none" w:sz="0" w:space="0" w:color="auto"/>
      </w:divBdr>
    </w:div>
    <w:div w:id="828406186">
      <w:bodyDiv w:val="1"/>
      <w:marLeft w:val="0"/>
      <w:marRight w:val="0"/>
      <w:marTop w:val="0"/>
      <w:marBottom w:val="0"/>
      <w:divBdr>
        <w:top w:val="none" w:sz="0" w:space="0" w:color="auto"/>
        <w:left w:val="none" w:sz="0" w:space="0" w:color="auto"/>
        <w:bottom w:val="none" w:sz="0" w:space="0" w:color="auto"/>
        <w:right w:val="none" w:sz="0" w:space="0" w:color="auto"/>
      </w:divBdr>
    </w:div>
    <w:div w:id="831794450">
      <w:bodyDiv w:val="1"/>
      <w:marLeft w:val="0"/>
      <w:marRight w:val="0"/>
      <w:marTop w:val="0"/>
      <w:marBottom w:val="0"/>
      <w:divBdr>
        <w:top w:val="none" w:sz="0" w:space="0" w:color="auto"/>
        <w:left w:val="none" w:sz="0" w:space="0" w:color="auto"/>
        <w:bottom w:val="none" w:sz="0" w:space="0" w:color="auto"/>
        <w:right w:val="none" w:sz="0" w:space="0" w:color="auto"/>
      </w:divBdr>
    </w:div>
    <w:div w:id="845369052">
      <w:bodyDiv w:val="1"/>
      <w:marLeft w:val="0"/>
      <w:marRight w:val="0"/>
      <w:marTop w:val="0"/>
      <w:marBottom w:val="0"/>
      <w:divBdr>
        <w:top w:val="none" w:sz="0" w:space="0" w:color="auto"/>
        <w:left w:val="none" w:sz="0" w:space="0" w:color="auto"/>
        <w:bottom w:val="none" w:sz="0" w:space="0" w:color="auto"/>
        <w:right w:val="none" w:sz="0" w:space="0" w:color="auto"/>
      </w:divBdr>
    </w:div>
    <w:div w:id="849488063">
      <w:bodyDiv w:val="1"/>
      <w:marLeft w:val="0"/>
      <w:marRight w:val="0"/>
      <w:marTop w:val="0"/>
      <w:marBottom w:val="0"/>
      <w:divBdr>
        <w:top w:val="none" w:sz="0" w:space="0" w:color="auto"/>
        <w:left w:val="none" w:sz="0" w:space="0" w:color="auto"/>
        <w:bottom w:val="none" w:sz="0" w:space="0" w:color="auto"/>
        <w:right w:val="none" w:sz="0" w:space="0" w:color="auto"/>
      </w:divBdr>
    </w:div>
    <w:div w:id="852690193">
      <w:bodyDiv w:val="1"/>
      <w:marLeft w:val="0"/>
      <w:marRight w:val="0"/>
      <w:marTop w:val="0"/>
      <w:marBottom w:val="0"/>
      <w:divBdr>
        <w:top w:val="none" w:sz="0" w:space="0" w:color="auto"/>
        <w:left w:val="none" w:sz="0" w:space="0" w:color="auto"/>
        <w:bottom w:val="none" w:sz="0" w:space="0" w:color="auto"/>
        <w:right w:val="none" w:sz="0" w:space="0" w:color="auto"/>
      </w:divBdr>
    </w:div>
    <w:div w:id="862204378">
      <w:bodyDiv w:val="1"/>
      <w:marLeft w:val="0"/>
      <w:marRight w:val="0"/>
      <w:marTop w:val="0"/>
      <w:marBottom w:val="0"/>
      <w:divBdr>
        <w:top w:val="none" w:sz="0" w:space="0" w:color="auto"/>
        <w:left w:val="none" w:sz="0" w:space="0" w:color="auto"/>
        <w:bottom w:val="none" w:sz="0" w:space="0" w:color="auto"/>
        <w:right w:val="none" w:sz="0" w:space="0" w:color="auto"/>
      </w:divBdr>
    </w:div>
    <w:div w:id="864438143">
      <w:bodyDiv w:val="1"/>
      <w:marLeft w:val="0"/>
      <w:marRight w:val="0"/>
      <w:marTop w:val="0"/>
      <w:marBottom w:val="0"/>
      <w:divBdr>
        <w:top w:val="none" w:sz="0" w:space="0" w:color="auto"/>
        <w:left w:val="none" w:sz="0" w:space="0" w:color="auto"/>
        <w:bottom w:val="none" w:sz="0" w:space="0" w:color="auto"/>
        <w:right w:val="none" w:sz="0" w:space="0" w:color="auto"/>
      </w:divBdr>
    </w:div>
    <w:div w:id="867178178">
      <w:bodyDiv w:val="1"/>
      <w:marLeft w:val="0"/>
      <w:marRight w:val="0"/>
      <w:marTop w:val="0"/>
      <w:marBottom w:val="0"/>
      <w:divBdr>
        <w:top w:val="none" w:sz="0" w:space="0" w:color="auto"/>
        <w:left w:val="none" w:sz="0" w:space="0" w:color="auto"/>
        <w:bottom w:val="none" w:sz="0" w:space="0" w:color="auto"/>
        <w:right w:val="none" w:sz="0" w:space="0" w:color="auto"/>
      </w:divBdr>
    </w:div>
    <w:div w:id="867261991">
      <w:bodyDiv w:val="1"/>
      <w:marLeft w:val="0"/>
      <w:marRight w:val="0"/>
      <w:marTop w:val="0"/>
      <w:marBottom w:val="0"/>
      <w:divBdr>
        <w:top w:val="none" w:sz="0" w:space="0" w:color="auto"/>
        <w:left w:val="none" w:sz="0" w:space="0" w:color="auto"/>
        <w:bottom w:val="none" w:sz="0" w:space="0" w:color="auto"/>
        <w:right w:val="none" w:sz="0" w:space="0" w:color="auto"/>
      </w:divBdr>
    </w:div>
    <w:div w:id="867791892">
      <w:bodyDiv w:val="1"/>
      <w:marLeft w:val="0"/>
      <w:marRight w:val="0"/>
      <w:marTop w:val="0"/>
      <w:marBottom w:val="0"/>
      <w:divBdr>
        <w:top w:val="none" w:sz="0" w:space="0" w:color="auto"/>
        <w:left w:val="none" w:sz="0" w:space="0" w:color="auto"/>
        <w:bottom w:val="none" w:sz="0" w:space="0" w:color="auto"/>
        <w:right w:val="none" w:sz="0" w:space="0" w:color="auto"/>
      </w:divBdr>
    </w:div>
    <w:div w:id="868496533">
      <w:bodyDiv w:val="1"/>
      <w:marLeft w:val="0"/>
      <w:marRight w:val="0"/>
      <w:marTop w:val="0"/>
      <w:marBottom w:val="0"/>
      <w:divBdr>
        <w:top w:val="none" w:sz="0" w:space="0" w:color="auto"/>
        <w:left w:val="none" w:sz="0" w:space="0" w:color="auto"/>
        <w:bottom w:val="none" w:sz="0" w:space="0" w:color="auto"/>
        <w:right w:val="none" w:sz="0" w:space="0" w:color="auto"/>
      </w:divBdr>
    </w:div>
    <w:div w:id="869688682">
      <w:bodyDiv w:val="1"/>
      <w:marLeft w:val="0"/>
      <w:marRight w:val="0"/>
      <w:marTop w:val="0"/>
      <w:marBottom w:val="0"/>
      <w:divBdr>
        <w:top w:val="none" w:sz="0" w:space="0" w:color="auto"/>
        <w:left w:val="none" w:sz="0" w:space="0" w:color="auto"/>
        <w:bottom w:val="none" w:sz="0" w:space="0" w:color="auto"/>
        <w:right w:val="none" w:sz="0" w:space="0" w:color="auto"/>
      </w:divBdr>
    </w:div>
    <w:div w:id="872035716">
      <w:bodyDiv w:val="1"/>
      <w:marLeft w:val="0"/>
      <w:marRight w:val="0"/>
      <w:marTop w:val="0"/>
      <w:marBottom w:val="0"/>
      <w:divBdr>
        <w:top w:val="none" w:sz="0" w:space="0" w:color="auto"/>
        <w:left w:val="none" w:sz="0" w:space="0" w:color="auto"/>
        <w:bottom w:val="none" w:sz="0" w:space="0" w:color="auto"/>
        <w:right w:val="none" w:sz="0" w:space="0" w:color="auto"/>
      </w:divBdr>
    </w:div>
    <w:div w:id="888033218">
      <w:bodyDiv w:val="1"/>
      <w:marLeft w:val="0"/>
      <w:marRight w:val="0"/>
      <w:marTop w:val="0"/>
      <w:marBottom w:val="0"/>
      <w:divBdr>
        <w:top w:val="none" w:sz="0" w:space="0" w:color="auto"/>
        <w:left w:val="none" w:sz="0" w:space="0" w:color="auto"/>
        <w:bottom w:val="none" w:sz="0" w:space="0" w:color="auto"/>
        <w:right w:val="none" w:sz="0" w:space="0" w:color="auto"/>
      </w:divBdr>
    </w:div>
    <w:div w:id="891692816">
      <w:bodyDiv w:val="1"/>
      <w:marLeft w:val="0"/>
      <w:marRight w:val="0"/>
      <w:marTop w:val="0"/>
      <w:marBottom w:val="0"/>
      <w:divBdr>
        <w:top w:val="none" w:sz="0" w:space="0" w:color="auto"/>
        <w:left w:val="none" w:sz="0" w:space="0" w:color="auto"/>
        <w:bottom w:val="none" w:sz="0" w:space="0" w:color="auto"/>
        <w:right w:val="none" w:sz="0" w:space="0" w:color="auto"/>
      </w:divBdr>
    </w:div>
    <w:div w:id="900409477">
      <w:bodyDiv w:val="1"/>
      <w:marLeft w:val="0"/>
      <w:marRight w:val="0"/>
      <w:marTop w:val="0"/>
      <w:marBottom w:val="0"/>
      <w:divBdr>
        <w:top w:val="none" w:sz="0" w:space="0" w:color="auto"/>
        <w:left w:val="none" w:sz="0" w:space="0" w:color="auto"/>
        <w:bottom w:val="none" w:sz="0" w:space="0" w:color="auto"/>
        <w:right w:val="none" w:sz="0" w:space="0" w:color="auto"/>
      </w:divBdr>
    </w:div>
    <w:div w:id="901597051">
      <w:bodyDiv w:val="1"/>
      <w:marLeft w:val="0"/>
      <w:marRight w:val="0"/>
      <w:marTop w:val="0"/>
      <w:marBottom w:val="0"/>
      <w:divBdr>
        <w:top w:val="none" w:sz="0" w:space="0" w:color="auto"/>
        <w:left w:val="none" w:sz="0" w:space="0" w:color="auto"/>
        <w:bottom w:val="none" w:sz="0" w:space="0" w:color="auto"/>
        <w:right w:val="none" w:sz="0" w:space="0" w:color="auto"/>
      </w:divBdr>
    </w:div>
    <w:div w:id="907809272">
      <w:bodyDiv w:val="1"/>
      <w:marLeft w:val="0"/>
      <w:marRight w:val="0"/>
      <w:marTop w:val="0"/>
      <w:marBottom w:val="0"/>
      <w:divBdr>
        <w:top w:val="none" w:sz="0" w:space="0" w:color="auto"/>
        <w:left w:val="none" w:sz="0" w:space="0" w:color="auto"/>
        <w:bottom w:val="none" w:sz="0" w:space="0" w:color="auto"/>
        <w:right w:val="none" w:sz="0" w:space="0" w:color="auto"/>
      </w:divBdr>
    </w:div>
    <w:div w:id="915749709">
      <w:bodyDiv w:val="1"/>
      <w:marLeft w:val="0"/>
      <w:marRight w:val="0"/>
      <w:marTop w:val="0"/>
      <w:marBottom w:val="0"/>
      <w:divBdr>
        <w:top w:val="none" w:sz="0" w:space="0" w:color="auto"/>
        <w:left w:val="none" w:sz="0" w:space="0" w:color="auto"/>
        <w:bottom w:val="none" w:sz="0" w:space="0" w:color="auto"/>
        <w:right w:val="none" w:sz="0" w:space="0" w:color="auto"/>
      </w:divBdr>
    </w:div>
    <w:div w:id="926966464">
      <w:bodyDiv w:val="1"/>
      <w:marLeft w:val="0"/>
      <w:marRight w:val="0"/>
      <w:marTop w:val="0"/>
      <w:marBottom w:val="0"/>
      <w:divBdr>
        <w:top w:val="none" w:sz="0" w:space="0" w:color="auto"/>
        <w:left w:val="none" w:sz="0" w:space="0" w:color="auto"/>
        <w:bottom w:val="none" w:sz="0" w:space="0" w:color="auto"/>
        <w:right w:val="none" w:sz="0" w:space="0" w:color="auto"/>
      </w:divBdr>
    </w:div>
    <w:div w:id="932132927">
      <w:bodyDiv w:val="1"/>
      <w:marLeft w:val="0"/>
      <w:marRight w:val="0"/>
      <w:marTop w:val="0"/>
      <w:marBottom w:val="0"/>
      <w:divBdr>
        <w:top w:val="none" w:sz="0" w:space="0" w:color="auto"/>
        <w:left w:val="none" w:sz="0" w:space="0" w:color="auto"/>
        <w:bottom w:val="none" w:sz="0" w:space="0" w:color="auto"/>
        <w:right w:val="none" w:sz="0" w:space="0" w:color="auto"/>
      </w:divBdr>
    </w:div>
    <w:div w:id="937374126">
      <w:bodyDiv w:val="1"/>
      <w:marLeft w:val="0"/>
      <w:marRight w:val="0"/>
      <w:marTop w:val="0"/>
      <w:marBottom w:val="0"/>
      <w:divBdr>
        <w:top w:val="none" w:sz="0" w:space="0" w:color="auto"/>
        <w:left w:val="none" w:sz="0" w:space="0" w:color="auto"/>
        <w:bottom w:val="none" w:sz="0" w:space="0" w:color="auto"/>
        <w:right w:val="none" w:sz="0" w:space="0" w:color="auto"/>
      </w:divBdr>
    </w:div>
    <w:div w:id="957640215">
      <w:bodyDiv w:val="1"/>
      <w:marLeft w:val="0"/>
      <w:marRight w:val="0"/>
      <w:marTop w:val="0"/>
      <w:marBottom w:val="0"/>
      <w:divBdr>
        <w:top w:val="none" w:sz="0" w:space="0" w:color="auto"/>
        <w:left w:val="none" w:sz="0" w:space="0" w:color="auto"/>
        <w:bottom w:val="none" w:sz="0" w:space="0" w:color="auto"/>
        <w:right w:val="none" w:sz="0" w:space="0" w:color="auto"/>
      </w:divBdr>
    </w:div>
    <w:div w:id="960305598">
      <w:bodyDiv w:val="1"/>
      <w:marLeft w:val="0"/>
      <w:marRight w:val="0"/>
      <w:marTop w:val="0"/>
      <w:marBottom w:val="0"/>
      <w:divBdr>
        <w:top w:val="none" w:sz="0" w:space="0" w:color="auto"/>
        <w:left w:val="none" w:sz="0" w:space="0" w:color="auto"/>
        <w:bottom w:val="none" w:sz="0" w:space="0" w:color="auto"/>
        <w:right w:val="none" w:sz="0" w:space="0" w:color="auto"/>
      </w:divBdr>
    </w:div>
    <w:div w:id="971401695">
      <w:bodyDiv w:val="1"/>
      <w:marLeft w:val="0"/>
      <w:marRight w:val="0"/>
      <w:marTop w:val="0"/>
      <w:marBottom w:val="0"/>
      <w:divBdr>
        <w:top w:val="none" w:sz="0" w:space="0" w:color="auto"/>
        <w:left w:val="none" w:sz="0" w:space="0" w:color="auto"/>
        <w:bottom w:val="none" w:sz="0" w:space="0" w:color="auto"/>
        <w:right w:val="none" w:sz="0" w:space="0" w:color="auto"/>
      </w:divBdr>
    </w:div>
    <w:div w:id="975838404">
      <w:bodyDiv w:val="1"/>
      <w:marLeft w:val="0"/>
      <w:marRight w:val="0"/>
      <w:marTop w:val="0"/>
      <w:marBottom w:val="0"/>
      <w:divBdr>
        <w:top w:val="none" w:sz="0" w:space="0" w:color="auto"/>
        <w:left w:val="none" w:sz="0" w:space="0" w:color="auto"/>
        <w:bottom w:val="none" w:sz="0" w:space="0" w:color="auto"/>
        <w:right w:val="none" w:sz="0" w:space="0" w:color="auto"/>
      </w:divBdr>
    </w:div>
    <w:div w:id="978801252">
      <w:bodyDiv w:val="1"/>
      <w:marLeft w:val="0"/>
      <w:marRight w:val="0"/>
      <w:marTop w:val="0"/>
      <w:marBottom w:val="0"/>
      <w:divBdr>
        <w:top w:val="none" w:sz="0" w:space="0" w:color="auto"/>
        <w:left w:val="none" w:sz="0" w:space="0" w:color="auto"/>
        <w:bottom w:val="none" w:sz="0" w:space="0" w:color="auto"/>
        <w:right w:val="none" w:sz="0" w:space="0" w:color="auto"/>
      </w:divBdr>
    </w:div>
    <w:div w:id="984048576">
      <w:bodyDiv w:val="1"/>
      <w:marLeft w:val="0"/>
      <w:marRight w:val="0"/>
      <w:marTop w:val="0"/>
      <w:marBottom w:val="0"/>
      <w:divBdr>
        <w:top w:val="none" w:sz="0" w:space="0" w:color="auto"/>
        <w:left w:val="none" w:sz="0" w:space="0" w:color="auto"/>
        <w:bottom w:val="none" w:sz="0" w:space="0" w:color="auto"/>
        <w:right w:val="none" w:sz="0" w:space="0" w:color="auto"/>
      </w:divBdr>
    </w:div>
    <w:div w:id="987784563">
      <w:bodyDiv w:val="1"/>
      <w:marLeft w:val="0"/>
      <w:marRight w:val="0"/>
      <w:marTop w:val="0"/>
      <w:marBottom w:val="0"/>
      <w:divBdr>
        <w:top w:val="none" w:sz="0" w:space="0" w:color="auto"/>
        <w:left w:val="none" w:sz="0" w:space="0" w:color="auto"/>
        <w:bottom w:val="none" w:sz="0" w:space="0" w:color="auto"/>
        <w:right w:val="none" w:sz="0" w:space="0" w:color="auto"/>
      </w:divBdr>
    </w:div>
    <w:div w:id="990868147">
      <w:bodyDiv w:val="1"/>
      <w:marLeft w:val="0"/>
      <w:marRight w:val="0"/>
      <w:marTop w:val="0"/>
      <w:marBottom w:val="0"/>
      <w:divBdr>
        <w:top w:val="none" w:sz="0" w:space="0" w:color="auto"/>
        <w:left w:val="none" w:sz="0" w:space="0" w:color="auto"/>
        <w:bottom w:val="none" w:sz="0" w:space="0" w:color="auto"/>
        <w:right w:val="none" w:sz="0" w:space="0" w:color="auto"/>
      </w:divBdr>
    </w:div>
    <w:div w:id="995691621">
      <w:bodyDiv w:val="1"/>
      <w:marLeft w:val="0"/>
      <w:marRight w:val="0"/>
      <w:marTop w:val="0"/>
      <w:marBottom w:val="0"/>
      <w:divBdr>
        <w:top w:val="none" w:sz="0" w:space="0" w:color="auto"/>
        <w:left w:val="none" w:sz="0" w:space="0" w:color="auto"/>
        <w:bottom w:val="none" w:sz="0" w:space="0" w:color="auto"/>
        <w:right w:val="none" w:sz="0" w:space="0" w:color="auto"/>
      </w:divBdr>
    </w:div>
    <w:div w:id="998071744">
      <w:bodyDiv w:val="1"/>
      <w:marLeft w:val="0"/>
      <w:marRight w:val="0"/>
      <w:marTop w:val="0"/>
      <w:marBottom w:val="0"/>
      <w:divBdr>
        <w:top w:val="none" w:sz="0" w:space="0" w:color="auto"/>
        <w:left w:val="none" w:sz="0" w:space="0" w:color="auto"/>
        <w:bottom w:val="none" w:sz="0" w:space="0" w:color="auto"/>
        <w:right w:val="none" w:sz="0" w:space="0" w:color="auto"/>
      </w:divBdr>
    </w:div>
    <w:div w:id="998339917">
      <w:bodyDiv w:val="1"/>
      <w:marLeft w:val="0"/>
      <w:marRight w:val="0"/>
      <w:marTop w:val="0"/>
      <w:marBottom w:val="0"/>
      <w:divBdr>
        <w:top w:val="none" w:sz="0" w:space="0" w:color="auto"/>
        <w:left w:val="none" w:sz="0" w:space="0" w:color="auto"/>
        <w:bottom w:val="none" w:sz="0" w:space="0" w:color="auto"/>
        <w:right w:val="none" w:sz="0" w:space="0" w:color="auto"/>
      </w:divBdr>
    </w:div>
    <w:div w:id="1011225362">
      <w:bodyDiv w:val="1"/>
      <w:marLeft w:val="0"/>
      <w:marRight w:val="0"/>
      <w:marTop w:val="0"/>
      <w:marBottom w:val="0"/>
      <w:divBdr>
        <w:top w:val="none" w:sz="0" w:space="0" w:color="auto"/>
        <w:left w:val="none" w:sz="0" w:space="0" w:color="auto"/>
        <w:bottom w:val="none" w:sz="0" w:space="0" w:color="auto"/>
        <w:right w:val="none" w:sz="0" w:space="0" w:color="auto"/>
      </w:divBdr>
    </w:div>
    <w:div w:id="1011446243">
      <w:bodyDiv w:val="1"/>
      <w:marLeft w:val="0"/>
      <w:marRight w:val="0"/>
      <w:marTop w:val="0"/>
      <w:marBottom w:val="0"/>
      <w:divBdr>
        <w:top w:val="none" w:sz="0" w:space="0" w:color="auto"/>
        <w:left w:val="none" w:sz="0" w:space="0" w:color="auto"/>
        <w:bottom w:val="none" w:sz="0" w:space="0" w:color="auto"/>
        <w:right w:val="none" w:sz="0" w:space="0" w:color="auto"/>
      </w:divBdr>
    </w:div>
    <w:div w:id="1013217710">
      <w:bodyDiv w:val="1"/>
      <w:marLeft w:val="0"/>
      <w:marRight w:val="0"/>
      <w:marTop w:val="0"/>
      <w:marBottom w:val="0"/>
      <w:divBdr>
        <w:top w:val="none" w:sz="0" w:space="0" w:color="auto"/>
        <w:left w:val="none" w:sz="0" w:space="0" w:color="auto"/>
        <w:bottom w:val="none" w:sz="0" w:space="0" w:color="auto"/>
        <w:right w:val="none" w:sz="0" w:space="0" w:color="auto"/>
      </w:divBdr>
    </w:div>
    <w:div w:id="1014309371">
      <w:bodyDiv w:val="1"/>
      <w:marLeft w:val="0"/>
      <w:marRight w:val="0"/>
      <w:marTop w:val="0"/>
      <w:marBottom w:val="0"/>
      <w:divBdr>
        <w:top w:val="none" w:sz="0" w:space="0" w:color="auto"/>
        <w:left w:val="none" w:sz="0" w:space="0" w:color="auto"/>
        <w:bottom w:val="none" w:sz="0" w:space="0" w:color="auto"/>
        <w:right w:val="none" w:sz="0" w:space="0" w:color="auto"/>
      </w:divBdr>
    </w:div>
    <w:div w:id="1021124746">
      <w:bodyDiv w:val="1"/>
      <w:marLeft w:val="0"/>
      <w:marRight w:val="0"/>
      <w:marTop w:val="0"/>
      <w:marBottom w:val="0"/>
      <w:divBdr>
        <w:top w:val="none" w:sz="0" w:space="0" w:color="auto"/>
        <w:left w:val="none" w:sz="0" w:space="0" w:color="auto"/>
        <w:bottom w:val="none" w:sz="0" w:space="0" w:color="auto"/>
        <w:right w:val="none" w:sz="0" w:space="0" w:color="auto"/>
      </w:divBdr>
    </w:div>
    <w:div w:id="1028603738">
      <w:bodyDiv w:val="1"/>
      <w:marLeft w:val="0"/>
      <w:marRight w:val="0"/>
      <w:marTop w:val="0"/>
      <w:marBottom w:val="0"/>
      <w:divBdr>
        <w:top w:val="none" w:sz="0" w:space="0" w:color="auto"/>
        <w:left w:val="none" w:sz="0" w:space="0" w:color="auto"/>
        <w:bottom w:val="none" w:sz="0" w:space="0" w:color="auto"/>
        <w:right w:val="none" w:sz="0" w:space="0" w:color="auto"/>
      </w:divBdr>
    </w:div>
    <w:div w:id="1031372286">
      <w:bodyDiv w:val="1"/>
      <w:marLeft w:val="0"/>
      <w:marRight w:val="0"/>
      <w:marTop w:val="0"/>
      <w:marBottom w:val="0"/>
      <w:divBdr>
        <w:top w:val="none" w:sz="0" w:space="0" w:color="auto"/>
        <w:left w:val="none" w:sz="0" w:space="0" w:color="auto"/>
        <w:bottom w:val="none" w:sz="0" w:space="0" w:color="auto"/>
        <w:right w:val="none" w:sz="0" w:space="0" w:color="auto"/>
      </w:divBdr>
    </w:div>
    <w:div w:id="1036614257">
      <w:bodyDiv w:val="1"/>
      <w:marLeft w:val="0"/>
      <w:marRight w:val="0"/>
      <w:marTop w:val="0"/>
      <w:marBottom w:val="0"/>
      <w:divBdr>
        <w:top w:val="none" w:sz="0" w:space="0" w:color="auto"/>
        <w:left w:val="none" w:sz="0" w:space="0" w:color="auto"/>
        <w:bottom w:val="none" w:sz="0" w:space="0" w:color="auto"/>
        <w:right w:val="none" w:sz="0" w:space="0" w:color="auto"/>
      </w:divBdr>
    </w:div>
    <w:div w:id="1052655455">
      <w:bodyDiv w:val="1"/>
      <w:marLeft w:val="0"/>
      <w:marRight w:val="0"/>
      <w:marTop w:val="0"/>
      <w:marBottom w:val="0"/>
      <w:divBdr>
        <w:top w:val="none" w:sz="0" w:space="0" w:color="auto"/>
        <w:left w:val="none" w:sz="0" w:space="0" w:color="auto"/>
        <w:bottom w:val="none" w:sz="0" w:space="0" w:color="auto"/>
        <w:right w:val="none" w:sz="0" w:space="0" w:color="auto"/>
      </w:divBdr>
    </w:div>
    <w:div w:id="1060128166">
      <w:bodyDiv w:val="1"/>
      <w:marLeft w:val="0"/>
      <w:marRight w:val="0"/>
      <w:marTop w:val="0"/>
      <w:marBottom w:val="0"/>
      <w:divBdr>
        <w:top w:val="none" w:sz="0" w:space="0" w:color="auto"/>
        <w:left w:val="none" w:sz="0" w:space="0" w:color="auto"/>
        <w:bottom w:val="none" w:sz="0" w:space="0" w:color="auto"/>
        <w:right w:val="none" w:sz="0" w:space="0" w:color="auto"/>
      </w:divBdr>
    </w:div>
    <w:div w:id="1061557666">
      <w:bodyDiv w:val="1"/>
      <w:marLeft w:val="0"/>
      <w:marRight w:val="0"/>
      <w:marTop w:val="0"/>
      <w:marBottom w:val="0"/>
      <w:divBdr>
        <w:top w:val="none" w:sz="0" w:space="0" w:color="auto"/>
        <w:left w:val="none" w:sz="0" w:space="0" w:color="auto"/>
        <w:bottom w:val="none" w:sz="0" w:space="0" w:color="auto"/>
        <w:right w:val="none" w:sz="0" w:space="0" w:color="auto"/>
      </w:divBdr>
    </w:div>
    <w:div w:id="1067727552">
      <w:bodyDiv w:val="1"/>
      <w:marLeft w:val="0"/>
      <w:marRight w:val="0"/>
      <w:marTop w:val="0"/>
      <w:marBottom w:val="0"/>
      <w:divBdr>
        <w:top w:val="none" w:sz="0" w:space="0" w:color="auto"/>
        <w:left w:val="none" w:sz="0" w:space="0" w:color="auto"/>
        <w:bottom w:val="none" w:sz="0" w:space="0" w:color="auto"/>
        <w:right w:val="none" w:sz="0" w:space="0" w:color="auto"/>
      </w:divBdr>
    </w:div>
    <w:div w:id="1069840792">
      <w:bodyDiv w:val="1"/>
      <w:marLeft w:val="0"/>
      <w:marRight w:val="0"/>
      <w:marTop w:val="0"/>
      <w:marBottom w:val="0"/>
      <w:divBdr>
        <w:top w:val="none" w:sz="0" w:space="0" w:color="auto"/>
        <w:left w:val="none" w:sz="0" w:space="0" w:color="auto"/>
        <w:bottom w:val="none" w:sz="0" w:space="0" w:color="auto"/>
        <w:right w:val="none" w:sz="0" w:space="0" w:color="auto"/>
      </w:divBdr>
    </w:div>
    <w:div w:id="1072700365">
      <w:bodyDiv w:val="1"/>
      <w:marLeft w:val="0"/>
      <w:marRight w:val="0"/>
      <w:marTop w:val="0"/>
      <w:marBottom w:val="0"/>
      <w:divBdr>
        <w:top w:val="none" w:sz="0" w:space="0" w:color="auto"/>
        <w:left w:val="none" w:sz="0" w:space="0" w:color="auto"/>
        <w:bottom w:val="none" w:sz="0" w:space="0" w:color="auto"/>
        <w:right w:val="none" w:sz="0" w:space="0" w:color="auto"/>
      </w:divBdr>
    </w:div>
    <w:div w:id="1075736148">
      <w:bodyDiv w:val="1"/>
      <w:marLeft w:val="0"/>
      <w:marRight w:val="0"/>
      <w:marTop w:val="0"/>
      <w:marBottom w:val="0"/>
      <w:divBdr>
        <w:top w:val="none" w:sz="0" w:space="0" w:color="auto"/>
        <w:left w:val="none" w:sz="0" w:space="0" w:color="auto"/>
        <w:bottom w:val="none" w:sz="0" w:space="0" w:color="auto"/>
        <w:right w:val="none" w:sz="0" w:space="0" w:color="auto"/>
      </w:divBdr>
    </w:div>
    <w:div w:id="1076128061">
      <w:bodyDiv w:val="1"/>
      <w:marLeft w:val="0"/>
      <w:marRight w:val="0"/>
      <w:marTop w:val="0"/>
      <w:marBottom w:val="0"/>
      <w:divBdr>
        <w:top w:val="none" w:sz="0" w:space="0" w:color="auto"/>
        <w:left w:val="none" w:sz="0" w:space="0" w:color="auto"/>
        <w:bottom w:val="none" w:sz="0" w:space="0" w:color="auto"/>
        <w:right w:val="none" w:sz="0" w:space="0" w:color="auto"/>
      </w:divBdr>
    </w:div>
    <w:div w:id="1084377490">
      <w:bodyDiv w:val="1"/>
      <w:marLeft w:val="0"/>
      <w:marRight w:val="0"/>
      <w:marTop w:val="0"/>
      <w:marBottom w:val="0"/>
      <w:divBdr>
        <w:top w:val="none" w:sz="0" w:space="0" w:color="auto"/>
        <w:left w:val="none" w:sz="0" w:space="0" w:color="auto"/>
        <w:bottom w:val="none" w:sz="0" w:space="0" w:color="auto"/>
        <w:right w:val="none" w:sz="0" w:space="0" w:color="auto"/>
      </w:divBdr>
    </w:div>
    <w:div w:id="1086222236">
      <w:bodyDiv w:val="1"/>
      <w:marLeft w:val="0"/>
      <w:marRight w:val="0"/>
      <w:marTop w:val="0"/>
      <w:marBottom w:val="0"/>
      <w:divBdr>
        <w:top w:val="none" w:sz="0" w:space="0" w:color="auto"/>
        <w:left w:val="none" w:sz="0" w:space="0" w:color="auto"/>
        <w:bottom w:val="none" w:sz="0" w:space="0" w:color="auto"/>
        <w:right w:val="none" w:sz="0" w:space="0" w:color="auto"/>
      </w:divBdr>
    </w:div>
    <w:div w:id="1086998509">
      <w:bodyDiv w:val="1"/>
      <w:marLeft w:val="0"/>
      <w:marRight w:val="0"/>
      <w:marTop w:val="0"/>
      <w:marBottom w:val="0"/>
      <w:divBdr>
        <w:top w:val="none" w:sz="0" w:space="0" w:color="auto"/>
        <w:left w:val="none" w:sz="0" w:space="0" w:color="auto"/>
        <w:bottom w:val="none" w:sz="0" w:space="0" w:color="auto"/>
        <w:right w:val="none" w:sz="0" w:space="0" w:color="auto"/>
      </w:divBdr>
    </w:div>
    <w:div w:id="1088191511">
      <w:bodyDiv w:val="1"/>
      <w:marLeft w:val="0"/>
      <w:marRight w:val="0"/>
      <w:marTop w:val="0"/>
      <w:marBottom w:val="0"/>
      <w:divBdr>
        <w:top w:val="none" w:sz="0" w:space="0" w:color="auto"/>
        <w:left w:val="none" w:sz="0" w:space="0" w:color="auto"/>
        <w:bottom w:val="none" w:sz="0" w:space="0" w:color="auto"/>
        <w:right w:val="none" w:sz="0" w:space="0" w:color="auto"/>
      </w:divBdr>
    </w:div>
    <w:div w:id="1108307453">
      <w:bodyDiv w:val="1"/>
      <w:marLeft w:val="0"/>
      <w:marRight w:val="0"/>
      <w:marTop w:val="0"/>
      <w:marBottom w:val="0"/>
      <w:divBdr>
        <w:top w:val="none" w:sz="0" w:space="0" w:color="auto"/>
        <w:left w:val="none" w:sz="0" w:space="0" w:color="auto"/>
        <w:bottom w:val="none" w:sz="0" w:space="0" w:color="auto"/>
        <w:right w:val="none" w:sz="0" w:space="0" w:color="auto"/>
      </w:divBdr>
    </w:div>
    <w:div w:id="1117331382">
      <w:bodyDiv w:val="1"/>
      <w:marLeft w:val="0"/>
      <w:marRight w:val="0"/>
      <w:marTop w:val="0"/>
      <w:marBottom w:val="0"/>
      <w:divBdr>
        <w:top w:val="none" w:sz="0" w:space="0" w:color="auto"/>
        <w:left w:val="none" w:sz="0" w:space="0" w:color="auto"/>
        <w:bottom w:val="none" w:sz="0" w:space="0" w:color="auto"/>
        <w:right w:val="none" w:sz="0" w:space="0" w:color="auto"/>
      </w:divBdr>
    </w:div>
    <w:div w:id="1123307592">
      <w:bodyDiv w:val="1"/>
      <w:marLeft w:val="0"/>
      <w:marRight w:val="0"/>
      <w:marTop w:val="0"/>
      <w:marBottom w:val="0"/>
      <w:divBdr>
        <w:top w:val="none" w:sz="0" w:space="0" w:color="auto"/>
        <w:left w:val="none" w:sz="0" w:space="0" w:color="auto"/>
        <w:bottom w:val="none" w:sz="0" w:space="0" w:color="auto"/>
        <w:right w:val="none" w:sz="0" w:space="0" w:color="auto"/>
      </w:divBdr>
    </w:div>
    <w:div w:id="1124738974">
      <w:bodyDiv w:val="1"/>
      <w:marLeft w:val="0"/>
      <w:marRight w:val="0"/>
      <w:marTop w:val="0"/>
      <w:marBottom w:val="0"/>
      <w:divBdr>
        <w:top w:val="none" w:sz="0" w:space="0" w:color="auto"/>
        <w:left w:val="none" w:sz="0" w:space="0" w:color="auto"/>
        <w:bottom w:val="none" w:sz="0" w:space="0" w:color="auto"/>
        <w:right w:val="none" w:sz="0" w:space="0" w:color="auto"/>
      </w:divBdr>
    </w:div>
    <w:div w:id="1130972868">
      <w:bodyDiv w:val="1"/>
      <w:marLeft w:val="0"/>
      <w:marRight w:val="0"/>
      <w:marTop w:val="0"/>
      <w:marBottom w:val="0"/>
      <w:divBdr>
        <w:top w:val="none" w:sz="0" w:space="0" w:color="auto"/>
        <w:left w:val="none" w:sz="0" w:space="0" w:color="auto"/>
        <w:bottom w:val="none" w:sz="0" w:space="0" w:color="auto"/>
        <w:right w:val="none" w:sz="0" w:space="0" w:color="auto"/>
      </w:divBdr>
    </w:div>
    <w:div w:id="1135294266">
      <w:bodyDiv w:val="1"/>
      <w:marLeft w:val="0"/>
      <w:marRight w:val="0"/>
      <w:marTop w:val="0"/>
      <w:marBottom w:val="0"/>
      <w:divBdr>
        <w:top w:val="none" w:sz="0" w:space="0" w:color="auto"/>
        <w:left w:val="none" w:sz="0" w:space="0" w:color="auto"/>
        <w:bottom w:val="none" w:sz="0" w:space="0" w:color="auto"/>
        <w:right w:val="none" w:sz="0" w:space="0" w:color="auto"/>
      </w:divBdr>
    </w:div>
    <w:div w:id="1136067378">
      <w:bodyDiv w:val="1"/>
      <w:marLeft w:val="0"/>
      <w:marRight w:val="0"/>
      <w:marTop w:val="0"/>
      <w:marBottom w:val="0"/>
      <w:divBdr>
        <w:top w:val="none" w:sz="0" w:space="0" w:color="auto"/>
        <w:left w:val="none" w:sz="0" w:space="0" w:color="auto"/>
        <w:bottom w:val="none" w:sz="0" w:space="0" w:color="auto"/>
        <w:right w:val="none" w:sz="0" w:space="0" w:color="auto"/>
      </w:divBdr>
    </w:div>
    <w:div w:id="1137724208">
      <w:bodyDiv w:val="1"/>
      <w:marLeft w:val="0"/>
      <w:marRight w:val="0"/>
      <w:marTop w:val="0"/>
      <w:marBottom w:val="0"/>
      <w:divBdr>
        <w:top w:val="none" w:sz="0" w:space="0" w:color="auto"/>
        <w:left w:val="none" w:sz="0" w:space="0" w:color="auto"/>
        <w:bottom w:val="none" w:sz="0" w:space="0" w:color="auto"/>
        <w:right w:val="none" w:sz="0" w:space="0" w:color="auto"/>
      </w:divBdr>
    </w:div>
    <w:div w:id="1144734979">
      <w:bodyDiv w:val="1"/>
      <w:marLeft w:val="0"/>
      <w:marRight w:val="0"/>
      <w:marTop w:val="0"/>
      <w:marBottom w:val="0"/>
      <w:divBdr>
        <w:top w:val="none" w:sz="0" w:space="0" w:color="auto"/>
        <w:left w:val="none" w:sz="0" w:space="0" w:color="auto"/>
        <w:bottom w:val="none" w:sz="0" w:space="0" w:color="auto"/>
        <w:right w:val="none" w:sz="0" w:space="0" w:color="auto"/>
      </w:divBdr>
    </w:div>
    <w:div w:id="1145858913">
      <w:bodyDiv w:val="1"/>
      <w:marLeft w:val="0"/>
      <w:marRight w:val="0"/>
      <w:marTop w:val="0"/>
      <w:marBottom w:val="0"/>
      <w:divBdr>
        <w:top w:val="none" w:sz="0" w:space="0" w:color="auto"/>
        <w:left w:val="none" w:sz="0" w:space="0" w:color="auto"/>
        <w:bottom w:val="none" w:sz="0" w:space="0" w:color="auto"/>
        <w:right w:val="none" w:sz="0" w:space="0" w:color="auto"/>
      </w:divBdr>
    </w:div>
    <w:div w:id="1146698563">
      <w:bodyDiv w:val="1"/>
      <w:marLeft w:val="0"/>
      <w:marRight w:val="0"/>
      <w:marTop w:val="0"/>
      <w:marBottom w:val="0"/>
      <w:divBdr>
        <w:top w:val="none" w:sz="0" w:space="0" w:color="auto"/>
        <w:left w:val="none" w:sz="0" w:space="0" w:color="auto"/>
        <w:bottom w:val="none" w:sz="0" w:space="0" w:color="auto"/>
        <w:right w:val="none" w:sz="0" w:space="0" w:color="auto"/>
      </w:divBdr>
    </w:div>
    <w:div w:id="1158501467">
      <w:bodyDiv w:val="1"/>
      <w:marLeft w:val="0"/>
      <w:marRight w:val="0"/>
      <w:marTop w:val="0"/>
      <w:marBottom w:val="0"/>
      <w:divBdr>
        <w:top w:val="none" w:sz="0" w:space="0" w:color="auto"/>
        <w:left w:val="none" w:sz="0" w:space="0" w:color="auto"/>
        <w:bottom w:val="none" w:sz="0" w:space="0" w:color="auto"/>
        <w:right w:val="none" w:sz="0" w:space="0" w:color="auto"/>
      </w:divBdr>
    </w:div>
    <w:div w:id="1163472057">
      <w:bodyDiv w:val="1"/>
      <w:marLeft w:val="0"/>
      <w:marRight w:val="0"/>
      <w:marTop w:val="0"/>
      <w:marBottom w:val="0"/>
      <w:divBdr>
        <w:top w:val="none" w:sz="0" w:space="0" w:color="auto"/>
        <w:left w:val="none" w:sz="0" w:space="0" w:color="auto"/>
        <w:bottom w:val="none" w:sz="0" w:space="0" w:color="auto"/>
        <w:right w:val="none" w:sz="0" w:space="0" w:color="auto"/>
      </w:divBdr>
    </w:div>
    <w:div w:id="1170101143">
      <w:bodyDiv w:val="1"/>
      <w:marLeft w:val="0"/>
      <w:marRight w:val="0"/>
      <w:marTop w:val="0"/>
      <w:marBottom w:val="0"/>
      <w:divBdr>
        <w:top w:val="none" w:sz="0" w:space="0" w:color="auto"/>
        <w:left w:val="none" w:sz="0" w:space="0" w:color="auto"/>
        <w:bottom w:val="none" w:sz="0" w:space="0" w:color="auto"/>
        <w:right w:val="none" w:sz="0" w:space="0" w:color="auto"/>
      </w:divBdr>
    </w:div>
    <w:div w:id="1170827261">
      <w:bodyDiv w:val="1"/>
      <w:marLeft w:val="0"/>
      <w:marRight w:val="0"/>
      <w:marTop w:val="0"/>
      <w:marBottom w:val="0"/>
      <w:divBdr>
        <w:top w:val="none" w:sz="0" w:space="0" w:color="auto"/>
        <w:left w:val="none" w:sz="0" w:space="0" w:color="auto"/>
        <w:bottom w:val="none" w:sz="0" w:space="0" w:color="auto"/>
        <w:right w:val="none" w:sz="0" w:space="0" w:color="auto"/>
      </w:divBdr>
    </w:div>
    <w:div w:id="1174224331">
      <w:bodyDiv w:val="1"/>
      <w:marLeft w:val="0"/>
      <w:marRight w:val="0"/>
      <w:marTop w:val="0"/>
      <w:marBottom w:val="0"/>
      <w:divBdr>
        <w:top w:val="none" w:sz="0" w:space="0" w:color="auto"/>
        <w:left w:val="none" w:sz="0" w:space="0" w:color="auto"/>
        <w:bottom w:val="none" w:sz="0" w:space="0" w:color="auto"/>
        <w:right w:val="none" w:sz="0" w:space="0" w:color="auto"/>
      </w:divBdr>
    </w:div>
    <w:div w:id="1174881495">
      <w:bodyDiv w:val="1"/>
      <w:marLeft w:val="0"/>
      <w:marRight w:val="0"/>
      <w:marTop w:val="0"/>
      <w:marBottom w:val="0"/>
      <w:divBdr>
        <w:top w:val="none" w:sz="0" w:space="0" w:color="auto"/>
        <w:left w:val="none" w:sz="0" w:space="0" w:color="auto"/>
        <w:bottom w:val="none" w:sz="0" w:space="0" w:color="auto"/>
        <w:right w:val="none" w:sz="0" w:space="0" w:color="auto"/>
      </w:divBdr>
    </w:div>
    <w:div w:id="1190294740">
      <w:bodyDiv w:val="1"/>
      <w:marLeft w:val="0"/>
      <w:marRight w:val="0"/>
      <w:marTop w:val="0"/>
      <w:marBottom w:val="0"/>
      <w:divBdr>
        <w:top w:val="none" w:sz="0" w:space="0" w:color="auto"/>
        <w:left w:val="none" w:sz="0" w:space="0" w:color="auto"/>
        <w:bottom w:val="none" w:sz="0" w:space="0" w:color="auto"/>
        <w:right w:val="none" w:sz="0" w:space="0" w:color="auto"/>
      </w:divBdr>
    </w:div>
    <w:div w:id="1193152153">
      <w:bodyDiv w:val="1"/>
      <w:marLeft w:val="0"/>
      <w:marRight w:val="0"/>
      <w:marTop w:val="0"/>
      <w:marBottom w:val="0"/>
      <w:divBdr>
        <w:top w:val="none" w:sz="0" w:space="0" w:color="auto"/>
        <w:left w:val="none" w:sz="0" w:space="0" w:color="auto"/>
        <w:bottom w:val="none" w:sz="0" w:space="0" w:color="auto"/>
        <w:right w:val="none" w:sz="0" w:space="0" w:color="auto"/>
      </w:divBdr>
    </w:div>
    <w:div w:id="1201940058">
      <w:bodyDiv w:val="1"/>
      <w:marLeft w:val="0"/>
      <w:marRight w:val="0"/>
      <w:marTop w:val="0"/>
      <w:marBottom w:val="0"/>
      <w:divBdr>
        <w:top w:val="none" w:sz="0" w:space="0" w:color="auto"/>
        <w:left w:val="none" w:sz="0" w:space="0" w:color="auto"/>
        <w:bottom w:val="none" w:sz="0" w:space="0" w:color="auto"/>
        <w:right w:val="none" w:sz="0" w:space="0" w:color="auto"/>
      </w:divBdr>
    </w:div>
    <w:div w:id="1217161362">
      <w:bodyDiv w:val="1"/>
      <w:marLeft w:val="0"/>
      <w:marRight w:val="0"/>
      <w:marTop w:val="0"/>
      <w:marBottom w:val="0"/>
      <w:divBdr>
        <w:top w:val="none" w:sz="0" w:space="0" w:color="auto"/>
        <w:left w:val="none" w:sz="0" w:space="0" w:color="auto"/>
        <w:bottom w:val="none" w:sz="0" w:space="0" w:color="auto"/>
        <w:right w:val="none" w:sz="0" w:space="0" w:color="auto"/>
      </w:divBdr>
    </w:div>
    <w:div w:id="1217667307">
      <w:bodyDiv w:val="1"/>
      <w:marLeft w:val="0"/>
      <w:marRight w:val="0"/>
      <w:marTop w:val="0"/>
      <w:marBottom w:val="0"/>
      <w:divBdr>
        <w:top w:val="none" w:sz="0" w:space="0" w:color="auto"/>
        <w:left w:val="none" w:sz="0" w:space="0" w:color="auto"/>
        <w:bottom w:val="none" w:sz="0" w:space="0" w:color="auto"/>
        <w:right w:val="none" w:sz="0" w:space="0" w:color="auto"/>
      </w:divBdr>
    </w:div>
    <w:div w:id="1233658971">
      <w:bodyDiv w:val="1"/>
      <w:marLeft w:val="0"/>
      <w:marRight w:val="0"/>
      <w:marTop w:val="0"/>
      <w:marBottom w:val="0"/>
      <w:divBdr>
        <w:top w:val="none" w:sz="0" w:space="0" w:color="auto"/>
        <w:left w:val="none" w:sz="0" w:space="0" w:color="auto"/>
        <w:bottom w:val="none" w:sz="0" w:space="0" w:color="auto"/>
        <w:right w:val="none" w:sz="0" w:space="0" w:color="auto"/>
      </w:divBdr>
    </w:div>
    <w:div w:id="1234854371">
      <w:bodyDiv w:val="1"/>
      <w:marLeft w:val="0"/>
      <w:marRight w:val="0"/>
      <w:marTop w:val="0"/>
      <w:marBottom w:val="0"/>
      <w:divBdr>
        <w:top w:val="none" w:sz="0" w:space="0" w:color="auto"/>
        <w:left w:val="none" w:sz="0" w:space="0" w:color="auto"/>
        <w:bottom w:val="none" w:sz="0" w:space="0" w:color="auto"/>
        <w:right w:val="none" w:sz="0" w:space="0" w:color="auto"/>
      </w:divBdr>
    </w:div>
    <w:div w:id="1235896251">
      <w:bodyDiv w:val="1"/>
      <w:marLeft w:val="0"/>
      <w:marRight w:val="0"/>
      <w:marTop w:val="0"/>
      <w:marBottom w:val="0"/>
      <w:divBdr>
        <w:top w:val="none" w:sz="0" w:space="0" w:color="auto"/>
        <w:left w:val="none" w:sz="0" w:space="0" w:color="auto"/>
        <w:bottom w:val="none" w:sz="0" w:space="0" w:color="auto"/>
        <w:right w:val="none" w:sz="0" w:space="0" w:color="auto"/>
      </w:divBdr>
    </w:div>
    <w:div w:id="1237741262">
      <w:bodyDiv w:val="1"/>
      <w:marLeft w:val="0"/>
      <w:marRight w:val="0"/>
      <w:marTop w:val="0"/>
      <w:marBottom w:val="0"/>
      <w:divBdr>
        <w:top w:val="none" w:sz="0" w:space="0" w:color="auto"/>
        <w:left w:val="none" w:sz="0" w:space="0" w:color="auto"/>
        <w:bottom w:val="none" w:sz="0" w:space="0" w:color="auto"/>
        <w:right w:val="none" w:sz="0" w:space="0" w:color="auto"/>
      </w:divBdr>
    </w:div>
    <w:div w:id="1243836208">
      <w:bodyDiv w:val="1"/>
      <w:marLeft w:val="0"/>
      <w:marRight w:val="0"/>
      <w:marTop w:val="0"/>
      <w:marBottom w:val="0"/>
      <w:divBdr>
        <w:top w:val="none" w:sz="0" w:space="0" w:color="auto"/>
        <w:left w:val="none" w:sz="0" w:space="0" w:color="auto"/>
        <w:bottom w:val="none" w:sz="0" w:space="0" w:color="auto"/>
        <w:right w:val="none" w:sz="0" w:space="0" w:color="auto"/>
      </w:divBdr>
    </w:div>
    <w:div w:id="1244680195">
      <w:bodyDiv w:val="1"/>
      <w:marLeft w:val="0"/>
      <w:marRight w:val="0"/>
      <w:marTop w:val="0"/>
      <w:marBottom w:val="0"/>
      <w:divBdr>
        <w:top w:val="none" w:sz="0" w:space="0" w:color="auto"/>
        <w:left w:val="none" w:sz="0" w:space="0" w:color="auto"/>
        <w:bottom w:val="none" w:sz="0" w:space="0" w:color="auto"/>
        <w:right w:val="none" w:sz="0" w:space="0" w:color="auto"/>
      </w:divBdr>
    </w:div>
    <w:div w:id="1244686922">
      <w:bodyDiv w:val="1"/>
      <w:marLeft w:val="0"/>
      <w:marRight w:val="0"/>
      <w:marTop w:val="0"/>
      <w:marBottom w:val="0"/>
      <w:divBdr>
        <w:top w:val="none" w:sz="0" w:space="0" w:color="auto"/>
        <w:left w:val="none" w:sz="0" w:space="0" w:color="auto"/>
        <w:bottom w:val="none" w:sz="0" w:space="0" w:color="auto"/>
        <w:right w:val="none" w:sz="0" w:space="0" w:color="auto"/>
      </w:divBdr>
    </w:div>
    <w:div w:id="1244799493">
      <w:bodyDiv w:val="1"/>
      <w:marLeft w:val="0"/>
      <w:marRight w:val="0"/>
      <w:marTop w:val="0"/>
      <w:marBottom w:val="0"/>
      <w:divBdr>
        <w:top w:val="none" w:sz="0" w:space="0" w:color="auto"/>
        <w:left w:val="none" w:sz="0" w:space="0" w:color="auto"/>
        <w:bottom w:val="none" w:sz="0" w:space="0" w:color="auto"/>
        <w:right w:val="none" w:sz="0" w:space="0" w:color="auto"/>
      </w:divBdr>
    </w:div>
    <w:div w:id="1248077226">
      <w:bodyDiv w:val="1"/>
      <w:marLeft w:val="0"/>
      <w:marRight w:val="0"/>
      <w:marTop w:val="0"/>
      <w:marBottom w:val="0"/>
      <w:divBdr>
        <w:top w:val="none" w:sz="0" w:space="0" w:color="auto"/>
        <w:left w:val="none" w:sz="0" w:space="0" w:color="auto"/>
        <w:bottom w:val="none" w:sz="0" w:space="0" w:color="auto"/>
        <w:right w:val="none" w:sz="0" w:space="0" w:color="auto"/>
      </w:divBdr>
    </w:div>
    <w:div w:id="1254389350">
      <w:bodyDiv w:val="1"/>
      <w:marLeft w:val="0"/>
      <w:marRight w:val="0"/>
      <w:marTop w:val="0"/>
      <w:marBottom w:val="0"/>
      <w:divBdr>
        <w:top w:val="none" w:sz="0" w:space="0" w:color="auto"/>
        <w:left w:val="none" w:sz="0" w:space="0" w:color="auto"/>
        <w:bottom w:val="none" w:sz="0" w:space="0" w:color="auto"/>
        <w:right w:val="none" w:sz="0" w:space="0" w:color="auto"/>
      </w:divBdr>
    </w:div>
    <w:div w:id="1255822623">
      <w:bodyDiv w:val="1"/>
      <w:marLeft w:val="0"/>
      <w:marRight w:val="0"/>
      <w:marTop w:val="0"/>
      <w:marBottom w:val="0"/>
      <w:divBdr>
        <w:top w:val="none" w:sz="0" w:space="0" w:color="auto"/>
        <w:left w:val="none" w:sz="0" w:space="0" w:color="auto"/>
        <w:bottom w:val="none" w:sz="0" w:space="0" w:color="auto"/>
        <w:right w:val="none" w:sz="0" w:space="0" w:color="auto"/>
      </w:divBdr>
    </w:div>
    <w:div w:id="1256129544">
      <w:bodyDiv w:val="1"/>
      <w:marLeft w:val="0"/>
      <w:marRight w:val="0"/>
      <w:marTop w:val="0"/>
      <w:marBottom w:val="0"/>
      <w:divBdr>
        <w:top w:val="none" w:sz="0" w:space="0" w:color="auto"/>
        <w:left w:val="none" w:sz="0" w:space="0" w:color="auto"/>
        <w:bottom w:val="none" w:sz="0" w:space="0" w:color="auto"/>
        <w:right w:val="none" w:sz="0" w:space="0" w:color="auto"/>
      </w:divBdr>
    </w:div>
    <w:div w:id="1257248135">
      <w:bodyDiv w:val="1"/>
      <w:marLeft w:val="0"/>
      <w:marRight w:val="0"/>
      <w:marTop w:val="0"/>
      <w:marBottom w:val="0"/>
      <w:divBdr>
        <w:top w:val="none" w:sz="0" w:space="0" w:color="auto"/>
        <w:left w:val="none" w:sz="0" w:space="0" w:color="auto"/>
        <w:bottom w:val="none" w:sz="0" w:space="0" w:color="auto"/>
        <w:right w:val="none" w:sz="0" w:space="0" w:color="auto"/>
      </w:divBdr>
    </w:div>
    <w:div w:id="1267735705">
      <w:bodyDiv w:val="1"/>
      <w:marLeft w:val="0"/>
      <w:marRight w:val="0"/>
      <w:marTop w:val="0"/>
      <w:marBottom w:val="0"/>
      <w:divBdr>
        <w:top w:val="none" w:sz="0" w:space="0" w:color="auto"/>
        <w:left w:val="none" w:sz="0" w:space="0" w:color="auto"/>
        <w:bottom w:val="none" w:sz="0" w:space="0" w:color="auto"/>
        <w:right w:val="none" w:sz="0" w:space="0" w:color="auto"/>
      </w:divBdr>
    </w:div>
    <w:div w:id="1272278672">
      <w:bodyDiv w:val="1"/>
      <w:marLeft w:val="0"/>
      <w:marRight w:val="0"/>
      <w:marTop w:val="0"/>
      <w:marBottom w:val="0"/>
      <w:divBdr>
        <w:top w:val="none" w:sz="0" w:space="0" w:color="auto"/>
        <w:left w:val="none" w:sz="0" w:space="0" w:color="auto"/>
        <w:bottom w:val="none" w:sz="0" w:space="0" w:color="auto"/>
        <w:right w:val="none" w:sz="0" w:space="0" w:color="auto"/>
      </w:divBdr>
    </w:div>
    <w:div w:id="1274552085">
      <w:bodyDiv w:val="1"/>
      <w:marLeft w:val="0"/>
      <w:marRight w:val="0"/>
      <w:marTop w:val="0"/>
      <w:marBottom w:val="0"/>
      <w:divBdr>
        <w:top w:val="none" w:sz="0" w:space="0" w:color="auto"/>
        <w:left w:val="none" w:sz="0" w:space="0" w:color="auto"/>
        <w:bottom w:val="none" w:sz="0" w:space="0" w:color="auto"/>
        <w:right w:val="none" w:sz="0" w:space="0" w:color="auto"/>
      </w:divBdr>
    </w:div>
    <w:div w:id="1275089665">
      <w:bodyDiv w:val="1"/>
      <w:marLeft w:val="0"/>
      <w:marRight w:val="0"/>
      <w:marTop w:val="0"/>
      <w:marBottom w:val="0"/>
      <w:divBdr>
        <w:top w:val="none" w:sz="0" w:space="0" w:color="auto"/>
        <w:left w:val="none" w:sz="0" w:space="0" w:color="auto"/>
        <w:bottom w:val="none" w:sz="0" w:space="0" w:color="auto"/>
        <w:right w:val="none" w:sz="0" w:space="0" w:color="auto"/>
      </w:divBdr>
    </w:div>
    <w:div w:id="1276905432">
      <w:bodyDiv w:val="1"/>
      <w:marLeft w:val="0"/>
      <w:marRight w:val="0"/>
      <w:marTop w:val="0"/>
      <w:marBottom w:val="0"/>
      <w:divBdr>
        <w:top w:val="none" w:sz="0" w:space="0" w:color="auto"/>
        <w:left w:val="none" w:sz="0" w:space="0" w:color="auto"/>
        <w:bottom w:val="none" w:sz="0" w:space="0" w:color="auto"/>
        <w:right w:val="none" w:sz="0" w:space="0" w:color="auto"/>
      </w:divBdr>
    </w:div>
    <w:div w:id="1287543072">
      <w:bodyDiv w:val="1"/>
      <w:marLeft w:val="0"/>
      <w:marRight w:val="0"/>
      <w:marTop w:val="0"/>
      <w:marBottom w:val="0"/>
      <w:divBdr>
        <w:top w:val="none" w:sz="0" w:space="0" w:color="auto"/>
        <w:left w:val="none" w:sz="0" w:space="0" w:color="auto"/>
        <w:bottom w:val="none" w:sz="0" w:space="0" w:color="auto"/>
        <w:right w:val="none" w:sz="0" w:space="0" w:color="auto"/>
      </w:divBdr>
    </w:div>
    <w:div w:id="1292907340">
      <w:bodyDiv w:val="1"/>
      <w:marLeft w:val="0"/>
      <w:marRight w:val="0"/>
      <w:marTop w:val="0"/>
      <w:marBottom w:val="0"/>
      <w:divBdr>
        <w:top w:val="none" w:sz="0" w:space="0" w:color="auto"/>
        <w:left w:val="none" w:sz="0" w:space="0" w:color="auto"/>
        <w:bottom w:val="none" w:sz="0" w:space="0" w:color="auto"/>
        <w:right w:val="none" w:sz="0" w:space="0" w:color="auto"/>
      </w:divBdr>
    </w:div>
    <w:div w:id="1298997817">
      <w:bodyDiv w:val="1"/>
      <w:marLeft w:val="0"/>
      <w:marRight w:val="0"/>
      <w:marTop w:val="0"/>
      <w:marBottom w:val="0"/>
      <w:divBdr>
        <w:top w:val="none" w:sz="0" w:space="0" w:color="auto"/>
        <w:left w:val="none" w:sz="0" w:space="0" w:color="auto"/>
        <w:bottom w:val="none" w:sz="0" w:space="0" w:color="auto"/>
        <w:right w:val="none" w:sz="0" w:space="0" w:color="auto"/>
      </w:divBdr>
    </w:div>
    <w:div w:id="1307197960">
      <w:bodyDiv w:val="1"/>
      <w:marLeft w:val="0"/>
      <w:marRight w:val="0"/>
      <w:marTop w:val="0"/>
      <w:marBottom w:val="0"/>
      <w:divBdr>
        <w:top w:val="none" w:sz="0" w:space="0" w:color="auto"/>
        <w:left w:val="none" w:sz="0" w:space="0" w:color="auto"/>
        <w:bottom w:val="none" w:sz="0" w:space="0" w:color="auto"/>
        <w:right w:val="none" w:sz="0" w:space="0" w:color="auto"/>
      </w:divBdr>
    </w:div>
    <w:div w:id="1309020554">
      <w:bodyDiv w:val="1"/>
      <w:marLeft w:val="0"/>
      <w:marRight w:val="0"/>
      <w:marTop w:val="0"/>
      <w:marBottom w:val="0"/>
      <w:divBdr>
        <w:top w:val="none" w:sz="0" w:space="0" w:color="auto"/>
        <w:left w:val="none" w:sz="0" w:space="0" w:color="auto"/>
        <w:bottom w:val="none" w:sz="0" w:space="0" w:color="auto"/>
        <w:right w:val="none" w:sz="0" w:space="0" w:color="auto"/>
      </w:divBdr>
    </w:div>
    <w:div w:id="1312828419">
      <w:bodyDiv w:val="1"/>
      <w:marLeft w:val="0"/>
      <w:marRight w:val="0"/>
      <w:marTop w:val="0"/>
      <w:marBottom w:val="0"/>
      <w:divBdr>
        <w:top w:val="none" w:sz="0" w:space="0" w:color="auto"/>
        <w:left w:val="none" w:sz="0" w:space="0" w:color="auto"/>
        <w:bottom w:val="none" w:sz="0" w:space="0" w:color="auto"/>
        <w:right w:val="none" w:sz="0" w:space="0" w:color="auto"/>
      </w:divBdr>
    </w:div>
    <w:div w:id="1318803449">
      <w:bodyDiv w:val="1"/>
      <w:marLeft w:val="0"/>
      <w:marRight w:val="0"/>
      <w:marTop w:val="0"/>
      <w:marBottom w:val="0"/>
      <w:divBdr>
        <w:top w:val="none" w:sz="0" w:space="0" w:color="auto"/>
        <w:left w:val="none" w:sz="0" w:space="0" w:color="auto"/>
        <w:bottom w:val="none" w:sz="0" w:space="0" w:color="auto"/>
        <w:right w:val="none" w:sz="0" w:space="0" w:color="auto"/>
      </w:divBdr>
    </w:div>
    <w:div w:id="1320426002">
      <w:bodyDiv w:val="1"/>
      <w:marLeft w:val="0"/>
      <w:marRight w:val="0"/>
      <w:marTop w:val="0"/>
      <w:marBottom w:val="0"/>
      <w:divBdr>
        <w:top w:val="none" w:sz="0" w:space="0" w:color="auto"/>
        <w:left w:val="none" w:sz="0" w:space="0" w:color="auto"/>
        <w:bottom w:val="none" w:sz="0" w:space="0" w:color="auto"/>
        <w:right w:val="none" w:sz="0" w:space="0" w:color="auto"/>
      </w:divBdr>
    </w:div>
    <w:div w:id="1325818865">
      <w:bodyDiv w:val="1"/>
      <w:marLeft w:val="0"/>
      <w:marRight w:val="0"/>
      <w:marTop w:val="0"/>
      <w:marBottom w:val="0"/>
      <w:divBdr>
        <w:top w:val="none" w:sz="0" w:space="0" w:color="auto"/>
        <w:left w:val="none" w:sz="0" w:space="0" w:color="auto"/>
        <w:bottom w:val="none" w:sz="0" w:space="0" w:color="auto"/>
        <w:right w:val="none" w:sz="0" w:space="0" w:color="auto"/>
      </w:divBdr>
    </w:div>
    <w:div w:id="1326938961">
      <w:bodyDiv w:val="1"/>
      <w:marLeft w:val="0"/>
      <w:marRight w:val="0"/>
      <w:marTop w:val="0"/>
      <w:marBottom w:val="0"/>
      <w:divBdr>
        <w:top w:val="none" w:sz="0" w:space="0" w:color="auto"/>
        <w:left w:val="none" w:sz="0" w:space="0" w:color="auto"/>
        <w:bottom w:val="none" w:sz="0" w:space="0" w:color="auto"/>
        <w:right w:val="none" w:sz="0" w:space="0" w:color="auto"/>
      </w:divBdr>
    </w:div>
    <w:div w:id="1333800858">
      <w:bodyDiv w:val="1"/>
      <w:marLeft w:val="0"/>
      <w:marRight w:val="0"/>
      <w:marTop w:val="0"/>
      <w:marBottom w:val="0"/>
      <w:divBdr>
        <w:top w:val="none" w:sz="0" w:space="0" w:color="auto"/>
        <w:left w:val="none" w:sz="0" w:space="0" w:color="auto"/>
        <w:bottom w:val="none" w:sz="0" w:space="0" w:color="auto"/>
        <w:right w:val="none" w:sz="0" w:space="0" w:color="auto"/>
      </w:divBdr>
    </w:div>
    <w:div w:id="1336491122">
      <w:bodyDiv w:val="1"/>
      <w:marLeft w:val="0"/>
      <w:marRight w:val="0"/>
      <w:marTop w:val="0"/>
      <w:marBottom w:val="0"/>
      <w:divBdr>
        <w:top w:val="none" w:sz="0" w:space="0" w:color="auto"/>
        <w:left w:val="none" w:sz="0" w:space="0" w:color="auto"/>
        <w:bottom w:val="none" w:sz="0" w:space="0" w:color="auto"/>
        <w:right w:val="none" w:sz="0" w:space="0" w:color="auto"/>
      </w:divBdr>
    </w:div>
    <w:div w:id="1341157902">
      <w:bodyDiv w:val="1"/>
      <w:marLeft w:val="0"/>
      <w:marRight w:val="0"/>
      <w:marTop w:val="0"/>
      <w:marBottom w:val="0"/>
      <w:divBdr>
        <w:top w:val="none" w:sz="0" w:space="0" w:color="auto"/>
        <w:left w:val="none" w:sz="0" w:space="0" w:color="auto"/>
        <w:bottom w:val="none" w:sz="0" w:space="0" w:color="auto"/>
        <w:right w:val="none" w:sz="0" w:space="0" w:color="auto"/>
      </w:divBdr>
    </w:div>
    <w:div w:id="1347905828">
      <w:bodyDiv w:val="1"/>
      <w:marLeft w:val="0"/>
      <w:marRight w:val="0"/>
      <w:marTop w:val="0"/>
      <w:marBottom w:val="0"/>
      <w:divBdr>
        <w:top w:val="none" w:sz="0" w:space="0" w:color="auto"/>
        <w:left w:val="none" w:sz="0" w:space="0" w:color="auto"/>
        <w:bottom w:val="none" w:sz="0" w:space="0" w:color="auto"/>
        <w:right w:val="none" w:sz="0" w:space="0" w:color="auto"/>
      </w:divBdr>
    </w:div>
    <w:div w:id="1355763326">
      <w:bodyDiv w:val="1"/>
      <w:marLeft w:val="0"/>
      <w:marRight w:val="0"/>
      <w:marTop w:val="0"/>
      <w:marBottom w:val="0"/>
      <w:divBdr>
        <w:top w:val="none" w:sz="0" w:space="0" w:color="auto"/>
        <w:left w:val="none" w:sz="0" w:space="0" w:color="auto"/>
        <w:bottom w:val="none" w:sz="0" w:space="0" w:color="auto"/>
        <w:right w:val="none" w:sz="0" w:space="0" w:color="auto"/>
      </w:divBdr>
    </w:div>
    <w:div w:id="1360004851">
      <w:bodyDiv w:val="1"/>
      <w:marLeft w:val="0"/>
      <w:marRight w:val="0"/>
      <w:marTop w:val="0"/>
      <w:marBottom w:val="0"/>
      <w:divBdr>
        <w:top w:val="none" w:sz="0" w:space="0" w:color="auto"/>
        <w:left w:val="none" w:sz="0" w:space="0" w:color="auto"/>
        <w:bottom w:val="none" w:sz="0" w:space="0" w:color="auto"/>
        <w:right w:val="none" w:sz="0" w:space="0" w:color="auto"/>
      </w:divBdr>
    </w:div>
    <w:div w:id="1360086033">
      <w:bodyDiv w:val="1"/>
      <w:marLeft w:val="0"/>
      <w:marRight w:val="0"/>
      <w:marTop w:val="0"/>
      <w:marBottom w:val="0"/>
      <w:divBdr>
        <w:top w:val="none" w:sz="0" w:space="0" w:color="auto"/>
        <w:left w:val="none" w:sz="0" w:space="0" w:color="auto"/>
        <w:bottom w:val="none" w:sz="0" w:space="0" w:color="auto"/>
        <w:right w:val="none" w:sz="0" w:space="0" w:color="auto"/>
      </w:divBdr>
    </w:div>
    <w:div w:id="1360353673">
      <w:bodyDiv w:val="1"/>
      <w:marLeft w:val="0"/>
      <w:marRight w:val="0"/>
      <w:marTop w:val="0"/>
      <w:marBottom w:val="0"/>
      <w:divBdr>
        <w:top w:val="none" w:sz="0" w:space="0" w:color="auto"/>
        <w:left w:val="none" w:sz="0" w:space="0" w:color="auto"/>
        <w:bottom w:val="none" w:sz="0" w:space="0" w:color="auto"/>
        <w:right w:val="none" w:sz="0" w:space="0" w:color="auto"/>
      </w:divBdr>
    </w:div>
    <w:div w:id="1370255385">
      <w:bodyDiv w:val="1"/>
      <w:marLeft w:val="0"/>
      <w:marRight w:val="0"/>
      <w:marTop w:val="0"/>
      <w:marBottom w:val="0"/>
      <w:divBdr>
        <w:top w:val="none" w:sz="0" w:space="0" w:color="auto"/>
        <w:left w:val="none" w:sz="0" w:space="0" w:color="auto"/>
        <w:bottom w:val="none" w:sz="0" w:space="0" w:color="auto"/>
        <w:right w:val="none" w:sz="0" w:space="0" w:color="auto"/>
      </w:divBdr>
    </w:div>
    <w:div w:id="1373920296">
      <w:bodyDiv w:val="1"/>
      <w:marLeft w:val="0"/>
      <w:marRight w:val="0"/>
      <w:marTop w:val="0"/>
      <w:marBottom w:val="0"/>
      <w:divBdr>
        <w:top w:val="none" w:sz="0" w:space="0" w:color="auto"/>
        <w:left w:val="none" w:sz="0" w:space="0" w:color="auto"/>
        <w:bottom w:val="none" w:sz="0" w:space="0" w:color="auto"/>
        <w:right w:val="none" w:sz="0" w:space="0" w:color="auto"/>
      </w:divBdr>
    </w:div>
    <w:div w:id="1381397931">
      <w:bodyDiv w:val="1"/>
      <w:marLeft w:val="0"/>
      <w:marRight w:val="0"/>
      <w:marTop w:val="0"/>
      <w:marBottom w:val="0"/>
      <w:divBdr>
        <w:top w:val="none" w:sz="0" w:space="0" w:color="auto"/>
        <w:left w:val="none" w:sz="0" w:space="0" w:color="auto"/>
        <w:bottom w:val="none" w:sz="0" w:space="0" w:color="auto"/>
        <w:right w:val="none" w:sz="0" w:space="0" w:color="auto"/>
      </w:divBdr>
    </w:div>
    <w:div w:id="1388869718">
      <w:bodyDiv w:val="1"/>
      <w:marLeft w:val="0"/>
      <w:marRight w:val="0"/>
      <w:marTop w:val="0"/>
      <w:marBottom w:val="0"/>
      <w:divBdr>
        <w:top w:val="none" w:sz="0" w:space="0" w:color="auto"/>
        <w:left w:val="none" w:sz="0" w:space="0" w:color="auto"/>
        <w:bottom w:val="none" w:sz="0" w:space="0" w:color="auto"/>
        <w:right w:val="none" w:sz="0" w:space="0" w:color="auto"/>
      </w:divBdr>
    </w:div>
    <w:div w:id="1396246750">
      <w:bodyDiv w:val="1"/>
      <w:marLeft w:val="0"/>
      <w:marRight w:val="0"/>
      <w:marTop w:val="0"/>
      <w:marBottom w:val="0"/>
      <w:divBdr>
        <w:top w:val="none" w:sz="0" w:space="0" w:color="auto"/>
        <w:left w:val="none" w:sz="0" w:space="0" w:color="auto"/>
        <w:bottom w:val="none" w:sz="0" w:space="0" w:color="auto"/>
        <w:right w:val="none" w:sz="0" w:space="0" w:color="auto"/>
      </w:divBdr>
    </w:div>
    <w:div w:id="1408457077">
      <w:bodyDiv w:val="1"/>
      <w:marLeft w:val="0"/>
      <w:marRight w:val="0"/>
      <w:marTop w:val="0"/>
      <w:marBottom w:val="0"/>
      <w:divBdr>
        <w:top w:val="none" w:sz="0" w:space="0" w:color="auto"/>
        <w:left w:val="none" w:sz="0" w:space="0" w:color="auto"/>
        <w:bottom w:val="none" w:sz="0" w:space="0" w:color="auto"/>
        <w:right w:val="none" w:sz="0" w:space="0" w:color="auto"/>
      </w:divBdr>
    </w:div>
    <w:div w:id="1408963036">
      <w:bodyDiv w:val="1"/>
      <w:marLeft w:val="0"/>
      <w:marRight w:val="0"/>
      <w:marTop w:val="0"/>
      <w:marBottom w:val="0"/>
      <w:divBdr>
        <w:top w:val="none" w:sz="0" w:space="0" w:color="auto"/>
        <w:left w:val="none" w:sz="0" w:space="0" w:color="auto"/>
        <w:bottom w:val="none" w:sz="0" w:space="0" w:color="auto"/>
        <w:right w:val="none" w:sz="0" w:space="0" w:color="auto"/>
      </w:divBdr>
    </w:div>
    <w:div w:id="1410928469">
      <w:bodyDiv w:val="1"/>
      <w:marLeft w:val="0"/>
      <w:marRight w:val="0"/>
      <w:marTop w:val="0"/>
      <w:marBottom w:val="0"/>
      <w:divBdr>
        <w:top w:val="none" w:sz="0" w:space="0" w:color="auto"/>
        <w:left w:val="none" w:sz="0" w:space="0" w:color="auto"/>
        <w:bottom w:val="none" w:sz="0" w:space="0" w:color="auto"/>
        <w:right w:val="none" w:sz="0" w:space="0" w:color="auto"/>
      </w:divBdr>
    </w:div>
    <w:div w:id="1411737545">
      <w:bodyDiv w:val="1"/>
      <w:marLeft w:val="0"/>
      <w:marRight w:val="0"/>
      <w:marTop w:val="0"/>
      <w:marBottom w:val="0"/>
      <w:divBdr>
        <w:top w:val="none" w:sz="0" w:space="0" w:color="auto"/>
        <w:left w:val="none" w:sz="0" w:space="0" w:color="auto"/>
        <w:bottom w:val="none" w:sz="0" w:space="0" w:color="auto"/>
        <w:right w:val="none" w:sz="0" w:space="0" w:color="auto"/>
      </w:divBdr>
    </w:div>
    <w:div w:id="1421098296">
      <w:bodyDiv w:val="1"/>
      <w:marLeft w:val="0"/>
      <w:marRight w:val="0"/>
      <w:marTop w:val="0"/>
      <w:marBottom w:val="0"/>
      <w:divBdr>
        <w:top w:val="none" w:sz="0" w:space="0" w:color="auto"/>
        <w:left w:val="none" w:sz="0" w:space="0" w:color="auto"/>
        <w:bottom w:val="none" w:sz="0" w:space="0" w:color="auto"/>
        <w:right w:val="none" w:sz="0" w:space="0" w:color="auto"/>
      </w:divBdr>
    </w:div>
    <w:div w:id="1425540671">
      <w:bodyDiv w:val="1"/>
      <w:marLeft w:val="0"/>
      <w:marRight w:val="0"/>
      <w:marTop w:val="0"/>
      <w:marBottom w:val="0"/>
      <w:divBdr>
        <w:top w:val="none" w:sz="0" w:space="0" w:color="auto"/>
        <w:left w:val="none" w:sz="0" w:space="0" w:color="auto"/>
        <w:bottom w:val="none" w:sz="0" w:space="0" w:color="auto"/>
        <w:right w:val="none" w:sz="0" w:space="0" w:color="auto"/>
      </w:divBdr>
    </w:div>
    <w:div w:id="1434008041">
      <w:bodyDiv w:val="1"/>
      <w:marLeft w:val="0"/>
      <w:marRight w:val="0"/>
      <w:marTop w:val="0"/>
      <w:marBottom w:val="0"/>
      <w:divBdr>
        <w:top w:val="none" w:sz="0" w:space="0" w:color="auto"/>
        <w:left w:val="none" w:sz="0" w:space="0" w:color="auto"/>
        <w:bottom w:val="none" w:sz="0" w:space="0" w:color="auto"/>
        <w:right w:val="none" w:sz="0" w:space="0" w:color="auto"/>
      </w:divBdr>
    </w:div>
    <w:div w:id="1434398762">
      <w:bodyDiv w:val="1"/>
      <w:marLeft w:val="0"/>
      <w:marRight w:val="0"/>
      <w:marTop w:val="0"/>
      <w:marBottom w:val="0"/>
      <w:divBdr>
        <w:top w:val="none" w:sz="0" w:space="0" w:color="auto"/>
        <w:left w:val="none" w:sz="0" w:space="0" w:color="auto"/>
        <w:bottom w:val="none" w:sz="0" w:space="0" w:color="auto"/>
        <w:right w:val="none" w:sz="0" w:space="0" w:color="auto"/>
      </w:divBdr>
    </w:div>
    <w:div w:id="1440031801">
      <w:bodyDiv w:val="1"/>
      <w:marLeft w:val="0"/>
      <w:marRight w:val="0"/>
      <w:marTop w:val="0"/>
      <w:marBottom w:val="0"/>
      <w:divBdr>
        <w:top w:val="none" w:sz="0" w:space="0" w:color="auto"/>
        <w:left w:val="none" w:sz="0" w:space="0" w:color="auto"/>
        <w:bottom w:val="none" w:sz="0" w:space="0" w:color="auto"/>
        <w:right w:val="none" w:sz="0" w:space="0" w:color="auto"/>
      </w:divBdr>
    </w:div>
    <w:div w:id="1461066843">
      <w:bodyDiv w:val="1"/>
      <w:marLeft w:val="0"/>
      <w:marRight w:val="0"/>
      <w:marTop w:val="0"/>
      <w:marBottom w:val="0"/>
      <w:divBdr>
        <w:top w:val="none" w:sz="0" w:space="0" w:color="auto"/>
        <w:left w:val="none" w:sz="0" w:space="0" w:color="auto"/>
        <w:bottom w:val="none" w:sz="0" w:space="0" w:color="auto"/>
        <w:right w:val="none" w:sz="0" w:space="0" w:color="auto"/>
      </w:divBdr>
    </w:div>
    <w:div w:id="1466774303">
      <w:bodyDiv w:val="1"/>
      <w:marLeft w:val="0"/>
      <w:marRight w:val="0"/>
      <w:marTop w:val="0"/>
      <w:marBottom w:val="0"/>
      <w:divBdr>
        <w:top w:val="none" w:sz="0" w:space="0" w:color="auto"/>
        <w:left w:val="none" w:sz="0" w:space="0" w:color="auto"/>
        <w:bottom w:val="none" w:sz="0" w:space="0" w:color="auto"/>
        <w:right w:val="none" w:sz="0" w:space="0" w:color="auto"/>
      </w:divBdr>
    </w:div>
    <w:div w:id="1470320393">
      <w:bodyDiv w:val="1"/>
      <w:marLeft w:val="0"/>
      <w:marRight w:val="0"/>
      <w:marTop w:val="0"/>
      <w:marBottom w:val="0"/>
      <w:divBdr>
        <w:top w:val="none" w:sz="0" w:space="0" w:color="auto"/>
        <w:left w:val="none" w:sz="0" w:space="0" w:color="auto"/>
        <w:bottom w:val="none" w:sz="0" w:space="0" w:color="auto"/>
        <w:right w:val="none" w:sz="0" w:space="0" w:color="auto"/>
      </w:divBdr>
    </w:div>
    <w:div w:id="1473710318">
      <w:bodyDiv w:val="1"/>
      <w:marLeft w:val="0"/>
      <w:marRight w:val="0"/>
      <w:marTop w:val="0"/>
      <w:marBottom w:val="0"/>
      <w:divBdr>
        <w:top w:val="none" w:sz="0" w:space="0" w:color="auto"/>
        <w:left w:val="none" w:sz="0" w:space="0" w:color="auto"/>
        <w:bottom w:val="none" w:sz="0" w:space="0" w:color="auto"/>
        <w:right w:val="none" w:sz="0" w:space="0" w:color="auto"/>
      </w:divBdr>
    </w:div>
    <w:div w:id="1483766034">
      <w:bodyDiv w:val="1"/>
      <w:marLeft w:val="0"/>
      <w:marRight w:val="0"/>
      <w:marTop w:val="0"/>
      <w:marBottom w:val="0"/>
      <w:divBdr>
        <w:top w:val="none" w:sz="0" w:space="0" w:color="auto"/>
        <w:left w:val="none" w:sz="0" w:space="0" w:color="auto"/>
        <w:bottom w:val="none" w:sz="0" w:space="0" w:color="auto"/>
        <w:right w:val="none" w:sz="0" w:space="0" w:color="auto"/>
      </w:divBdr>
    </w:div>
    <w:div w:id="1485462723">
      <w:bodyDiv w:val="1"/>
      <w:marLeft w:val="0"/>
      <w:marRight w:val="0"/>
      <w:marTop w:val="0"/>
      <w:marBottom w:val="0"/>
      <w:divBdr>
        <w:top w:val="none" w:sz="0" w:space="0" w:color="auto"/>
        <w:left w:val="none" w:sz="0" w:space="0" w:color="auto"/>
        <w:bottom w:val="none" w:sz="0" w:space="0" w:color="auto"/>
        <w:right w:val="none" w:sz="0" w:space="0" w:color="auto"/>
      </w:divBdr>
    </w:div>
    <w:div w:id="1498880436">
      <w:bodyDiv w:val="1"/>
      <w:marLeft w:val="0"/>
      <w:marRight w:val="0"/>
      <w:marTop w:val="0"/>
      <w:marBottom w:val="0"/>
      <w:divBdr>
        <w:top w:val="none" w:sz="0" w:space="0" w:color="auto"/>
        <w:left w:val="none" w:sz="0" w:space="0" w:color="auto"/>
        <w:bottom w:val="none" w:sz="0" w:space="0" w:color="auto"/>
        <w:right w:val="none" w:sz="0" w:space="0" w:color="auto"/>
      </w:divBdr>
    </w:div>
    <w:div w:id="1499423506">
      <w:bodyDiv w:val="1"/>
      <w:marLeft w:val="0"/>
      <w:marRight w:val="0"/>
      <w:marTop w:val="0"/>
      <w:marBottom w:val="0"/>
      <w:divBdr>
        <w:top w:val="none" w:sz="0" w:space="0" w:color="auto"/>
        <w:left w:val="none" w:sz="0" w:space="0" w:color="auto"/>
        <w:bottom w:val="none" w:sz="0" w:space="0" w:color="auto"/>
        <w:right w:val="none" w:sz="0" w:space="0" w:color="auto"/>
      </w:divBdr>
    </w:div>
    <w:div w:id="1500583965">
      <w:bodyDiv w:val="1"/>
      <w:marLeft w:val="0"/>
      <w:marRight w:val="0"/>
      <w:marTop w:val="0"/>
      <w:marBottom w:val="0"/>
      <w:divBdr>
        <w:top w:val="none" w:sz="0" w:space="0" w:color="auto"/>
        <w:left w:val="none" w:sz="0" w:space="0" w:color="auto"/>
        <w:bottom w:val="none" w:sz="0" w:space="0" w:color="auto"/>
        <w:right w:val="none" w:sz="0" w:space="0" w:color="auto"/>
      </w:divBdr>
    </w:div>
    <w:div w:id="1504852131">
      <w:bodyDiv w:val="1"/>
      <w:marLeft w:val="0"/>
      <w:marRight w:val="0"/>
      <w:marTop w:val="0"/>
      <w:marBottom w:val="0"/>
      <w:divBdr>
        <w:top w:val="none" w:sz="0" w:space="0" w:color="auto"/>
        <w:left w:val="none" w:sz="0" w:space="0" w:color="auto"/>
        <w:bottom w:val="none" w:sz="0" w:space="0" w:color="auto"/>
        <w:right w:val="none" w:sz="0" w:space="0" w:color="auto"/>
      </w:divBdr>
    </w:div>
    <w:div w:id="1516767480">
      <w:bodyDiv w:val="1"/>
      <w:marLeft w:val="0"/>
      <w:marRight w:val="0"/>
      <w:marTop w:val="0"/>
      <w:marBottom w:val="0"/>
      <w:divBdr>
        <w:top w:val="none" w:sz="0" w:space="0" w:color="auto"/>
        <w:left w:val="none" w:sz="0" w:space="0" w:color="auto"/>
        <w:bottom w:val="none" w:sz="0" w:space="0" w:color="auto"/>
        <w:right w:val="none" w:sz="0" w:space="0" w:color="auto"/>
      </w:divBdr>
    </w:div>
    <w:div w:id="1524974951">
      <w:bodyDiv w:val="1"/>
      <w:marLeft w:val="0"/>
      <w:marRight w:val="0"/>
      <w:marTop w:val="0"/>
      <w:marBottom w:val="0"/>
      <w:divBdr>
        <w:top w:val="none" w:sz="0" w:space="0" w:color="auto"/>
        <w:left w:val="none" w:sz="0" w:space="0" w:color="auto"/>
        <w:bottom w:val="none" w:sz="0" w:space="0" w:color="auto"/>
        <w:right w:val="none" w:sz="0" w:space="0" w:color="auto"/>
      </w:divBdr>
    </w:div>
    <w:div w:id="1528719123">
      <w:bodyDiv w:val="1"/>
      <w:marLeft w:val="0"/>
      <w:marRight w:val="0"/>
      <w:marTop w:val="0"/>
      <w:marBottom w:val="0"/>
      <w:divBdr>
        <w:top w:val="none" w:sz="0" w:space="0" w:color="auto"/>
        <w:left w:val="none" w:sz="0" w:space="0" w:color="auto"/>
        <w:bottom w:val="none" w:sz="0" w:space="0" w:color="auto"/>
        <w:right w:val="none" w:sz="0" w:space="0" w:color="auto"/>
      </w:divBdr>
    </w:div>
    <w:div w:id="1530291995">
      <w:bodyDiv w:val="1"/>
      <w:marLeft w:val="0"/>
      <w:marRight w:val="0"/>
      <w:marTop w:val="0"/>
      <w:marBottom w:val="0"/>
      <w:divBdr>
        <w:top w:val="none" w:sz="0" w:space="0" w:color="auto"/>
        <w:left w:val="none" w:sz="0" w:space="0" w:color="auto"/>
        <w:bottom w:val="none" w:sz="0" w:space="0" w:color="auto"/>
        <w:right w:val="none" w:sz="0" w:space="0" w:color="auto"/>
      </w:divBdr>
    </w:div>
    <w:div w:id="1539245676">
      <w:bodyDiv w:val="1"/>
      <w:marLeft w:val="0"/>
      <w:marRight w:val="0"/>
      <w:marTop w:val="0"/>
      <w:marBottom w:val="0"/>
      <w:divBdr>
        <w:top w:val="none" w:sz="0" w:space="0" w:color="auto"/>
        <w:left w:val="none" w:sz="0" w:space="0" w:color="auto"/>
        <w:bottom w:val="none" w:sz="0" w:space="0" w:color="auto"/>
        <w:right w:val="none" w:sz="0" w:space="0" w:color="auto"/>
      </w:divBdr>
    </w:div>
    <w:div w:id="1540701305">
      <w:bodyDiv w:val="1"/>
      <w:marLeft w:val="0"/>
      <w:marRight w:val="0"/>
      <w:marTop w:val="0"/>
      <w:marBottom w:val="0"/>
      <w:divBdr>
        <w:top w:val="none" w:sz="0" w:space="0" w:color="auto"/>
        <w:left w:val="none" w:sz="0" w:space="0" w:color="auto"/>
        <w:bottom w:val="none" w:sz="0" w:space="0" w:color="auto"/>
        <w:right w:val="none" w:sz="0" w:space="0" w:color="auto"/>
      </w:divBdr>
    </w:div>
    <w:div w:id="1541939452">
      <w:bodyDiv w:val="1"/>
      <w:marLeft w:val="0"/>
      <w:marRight w:val="0"/>
      <w:marTop w:val="0"/>
      <w:marBottom w:val="0"/>
      <w:divBdr>
        <w:top w:val="none" w:sz="0" w:space="0" w:color="auto"/>
        <w:left w:val="none" w:sz="0" w:space="0" w:color="auto"/>
        <w:bottom w:val="none" w:sz="0" w:space="0" w:color="auto"/>
        <w:right w:val="none" w:sz="0" w:space="0" w:color="auto"/>
      </w:divBdr>
    </w:div>
    <w:div w:id="1544514597">
      <w:bodyDiv w:val="1"/>
      <w:marLeft w:val="0"/>
      <w:marRight w:val="0"/>
      <w:marTop w:val="0"/>
      <w:marBottom w:val="0"/>
      <w:divBdr>
        <w:top w:val="none" w:sz="0" w:space="0" w:color="auto"/>
        <w:left w:val="none" w:sz="0" w:space="0" w:color="auto"/>
        <w:bottom w:val="none" w:sz="0" w:space="0" w:color="auto"/>
        <w:right w:val="none" w:sz="0" w:space="0" w:color="auto"/>
      </w:divBdr>
    </w:div>
    <w:div w:id="1555434967">
      <w:bodyDiv w:val="1"/>
      <w:marLeft w:val="0"/>
      <w:marRight w:val="0"/>
      <w:marTop w:val="0"/>
      <w:marBottom w:val="0"/>
      <w:divBdr>
        <w:top w:val="none" w:sz="0" w:space="0" w:color="auto"/>
        <w:left w:val="none" w:sz="0" w:space="0" w:color="auto"/>
        <w:bottom w:val="none" w:sz="0" w:space="0" w:color="auto"/>
        <w:right w:val="none" w:sz="0" w:space="0" w:color="auto"/>
      </w:divBdr>
    </w:div>
    <w:div w:id="1559631901">
      <w:bodyDiv w:val="1"/>
      <w:marLeft w:val="0"/>
      <w:marRight w:val="0"/>
      <w:marTop w:val="0"/>
      <w:marBottom w:val="0"/>
      <w:divBdr>
        <w:top w:val="none" w:sz="0" w:space="0" w:color="auto"/>
        <w:left w:val="none" w:sz="0" w:space="0" w:color="auto"/>
        <w:bottom w:val="none" w:sz="0" w:space="0" w:color="auto"/>
        <w:right w:val="none" w:sz="0" w:space="0" w:color="auto"/>
      </w:divBdr>
    </w:div>
    <w:div w:id="1578247343">
      <w:bodyDiv w:val="1"/>
      <w:marLeft w:val="0"/>
      <w:marRight w:val="0"/>
      <w:marTop w:val="0"/>
      <w:marBottom w:val="0"/>
      <w:divBdr>
        <w:top w:val="none" w:sz="0" w:space="0" w:color="auto"/>
        <w:left w:val="none" w:sz="0" w:space="0" w:color="auto"/>
        <w:bottom w:val="none" w:sz="0" w:space="0" w:color="auto"/>
        <w:right w:val="none" w:sz="0" w:space="0" w:color="auto"/>
      </w:divBdr>
    </w:div>
    <w:div w:id="1579749880">
      <w:bodyDiv w:val="1"/>
      <w:marLeft w:val="0"/>
      <w:marRight w:val="0"/>
      <w:marTop w:val="0"/>
      <w:marBottom w:val="0"/>
      <w:divBdr>
        <w:top w:val="none" w:sz="0" w:space="0" w:color="auto"/>
        <w:left w:val="none" w:sz="0" w:space="0" w:color="auto"/>
        <w:bottom w:val="none" w:sz="0" w:space="0" w:color="auto"/>
        <w:right w:val="none" w:sz="0" w:space="0" w:color="auto"/>
      </w:divBdr>
    </w:div>
    <w:div w:id="1581672266">
      <w:bodyDiv w:val="1"/>
      <w:marLeft w:val="0"/>
      <w:marRight w:val="0"/>
      <w:marTop w:val="0"/>
      <w:marBottom w:val="0"/>
      <w:divBdr>
        <w:top w:val="none" w:sz="0" w:space="0" w:color="auto"/>
        <w:left w:val="none" w:sz="0" w:space="0" w:color="auto"/>
        <w:bottom w:val="none" w:sz="0" w:space="0" w:color="auto"/>
        <w:right w:val="none" w:sz="0" w:space="0" w:color="auto"/>
      </w:divBdr>
    </w:div>
    <w:div w:id="1584873262">
      <w:bodyDiv w:val="1"/>
      <w:marLeft w:val="0"/>
      <w:marRight w:val="0"/>
      <w:marTop w:val="0"/>
      <w:marBottom w:val="0"/>
      <w:divBdr>
        <w:top w:val="none" w:sz="0" w:space="0" w:color="auto"/>
        <w:left w:val="none" w:sz="0" w:space="0" w:color="auto"/>
        <w:bottom w:val="none" w:sz="0" w:space="0" w:color="auto"/>
        <w:right w:val="none" w:sz="0" w:space="0" w:color="auto"/>
      </w:divBdr>
    </w:div>
    <w:div w:id="1599823308">
      <w:bodyDiv w:val="1"/>
      <w:marLeft w:val="0"/>
      <w:marRight w:val="0"/>
      <w:marTop w:val="0"/>
      <w:marBottom w:val="0"/>
      <w:divBdr>
        <w:top w:val="none" w:sz="0" w:space="0" w:color="auto"/>
        <w:left w:val="none" w:sz="0" w:space="0" w:color="auto"/>
        <w:bottom w:val="none" w:sz="0" w:space="0" w:color="auto"/>
        <w:right w:val="none" w:sz="0" w:space="0" w:color="auto"/>
      </w:divBdr>
    </w:div>
    <w:div w:id="1599945687">
      <w:bodyDiv w:val="1"/>
      <w:marLeft w:val="0"/>
      <w:marRight w:val="0"/>
      <w:marTop w:val="0"/>
      <w:marBottom w:val="0"/>
      <w:divBdr>
        <w:top w:val="none" w:sz="0" w:space="0" w:color="auto"/>
        <w:left w:val="none" w:sz="0" w:space="0" w:color="auto"/>
        <w:bottom w:val="none" w:sz="0" w:space="0" w:color="auto"/>
        <w:right w:val="none" w:sz="0" w:space="0" w:color="auto"/>
      </w:divBdr>
    </w:div>
    <w:div w:id="1600673403">
      <w:bodyDiv w:val="1"/>
      <w:marLeft w:val="0"/>
      <w:marRight w:val="0"/>
      <w:marTop w:val="0"/>
      <w:marBottom w:val="0"/>
      <w:divBdr>
        <w:top w:val="none" w:sz="0" w:space="0" w:color="auto"/>
        <w:left w:val="none" w:sz="0" w:space="0" w:color="auto"/>
        <w:bottom w:val="none" w:sz="0" w:space="0" w:color="auto"/>
        <w:right w:val="none" w:sz="0" w:space="0" w:color="auto"/>
      </w:divBdr>
    </w:div>
    <w:div w:id="1601258110">
      <w:bodyDiv w:val="1"/>
      <w:marLeft w:val="0"/>
      <w:marRight w:val="0"/>
      <w:marTop w:val="0"/>
      <w:marBottom w:val="0"/>
      <w:divBdr>
        <w:top w:val="none" w:sz="0" w:space="0" w:color="auto"/>
        <w:left w:val="none" w:sz="0" w:space="0" w:color="auto"/>
        <w:bottom w:val="none" w:sz="0" w:space="0" w:color="auto"/>
        <w:right w:val="none" w:sz="0" w:space="0" w:color="auto"/>
      </w:divBdr>
    </w:div>
    <w:div w:id="1604610592">
      <w:bodyDiv w:val="1"/>
      <w:marLeft w:val="0"/>
      <w:marRight w:val="0"/>
      <w:marTop w:val="0"/>
      <w:marBottom w:val="0"/>
      <w:divBdr>
        <w:top w:val="none" w:sz="0" w:space="0" w:color="auto"/>
        <w:left w:val="none" w:sz="0" w:space="0" w:color="auto"/>
        <w:bottom w:val="none" w:sz="0" w:space="0" w:color="auto"/>
        <w:right w:val="none" w:sz="0" w:space="0" w:color="auto"/>
      </w:divBdr>
    </w:div>
    <w:div w:id="1606227288">
      <w:bodyDiv w:val="1"/>
      <w:marLeft w:val="0"/>
      <w:marRight w:val="0"/>
      <w:marTop w:val="0"/>
      <w:marBottom w:val="0"/>
      <w:divBdr>
        <w:top w:val="none" w:sz="0" w:space="0" w:color="auto"/>
        <w:left w:val="none" w:sz="0" w:space="0" w:color="auto"/>
        <w:bottom w:val="none" w:sz="0" w:space="0" w:color="auto"/>
        <w:right w:val="none" w:sz="0" w:space="0" w:color="auto"/>
      </w:divBdr>
    </w:div>
    <w:div w:id="1610625157">
      <w:bodyDiv w:val="1"/>
      <w:marLeft w:val="0"/>
      <w:marRight w:val="0"/>
      <w:marTop w:val="0"/>
      <w:marBottom w:val="0"/>
      <w:divBdr>
        <w:top w:val="none" w:sz="0" w:space="0" w:color="auto"/>
        <w:left w:val="none" w:sz="0" w:space="0" w:color="auto"/>
        <w:bottom w:val="none" w:sz="0" w:space="0" w:color="auto"/>
        <w:right w:val="none" w:sz="0" w:space="0" w:color="auto"/>
      </w:divBdr>
    </w:div>
    <w:div w:id="1622806757">
      <w:bodyDiv w:val="1"/>
      <w:marLeft w:val="0"/>
      <w:marRight w:val="0"/>
      <w:marTop w:val="0"/>
      <w:marBottom w:val="0"/>
      <w:divBdr>
        <w:top w:val="none" w:sz="0" w:space="0" w:color="auto"/>
        <w:left w:val="none" w:sz="0" w:space="0" w:color="auto"/>
        <w:bottom w:val="none" w:sz="0" w:space="0" w:color="auto"/>
        <w:right w:val="none" w:sz="0" w:space="0" w:color="auto"/>
      </w:divBdr>
    </w:div>
    <w:div w:id="1622807344">
      <w:bodyDiv w:val="1"/>
      <w:marLeft w:val="0"/>
      <w:marRight w:val="0"/>
      <w:marTop w:val="0"/>
      <w:marBottom w:val="0"/>
      <w:divBdr>
        <w:top w:val="none" w:sz="0" w:space="0" w:color="auto"/>
        <w:left w:val="none" w:sz="0" w:space="0" w:color="auto"/>
        <w:bottom w:val="none" w:sz="0" w:space="0" w:color="auto"/>
        <w:right w:val="none" w:sz="0" w:space="0" w:color="auto"/>
      </w:divBdr>
    </w:div>
    <w:div w:id="1632250874">
      <w:bodyDiv w:val="1"/>
      <w:marLeft w:val="0"/>
      <w:marRight w:val="0"/>
      <w:marTop w:val="0"/>
      <w:marBottom w:val="0"/>
      <w:divBdr>
        <w:top w:val="none" w:sz="0" w:space="0" w:color="auto"/>
        <w:left w:val="none" w:sz="0" w:space="0" w:color="auto"/>
        <w:bottom w:val="none" w:sz="0" w:space="0" w:color="auto"/>
        <w:right w:val="none" w:sz="0" w:space="0" w:color="auto"/>
      </w:divBdr>
    </w:div>
    <w:div w:id="1633829089">
      <w:bodyDiv w:val="1"/>
      <w:marLeft w:val="0"/>
      <w:marRight w:val="0"/>
      <w:marTop w:val="0"/>
      <w:marBottom w:val="0"/>
      <w:divBdr>
        <w:top w:val="none" w:sz="0" w:space="0" w:color="auto"/>
        <w:left w:val="none" w:sz="0" w:space="0" w:color="auto"/>
        <w:bottom w:val="none" w:sz="0" w:space="0" w:color="auto"/>
        <w:right w:val="none" w:sz="0" w:space="0" w:color="auto"/>
      </w:divBdr>
    </w:div>
    <w:div w:id="1637879071">
      <w:bodyDiv w:val="1"/>
      <w:marLeft w:val="0"/>
      <w:marRight w:val="0"/>
      <w:marTop w:val="0"/>
      <w:marBottom w:val="0"/>
      <w:divBdr>
        <w:top w:val="none" w:sz="0" w:space="0" w:color="auto"/>
        <w:left w:val="none" w:sz="0" w:space="0" w:color="auto"/>
        <w:bottom w:val="none" w:sz="0" w:space="0" w:color="auto"/>
        <w:right w:val="none" w:sz="0" w:space="0" w:color="auto"/>
      </w:divBdr>
    </w:div>
    <w:div w:id="1639608039">
      <w:bodyDiv w:val="1"/>
      <w:marLeft w:val="0"/>
      <w:marRight w:val="0"/>
      <w:marTop w:val="0"/>
      <w:marBottom w:val="0"/>
      <w:divBdr>
        <w:top w:val="none" w:sz="0" w:space="0" w:color="auto"/>
        <w:left w:val="none" w:sz="0" w:space="0" w:color="auto"/>
        <w:bottom w:val="none" w:sz="0" w:space="0" w:color="auto"/>
        <w:right w:val="none" w:sz="0" w:space="0" w:color="auto"/>
      </w:divBdr>
    </w:div>
    <w:div w:id="1643147110">
      <w:bodyDiv w:val="1"/>
      <w:marLeft w:val="0"/>
      <w:marRight w:val="0"/>
      <w:marTop w:val="0"/>
      <w:marBottom w:val="0"/>
      <w:divBdr>
        <w:top w:val="none" w:sz="0" w:space="0" w:color="auto"/>
        <w:left w:val="none" w:sz="0" w:space="0" w:color="auto"/>
        <w:bottom w:val="none" w:sz="0" w:space="0" w:color="auto"/>
        <w:right w:val="none" w:sz="0" w:space="0" w:color="auto"/>
      </w:divBdr>
    </w:div>
    <w:div w:id="1648240793">
      <w:bodyDiv w:val="1"/>
      <w:marLeft w:val="0"/>
      <w:marRight w:val="0"/>
      <w:marTop w:val="0"/>
      <w:marBottom w:val="0"/>
      <w:divBdr>
        <w:top w:val="none" w:sz="0" w:space="0" w:color="auto"/>
        <w:left w:val="none" w:sz="0" w:space="0" w:color="auto"/>
        <w:bottom w:val="none" w:sz="0" w:space="0" w:color="auto"/>
        <w:right w:val="none" w:sz="0" w:space="0" w:color="auto"/>
      </w:divBdr>
    </w:div>
    <w:div w:id="1652902464">
      <w:bodyDiv w:val="1"/>
      <w:marLeft w:val="0"/>
      <w:marRight w:val="0"/>
      <w:marTop w:val="0"/>
      <w:marBottom w:val="0"/>
      <w:divBdr>
        <w:top w:val="none" w:sz="0" w:space="0" w:color="auto"/>
        <w:left w:val="none" w:sz="0" w:space="0" w:color="auto"/>
        <w:bottom w:val="none" w:sz="0" w:space="0" w:color="auto"/>
        <w:right w:val="none" w:sz="0" w:space="0" w:color="auto"/>
      </w:divBdr>
    </w:div>
    <w:div w:id="1658731615">
      <w:bodyDiv w:val="1"/>
      <w:marLeft w:val="0"/>
      <w:marRight w:val="0"/>
      <w:marTop w:val="0"/>
      <w:marBottom w:val="0"/>
      <w:divBdr>
        <w:top w:val="none" w:sz="0" w:space="0" w:color="auto"/>
        <w:left w:val="none" w:sz="0" w:space="0" w:color="auto"/>
        <w:bottom w:val="none" w:sz="0" w:space="0" w:color="auto"/>
        <w:right w:val="none" w:sz="0" w:space="0" w:color="auto"/>
      </w:divBdr>
    </w:div>
    <w:div w:id="1659651959">
      <w:bodyDiv w:val="1"/>
      <w:marLeft w:val="0"/>
      <w:marRight w:val="0"/>
      <w:marTop w:val="0"/>
      <w:marBottom w:val="0"/>
      <w:divBdr>
        <w:top w:val="none" w:sz="0" w:space="0" w:color="auto"/>
        <w:left w:val="none" w:sz="0" w:space="0" w:color="auto"/>
        <w:bottom w:val="none" w:sz="0" w:space="0" w:color="auto"/>
        <w:right w:val="none" w:sz="0" w:space="0" w:color="auto"/>
      </w:divBdr>
    </w:div>
    <w:div w:id="1663390943">
      <w:bodyDiv w:val="1"/>
      <w:marLeft w:val="0"/>
      <w:marRight w:val="0"/>
      <w:marTop w:val="0"/>
      <w:marBottom w:val="0"/>
      <w:divBdr>
        <w:top w:val="none" w:sz="0" w:space="0" w:color="auto"/>
        <w:left w:val="none" w:sz="0" w:space="0" w:color="auto"/>
        <w:bottom w:val="none" w:sz="0" w:space="0" w:color="auto"/>
        <w:right w:val="none" w:sz="0" w:space="0" w:color="auto"/>
      </w:divBdr>
    </w:div>
    <w:div w:id="1678072030">
      <w:bodyDiv w:val="1"/>
      <w:marLeft w:val="0"/>
      <w:marRight w:val="0"/>
      <w:marTop w:val="0"/>
      <w:marBottom w:val="0"/>
      <w:divBdr>
        <w:top w:val="none" w:sz="0" w:space="0" w:color="auto"/>
        <w:left w:val="none" w:sz="0" w:space="0" w:color="auto"/>
        <w:bottom w:val="none" w:sz="0" w:space="0" w:color="auto"/>
        <w:right w:val="none" w:sz="0" w:space="0" w:color="auto"/>
      </w:divBdr>
    </w:div>
    <w:div w:id="1678145068">
      <w:bodyDiv w:val="1"/>
      <w:marLeft w:val="0"/>
      <w:marRight w:val="0"/>
      <w:marTop w:val="0"/>
      <w:marBottom w:val="0"/>
      <w:divBdr>
        <w:top w:val="none" w:sz="0" w:space="0" w:color="auto"/>
        <w:left w:val="none" w:sz="0" w:space="0" w:color="auto"/>
        <w:bottom w:val="none" w:sz="0" w:space="0" w:color="auto"/>
        <w:right w:val="none" w:sz="0" w:space="0" w:color="auto"/>
      </w:divBdr>
    </w:div>
    <w:div w:id="1705017221">
      <w:bodyDiv w:val="1"/>
      <w:marLeft w:val="0"/>
      <w:marRight w:val="0"/>
      <w:marTop w:val="0"/>
      <w:marBottom w:val="0"/>
      <w:divBdr>
        <w:top w:val="none" w:sz="0" w:space="0" w:color="auto"/>
        <w:left w:val="none" w:sz="0" w:space="0" w:color="auto"/>
        <w:bottom w:val="none" w:sz="0" w:space="0" w:color="auto"/>
        <w:right w:val="none" w:sz="0" w:space="0" w:color="auto"/>
      </w:divBdr>
    </w:div>
    <w:div w:id="1705711187">
      <w:bodyDiv w:val="1"/>
      <w:marLeft w:val="0"/>
      <w:marRight w:val="0"/>
      <w:marTop w:val="0"/>
      <w:marBottom w:val="0"/>
      <w:divBdr>
        <w:top w:val="none" w:sz="0" w:space="0" w:color="auto"/>
        <w:left w:val="none" w:sz="0" w:space="0" w:color="auto"/>
        <w:bottom w:val="none" w:sz="0" w:space="0" w:color="auto"/>
        <w:right w:val="none" w:sz="0" w:space="0" w:color="auto"/>
      </w:divBdr>
    </w:div>
    <w:div w:id="1707944550">
      <w:bodyDiv w:val="1"/>
      <w:marLeft w:val="0"/>
      <w:marRight w:val="0"/>
      <w:marTop w:val="0"/>
      <w:marBottom w:val="0"/>
      <w:divBdr>
        <w:top w:val="none" w:sz="0" w:space="0" w:color="auto"/>
        <w:left w:val="none" w:sz="0" w:space="0" w:color="auto"/>
        <w:bottom w:val="none" w:sz="0" w:space="0" w:color="auto"/>
        <w:right w:val="none" w:sz="0" w:space="0" w:color="auto"/>
      </w:divBdr>
    </w:div>
    <w:div w:id="1713728957">
      <w:bodyDiv w:val="1"/>
      <w:marLeft w:val="0"/>
      <w:marRight w:val="0"/>
      <w:marTop w:val="0"/>
      <w:marBottom w:val="0"/>
      <w:divBdr>
        <w:top w:val="none" w:sz="0" w:space="0" w:color="auto"/>
        <w:left w:val="none" w:sz="0" w:space="0" w:color="auto"/>
        <w:bottom w:val="none" w:sz="0" w:space="0" w:color="auto"/>
        <w:right w:val="none" w:sz="0" w:space="0" w:color="auto"/>
      </w:divBdr>
    </w:div>
    <w:div w:id="1715813048">
      <w:bodyDiv w:val="1"/>
      <w:marLeft w:val="0"/>
      <w:marRight w:val="0"/>
      <w:marTop w:val="0"/>
      <w:marBottom w:val="0"/>
      <w:divBdr>
        <w:top w:val="none" w:sz="0" w:space="0" w:color="auto"/>
        <w:left w:val="none" w:sz="0" w:space="0" w:color="auto"/>
        <w:bottom w:val="none" w:sz="0" w:space="0" w:color="auto"/>
        <w:right w:val="none" w:sz="0" w:space="0" w:color="auto"/>
      </w:divBdr>
    </w:div>
    <w:div w:id="1719283487">
      <w:bodyDiv w:val="1"/>
      <w:marLeft w:val="0"/>
      <w:marRight w:val="0"/>
      <w:marTop w:val="0"/>
      <w:marBottom w:val="0"/>
      <w:divBdr>
        <w:top w:val="none" w:sz="0" w:space="0" w:color="auto"/>
        <w:left w:val="none" w:sz="0" w:space="0" w:color="auto"/>
        <w:bottom w:val="none" w:sz="0" w:space="0" w:color="auto"/>
        <w:right w:val="none" w:sz="0" w:space="0" w:color="auto"/>
      </w:divBdr>
    </w:div>
    <w:div w:id="1727145947">
      <w:bodyDiv w:val="1"/>
      <w:marLeft w:val="0"/>
      <w:marRight w:val="0"/>
      <w:marTop w:val="0"/>
      <w:marBottom w:val="0"/>
      <w:divBdr>
        <w:top w:val="none" w:sz="0" w:space="0" w:color="auto"/>
        <w:left w:val="none" w:sz="0" w:space="0" w:color="auto"/>
        <w:bottom w:val="none" w:sz="0" w:space="0" w:color="auto"/>
        <w:right w:val="none" w:sz="0" w:space="0" w:color="auto"/>
      </w:divBdr>
    </w:div>
    <w:div w:id="1727756642">
      <w:bodyDiv w:val="1"/>
      <w:marLeft w:val="0"/>
      <w:marRight w:val="0"/>
      <w:marTop w:val="0"/>
      <w:marBottom w:val="0"/>
      <w:divBdr>
        <w:top w:val="none" w:sz="0" w:space="0" w:color="auto"/>
        <w:left w:val="none" w:sz="0" w:space="0" w:color="auto"/>
        <w:bottom w:val="none" w:sz="0" w:space="0" w:color="auto"/>
        <w:right w:val="none" w:sz="0" w:space="0" w:color="auto"/>
      </w:divBdr>
    </w:div>
    <w:div w:id="1728602652">
      <w:bodyDiv w:val="1"/>
      <w:marLeft w:val="0"/>
      <w:marRight w:val="0"/>
      <w:marTop w:val="0"/>
      <w:marBottom w:val="0"/>
      <w:divBdr>
        <w:top w:val="none" w:sz="0" w:space="0" w:color="auto"/>
        <w:left w:val="none" w:sz="0" w:space="0" w:color="auto"/>
        <w:bottom w:val="none" w:sz="0" w:space="0" w:color="auto"/>
        <w:right w:val="none" w:sz="0" w:space="0" w:color="auto"/>
      </w:divBdr>
    </w:div>
    <w:div w:id="1740204025">
      <w:bodyDiv w:val="1"/>
      <w:marLeft w:val="0"/>
      <w:marRight w:val="0"/>
      <w:marTop w:val="0"/>
      <w:marBottom w:val="0"/>
      <w:divBdr>
        <w:top w:val="none" w:sz="0" w:space="0" w:color="auto"/>
        <w:left w:val="none" w:sz="0" w:space="0" w:color="auto"/>
        <w:bottom w:val="none" w:sz="0" w:space="0" w:color="auto"/>
        <w:right w:val="none" w:sz="0" w:space="0" w:color="auto"/>
      </w:divBdr>
    </w:div>
    <w:div w:id="1740860377">
      <w:bodyDiv w:val="1"/>
      <w:marLeft w:val="0"/>
      <w:marRight w:val="0"/>
      <w:marTop w:val="0"/>
      <w:marBottom w:val="0"/>
      <w:divBdr>
        <w:top w:val="none" w:sz="0" w:space="0" w:color="auto"/>
        <w:left w:val="none" w:sz="0" w:space="0" w:color="auto"/>
        <w:bottom w:val="none" w:sz="0" w:space="0" w:color="auto"/>
        <w:right w:val="none" w:sz="0" w:space="0" w:color="auto"/>
      </w:divBdr>
    </w:div>
    <w:div w:id="1746301874">
      <w:bodyDiv w:val="1"/>
      <w:marLeft w:val="0"/>
      <w:marRight w:val="0"/>
      <w:marTop w:val="0"/>
      <w:marBottom w:val="0"/>
      <w:divBdr>
        <w:top w:val="none" w:sz="0" w:space="0" w:color="auto"/>
        <w:left w:val="none" w:sz="0" w:space="0" w:color="auto"/>
        <w:bottom w:val="none" w:sz="0" w:space="0" w:color="auto"/>
        <w:right w:val="none" w:sz="0" w:space="0" w:color="auto"/>
      </w:divBdr>
    </w:div>
    <w:div w:id="1750888526">
      <w:bodyDiv w:val="1"/>
      <w:marLeft w:val="0"/>
      <w:marRight w:val="0"/>
      <w:marTop w:val="0"/>
      <w:marBottom w:val="0"/>
      <w:divBdr>
        <w:top w:val="none" w:sz="0" w:space="0" w:color="auto"/>
        <w:left w:val="none" w:sz="0" w:space="0" w:color="auto"/>
        <w:bottom w:val="none" w:sz="0" w:space="0" w:color="auto"/>
        <w:right w:val="none" w:sz="0" w:space="0" w:color="auto"/>
      </w:divBdr>
    </w:div>
    <w:div w:id="1751778823">
      <w:bodyDiv w:val="1"/>
      <w:marLeft w:val="0"/>
      <w:marRight w:val="0"/>
      <w:marTop w:val="0"/>
      <w:marBottom w:val="0"/>
      <w:divBdr>
        <w:top w:val="none" w:sz="0" w:space="0" w:color="auto"/>
        <w:left w:val="none" w:sz="0" w:space="0" w:color="auto"/>
        <w:bottom w:val="none" w:sz="0" w:space="0" w:color="auto"/>
        <w:right w:val="none" w:sz="0" w:space="0" w:color="auto"/>
      </w:divBdr>
    </w:div>
    <w:div w:id="1758091452">
      <w:bodyDiv w:val="1"/>
      <w:marLeft w:val="0"/>
      <w:marRight w:val="0"/>
      <w:marTop w:val="0"/>
      <w:marBottom w:val="0"/>
      <w:divBdr>
        <w:top w:val="none" w:sz="0" w:space="0" w:color="auto"/>
        <w:left w:val="none" w:sz="0" w:space="0" w:color="auto"/>
        <w:bottom w:val="none" w:sz="0" w:space="0" w:color="auto"/>
        <w:right w:val="none" w:sz="0" w:space="0" w:color="auto"/>
      </w:divBdr>
    </w:div>
    <w:div w:id="1758400927">
      <w:bodyDiv w:val="1"/>
      <w:marLeft w:val="0"/>
      <w:marRight w:val="0"/>
      <w:marTop w:val="0"/>
      <w:marBottom w:val="0"/>
      <w:divBdr>
        <w:top w:val="none" w:sz="0" w:space="0" w:color="auto"/>
        <w:left w:val="none" w:sz="0" w:space="0" w:color="auto"/>
        <w:bottom w:val="none" w:sz="0" w:space="0" w:color="auto"/>
        <w:right w:val="none" w:sz="0" w:space="0" w:color="auto"/>
      </w:divBdr>
    </w:div>
    <w:div w:id="1759249809">
      <w:bodyDiv w:val="1"/>
      <w:marLeft w:val="0"/>
      <w:marRight w:val="0"/>
      <w:marTop w:val="0"/>
      <w:marBottom w:val="0"/>
      <w:divBdr>
        <w:top w:val="none" w:sz="0" w:space="0" w:color="auto"/>
        <w:left w:val="none" w:sz="0" w:space="0" w:color="auto"/>
        <w:bottom w:val="none" w:sz="0" w:space="0" w:color="auto"/>
        <w:right w:val="none" w:sz="0" w:space="0" w:color="auto"/>
      </w:divBdr>
    </w:div>
    <w:div w:id="1775704368">
      <w:bodyDiv w:val="1"/>
      <w:marLeft w:val="0"/>
      <w:marRight w:val="0"/>
      <w:marTop w:val="0"/>
      <w:marBottom w:val="0"/>
      <w:divBdr>
        <w:top w:val="none" w:sz="0" w:space="0" w:color="auto"/>
        <w:left w:val="none" w:sz="0" w:space="0" w:color="auto"/>
        <w:bottom w:val="none" w:sz="0" w:space="0" w:color="auto"/>
        <w:right w:val="none" w:sz="0" w:space="0" w:color="auto"/>
      </w:divBdr>
    </w:div>
    <w:div w:id="1784836370">
      <w:bodyDiv w:val="1"/>
      <w:marLeft w:val="0"/>
      <w:marRight w:val="0"/>
      <w:marTop w:val="0"/>
      <w:marBottom w:val="0"/>
      <w:divBdr>
        <w:top w:val="none" w:sz="0" w:space="0" w:color="auto"/>
        <w:left w:val="none" w:sz="0" w:space="0" w:color="auto"/>
        <w:bottom w:val="none" w:sz="0" w:space="0" w:color="auto"/>
        <w:right w:val="none" w:sz="0" w:space="0" w:color="auto"/>
      </w:divBdr>
    </w:div>
    <w:div w:id="1788425939">
      <w:bodyDiv w:val="1"/>
      <w:marLeft w:val="0"/>
      <w:marRight w:val="0"/>
      <w:marTop w:val="0"/>
      <w:marBottom w:val="0"/>
      <w:divBdr>
        <w:top w:val="none" w:sz="0" w:space="0" w:color="auto"/>
        <w:left w:val="none" w:sz="0" w:space="0" w:color="auto"/>
        <w:bottom w:val="none" w:sz="0" w:space="0" w:color="auto"/>
        <w:right w:val="none" w:sz="0" w:space="0" w:color="auto"/>
      </w:divBdr>
    </w:div>
    <w:div w:id="1799254936">
      <w:bodyDiv w:val="1"/>
      <w:marLeft w:val="0"/>
      <w:marRight w:val="0"/>
      <w:marTop w:val="0"/>
      <w:marBottom w:val="0"/>
      <w:divBdr>
        <w:top w:val="none" w:sz="0" w:space="0" w:color="auto"/>
        <w:left w:val="none" w:sz="0" w:space="0" w:color="auto"/>
        <w:bottom w:val="none" w:sz="0" w:space="0" w:color="auto"/>
        <w:right w:val="none" w:sz="0" w:space="0" w:color="auto"/>
      </w:divBdr>
    </w:div>
    <w:div w:id="1800224292">
      <w:bodyDiv w:val="1"/>
      <w:marLeft w:val="0"/>
      <w:marRight w:val="0"/>
      <w:marTop w:val="0"/>
      <w:marBottom w:val="0"/>
      <w:divBdr>
        <w:top w:val="none" w:sz="0" w:space="0" w:color="auto"/>
        <w:left w:val="none" w:sz="0" w:space="0" w:color="auto"/>
        <w:bottom w:val="none" w:sz="0" w:space="0" w:color="auto"/>
        <w:right w:val="none" w:sz="0" w:space="0" w:color="auto"/>
      </w:divBdr>
    </w:div>
    <w:div w:id="1803574738">
      <w:bodyDiv w:val="1"/>
      <w:marLeft w:val="0"/>
      <w:marRight w:val="0"/>
      <w:marTop w:val="0"/>
      <w:marBottom w:val="0"/>
      <w:divBdr>
        <w:top w:val="none" w:sz="0" w:space="0" w:color="auto"/>
        <w:left w:val="none" w:sz="0" w:space="0" w:color="auto"/>
        <w:bottom w:val="none" w:sz="0" w:space="0" w:color="auto"/>
        <w:right w:val="none" w:sz="0" w:space="0" w:color="auto"/>
      </w:divBdr>
    </w:div>
    <w:div w:id="1804542422">
      <w:bodyDiv w:val="1"/>
      <w:marLeft w:val="0"/>
      <w:marRight w:val="0"/>
      <w:marTop w:val="0"/>
      <w:marBottom w:val="0"/>
      <w:divBdr>
        <w:top w:val="none" w:sz="0" w:space="0" w:color="auto"/>
        <w:left w:val="none" w:sz="0" w:space="0" w:color="auto"/>
        <w:bottom w:val="none" w:sz="0" w:space="0" w:color="auto"/>
        <w:right w:val="none" w:sz="0" w:space="0" w:color="auto"/>
      </w:divBdr>
    </w:div>
    <w:div w:id="1807356201">
      <w:bodyDiv w:val="1"/>
      <w:marLeft w:val="0"/>
      <w:marRight w:val="0"/>
      <w:marTop w:val="0"/>
      <w:marBottom w:val="0"/>
      <w:divBdr>
        <w:top w:val="none" w:sz="0" w:space="0" w:color="auto"/>
        <w:left w:val="none" w:sz="0" w:space="0" w:color="auto"/>
        <w:bottom w:val="none" w:sz="0" w:space="0" w:color="auto"/>
        <w:right w:val="none" w:sz="0" w:space="0" w:color="auto"/>
      </w:divBdr>
    </w:div>
    <w:div w:id="1807894709">
      <w:bodyDiv w:val="1"/>
      <w:marLeft w:val="0"/>
      <w:marRight w:val="0"/>
      <w:marTop w:val="0"/>
      <w:marBottom w:val="0"/>
      <w:divBdr>
        <w:top w:val="none" w:sz="0" w:space="0" w:color="auto"/>
        <w:left w:val="none" w:sz="0" w:space="0" w:color="auto"/>
        <w:bottom w:val="none" w:sz="0" w:space="0" w:color="auto"/>
        <w:right w:val="none" w:sz="0" w:space="0" w:color="auto"/>
      </w:divBdr>
    </w:div>
    <w:div w:id="1811358510">
      <w:bodyDiv w:val="1"/>
      <w:marLeft w:val="0"/>
      <w:marRight w:val="0"/>
      <w:marTop w:val="0"/>
      <w:marBottom w:val="0"/>
      <w:divBdr>
        <w:top w:val="none" w:sz="0" w:space="0" w:color="auto"/>
        <w:left w:val="none" w:sz="0" w:space="0" w:color="auto"/>
        <w:bottom w:val="none" w:sz="0" w:space="0" w:color="auto"/>
        <w:right w:val="none" w:sz="0" w:space="0" w:color="auto"/>
      </w:divBdr>
    </w:div>
    <w:div w:id="1813135270">
      <w:bodyDiv w:val="1"/>
      <w:marLeft w:val="0"/>
      <w:marRight w:val="0"/>
      <w:marTop w:val="0"/>
      <w:marBottom w:val="0"/>
      <w:divBdr>
        <w:top w:val="none" w:sz="0" w:space="0" w:color="auto"/>
        <w:left w:val="none" w:sz="0" w:space="0" w:color="auto"/>
        <w:bottom w:val="none" w:sz="0" w:space="0" w:color="auto"/>
        <w:right w:val="none" w:sz="0" w:space="0" w:color="auto"/>
      </w:divBdr>
    </w:div>
    <w:div w:id="1818641465">
      <w:bodyDiv w:val="1"/>
      <w:marLeft w:val="0"/>
      <w:marRight w:val="0"/>
      <w:marTop w:val="0"/>
      <w:marBottom w:val="0"/>
      <w:divBdr>
        <w:top w:val="none" w:sz="0" w:space="0" w:color="auto"/>
        <w:left w:val="none" w:sz="0" w:space="0" w:color="auto"/>
        <w:bottom w:val="none" w:sz="0" w:space="0" w:color="auto"/>
        <w:right w:val="none" w:sz="0" w:space="0" w:color="auto"/>
      </w:divBdr>
    </w:div>
    <w:div w:id="1833525562">
      <w:bodyDiv w:val="1"/>
      <w:marLeft w:val="0"/>
      <w:marRight w:val="0"/>
      <w:marTop w:val="0"/>
      <w:marBottom w:val="0"/>
      <w:divBdr>
        <w:top w:val="none" w:sz="0" w:space="0" w:color="auto"/>
        <w:left w:val="none" w:sz="0" w:space="0" w:color="auto"/>
        <w:bottom w:val="none" w:sz="0" w:space="0" w:color="auto"/>
        <w:right w:val="none" w:sz="0" w:space="0" w:color="auto"/>
      </w:divBdr>
    </w:div>
    <w:div w:id="1834760373">
      <w:bodyDiv w:val="1"/>
      <w:marLeft w:val="0"/>
      <w:marRight w:val="0"/>
      <w:marTop w:val="0"/>
      <w:marBottom w:val="0"/>
      <w:divBdr>
        <w:top w:val="none" w:sz="0" w:space="0" w:color="auto"/>
        <w:left w:val="none" w:sz="0" w:space="0" w:color="auto"/>
        <w:bottom w:val="none" w:sz="0" w:space="0" w:color="auto"/>
        <w:right w:val="none" w:sz="0" w:space="0" w:color="auto"/>
      </w:divBdr>
    </w:div>
    <w:div w:id="1838760786">
      <w:bodyDiv w:val="1"/>
      <w:marLeft w:val="0"/>
      <w:marRight w:val="0"/>
      <w:marTop w:val="0"/>
      <w:marBottom w:val="0"/>
      <w:divBdr>
        <w:top w:val="none" w:sz="0" w:space="0" w:color="auto"/>
        <w:left w:val="none" w:sz="0" w:space="0" w:color="auto"/>
        <w:bottom w:val="none" w:sz="0" w:space="0" w:color="auto"/>
        <w:right w:val="none" w:sz="0" w:space="0" w:color="auto"/>
      </w:divBdr>
    </w:div>
    <w:div w:id="1846481217">
      <w:bodyDiv w:val="1"/>
      <w:marLeft w:val="0"/>
      <w:marRight w:val="0"/>
      <w:marTop w:val="0"/>
      <w:marBottom w:val="0"/>
      <w:divBdr>
        <w:top w:val="none" w:sz="0" w:space="0" w:color="auto"/>
        <w:left w:val="none" w:sz="0" w:space="0" w:color="auto"/>
        <w:bottom w:val="none" w:sz="0" w:space="0" w:color="auto"/>
        <w:right w:val="none" w:sz="0" w:space="0" w:color="auto"/>
      </w:divBdr>
    </w:div>
    <w:div w:id="1848132214">
      <w:bodyDiv w:val="1"/>
      <w:marLeft w:val="0"/>
      <w:marRight w:val="0"/>
      <w:marTop w:val="0"/>
      <w:marBottom w:val="0"/>
      <w:divBdr>
        <w:top w:val="none" w:sz="0" w:space="0" w:color="auto"/>
        <w:left w:val="none" w:sz="0" w:space="0" w:color="auto"/>
        <w:bottom w:val="none" w:sz="0" w:space="0" w:color="auto"/>
        <w:right w:val="none" w:sz="0" w:space="0" w:color="auto"/>
      </w:divBdr>
    </w:div>
    <w:div w:id="1852984952">
      <w:bodyDiv w:val="1"/>
      <w:marLeft w:val="0"/>
      <w:marRight w:val="0"/>
      <w:marTop w:val="0"/>
      <w:marBottom w:val="0"/>
      <w:divBdr>
        <w:top w:val="none" w:sz="0" w:space="0" w:color="auto"/>
        <w:left w:val="none" w:sz="0" w:space="0" w:color="auto"/>
        <w:bottom w:val="none" w:sz="0" w:space="0" w:color="auto"/>
        <w:right w:val="none" w:sz="0" w:space="0" w:color="auto"/>
      </w:divBdr>
    </w:div>
    <w:div w:id="1856456084">
      <w:bodyDiv w:val="1"/>
      <w:marLeft w:val="0"/>
      <w:marRight w:val="0"/>
      <w:marTop w:val="0"/>
      <w:marBottom w:val="0"/>
      <w:divBdr>
        <w:top w:val="none" w:sz="0" w:space="0" w:color="auto"/>
        <w:left w:val="none" w:sz="0" w:space="0" w:color="auto"/>
        <w:bottom w:val="none" w:sz="0" w:space="0" w:color="auto"/>
        <w:right w:val="none" w:sz="0" w:space="0" w:color="auto"/>
      </w:divBdr>
    </w:div>
    <w:div w:id="1856729753">
      <w:bodyDiv w:val="1"/>
      <w:marLeft w:val="0"/>
      <w:marRight w:val="0"/>
      <w:marTop w:val="0"/>
      <w:marBottom w:val="0"/>
      <w:divBdr>
        <w:top w:val="none" w:sz="0" w:space="0" w:color="auto"/>
        <w:left w:val="none" w:sz="0" w:space="0" w:color="auto"/>
        <w:bottom w:val="none" w:sz="0" w:space="0" w:color="auto"/>
        <w:right w:val="none" w:sz="0" w:space="0" w:color="auto"/>
      </w:divBdr>
    </w:div>
    <w:div w:id="1865290285">
      <w:bodyDiv w:val="1"/>
      <w:marLeft w:val="0"/>
      <w:marRight w:val="0"/>
      <w:marTop w:val="0"/>
      <w:marBottom w:val="0"/>
      <w:divBdr>
        <w:top w:val="none" w:sz="0" w:space="0" w:color="auto"/>
        <w:left w:val="none" w:sz="0" w:space="0" w:color="auto"/>
        <w:bottom w:val="none" w:sz="0" w:space="0" w:color="auto"/>
        <w:right w:val="none" w:sz="0" w:space="0" w:color="auto"/>
      </w:divBdr>
    </w:div>
    <w:div w:id="1868132247">
      <w:bodyDiv w:val="1"/>
      <w:marLeft w:val="0"/>
      <w:marRight w:val="0"/>
      <w:marTop w:val="0"/>
      <w:marBottom w:val="0"/>
      <w:divBdr>
        <w:top w:val="none" w:sz="0" w:space="0" w:color="auto"/>
        <w:left w:val="none" w:sz="0" w:space="0" w:color="auto"/>
        <w:bottom w:val="none" w:sz="0" w:space="0" w:color="auto"/>
        <w:right w:val="none" w:sz="0" w:space="0" w:color="auto"/>
      </w:divBdr>
    </w:div>
    <w:div w:id="1882595299">
      <w:bodyDiv w:val="1"/>
      <w:marLeft w:val="0"/>
      <w:marRight w:val="0"/>
      <w:marTop w:val="0"/>
      <w:marBottom w:val="0"/>
      <w:divBdr>
        <w:top w:val="none" w:sz="0" w:space="0" w:color="auto"/>
        <w:left w:val="none" w:sz="0" w:space="0" w:color="auto"/>
        <w:bottom w:val="none" w:sz="0" w:space="0" w:color="auto"/>
        <w:right w:val="none" w:sz="0" w:space="0" w:color="auto"/>
      </w:divBdr>
    </w:div>
    <w:div w:id="1885288354">
      <w:bodyDiv w:val="1"/>
      <w:marLeft w:val="0"/>
      <w:marRight w:val="0"/>
      <w:marTop w:val="0"/>
      <w:marBottom w:val="0"/>
      <w:divBdr>
        <w:top w:val="none" w:sz="0" w:space="0" w:color="auto"/>
        <w:left w:val="none" w:sz="0" w:space="0" w:color="auto"/>
        <w:bottom w:val="none" w:sz="0" w:space="0" w:color="auto"/>
        <w:right w:val="none" w:sz="0" w:space="0" w:color="auto"/>
      </w:divBdr>
    </w:div>
    <w:div w:id="1889338057">
      <w:bodyDiv w:val="1"/>
      <w:marLeft w:val="0"/>
      <w:marRight w:val="0"/>
      <w:marTop w:val="0"/>
      <w:marBottom w:val="0"/>
      <w:divBdr>
        <w:top w:val="none" w:sz="0" w:space="0" w:color="auto"/>
        <w:left w:val="none" w:sz="0" w:space="0" w:color="auto"/>
        <w:bottom w:val="none" w:sz="0" w:space="0" w:color="auto"/>
        <w:right w:val="none" w:sz="0" w:space="0" w:color="auto"/>
      </w:divBdr>
    </w:div>
    <w:div w:id="1895307660">
      <w:bodyDiv w:val="1"/>
      <w:marLeft w:val="0"/>
      <w:marRight w:val="0"/>
      <w:marTop w:val="0"/>
      <w:marBottom w:val="0"/>
      <w:divBdr>
        <w:top w:val="none" w:sz="0" w:space="0" w:color="auto"/>
        <w:left w:val="none" w:sz="0" w:space="0" w:color="auto"/>
        <w:bottom w:val="none" w:sz="0" w:space="0" w:color="auto"/>
        <w:right w:val="none" w:sz="0" w:space="0" w:color="auto"/>
      </w:divBdr>
    </w:div>
    <w:div w:id="1901473702">
      <w:bodyDiv w:val="1"/>
      <w:marLeft w:val="0"/>
      <w:marRight w:val="0"/>
      <w:marTop w:val="0"/>
      <w:marBottom w:val="0"/>
      <w:divBdr>
        <w:top w:val="none" w:sz="0" w:space="0" w:color="auto"/>
        <w:left w:val="none" w:sz="0" w:space="0" w:color="auto"/>
        <w:bottom w:val="none" w:sz="0" w:space="0" w:color="auto"/>
        <w:right w:val="none" w:sz="0" w:space="0" w:color="auto"/>
      </w:divBdr>
    </w:div>
    <w:div w:id="1906988007">
      <w:bodyDiv w:val="1"/>
      <w:marLeft w:val="0"/>
      <w:marRight w:val="0"/>
      <w:marTop w:val="0"/>
      <w:marBottom w:val="0"/>
      <w:divBdr>
        <w:top w:val="none" w:sz="0" w:space="0" w:color="auto"/>
        <w:left w:val="none" w:sz="0" w:space="0" w:color="auto"/>
        <w:bottom w:val="none" w:sz="0" w:space="0" w:color="auto"/>
        <w:right w:val="none" w:sz="0" w:space="0" w:color="auto"/>
      </w:divBdr>
    </w:div>
    <w:div w:id="1912277073">
      <w:bodyDiv w:val="1"/>
      <w:marLeft w:val="0"/>
      <w:marRight w:val="0"/>
      <w:marTop w:val="0"/>
      <w:marBottom w:val="0"/>
      <w:divBdr>
        <w:top w:val="none" w:sz="0" w:space="0" w:color="auto"/>
        <w:left w:val="none" w:sz="0" w:space="0" w:color="auto"/>
        <w:bottom w:val="none" w:sz="0" w:space="0" w:color="auto"/>
        <w:right w:val="none" w:sz="0" w:space="0" w:color="auto"/>
      </w:divBdr>
    </w:div>
    <w:div w:id="1916163849">
      <w:bodyDiv w:val="1"/>
      <w:marLeft w:val="0"/>
      <w:marRight w:val="0"/>
      <w:marTop w:val="0"/>
      <w:marBottom w:val="0"/>
      <w:divBdr>
        <w:top w:val="none" w:sz="0" w:space="0" w:color="auto"/>
        <w:left w:val="none" w:sz="0" w:space="0" w:color="auto"/>
        <w:bottom w:val="none" w:sz="0" w:space="0" w:color="auto"/>
        <w:right w:val="none" w:sz="0" w:space="0" w:color="auto"/>
      </w:divBdr>
    </w:div>
    <w:div w:id="1919244325">
      <w:bodyDiv w:val="1"/>
      <w:marLeft w:val="0"/>
      <w:marRight w:val="0"/>
      <w:marTop w:val="0"/>
      <w:marBottom w:val="0"/>
      <w:divBdr>
        <w:top w:val="none" w:sz="0" w:space="0" w:color="auto"/>
        <w:left w:val="none" w:sz="0" w:space="0" w:color="auto"/>
        <w:bottom w:val="none" w:sz="0" w:space="0" w:color="auto"/>
        <w:right w:val="none" w:sz="0" w:space="0" w:color="auto"/>
      </w:divBdr>
    </w:div>
    <w:div w:id="1930310271">
      <w:bodyDiv w:val="1"/>
      <w:marLeft w:val="0"/>
      <w:marRight w:val="0"/>
      <w:marTop w:val="0"/>
      <w:marBottom w:val="0"/>
      <w:divBdr>
        <w:top w:val="none" w:sz="0" w:space="0" w:color="auto"/>
        <w:left w:val="none" w:sz="0" w:space="0" w:color="auto"/>
        <w:bottom w:val="none" w:sz="0" w:space="0" w:color="auto"/>
        <w:right w:val="none" w:sz="0" w:space="0" w:color="auto"/>
      </w:divBdr>
    </w:div>
    <w:div w:id="1934047119">
      <w:bodyDiv w:val="1"/>
      <w:marLeft w:val="0"/>
      <w:marRight w:val="0"/>
      <w:marTop w:val="0"/>
      <w:marBottom w:val="0"/>
      <w:divBdr>
        <w:top w:val="none" w:sz="0" w:space="0" w:color="auto"/>
        <w:left w:val="none" w:sz="0" w:space="0" w:color="auto"/>
        <w:bottom w:val="none" w:sz="0" w:space="0" w:color="auto"/>
        <w:right w:val="none" w:sz="0" w:space="0" w:color="auto"/>
      </w:divBdr>
    </w:div>
    <w:div w:id="1946110727">
      <w:bodyDiv w:val="1"/>
      <w:marLeft w:val="0"/>
      <w:marRight w:val="0"/>
      <w:marTop w:val="0"/>
      <w:marBottom w:val="0"/>
      <w:divBdr>
        <w:top w:val="none" w:sz="0" w:space="0" w:color="auto"/>
        <w:left w:val="none" w:sz="0" w:space="0" w:color="auto"/>
        <w:bottom w:val="none" w:sz="0" w:space="0" w:color="auto"/>
        <w:right w:val="none" w:sz="0" w:space="0" w:color="auto"/>
      </w:divBdr>
    </w:div>
    <w:div w:id="1946837842">
      <w:bodyDiv w:val="1"/>
      <w:marLeft w:val="0"/>
      <w:marRight w:val="0"/>
      <w:marTop w:val="0"/>
      <w:marBottom w:val="0"/>
      <w:divBdr>
        <w:top w:val="none" w:sz="0" w:space="0" w:color="auto"/>
        <w:left w:val="none" w:sz="0" w:space="0" w:color="auto"/>
        <w:bottom w:val="none" w:sz="0" w:space="0" w:color="auto"/>
        <w:right w:val="none" w:sz="0" w:space="0" w:color="auto"/>
      </w:divBdr>
    </w:div>
    <w:div w:id="1956599426">
      <w:bodyDiv w:val="1"/>
      <w:marLeft w:val="0"/>
      <w:marRight w:val="0"/>
      <w:marTop w:val="0"/>
      <w:marBottom w:val="0"/>
      <w:divBdr>
        <w:top w:val="none" w:sz="0" w:space="0" w:color="auto"/>
        <w:left w:val="none" w:sz="0" w:space="0" w:color="auto"/>
        <w:bottom w:val="none" w:sz="0" w:space="0" w:color="auto"/>
        <w:right w:val="none" w:sz="0" w:space="0" w:color="auto"/>
      </w:divBdr>
    </w:div>
    <w:div w:id="1959871180">
      <w:bodyDiv w:val="1"/>
      <w:marLeft w:val="0"/>
      <w:marRight w:val="0"/>
      <w:marTop w:val="0"/>
      <w:marBottom w:val="0"/>
      <w:divBdr>
        <w:top w:val="none" w:sz="0" w:space="0" w:color="auto"/>
        <w:left w:val="none" w:sz="0" w:space="0" w:color="auto"/>
        <w:bottom w:val="none" w:sz="0" w:space="0" w:color="auto"/>
        <w:right w:val="none" w:sz="0" w:space="0" w:color="auto"/>
      </w:divBdr>
    </w:div>
    <w:div w:id="1960722327">
      <w:bodyDiv w:val="1"/>
      <w:marLeft w:val="0"/>
      <w:marRight w:val="0"/>
      <w:marTop w:val="0"/>
      <w:marBottom w:val="0"/>
      <w:divBdr>
        <w:top w:val="none" w:sz="0" w:space="0" w:color="auto"/>
        <w:left w:val="none" w:sz="0" w:space="0" w:color="auto"/>
        <w:bottom w:val="none" w:sz="0" w:space="0" w:color="auto"/>
        <w:right w:val="none" w:sz="0" w:space="0" w:color="auto"/>
      </w:divBdr>
    </w:div>
    <w:div w:id="1961573650">
      <w:bodyDiv w:val="1"/>
      <w:marLeft w:val="0"/>
      <w:marRight w:val="0"/>
      <w:marTop w:val="0"/>
      <w:marBottom w:val="0"/>
      <w:divBdr>
        <w:top w:val="none" w:sz="0" w:space="0" w:color="auto"/>
        <w:left w:val="none" w:sz="0" w:space="0" w:color="auto"/>
        <w:bottom w:val="none" w:sz="0" w:space="0" w:color="auto"/>
        <w:right w:val="none" w:sz="0" w:space="0" w:color="auto"/>
      </w:divBdr>
    </w:div>
    <w:div w:id="1964538097">
      <w:bodyDiv w:val="1"/>
      <w:marLeft w:val="0"/>
      <w:marRight w:val="0"/>
      <w:marTop w:val="0"/>
      <w:marBottom w:val="0"/>
      <w:divBdr>
        <w:top w:val="none" w:sz="0" w:space="0" w:color="auto"/>
        <w:left w:val="none" w:sz="0" w:space="0" w:color="auto"/>
        <w:bottom w:val="none" w:sz="0" w:space="0" w:color="auto"/>
        <w:right w:val="none" w:sz="0" w:space="0" w:color="auto"/>
      </w:divBdr>
    </w:div>
    <w:div w:id="1965454928">
      <w:bodyDiv w:val="1"/>
      <w:marLeft w:val="0"/>
      <w:marRight w:val="0"/>
      <w:marTop w:val="0"/>
      <w:marBottom w:val="0"/>
      <w:divBdr>
        <w:top w:val="none" w:sz="0" w:space="0" w:color="auto"/>
        <w:left w:val="none" w:sz="0" w:space="0" w:color="auto"/>
        <w:bottom w:val="none" w:sz="0" w:space="0" w:color="auto"/>
        <w:right w:val="none" w:sz="0" w:space="0" w:color="auto"/>
      </w:divBdr>
    </w:div>
    <w:div w:id="1968775657">
      <w:bodyDiv w:val="1"/>
      <w:marLeft w:val="0"/>
      <w:marRight w:val="0"/>
      <w:marTop w:val="0"/>
      <w:marBottom w:val="0"/>
      <w:divBdr>
        <w:top w:val="none" w:sz="0" w:space="0" w:color="auto"/>
        <w:left w:val="none" w:sz="0" w:space="0" w:color="auto"/>
        <w:bottom w:val="none" w:sz="0" w:space="0" w:color="auto"/>
        <w:right w:val="none" w:sz="0" w:space="0" w:color="auto"/>
      </w:divBdr>
    </w:div>
    <w:div w:id="1970285860">
      <w:bodyDiv w:val="1"/>
      <w:marLeft w:val="0"/>
      <w:marRight w:val="0"/>
      <w:marTop w:val="0"/>
      <w:marBottom w:val="0"/>
      <w:divBdr>
        <w:top w:val="none" w:sz="0" w:space="0" w:color="auto"/>
        <w:left w:val="none" w:sz="0" w:space="0" w:color="auto"/>
        <w:bottom w:val="none" w:sz="0" w:space="0" w:color="auto"/>
        <w:right w:val="none" w:sz="0" w:space="0" w:color="auto"/>
      </w:divBdr>
    </w:div>
    <w:div w:id="1970822831">
      <w:bodyDiv w:val="1"/>
      <w:marLeft w:val="0"/>
      <w:marRight w:val="0"/>
      <w:marTop w:val="0"/>
      <w:marBottom w:val="0"/>
      <w:divBdr>
        <w:top w:val="none" w:sz="0" w:space="0" w:color="auto"/>
        <w:left w:val="none" w:sz="0" w:space="0" w:color="auto"/>
        <w:bottom w:val="none" w:sz="0" w:space="0" w:color="auto"/>
        <w:right w:val="none" w:sz="0" w:space="0" w:color="auto"/>
      </w:divBdr>
    </w:div>
    <w:div w:id="1978490718">
      <w:bodyDiv w:val="1"/>
      <w:marLeft w:val="0"/>
      <w:marRight w:val="0"/>
      <w:marTop w:val="0"/>
      <w:marBottom w:val="0"/>
      <w:divBdr>
        <w:top w:val="none" w:sz="0" w:space="0" w:color="auto"/>
        <w:left w:val="none" w:sz="0" w:space="0" w:color="auto"/>
        <w:bottom w:val="none" w:sz="0" w:space="0" w:color="auto"/>
        <w:right w:val="none" w:sz="0" w:space="0" w:color="auto"/>
      </w:divBdr>
    </w:div>
    <w:div w:id="1986274743">
      <w:bodyDiv w:val="1"/>
      <w:marLeft w:val="0"/>
      <w:marRight w:val="0"/>
      <w:marTop w:val="0"/>
      <w:marBottom w:val="0"/>
      <w:divBdr>
        <w:top w:val="none" w:sz="0" w:space="0" w:color="auto"/>
        <w:left w:val="none" w:sz="0" w:space="0" w:color="auto"/>
        <w:bottom w:val="none" w:sz="0" w:space="0" w:color="auto"/>
        <w:right w:val="none" w:sz="0" w:space="0" w:color="auto"/>
      </w:divBdr>
    </w:div>
    <w:div w:id="1995182434">
      <w:bodyDiv w:val="1"/>
      <w:marLeft w:val="0"/>
      <w:marRight w:val="0"/>
      <w:marTop w:val="0"/>
      <w:marBottom w:val="0"/>
      <w:divBdr>
        <w:top w:val="none" w:sz="0" w:space="0" w:color="auto"/>
        <w:left w:val="none" w:sz="0" w:space="0" w:color="auto"/>
        <w:bottom w:val="none" w:sz="0" w:space="0" w:color="auto"/>
        <w:right w:val="none" w:sz="0" w:space="0" w:color="auto"/>
      </w:divBdr>
    </w:div>
    <w:div w:id="1996254182">
      <w:bodyDiv w:val="1"/>
      <w:marLeft w:val="0"/>
      <w:marRight w:val="0"/>
      <w:marTop w:val="0"/>
      <w:marBottom w:val="0"/>
      <w:divBdr>
        <w:top w:val="none" w:sz="0" w:space="0" w:color="auto"/>
        <w:left w:val="none" w:sz="0" w:space="0" w:color="auto"/>
        <w:bottom w:val="none" w:sz="0" w:space="0" w:color="auto"/>
        <w:right w:val="none" w:sz="0" w:space="0" w:color="auto"/>
      </w:divBdr>
    </w:div>
    <w:div w:id="2003506698">
      <w:bodyDiv w:val="1"/>
      <w:marLeft w:val="0"/>
      <w:marRight w:val="0"/>
      <w:marTop w:val="0"/>
      <w:marBottom w:val="0"/>
      <w:divBdr>
        <w:top w:val="none" w:sz="0" w:space="0" w:color="auto"/>
        <w:left w:val="none" w:sz="0" w:space="0" w:color="auto"/>
        <w:bottom w:val="none" w:sz="0" w:space="0" w:color="auto"/>
        <w:right w:val="none" w:sz="0" w:space="0" w:color="auto"/>
      </w:divBdr>
    </w:div>
    <w:div w:id="2005012957">
      <w:bodyDiv w:val="1"/>
      <w:marLeft w:val="0"/>
      <w:marRight w:val="0"/>
      <w:marTop w:val="0"/>
      <w:marBottom w:val="0"/>
      <w:divBdr>
        <w:top w:val="none" w:sz="0" w:space="0" w:color="auto"/>
        <w:left w:val="none" w:sz="0" w:space="0" w:color="auto"/>
        <w:bottom w:val="none" w:sz="0" w:space="0" w:color="auto"/>
        <w:right w:val="none" w:sz="0" w:space="0" w:color="auto"/>
      </w:divBdr>
    </w:div>
    <w:div w:id="2006472298">
      <w:bodyDiv w:val="1"/>
      <w:marLeft w:val="0"/>
      <w:marRight w:val="0"/>
      <w:marTop w:val="0"/>
      <w:marBottom w:val="0"/>
      <w:divBdr>
        <w:top w:val="none" w:sz="0" w:space="0" w:color="auto"/>
        <w:left w:val="none" w:sz="0" w:space="0" w:color="auto"/>
        <w:bottom w:val="none" w:sz="0" w:space="0" w:color="auto"/>
        <w:right w:val="none" w:sz="0" w:space="0" w:color="auto"/>
      </w:divBdr>
    </w:div>
    <w:div w:id="2008483533">
      <w:bodyDiv w:val="1"/>
      <w:marLeft w:val="0"/>
      <w:marRight w:val="0"/>
      <w:marTop w:val="0"/>
      <w:marBottom w:val="0"/>
      <w:divBdr>
        <w:top w:val="none" w:sz="0" w:space="0" w:color="auto"/>
        <w:left w:val="none" w:sz="0" w:space="0" w:color="auto"/>
        <w:bottom w:val="none" w:sz="0" w:space="0" w:color="auto"/>
        <w:right w:val="none" w:sz="0" w:space="0" w:color="auto"/>
      </w:divBdr>
    </w:div>
    <w:div w:id="2028560589">
      <w:bodyDiv w:val="1"/>
      <w:marLeft w:val="0"/>
      <w:marRight w:val="0"/>
      <w:marTop w:val="0"/>
      <w:marBottom w:val="0"/>
      <w:divBdr>
        <w:top w:val="none" w:sz="0" w:space="0" w:color="auto"/>
        <w:left w:val="none" w:sz="0" w:space="0" w:color="auto"/>
        <w:bottom w:val="none" w:sz="0" w:space="0" w:color="auto"/>
        <w:right w:val="none" w:sz="0" w:space="0" w:color="auto"/>
      </w:divBdr>
    </w:div>
    <w:div w:id="2031368547">
      <w:bodyDiv w:val="1"/>
      <w:marLeft w:val="0"/>
      <w:marRight w:val="0"/>
      <w:marTop w:val="0"/>
      <w:marBottom w:val="0"/>
      <w:divBdr>
        <w:top w:val="none" w:sz="0" w:space="0" w:color="auto"/>
        <w:left w:val="none" w:sz="0" w:space="0" w:color="auto"/>
        <w:bottom w:val="none" w:sz="0" w:space="0" w:color="auto"/>
        <w:right w:val="none" w:sz="0" w:space="0" w:color="auto"/>
      </w:divBdr>
    </w:div>
    <w:div w:id="2043508532">
      <w:bodyDiv w:val="1"/>
      <w:marLeft w:val="0"/>
      <w:marRight w:val="0"/>
      <w:marTop w:val="0"/>
      <w:marBottom w:val="0"/>
      <w:divBdr>
        <w:top w:val="none" w:sz="0" w:space="0" w:color="auto"/>
        <w:left w:val="none" w:sz="0" w:space="0" w:color="auto"/>
        <w:bottom w:val="none" w:sz="0" w:space="0" w:color="auto"/>
        <w:right w:val="none" w:sz="0" w:space="0" w:color="auto"/>
      </w:divBdr>
    </w:div>
    <w:div w:id="2048213642">
      <w:bodyDiv w:val="1"/>
      <w:marLeft w:val="0"/>
      <w:marRight w:val="0"/>
      <w:marTop w:val="0"/>
      <w:marBottom w:val="0"/>
      <w:divBdr>
        <w:top w:val="none" w:sz="0" w:space="0" w:color="auto"/>
        <w:left w:val="none" w:sz="0" w:space="0" w:color="auto"/>
        <w:bottom w:val="none" w:sz="0" w:space="0" w:color="auto"/>
        <w:right w:val="none" w:sz="0" w:space="0" w:color="auto"/>
      </w:divBdr>
    </w:div>
    <w:div w:id="2051375032">
      <w:bodyDiv w:val="1"/>
      <w:marLeft w:val="0"/>
      <w:marRight w:val="0"/>
      <w:marTop w:val="0"/>
      <w:marBottom w:val="0"/>
      <w:divBdr>
        <w:top w:val="none" w:sz="0" w:space="0" w:color="auto"/>
        <w:left w:val="none" w:sz="0" w:space="0" w:color="auto"/>
        <w:bottom w:val="none" w:sz="0" w:space="0" w:color="auto"/>
        <w:right w:val="none" w:sz="0" w:space="0" w:color="auto"/>
      </w:divBdr>
    </w:div>
    <w:div w:id="2066559288">
      <w:bodyDiv w:val="1"/>
      <w:marLeft w:val="0"/>
      <w:marRight w:val="0"/>
      <w:marTop w:val="0"/>
      <w:marBottom w:val="0"/>
      <w:divBdr>
        <w:top w:val="none" w:sz="0" w:space="0" w:color="auto"/>
        <w:left w:val="none" w:sz="0" w:space="0" w:color="auto"/>
        <w:bottom w:val="none" w:sz="0" w:space="0" w:color="auto"/>
        <w:right w:val="none" w:sz="0" w:space="0" w:color="auto"/>
      </w:divBdr>
    </w:div>
    <w:div w:id="2105954864">
      <w:bodyDiv w:val="1"/>
      <w:marLeft w:val="0"/>
      <w:marRight w:val="0"/>
      <w:marTop w:val="0"/>
      <w:marBottom w:val="0"/>
      <w:divBdr>
        <w:top w:val="none" w:sz="0" w:space="0" w:color="auto"/>
        <w:left w:val="none" w:sz="0" w:space="0" w:color="auto"/>
        <w:bottom w:val="none" w:sz="0" w:space="0" w:color="auto"/>
        <w:right w:val="none" w:sz="0" w:space="0" w:color="auto"/>
      </w:divBdr>
    </w:div>
    <w:div w:id="2124643005">
      <w:bodyDiv w:val="1"/>
      <w:marLeft w:val="0"/>
      <w:marRight w:val="0"/>
      <w:marTop w:val="0"/>
      <w:marBottom w:val="0"/>
      <w:divBdr>
        <w:top w:val="none" w:sz="0" w:space="0" w:color="auto"/>
        <w:left w:val="none" w:sz="0" w:space="0" w:color="auto"/>
        <w:bottom w:val="none" w:sz="0" w:space="0" w:color="auto"/>
        <w:right w:val="none" w:sz="0" w:space="0" w:color="auto"/>
      </w:divBdr>
    </w:div>
    <w:div w:id="2129468391">
      <w:bodyDiv w:val="1"/>
      <w:marLeft w:val="0"/>
      <w:marRight w:val="0"/>
      <w:marTop w:val="0"/>
      <w:marBottom w:val="0"/>
      <w:divBdr>
        <w:top w:val="none" w:sz="0" w:space="0" w:color="auto"/>
        <w:left w:val="none" w:sz="0" w:space="0" w:color="auto"/>
        <w:bottom w:val="none" w:sz="0" w:space="0" w:color="auto"/>
        <w:right w:val="none" w:sz="0" w:space="0" w:color="auto"/>
      </w:divBdr>
    </w:div>
    <w:div w:id="2129933035">
      <w:bodyDiv w:val="1"/>
      <w:marLeft w:val="0"/>
      <w:marRight w:val="0"/>
      <w:marTop w:val="0"/>
      <w:marBottom w:val="0"/>
      <w:divBdr>
        <w:top w:val="none" w:sz="0" w:space="0" w:color="auto"/>
        <w:left w:val="none" w:sz="0" w:space="0" w:color="auto"/>
        <w:bottom w:val="none" w:sz="0" w:space="0" w:color="auto"/>
        <w:right w:val="none" w:sz="0" w:space="0" w:color="auto"/>
      </w:divBdr>
    </w:div>
    <w:div w:id="213293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Gos12</b:Tag>
    <b:SourceType>JournalArticle</b:SourceType>
    <b:Guid>{AE0493C8-874D-4493-8026-240E9FD5EC65}</b:Guid>
    <b:Title>European League Against Rheumatism recommendations for the management of psoriatic arthritis with pharmacological therapies.</b:Title>
    <b:Year>2012</b:Year>
    <b:Pages>71(1):4-12.</b:Pages>
    <b:Author>
      <b:Author>
        <b:NameList>
          <b:Person>
            <b:Last>Gossec</b:Last>
            <b:First>L</b:First>
          </b:Person>
          <b:Person>
            <b:Last>Smolen</b:Last>
            <b:First>JS</b:First>
          </b:Person>
          <b:Person>
            <b:Last>Gaujoux-Viala</b:Last>
            <b:First>C</b:First>
          </b:Person>
          <b:Person>
            <b:Last>Ash</b:Last>
            <b:First>Z</b:First>
          </b:Person>
          <b:Person>
            <b:Last>Marzo-Ortega</b:Last>
            <b:First>H</b:First>
          </b:Person>
          <b:Person>
            <b:Last>van der Heijde</b:Last>
            <b:First>D</b:First>
          </b:Person>
          <b:Person>
            <b:Last>FitzGerald</b:Last>
            <b:First>O</b:First>
          </b:Person>
          <b:Person>
            <b:Last>Aletaha</b:Last>
            <b:First>D</b:First>
          </b:Person>
          <b:Person>
            <b:Last>Balint</b:Last>
            <b:First>P</b:First>
          </b:Person>
          <b:Person>
            <b:Last>Boumpas</b:Last>
            <b:First>D</b:First>
          </b:Person>
          <b:Person>
            <b:Last>P</b:Last>
            <b:First>Emery</b:First>
          </b:Person>
          <b:Person>
            <b:Last>Rheumatism.</b:Last>
            <b:First>European</b:First>
            <b:Middle>League Against</b:Middle>
          </b:Person>
        </b:NameList>
      </b:Author>
    </b:Author>
    <b:JournalName>Ann Rheum Dis</b:JournalName>
    <b:RefOrder>18</b:RefOrder>
  </b:Source>
</b:Sources>
</file>

<file path=customXml/itemProps1.xml><?xml version="1.0" encoding="utf-8"?>
<ds:datastoreItem xmlns:ds="http://schemas.openxmlformats.org/officeDocument/2006/customXml" ds:itemID="{F958A734-5DE0-4548-BAA4-2A80AC824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5642</Words>
  <Characters>32165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2015-02-27T00:44:00Z</dcterms:created>
  <dcterms:modified xsi:type="dcterms:W3CDTF">2015-03-03T03:31:00Z</dcterms:modified>
</cp:coreProperties>
</file>