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FA" w:rsidRPr="00E01036" w:rsidRDefault="00EE6C79" w:rsidP="00267E15">
      <w:pPr>
        <w:pStyle w:val="Heading1"/>
        <w:rPr>
          <w:snapToGrid w:val="0"/>
          <w:lang w:eastAsia="en-US"/>
        </w:rPr>
      </w:pPr>
      <w:r w:rsidRPr="00DC14F7">
        <w:t>14.2</w:t>
      </w:r>
      <w:r w:rsidR="00B430A1" w:rsidRPr="00DC14F7">
        <w:tab/>
      </w:r>
      <w:r w:rsidR="00CD3AFA" w:rsidRPr="00E01036">
        <w:rPr>
          <w:snapToGrid w:val="0"/>
          <w:lang w:eastAsia="en-US"/>
        </w:rPr>
        <w:t>TRIGLYCERIDES L</w:t>
      </w:r>
      <w:r w:rsidR="00267E15">
        <w:rPr>
          <w:snapToGrid w:val="0"/>
          <w:lang w:eastAsia="en-US"/>
        </w:rPr>
        <w:t xml:space="preserve">ONG CHAIN with GLUCOSE POLYMER, </w:t>
      </w:r>
      <w:r w:rsidR="00CD3AFA" w:rsidRPr="00E01036">
        <w:rPr>
          <w:rStyle w:val="form-strength"/>
          <w:rFonts w:ascii="Arial" w:hAnsi="Arial" w:cs="Arial"/>
        </w:rPr>
        <w:t>triglycerides long chain with glucose polymer oral liquid, 27 x 200 mL cartons</w:t>
      </w:r>
      <w:r w:rsidR="00CD3AFA" w:rsidRPr="00E01036">
        <w:rPr>
          <w:rStyle w:val="form-strength"/>
          <w:rFonts w:ascii="Arial" w:hAnsi="Arial" w:cs="Arial"/>
          <w:snapToGrid w:val="0"/>
          <w:lang w:eastAsia="en-US"/>
        </w:rPr>
        <w:t xml:space="preserve">, </w:t>
      </w:r>
      <w:proofErr w:type="spellStart"/>
      <w:r w:rsidR="00CD3AFA" w:rsidRPr="00E01036">
        <w:rPr>
          <w:snapToGrid w:val="0"/>
          <w:lang w:eastAsia="en-US"/>
        </w:rPr>
        <w:t>Sno</w:t>
      </w:r>
      <w:proofErr w:type="spellEnd"/>
      <w:r w:rsidR="00CD3AFA" w:rsidRPr="00E01036">
        <w:rPr>
          <w:snapToGrid w:val="0"/>
          <w:lang w:eastAsia="en-US"/>
        </w:rPr>
        <w:t xml:space="preserve">-Pro®, </w:t>
      </w:r>
      <w:proofErr w:type="spellStart"/>
      <w:r w:rsidR="00CD3AFA" w:rsidRPr="00E01036">
        <w:rPr>
          <w:snapToGrid w:val="0"/>
          <w:lang w:eastAsia="en-US"/>
        </w:rPr>
        <w:t>Nutricia</w:t>
      </w:r>
      <w:proofErr w:type="spellEnd"/>
      <w:r w:rsidR="00CD3AFA" w:rsidRPr="00E01036">
        <w:rPr>
          <w:snapToGrid w:val="0"/>
          <w:lang w:eastAsia="en-US"/>
        </w:rPr>
        <w:t xml:space="preserve"> Australia Pty Ltd</w:t>
      </w:r>
    </w:p>
    <w:p w:rsidR="00CD3AFA" w:rsidRPr="00E01036" w:rsidRDefault="00CD3AFA" w:rsidP="00CD3AFA">
      <w:pPr>
        <w:rPr>
          <w:rFonts w:ascii="Arial" w:hAnsi="Arial" w:cs="Arial"/>
          <w:b/>
        </w:rPr>
      </w:pPr>
    </w:p>
    <w:p w:rsidR="00B430A1" w:rsidRPr="00E01036" w:rsidRDefault="00B430A1" w:rsidP="00B430A1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E01036">
        <w:rPr>
          <w:rFonts w:ascii="Arial" w:hAnsi="Arial"/>
          <w:b/>
          <w:sz w:val="22"/>
          <w:szCs w:val="22"/>
        </w:rPr>
        <w:t>Purpose of application</w:t>
      </w:r>
    </w:p>
    <w:p w:rsidR="00B430A1" w:rsidRPr="00E01036" w:rsidRDefault="00B430A1" w:rsidP="00B430A1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CD3AFA" w:rsidRPr="00E01036" w:rsidRDefault="00CD3AFA" w:rsidP="00CD3AFA">
      <w:pPr>
        <w:pStyle w:val="ListParagraph"/>
        <w:numPr>
          <w:ilvl w:val="1"/>
          <w:numId w:val="2"/>
        </w:numPr>
        <w:rPr>
          <w:rFonts w:ascii="Arial" w:hAnsi="Arial" w:cs="Arial"/>
          <w:snapToGrid w:val="0"/>
          <w:sz w:val="22"/>
          <w:lang w:eastAsia="en-US"/>
        </w:rPr>
      </w:pPr>
      <w:r w:rsidRPr="00E01036">
        <w:rPr>
          <w:rFonts w:ascii="Arial" w:hAnsi="Arial" w:cs="Arial"/>
          <w:snapToGrid w:val="0"/>
          <w:sz w:val="22"/>
          <w:lang w:eastAsia="en-US"/>
        </w:rPr>
        <w:t>To request a Restricted benefit listing for patients with proven inborn errors of protein metabolism (IEM) who are unable to meet their energy requirements with permitted food and formulae</w:t>
      </w:r>
      <w:r w:rsidR="00B430A1" w:rsidRPr="00E01036">
        <w:rPr>
          <w:rFonts w:ascii="Arial" w:hAnsi="Arial" w:cs="Arial"/>
          <w:snapToGrid w:val="0"/>
          <w:sz w:val="22"/>
          <w:lang w:eastAsia="en-US"/>
        </w:rPr>
        <w:t>.</w:t>
      </w:r>
    </w:p>
    <w:p w:rsidR="00CD3AFA" w:rsidRPr="00E01036" w:rsidRDefault="00CD3AFA" w:rsidP="00CD3AFA">
      <w:pPr>
        <w:rPr>
          <w:rFonts w:ascii="Arial" w:hAnsi="Arial" w:cs="Arial"/>
          <w:snapToGrid w:val="0"/>
          <w:sz w:val="22"/>
          <w:lang w:eastAsia="en-US"/>
        </w:rPr>
      </w:pPr>
    </w:p>
    <w:p w:rsidR="00CD3AFA" w:rsidRPr="00E01036" w:rsidRDefault="00CD3AFA" w:rsidP="00B430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E01036">
        <w:rPr>
          <w:rFonts w:ascii="Arial" w:hAnsi="Arial" w:cs="Arial"/>
          <w:b/>
          <w:sz w:val="22"/>
        </w:rPr>
        <w:t xml:space="preserve">Requested </w:t>
      </w:r>
      <w:r w:rsidR="00B430A1" w:rsidRPr="00E01036">
        <w:rPr>
          <w:rFonts w:ascii="Arial" w:hAnsi="Arial" w:cs="Arial"/>
          <w:b/>
          <w:sz w:val="22"/>
        </w:rPr>
        <w:t>Listing</w:t>
      </w:r>
    </w:p>
    <w:p w:rsidR="00B430A1" w:rsidRPr="00E01036" w:rsidRDefault="00B430A1" w:rsidP="00B430A1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CD3AFA" w:rsidRPr="00E01036" w:rsidRDefault="00CD3AFA" w:rsidP="00B430A1">
      <w:pPr>
        <w:pStyle w:val="ListParagraph"/>
        <w:numPr>
          <w:ilvl w:val="1"/>
          <w:numId w:val="2"/>
        </w:numPr>
        <w:rPr>
          <w:rFonts w:ascii="Arial" w:hAnsi="Arial" w:cs="Arial"/>
          <w:i/>
          <w:sz w:val="22"/>
        </w:rPr>
      </w:pPr>
      <w:r w:rsidRPr="00E01036">
        <w:rPr>
          <w:rFonts w:ascii="Arial" w:hAnsi="Arial" w:cs="Arial"/>
          <w:i/>
          <w:sz w:val="22"/>
        </w:rPr>
        <w:t xml:space="preserve">(The requested listing has been reformatted by the Secretariat for compatibility with </w:t>
      </w:r>
      <w:proofErr w:type="spellStart"/>
      <w:r w:rsidRPr="00E01036">
        <w:rPr>
          <w:rFonts w:ascii="Arial" w:hAnsi="Arial" w:cs="Arial"/>
          <w:i/>
          <w:sz w:val="22"/>
        </w:rPr>
        <w:t>PharmCIS</w:t>
      </w:r>
      <w:proofErr w:type="spellEnd"/>
      <w:r w:rsidRPr="00E01036">
        <w:rPr>
          <w:rFonts w:ascii="Arial" w:hAnsi="Arial" w:cs="Arial"/>
          <w:i/>
          <w:sz w:val="22"/>
        </w:rPr>
        <w:t xml:space="preserve">).  </w:t>
      </w:r>
    </w:p>
    <w:p w:rsidR="00CD3AFA" w:rsidRPr="00E01036" w:rsidRDefault="00CD3AFA" w:rsidP="00CD3AFA">
      <w:pPr>
        <w:rPr>
          <w:rFonts w:ascii="Arial" w:hAnsi="Arial" w:cs="Arial"/>
          <w:snapToGrid w:val="0"/>
          <w:lang w:eastAsia="en-US"/>
        </w:rPr>
      </w:pPr>
    </w:p>
    <w:tbl>
      <w:tblPr>
        <w:tblW w:w="8222" w:type="dxa"/>
        <w:tblInd w:w="817" w:type="dxa"/>
        <w:tblLayout w:type="fixed"/>
        <w:tblLook w:val="0000" w:firstRow="0" w:lastRow="0" w:firstColumn="0" w:lastColumn="0" w:noHBand="0" w:noVBand="0"/>
        <w:tblDescription w:val="restriction - triglycerides"/>
      </w:tblPr>
      <w:tblGrid>
        <w:gridCol w:w="3013"/>
        <w:gridCol w:w="531"/>
        <w:gridCol w:w="709"/>
        <w:gridCol w:w="850"/>
        <w:gridCol w:w="1418"/>
        <w:gridCol w:w="992"/>
        <w:gridCol w:w="709"/>
      </w:tblGrid>
      <w:tr w:rsidR="00CD3AFA" w:rsidRPr="00E01036" w:rsidTr="00B430A1">
        <w:trPr>
          <w:cantSplit/>
          <w:trHeight w:val="471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Name, Restriction,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Max.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E01036">
              <w:rPr>
                <w:rFonts w:ascii="Arial" w:hAnsi="Arial" w:cs="Arial"/>
                <w:sz w:val="20"/>
              </w:rPr>
              <w:t>Qty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№.of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01036">
              <w:rPr>
                <w:rFonts w:ascii="Arial" w:hAnsi="Arial" w:cs="Arial"/>
                <w:sz w:val="20"/>
              </w:rPr>
              <w:t>Rpts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Dispensed Price for Max. </w:t>
            </w:r>
            <w:proofErr w:type="spellStart"/>
            <w:r w:rsidRPr="00E01036">
              <w:rPr>
                <w:rFonts w:ascii="Arial" w:hAnsi="Arial" w:cs="Arial"/>
                <w:sz w:val="20"/>
              </w:rPr>
              <w:t>Qty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E01036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CD3AFA" w:rsidRPr="00E01036" w:rsidTr="00B430A1">
        <w:trPr>
          <w:cantSplit/>
          <w:trHeight w:val="809"/>
        </w:trPr>
        <w:tc>
          <w:tcPr>
            <w:tcW w:w="3544" w:type="dxa"/>
            <w:gridSpan w:val="2"/>
          </w:tcPr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TRIGLYCERIDES LONG CHAIN WITH GLUCOSE POLYMER</w:t>
            </w:r>
          </w:p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triglycerides long chain with glucose polymer oral liquid, 27x 200 mL cartons</w:t>
            </w:r>
          </w:p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4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8" w:type="dxa"/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$361.64</w:t>
            </w:r>
          </w:p>
          <w:p w:rsidR="00CD3AFA" w:rsidRPr="00E01036" w:rsidRDefault="00CD3AFA" w:rsidP="00026FF4">
            <w:pPr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01036">
              <w:rPr>
                <w:rFonts w:ascii="Arial" w:hAnsi="Arial" w:cs="Arial"/>
                <w:sz w:val="20"/>
              </w:rPr>
              <w:t>Sno</w:t>
            </w:r>
            <w:proofErr w:type="spellEnd"/>
            <w:r w:rsidRPr="00E01036">
              <w:rPr>
                <w:rFonts w:ascii="Arial" w:hAnsi="Arial" w:cs="Arial"/>
                <w:sz w:val="20"/>
              </w:rPr>
              <w:t>-Pro®</w:t>
            </w:r>
          </w:p>
        </w:tc>
        <w:tc>
          <w:tcPr>
            <w:tcW w:w="709" w:type="dxa"/>
          </w:tcPr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SB</w:t>
            </w: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D3AFA" w:rsidRPr="00E01036" w:rsidTr="00B430A1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01036">
              <w:rPr>
                <w:rFonts w:ascii="Arial" w:hAnsi="Arial" w:cs="Arial"/>
                <w:b/>
                <w:sz w:val="20"/>
              </w:rPr>
              <w:t>Condition/Indication: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Inborn errors of protein metabolism</w:t>
            </w:r>
          </w:p>
        </w:tc>
      </w:tr>
      <w:tr w:rsidR="00CD3AFA" w:rsidRPr="00E01036" w:rsidTr="00B430A1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b/>
                <w:sz w:val="20"/>
              </w:rPr>
              <w:t>Restriction: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Restricted benefit</w:t>
            </w:r>
          </w:p>
        </w:tc>
      </w:tr>
      <w:tr w:rsidR="00CD3AFA" w:rsidRPr="00E01036" w:rsidTr="00B430A1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E01036">
              <w:rPr>
                <w:rFonts w:ascii="Arial" w:hAnsi="Arial" w:cs="Arial"/>
                <w:b/>
                <w:sz w:val="18"/>
              </w:rPr>
              <w:t>Clinical criteria:</w:t>
            </w:r>
          </w:p>
          <w:p w:rsidR="00CD3AFA" w:rsidRPr="00E01036" w:rsidRDefault="00CD3AFA" w:rsidP="00026FF4">
            <w:pPr>
              <w:jc w:val="both"/>
              <w:rPr>
                <w:rFonts w:ascii="Arial" w:hAnsi="Arial" w:cs="Arial"/>
                <w:sz w:val="18"/>
              </w:rPr>
            </w:pPr>
          </w:p>
          <w:p w:rsidR="00CD3AFA" w:rsidRPr="00E01036" w:rsidRDefault="00CD3AFA" w:rsidP="00026FF4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rPr>
                <w:rFonts w:ascii="Arial" w:hAnsi="Arial" w:cs="Arial"/>
                <w:sz w:val="18"/>
              </w:rPr>
            </w:pPr>
            <w:r w:rsidRPr="00E01036">
              <w:rPr>
                <w:rFonts w:ascii="Arial" w:hAnsi="Arial" w:cs="Arial"/>
                <w:sz w:val="18"/>
              </w:rPr>
              <w:t>Patient must be unable to meet energy requirements with permitted food and formulae</w:t>
            </w:r>
          </w:p>
          <w:p w:rsidR="00CD3AFA" w:rsidRPr="00E01036" w:rsidRDefault="00CD3AFA" w:rsidP="00026FF4">
            <w:pPr>
              <w:rPr>
                <w:rFonts w:ascii="Arial" w:hAnsi="Arial" w:cs="Arial"/>
                <w:sz w:val="18"/>
              </w:rPr>
            </w:pPr>
          </w:p>
        </w:tc>
      </w:tr>
    </w:tbl>
    <w:p w:rsidR="00CD3AFA" w:rsidRPr="00E01036" w:rsidRDefault="00CD3AFA" w:rsidP="00CD3AFA">
      <w:pPr>
        <w:rPr>
          <w:rFonts w:ascii="Arial" w:hAnsi="Arial" w:cs="Arial"/>
          <w:b/>
          <w:sz w:val="22"/>
        </w:rPr>
      </w:pPr>
    </w:p>
    <w:p w:rsidR="00CD3AFA" w:rsidRPr="00E01036" w:rsidRDefault="00CD3AFA" w:rsidP="00B430A1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 w:rsidRPr="00E01036">
        <w:rPr>
          <w:rFonts w:ascii="Arial" w:hAnsi="Arial" w:cs="Arial"/>
          <w:sz w:val="22"/>
        </w:rPr>
        <w:t>The submission request</w:t>
      </w:r>
      <w:r w:rsidR="00FE5DE0" w:rsidRPr="00E01036">
        <w:rPr>
          <w:rFonts w:ascii="Arial" w:hAnsi="Arial" w:cs="Arial"/>
          <w:sz w:val="22"/>
        </w:rPr>
        <w:t>ed</w:t>
      </w:r>
      <w:r w:rsidRPr="00E01036">
        <w:rPr>
          <w:rFonts w:ascii="Arial" w:hAnsi="Arial" w:cs="Arial"/>
          <w:sz w:val="22"/>
        </w:rPr>
        <w:t xml:space="preserve"> listing at the same price per kJ of energy as the comparator </w:t>
      </w:r>
      <w:proofErr w:type="spellStart"/>
      <w:r w:rsidRPr="00E01036">
        <w:rPr>
          <w:rFonts w:ascii="Arial" w:hAnsi="Arial" w:cs="Arial"/>
          <w:sz w:val="22"/>
        </w:rPr>
        <w:t>ProZero</w:t>
      </w:r>
      <w:proofErr w:type="spellEnd"/>
      <w:r w:rsidRPr="00E01036">
        <w:rPr>
          <w:rFonts w:ascii="Arial" w:hAnsi="Arial" w:cs="Arial"/>
          <w:sz w:val="22"/>
        </w:rPr>
        <w:t>.</w:t>
      </w:r>
      <w:r w:rsidR="00FE5DE0" w:rsidRPr="00E01036">
        <w:rPr>
          <w:rFonts w:ascii="Arial" w:hAnsi="Arial" w:cs="Arial"/>
          <w:sz w:val="22"/>
        </w:rPr>
        <w:t xml:space="preserve">  </w:t>
      </w:r>
      <w:r w:rsidRPr="00E01036">
        <w:rPr>
          <w:rFonts w:ascii="Arial" w:hAnsi="Arial" w:cs="Arial"/>
          <w:sz w:val="22"/>
        </w:rPr>
        <w:t>The submission claim</w:t>
      </w:r>
      <w:r w:rsidR="00FE5DE0" w:rsidRPr="00E01036">
        <w:rPr>
          <w:rFonts w:ascii="Arial" w:hAnsi="Arial" w:cs="Arial"/>
          <w:sz w:val="22"/>
        </w:rPr>
        <w:t>ed</w:t>
      </w:r>
      <w:r w:rsidRPr="00E01036">
        <w:rPr>
          <w:rFonts w:ascii="Arial" w:hAnsi="Arial" w:cs="Arial"/>
          <w:sz w:val="22"/>
        </w:rPr>
        <w:t xml:space="preserve"> there will be no additional cost to the PBS to list </w:t>
      </w:r>
      <w:proofErr w:type="spellStart"/>
      <w:r w:rsidRPr="00E01036">
        <w:rPr>
          <w:rFonts w:ascii="Arial" w:hAnsi="Arial" w:cs="Arial"/>
          <w:sz w:val="22"/>
        </w:rPr>
        <w:t>SnoPro</w:t>
      </w:r>
      <w:proofErr w:type="spellEnd"/>
      <w:r w:rsidRPr="00E01036">
        <w:rPr>
          <w:rFonts w:ascii="Arial" w:hAnsi="Arial" w:cs="Arial"/>
          <w:sz w:val="22"/>
        </w:rPr>
        <w:t xml:space="preserve">®. </w:t>
      </w:r>
      <w:proofErr w:type="spellStart"/>
      <w:r w:rsidRPr="00E01036">
        <w:rPr>
          <w:rFonts w:ascii="Arial" w:hAnsi="Arial" w:cs="Arial"/>
          <w:sz w:val="22"/>
        </w:rPr>
        <w:t>SnoPro</w:t>
      </w:r>
      <w:proofErr w:type="spellEnd"/>
      <w:r w:rsidRPr="00E01036">
        <w:rPr>
          <w:rFonts w:ascii="Arial" w:hAnsi="Arial" w:cs="Arial"/>
          <w:sz w:val="22"/>
        </w:rPr>
        <w:t xml:space="preserve">® is not expected to grow the market as the expectation is that patients will switch from the existing product and comparator </w:t>
      </w:r>
      <w:proofErr w:type="spellStart"/>
      <w:r w:rsidRPr="00E01036">
        <w:rPr>
          <w:rFonts w:ascii="Arial" w:hAnsi="Arial" w:cs="Arial"/>
          <w:sz w:val="22"/>
        </w:rPr>
        <w:t>ProZero</w:t>
      </w:r>
      <w:proofErr w:type="spellEnd"/>
      <w:r w:rsidRPr="00E01036">
        <w:rPr>
          <w:rFonts w:ascii="Arial" w:hAnsi="Arial" w:cs="Arial"/>
          <w:sz w:val="22"/>
        </w:rPr>
        <w:t>.</w:t>
      </w:r>
    </w:p>
    <w:p w:rsidR="00CD3AFA" w:rsidRPr="00E01036" w:rsidRDefault="00CD3AFA" w:rsidP="00CD3AFA">
      <w:pPr>
        <w:rPr>
          <w:rFonts w:ascii="Arial" w:hAnsi="Arial" w:cs="Arial"/>
          <w:b/>
          <w:sz w:val="22"/>
        </w:rPr>
      </w:pPr>
    </w:p>
    <w:p w:rsidR="00CD3AFA" w:rsidRPr="00E01036" w:rsidRDefault="00FE5DE0" w:rsidP="00B430A1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 w:rsidRPr="00E01036">
        <w:rPr>
          <w:rFonts w:ascii="Arial" w:hAnsi="Arial" w:cs="Arial"/>
          <w:sz w:val="22"/>
        </w:rPr>
        <w:t>The Nutritional Products Working Party (</w:t>
      </w:r>
      <w:r w:rsidR="00CD3AFA" w:rsidRPr="00E01036">
        <w:rPr>
          <w:rFonts w:ascii="Arial" w:hAnsi="Arial" w:cs="Arial"/>
          <w:sz w:val="22"/>
        </w:rPr>
        <w:t>NPWP</w:t>
      </w:r>
      <w:r w:rsidRPr="00E01036">
        <w:rPr>
          <w:rFonts w:ascii="Arial" w:hAnsi="Arial" w:cs="Arial"/>
          <w:sz w:val="22"/>
        </w:rPr>
        <w:t>)</w:t>
      </w:r>
      <w:r w:rsidR="00CD3AFA" w:rsidRPr="00E01036">
        <w:rPr>
          <w:rFonts w:ascii="Arial" w:hAnsi="Arial" w:cs="Arial"/>
          <w:sz w:val="22"/>
        </w:rPr>
        <w:t xml:space="preserve"> advised that the current maximum quantity for </w:t>
      </w:r>
      <w:proofErr w:type="spellStart"/>
      <w:r w:rsidR="00CD3AFA" w:rsidRPr="00E01036">
        <w:rPr>
          <w:rFonts w:ascii="Arial" w:hAnsi="Arial" w:cs="Arial"/>
          <w:sz w:val="22"/>
        </w:rPr>
        <w:t>ProZero</w:t>
      </w:r>
      <w:proofErr w:type="spellEnd"/>
      <w:r w:rsidR="00CD3AFA" w:rsidRPr="00E01036">
        <w:rPr>
          <w:rFonts w:ascii="Arial" w:hAnsi="Arial" w:cs="Arial"/>
          <w:sz w:val="22"/>
        </w:rPr>
        <w:t xml:space="preserve"> is too high.  It was reported that wastage is an issue with the current PBS availability of </w:t>
      </w:r>
      <w:proofErr w:type="spellStart"/>
      <w:r w:rsidR="00CD3AFA" w:rsidRPr="00E01036">
        <w:rPr>
          <w:rFonts w:ascii="Arial" w:hAnsi="Arial" w:cs="Arial"/>
          <w:sz w:val="22"/>
        </w:rPr>
        <w:t>ProZero</w:t>
      </w:r>
      <w:proofErr w:type="spellEnd"/>
      <w:r w:rsidR="00CD3AFA" w:rsidRPr="00E01036">
        <w:rPr>
          <w:rFonts w:ascii="Arial" w:hAnsi="Arial" w:cs="Arial"/>
          <w:sz w:val="22"/>
        </w:rPr>
        <w:t xml:space="preserve">, with product going out of date prior to it being used.  It was noted that </w:t>
      </w:r>
      <w:proofErr w:type="spellStart"/>
      <w:r w:rsidR="00CD3AFA" w:rsidRPr="00E01036">
        <w:rPr>
          <w:rFonts w:ascii="Arial" w:hAnsi="Arial" w:cs="Arial"/>
          <w:sz w:val="22"/>
        </w:rPr>
        <w:t>ProZero</w:t>
      </w:r>
      <w:proofErr w:type="spellEnd"/>
      <w:r w:rsidR="00CD3AFA" w:rsidRPr="00E01036">
        <w:rPr>
          <w:rFonts w:ascii="Arial" w:hAnsi="Arial" w:cs="Arial"/>
          <w:sz w:val="22"/>
        </w:rPr>
        <w:t xml:space="preserve"> does not appear to be being given to achieve 30% of dietary energy requirements, and that smaller amounts are being used.  Given this, the NPWP considered that a lesser maximum quantity of 2 boxes (x 27 x 200 mL cartons) for </w:t>
      </w:r>
      <w:proofErr w:type="spellStart"/>
      <w:r w:rsidR="00CD3AFA" w:rsidRPr="00E01036">
        <w:rPr>
          <w:rFonts w:ascii="Arial" w:hAnsi="Arial" w:cs="Arial"/>
          <w:sz w:val="22"/>
        </w:rPr>
        <w:t>Sno</w:t>
      </w:r>
      <w:proofErr w:type="spellEnd"/>
      <w:r w:rsidR="00CD3AFA" w:rsidRPr="00E01036">
        <w:rPr>
          <w:rFonts w:ascii="Arial" w:hAnsi="Arial" w:cs="Arial"/>
          <w:sz w:val="22"/>
        </w:rPr>
        <w:t>-Pro would be more appropriate.</w:t>
      </w:r>
    </w:p>
    <w:p w:rsidR="00CD3AFA" w:rsidRPr="00E01036" w:rsidRDefault="00CD3AFA" w:rsidP="00CD3AFA">
      <w:pPr>
        <w:rPr>
          <w:rFonts w:ascii="Arial" w:hAnsi="Arial" w:cs="Arial"/>
          <w:sz w:val="22"/>
        </w:rPr>
      </w:pPr>
    </w:p>
    <w:p w:rsidR="00B430A1" w:rsidRPr="00E01036" w:rsidRDefault="00B430A1" w:rsidP="00B430A1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E01036">
        <w:rPr>
          <w:rFonts w:ascii="Arial" w:hAnsi="Arial"/>
          <w:b/>
          <w:sz w:val="22"/>
          <w:szCs w:val="22"/>
        </w:rPr>
        <w:t>PBAC Outcome</w:t>
      </w:r>
    </w:p>
    <w:p w:rsidR="00B430A1" w:rsidRPr="00E01036" w:rsidRDefault="00B430A1" w:rsidP="00B430A1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CD3AFA" w:rsidRPr="00E01036" w:rsidRDefault="00FE5DE0" w:rsidP="00B430A1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 w:rsidRPr="00E01036">
        <w:rPr>
          <w:rFonts w:ascii="Arial" w:hAnsi="Arial" w:cs="Arial"/>
          <w:sz w:val="22"/>
        </w:rPr>
        <w:t xml:space="preserve">The PBAC noted </w:t>
      </w:r>
      <w:r w:rsidR="00CD3AFA" w:rsidRPr="00E01036">
        <w:rPr>
          <w:rFonts w:ascii="Arial" w:hAnsi="Arial" w:cs="Arial"/>
          <w:sz w:val="22"/>
        </w:rPr>
        <w:t xml:space="preserve">that the </w:t>
      </w:r>
      <w:r w:rsidRPr="00E01036">
        <w:rPr>
          <w:rFonts w:ascii="Arial" w:hAnsi="Arial" w:cs="Arial"/>
          <w:sz w:val="22"/>
        </w:rPr>
        <w:t xml:space="preserve">NPWP </w:t>
      </w:r>
      <w:r w:rsidR="00CD3AFA" w:rsidRPr="00E01036">
        <w:rPr>
          <w:rFonts w:ascii="Arial" w:hAnsi="Arial" w:cs="Arial"/>
          <w:sz w:val="22"/>
        </w:rPr>
        <w:t>support</w:t>
      </w:r>
      <w:r w:rsidRPr="00E01036">
        <w:rPr>
          <w:rFonts w:ascii="Arial" w:hAnsi="Arial" w:cs="Arial"/>
          <w:sz w:val="22"/>
        </w:rPr>
        <w:t>ed</w:t>
      </w:r>
      <w:r w:rsidR="00CD3AFA" w:rsidRPr="00E01036">
        <w:rPr>
          <w:rFonts w:ascii="Arial" w:hAnsi="Arial" w:cs="Arial"/>
          <w:sz w:val="22"/>
        </w:rPr>
        <w:t xml:space="preserve"> the listing of </w:t>
      </w:r>
      <w:proofErr w:type="spellStart"/>
      <w:r w:rsidR="00CD3AFA" w:rsidRPr="00E01036">
        <w:rPr>
          <w:rFonts w:ascii="Arial" w:hAnsi="Arial" w:cs="Arial"/>
          <w:sz w:val="22"/>
        </w:rPr>
        <w:t>SnoPro</w:t>
      </w:r>
      <w:proofErr w:type="spellEnd"/>
      <w:r w:rsidR="00CD3AFA" w:rsidRPr="00E01036">
        <w:rPr>
          <w:rFonts w:ascii="Arial" w:hAnsi="Arial" w:cs="Arial"/>
          <w:sz w:val="22"/>
        </w:rPr>
        <w:t xml:space="preserve"> with a maximum quantity of 2 boxes of 27 x 200 mL cartons. </w:t>
      </w:r>
      <w:r w:rsidRPr="00E01036">
        <w:rPr>
          <w:rFonts w:ascii="Arial" w:hAnsi="Arial" w:cs="Arial"/>
          <w:sz w:val="22"/>
        </w:rPr>
        <w:t>As advised by t</w:t>
      </w:r>
      <w:r w:rsidR="00CD3AFA" w:rsidRPr="00E01036">
        <w:rPr>
          <w:rFonts w:ascii="Arial" w:hAnsi="Arial" w:cs="Arial"/>
          <w:sz w:val="22"/>
        </w:rPr>
        <w:t>he NPWP</w:t>
      </w:r>
      <w:r w:rsidRPr="00E01036">
        <w:rPr>
          <w:rFonts w:ascii="Arial" w:hAnsi="Arial" w:cs="Arial"/>
          <w:sz w:val="22"/>
        </w:rPr>
        <w:t>, the PBAC</w:t>
      </w:r>
      <w:r w:rsidR="00CD3AFA" w:rsidRPr="00E01036">
        <w:rPr>
          <w:rFonts w:ascii="Arial" w:hAnsi="Arial" w:cs="Arial"/>
          <w:sz w:val="22"/>
        </w:rPr>
        <w:t xml:space="preserve"> recommended listing with the same restriction wording as currently applies to the comparator </w:t>
      </w:r>
      <w:proofErr w:type="spellStart"/>
      <w:r w:rsidR="00CD3AFA" w:rsidRPr="00E01036">
        <w:rPr>
          <w:rFonts w:ascii="Arial" w:hAnsi="Arial" w:cs="Arial"/>
          <w:sz w:val="22"/>
        </w:rPr>
        <w:t>ProZero</w:t>
      </w:r>
      <w:proofErr w:type="spellEnd"/>
      <w:r w:rsidR="00CD3AFA" w:rsidRPr="00E01036">
        <w:rPr>
          <w:rFonts w:ascii="Arial" w:hAnsi="Arial" w:cs="Arial"/>
          <w:sz w:val="22"/>
        </w:rPr>
        <w:t>.</w:t>
      </w:r>
      <w:r w:rsidRPr="00E01036">
        <w:rPr>
          <w:rFonts w:ascii="Arial" w:hAnsi="Arial" w:cs="Arial"/>
          <w:sz w:val="22"/>
        </w:rPr>
        <w:t xml:space="preserve">  </w:t>
      </w:r>
    </w:p>
    <w:p w:rsidR="00CD3AFA" w:rsidRPr="00E01036" w:rsidRDefault="00CD3AFA" w:rsidP="00CD3AFA">
      <w:pPr>
        <w:rPr>
          <w:rFonts w:ascii="Arial" w:hAnsi="Arial" w:cs="Arial"/>
          <w:b/>
          <w:sz w:val="22"/>
        </w:rPr>
      </w:pPr>
    </w:p>
    <w:p w:rsidR="00CD3AFA" w:rsidRPr="00E01036" w:rsidRDefault="00CD3AFA" w:rsidP="00CD3AFA">
      <w:pPr>
        <w:rPr>
          <w:rFonts w:ascii="Arial" w:hAnsi="Arial" w:cs="Arial"/>
        </w:rPr>
      </w:pPr>
    </w:p>
    <w:tbl>
      <w:tblPr>
        <w:tblW w:w="8222" w:type="dxa"/>
        <w:tblInd w:w="817" w:type="dxa"/>
        <w:tblLayout w:type="fixed"/>
        <w:tblLook w:val="0000" w:firstRow="0" w:lastRow="0" w:firstColumn="0" w:lastColumn="0" w:noHBand="0" w:noVBand="0"/>
        <w:tblDescription w:val="restriction - triglycerides"/>
      </w:tblPr>
      <w:tblGrid>
        <w:gridCol w:w="3013"/>
        <w:gridCol w:w="106"/>
        <w:gridCol w:w="708"/>
        <w:gridCol w:w="709"/>
        <w:gridCol w:w="1985"/>
        <w:gridCol w:w="992"/>
        <w:gridCol w:w="709"/>
      </w:tblGrid>
      <w:tr w:rsidR="00CD3AFA" w:rsidRPr="00E01036" w:rsidTr="00B430A1">
        <w:trPr>
          <w:cantSplit/>
          <w:trHeight w:val="471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lastRenderedPageBreak/>
              <w:t>Name, Restriction,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Max.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E01036">
              <w:rPr>
                <w:rFonts w:ascii="Arial" w:hAnsi="Arial" w:cs="Arial"/>
                <w:sz w:val="20"/>
              </w:rPr>
              <w:t>Qty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№.of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01036">
              <w:rPr>
                <w:rFonts w:ascii="Arial" w:hAnsi="Arial" w:cs="Arial"/>
                <w:sz w:val="20"/>
              </w:rPr>
              <w:t>Rpts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Dispensed Price for Max. </w:t>
            </w:r>
            <w:proofErr w:type="spellStart"/>
            <w:r w:rsidRPr="00E01036">
              <w:rPr>
                <w:rFonts w:ascii="Arial" w:hAnsi="Arial" w:cs="Arial"/>
                <w:sz w:val="20"/>
              </w:rPr>
              <w:t>Qty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E01036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CD3AFA" w:rsidRPr="00E01036" w:rsidTr="00B430A1">
        <w:trPr>
          <w:cantSplit/>
          <w:trHeight w:val="809"/>
        </w:trPr>
        <w:tc>
          <w:tcPr>
            <w:tcW w:w="3119" w:type="dxa"/>
            <w:gridSpan w:val="2"/>
          </w:tcPr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TRIGLYCERIDES LONG CHAIN WITH GLUCOSE POLYMER</w:t>
            </w:r>
          </w:p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triglycerides long chain with glucose polymer oral liquid, 27x 200 mL cartons</w:t>
            </w:r>
          </w:p>
          <w:p w:rsidR="00CD3AFA" w:rsidRPr="00E01036" w:rsidRDefault="00CD3AFA" w:rsidP="00026FF4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2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  </w:t>
            </w: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85" w:type="dxa"/>
          </w:tcPr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 xml:space="preserve">$TBC based on current price per kJ as </w:t>
            </w:r>
            <w:proofErr w:type="spellStart"/>
            <w:r w:rsidRPr="00E01036">
              <w:rPr>
                <w:rFonts w:ascii="Arial" w:hAnsi="Arial" w:cs="Arial"/>
                <w:sz w:val="20"/>
              </w:rPr>
              <w:t>ProZero</w:t>
            </w:r>
            <w:proofErr w:type="spellEnd"/>
          </w:p>
          <w:p w:rsidR="00CD3AFA" w:rsidRPr="00E01036" w:rsidRDefault="00CD3AFA" w:rsidP="00026F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01036">
              <w:rPr>
                <w:rFonts w:ascii="Arial" w:hAnsi="Arial" w:cs="Arial"/>
                <w:sz w:val="20"/>
              </w:rPr>
              <w:t>Sno</w:t>
            </w:r>
            <w:proofErr w:type="spellEnd"/>
            <w:r w:rsidRPr="00E01036">
              <w:rPr>
                <w:rFonts w:ascii="Arial" w:hAnsi="Arial" w:cs="Arial"/>
                <w:sz w:val="20"/>
              </w:rPr>
              <w:t>-Pro®</w:t>
            </w:r>
          </w:p>
        </w:tc>
        <w:tc>
          <w:tcPr>
            <w:tcW w:w="709" w:type="dxa"/>
          </w:tcPr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SB</w:t>
            </w: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D3AFA" w:rsidRPr="00E01036" w:rsidTr="00B430A1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01036">
              <w:rPr>
                <w:rFonts w:ascii="Arial" w:hAnsi="Arial" w:cs="Arial"/>
                <w:b/>
                <w:sz w:val="20"/>
              </w:rPr>
              <w:t>Condition/Indication: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Inbor</w:t>
            </w:r>
            <w:bookmarkStart w:id="0" w:name="_GoBack"/>
            <w:bookmarkEnd w:id="0"/>
            <w:r w:rsidRPr="00E01036">
              <w:rPr>
                <w:rFonts w:ascii="Arial" w:hAnsi="Arial" w:cs="Arial"/>
                <w:sz w:val="20"/>
              </w:rPr>
              <w:t>n errors of protein metabolism</w:t>
            </w:r>
          </w:p>
        </w:tc>
      </w:tr>
      <w:tr w:rsidR="00CD3AFA" w:rsidRPr="00E01036" w:rsidTr="00B430A1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jc w:val="both"/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b/>
                <w:sz w:val="20"/>
              </w:rPr>
              <w:t>Restriction: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Restricted benefit</w:t>
            </w:r>
          </w:p>
        </w:tc>
      </w:tr>
      <w:tr w:rsidR="00CD3AFA" w:rsidRPr="00DD41FE" w:rsidTr="00B430A1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E01036" w:rsidRDefault="00CD3AFA" w:rsidP="00026FF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01036">
              <w:rPr>
                <w:rFonts w:ascii="Arial" w:hAnsi="Arial" w:cs="Arial"/>
                <w:b/>
                <w:sz w:val="20"/>
              </w:rPr>
              <w:t>Clinical criteria:</w:t>
            </w:r>
          </w:p>
          <w:p w:rsidR="00CD3AFA" w:rsidRPr="00E01036" w:rsidRDefault="00CD3AFA" w:rsidP="00026FF4">
            <w:pPr>
              <w:jc w:val="both"/>
              <w:rPr>
                <w:rFonts w:ascii="Arial" w:hAnsi="Arial" w:cs="Arial"/>
                <w:sz w:val="20"/>
              </w:rPr>
            </w:pPr>
          </w:p>
          <w:p w:rsidR="00CD3AFA" w:rsidRPr="00E01036" w:rsidRDefault="00CD3AFA" w:rsidP="00026FF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A" w:rsidRPr="00DD41FE" w:rsidRDefault="00CD3AFA" w:rsidP="00026FF4">
            <w:pPr>
              <w:rPr>
                <w:rFonts w:ascii="Arial" w:hAnsi="Arial" w:cs="Arial"/>
                <w:sz w:val="20"/>
              </w:rPr>
            </w:pPr>
            <w:r w:rsidRPr="00E01036">
              <w:rPr>
                <w:rFonts w:ascii="Arial" w:hAnsi="Arial" w:cs="Arial"/>
                <w:sz w:val="20"/>
              </w:rPr>
              <w:t>Patient must be unable to meet energy requirements with permitted food and formulae</w:t>
            </w:r>
          </w:p>
          <w:p w:rsidR="00CD3AFA" w:rsidRPr="00DD41FE" w:rsidRDefault="00CD3AFA" w:rsidP="00026FF4">
            <w:pPr>
              <w:rPr>
                <w:rFonts w:ascii="Arial" w:hAnsi="Arial" w:cs="Arial"/>
                <w:sz w:val="20"/>
              </w:rPr>
            </w:pPr>
          </w:p>
        </w:tc>
      </w:tr>
    </w:tbl>
    <w:p w:rsidR="002F4FDC" w:rsidRDefault="002F4FDC" w:rsidP="0073672F">
      <w:pPr>
        <w:pStyle w:val="Header"/>
        <w:widowControl w:val="0"/>
        <w:tabs>
          <w:tab w:val="clear" w:pos="4153"/>
          <w:tab w:val="clear" w:pos="8306"/>
        </w:tabs>
        <w:rPr>
          <w:rFonts w:ascii="Arial" w:hAnsi="Arial" w:cs="Arial"/>
          <w:b/>
          <w:snapToGrid w:val="0"/>
          <w:lang w:eastAsia="en-US"/>
        </w:rPr>
      </w:pPr>
    </w:p>
    <w:p w:rsidR="00DC14F7" w:rsidRPr="00A875B4" w:rsidRDefault="00DC14F7" w:rsidP="00DC14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Context for Decision</w:t>
      </w:r>
    </w:p>
    <w:p w:rsidR="00DC14F7" w:rsidRPr="00A875B4" w:rsidRDefault="00DC14F7" w:rsidP="00DC14F7">
      <w:pPr>
        <w:pStyle w:val="ListParagraph"/>
        <w:rPr>
          <w:rFonts w:ascii="Arial" w:hAnsi="Arial" w:cs="Arial"/>
          <w:b/>
          <w:sz w:val="22"/>
        </w:rPr>
      </w:pPr>
    </w:p>
    <w:p w:rsidR="00DC14F7" w:rsidRPr="00A875B4" w:rsidRDefault="00DC14F7" w:rsidP="00DC14F7">
      <w:pPr>
        <w:ind w:left="720"/>
        <w:rPr>
          <w:rFonts w:ascii="Arial" w:hAnsi="Arial" w:cs="Arial"/>
          <w:sz w:val="22"/>
        </w:rPr>
      </w:pPr>
      <w:r w:rsidRPr="00A875B4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DC14F7" w:rsidRPr="00A875B4" w:rsidRDefault="00DC14F7" w:rsidP="00DC14F7">
      <w:pPr>
        <w:rPr>
          <w:rFonts w:ascii="Arial" w:hAnsi="Arial" w:cs="Arial"/>
          <w:sz w:val="22"/>
        </w:rPr>
      </w:pPr>
    </w:p>
    <w:p w:rsidR="00DC14F7" w:rsidRPr="00A875B4" w:rsidRDefault="00DC14F7" w:rsidP="00DC14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Sponsor’s Comment</w:t>
      </w:r>
    </w:p>
    <w:p w:rsidR="00DC14F7" w:rsidRDefault="00DC14F7" w:rsidP="0073672F">
      <w:pPr>
        <w:pStyle w:val="Header"/>
        <w:widowControl w:val="0"/>
        <w:tabs>
          <w:tab w:val="clear" w:pos="4153"/>
          <w:tab w:val="clear" w:pos="8306"/>
        </w:tabs>
        <w:rPr>
          <w:rFonts w:ascii="Arial" w:hAnsi="Arial" w:cs="Arial"/>
          <w:b/>
          <w:snapToGrid w:val="0"/>
          <w:lang w:eastAsia="en-US"/>
        </w:rPr>
      </w:pPr>
    </w:p>
    <w:p w:rsidR="002E6487" w:rsidRPr="002E6487" w:rsidRDefault="002E6487" w:rsidP="002E6487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napToGrid w:val="0"/>
          <w:lang w:eastAsia="en-US"/>
        </w:rPr>
        <w:tab/>
      </w:r>
      <w:r w:rsidRPr="002E6487">
        <w:rPr>
          <w:rFonts w:ascii="Arial" w:hAnsi="Arial"/>
          <w:sz w:val="22"/>
          <w:szCs w:val="22"/>
        </w:rPr>
        <w:t xml:space="preserve">The sponsor had no comment. </w:t>
      </w:r>
    </w:p>
    <w:p w:rsidR="002E6487" w:rsidRDefault="002E6487" w:rsidP="0073672F">
      <w:pPr>
        <w:pStyle w:val="Header"/>
        <w:widowControl w:val="0"/>
        <w:tabs>
          <w:tab w:val="clear" w:pos="4153"/>
          <w:tab w:val="clear" w:pos="8306"/>
        </w:tabs>
        <w:rPr>
          <w:rFonts w:ascii="Arial" w:hAnsi="Arial" w:cs="Arial"/>
          <w:b/>
          <w:snapToGrid w:val="0"/>
          <w:lang w:eastAsia="en-US"/>
        </w:rPr>
      </w:pPr>
    </w:p>
    <w:sectPr w:rsidR="002E6487" w:rsidSect="009D5D4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59" w:rsidRDefault="00CE6059" w:rsidP="00CE6059">
      <w:r>
        <w:separator/>
      </w:r>
    </w:p>
  </w:endnote>
  <w:endnote w:type="continuationSeparator" w:id="0">
    <w:p w:rsidR="00CE6059" w:rsidRDefault="00CE6059" w:rsidP="00CE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16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EE6C79" w:rsidRDefault="00EE6C79" w:rsidP="00EE6C79">
        <w:pPr>
          <w:pStyle w:val="Footer"/>
          <w:jc w:val="center"/>
        </w:pPr>
      </w:p>
      <w:p w:rsidR="00EE6C79" w:rsidRPr="00651169" w:rsidRDefault="00EE6C79" w:rsidP="00EE6C7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51169">
          <w:rPr>
            <w:rFonts w:ascii="Arial" w:hAnsi="Arial" w:cs="Arial"/>
            <w:sz w:val="20"/>
            <w:szCs w:val="20"/>
          </w:rPr>
          <w:fldChar w:fldCharType="begin"/>
        </w:r>
        <w:r w:rsidRPr="00651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51169">
          <w:rPr>
            <w:rFonts w:ascii="Arial" w:hAnsi="Arial" w:cs="Arial"/>
            <w:sz w:val="20"/>
            <w:szCs w:val="20"/>
          </w:rPr>
          <w:fldChar w:fldCharType="separate"/>
        </w:r>
        <w:r w:rsidR="00267E15">
          <w:rPr>
            <w:rFonts w:ascii="Arial" w:hAnsi="Arial" w:cs="Arial"/>
            <w:noProof/>
            <w:sz w:val="20"/>
            <w:szCs w:val="20"/>
          </w:rPr>
          <w:t>2</w:t>
        </w:r>
        <w:r w:rsidRPr="0065116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59" w:rsidRDefault="00CE6059" w:rsidP="00CE6059">
      <w:r>
        <w:separator/>
      </w:r>
    </w:p>
  </w:footnote>
  <w:footnote w:type="continuationSeparator" w:id="0">
    <w:p w:rsidR="00CE6059" w:rsidRDefault="00CE6059" w:rsidP="00CE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F7" w:rsidRPr="00DF217D" w:rsidRDefault="00DC14F7" w:rsidP="00DC14F7">
    <w:pPr>
      <w:pStyle w:val="Header"/>
      <w:jc w:val="center"/>
      <w:rPr>
        <w:i/>
        <w:color w:val="808080"/>
      </w:rPr>
    </w:pPr>
    <w:r>
      <w:rPr>
        <w:i/>
        <w:color w:val="808080"/>
      </w:rPr>
      <w:t>Public Summary Document</w:t>
    </w:r>
    <w:r w:rsidRPr="00DF217D">
      <w:rPr>
        <w:i/>
        <w:color w:val="808080"/>
      </w:rPr>
      <w:t xml:space="preserve">– </w:t>
    </w:r>
    <w:r>
      <w:rPr>
        <w:i/>
        <w:color w:val="808080"/>
      </w:rPr>
      <w:t xml:space="preserve">July 2014 </w:t>
    </w:r>
    <w:r w:rsidRPr="00DF217D">
      <w:rPr>
        <w:i/>
        <w:color w:val="808080"/>
      </w:rPr>
      <w:t>PBAC</w:t>
    </w:r>
    <w:r>
      <w:rPr>
        <w:i/>
        <w:color w:val="808080"/>
      </w:rPr>
      <w:t xml:space="preserve"> </w:t>
    </w:r>
    <w:r w:rsidRPr="00DF217D">
      <w:rPr>
        <w:i/>
        <w:color w:val="808080"/>
      </w:rPr>
      <w:t>Meeting</w:t>
    </w:r>
  </w:p>
  <w:p w:rsidR="00EE6C79" w:rsidRDefault="00EE6C79" w:rsidP="00EE6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E97"/>
    <w:multiLevelType w:val="hybridMultilevel"/>
    <w:tmpl w:val="1828F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59"/>
    <w:rsid w:val="000C3986"/>
    <w:rsid w:val="000C3B0A"/>
    <w:rsid w:val="00267E15"/>
    <w:rsid w:val="002E6487"/>
    <w:rsid w:val="002F4FDC"/>
    <w:rsid w:val="00322E3A"/>
    <w:rsid w:val="00663514"/>
    <w:rsid w:val="0073672F"/>
    <w:rsid w:val="007A0C94"/>
    <w:rsid w:val="007F4E20"/>
    <w:rsid w:val="00824E3A"/>
    <w:rsid w:val="009D5D4B"/>
    <w:rsid w:val="00AE28A9"/>
    <w:rsid w:val="00B430A1"/>
    <w:rsid w:val="00C86A48"/>
    <w:rsid w:val="00CD3AFA"/>
    <w:rsid w:val="00CE6059"/>
    <w:rsid w:val="00DC14F7"/>
    <w:rsid w:val="00DF1195"/>
    <w:rsid w:val="00DF55DA"/>
    <w:rsid w:val="00E01036"/>
    <w:rsid w:val="00E63267"/>
    <w:rsid w:val="00EE6C79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59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60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059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CE6059"/>
  </w:style>
  <w:style w:type="paragraph" w:styleId="Footer">
    <w:name w:val="footer"/>
    <w:basedOn w:val="Normal"/>
    <w:link w:val="FooterChar"/>
    <w:uiPriority w:val="99"/>
    <w:unhideWhenUsed/>
    <w:rsid w:val="00CE6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059"/>
    <w:rPr>
      <w:rFonts w:eastAsia="Times New Roman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59"/>
    <w:rPr>
      <w:rFonts w:ascii="Tahoma" w:eastAsia="Times New Roman" w:hAnsi="Tahoma" w:cs="Tahoma"/>
      <w:sz w:val="16"/>
      <w:szCs w:val="16"/>
      <w:lang w:eastAsia="en-AU"/>
    </w:rPr>
  </w:style>
  <w:style w:type="character" w:styleId="PageNumber">
    <w:name w:val="page number"/>
    <w:basedOn w:val="DefaultParagraphFont"/>
    <w:rsid w:val="00CE6059"/>
  </w:style>
  <w:style w:type="paragraph" w:styleId="ListParagraph">
    <w:name w:val="List Paragraph"/>
    <w:basedOn w:val="Normal"/>
    <w:link w:val="ListParagraphChar"/>
    <w:uiPriority w:val="72"/>
    <w:qFormat/>
    <w:rsid w:val="00B430A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DC14F7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7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59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60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059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CE6059"/>
  </w:style>
  <w:style w:type="paragraph" w:styleId="Footer">
    <w:name w:val="footer"/>
    <w:basedOn w:val="Normal"/>
    <w:link w:val="FooterChar"/>
    <w:uiPriority w:val="99"/>
    <w:unhideWhenUsed/>
    <w:rsid w:val="00CE6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059"/>
    <w:rPr>
      <w:rFonts w:eastAsia="Times New Roman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59"/>
    <w:rPr>
      <w:rFonts w:ascii="Tahoma" w:eastAsia="Times New Roman" w:hAnsi="Tahoma" w:cs="Tahoma"/>
      <w:sz w:val="16"/>
      <w:szCs w:val="16"/>
      <w:lang w:eastAsia="en-AU"/>
    </w:rPr>
  </w:style>
  <w:style w:type="character" w:styleId="PageNumber">
    <w:name w:val="page number"/>
    <w:basedOn w:val="DefaultParagraphFont"/>
    <w:rsid w:val="00CE6059"/>
  </w:style>
  <w:style w:type="paragraph" w:styleId="ListParagraph">
    <w:name w:val="List Paragraph"/>
    <w:basedOn w:val="Normal"/>
    <w:link w:val="ListParagraphChar"/>
    <w:uiPriority w:val="72"/>
    <w:qFormat/>
    <w:rsid w:val="00B430A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DC14F7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7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Ameera</dc:creator>
  <cp:lastModifiedBy>Thomas Gareth</cp:lastModifiedBy>
  <cp:revision>3</cp:revision>
  <dcterms:created xsi:type="dcterms:W3CDTF">2014-10-16T01:25:00Z</dcterms:created>
  <dcterms:modified xsi:type="dcterms:W3CDTF">2014-11-03T00:06:00Z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