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6D" w:rsidRDefault="00F57A6D" w:rsidP="007C0F57">
      <w:pPr>
        <w:ind w:left="720" w:hanging="720"/>
        <w:rPr>
          <w:rFonts w:ascii="Arial" w:hAnsi="Arial"/>
          <w:b/>
        </w:rPr>
      </w:pPr>
    </w:p>
    <w:p w:rsidR="007C0FA9" w:rsidRDefault="007C0FA9" w:rsidP="00970327">
      <w:pPr>
        <w:pStyle w:val="Heading1"/>
      </w:pPr>
      <w:r w:rsidRPr="0038636B">
        <w:rPr>
          <w:szCs w:val="28"/>
        </w:rPr>
        <w:t>6.3</w:t>
      </w:r>
      <w:r w:rsidR="007C0F57" w:rsidRPr="0038636B">
        <w:rPr>
          <w:szCs w:val="28"/>
        </w:rPr>
        <w:tab/>
      </w:r>
      <w:r w:rsidRPr="0038636B">
        <w:t xml:space="preserve">DAPAGLIFLOZIN, 10 mg tablet, </w:t>
      </w:r>
      <w:proofErr w:type="spellStart"/>
      <w:r w:rsidRPr="0038636B">
        <w:t>Forxiga</w:t>
      </w:r>
      <w:proofErr w:type="spellEnd"/>
      <w:r w:rsidRPr="0038636B">
        <w:rPr>
          <w:vertAlign w:val="superscript"/>
        </w:rPr>
        <w:t>®</w:t>
      </w:r>
      <w:r w:rsidRPr="0038636B">
        <w:t>, AstraZeneca Pty Ltd</w:t>
      </w:r>
    </w:p>
    <w:p w:rsidR="00CE10C4" w:rsidRPr="0038636B" w:rsidRDefault="00CE10C4" w:rsidP="007C0FA9">
      <w:pPr>
        <w:rPr>
          <w:rFonts w:ascii="Arial" w:hAnsi="Arial"/>
          <w:b/>
        </w:rPr>
      </w:pPr>
    </w:p>
    <w:p w:rsidR="00CE10C4" w:rsidRPr="0038636B" w:rsidRDefault="006A12A5" w:rsidP="00882085">
      <w:pPr>
        <w:jc w:val="both"/>
        <w:rPr>
          <w:rFonts w:ascii="Arial" w:hAnsi="Arial"/>
          <w:b/>
          <w:sz w:val="22"/>
          <w:szCs w:val="22"/>
        </w:rPr>
      </w:pPr>
      <w:r w:rsidRPr="0038636B">
        <w:rPr>
          <w:rFonts w:ascii="Arial" w:hAnsi="Arial"/>
          <w:b/>
          <w:sz w:val="22"/>
          <w:szCs w:val="22"/>
        </w:rPr>
        <w:t>1</w:t>
      </w:r>
      <w:r w:rsidRPr="0038636B">
        <w:rPr>
          <w:rFonts w:ascii="Arial" w:hAnsi="Arial"/>
          <w:b/>
          <w:sz w:val="22"/>
          <w:szCs w:val="22"/>
        </w:rPr>
        <w:tab/>
      </w:r>
      <w:r w:rsidR="00CE10C4" w:rsidRPr="0038636B">
        <w:rPr>
          <w:rFonts w:ascii="Arial" w:hAnsi="Arial"/>
          <w:b/>
          <w:sz w:val="22"/>
          <w:szCs w:val="22"/>
        </w:rPr>
        <w:t xml:space="preserve">Purpose of </w:t>
      </w:r>
      <w:r w:rsidR="0004240E" w:rsidRPr="0038636B">
        <w:rPr>
          <w:rFonts w:ascii="Arial" w:hAnsi="Arial"/>
          <w:b/>
          <w:sz w:val="22"/>
          <w:szCs w:val="22"/>
        </w:rPr>
        <w:t>Application</w:t>
      </w:r>
    </w:p>
    <w:p w:rsidR="006A12A5" w:rsidRPr="0038636B" w:rsidRDefault="006A12A5" w:rsidP="00882085">
      <w:pPr>
        <w:jc w:val="both"/>
        <w:rPr>
          <w:rFonts w:ascii="Arial" w:hAnsi="Arial"/>
          <w:sz w:val="22"/>
          <w:szCs w:val="22"/>
        </w:rPr>
      </w:pPr>
    </w:p>
    <w:p w:rsidR="00492C59" w:rsidRPr="0038636B" w:rsidRDefault="00492C59" w:rsidP="00492C59">
      <w:pPr>
        <w:pStyle w:val="ListParagraph"/>
        <w:numPr>
          <w:ilvl w:val="1"/>
          <w:numId w:val="25"/>
        </w:numPr>
        <w:jc w:val="both"/>
        <w:rPr>
          <w:rFonts w:ascii="Arial" w:hAnsi="Arial"/>
          <w:sz w:val="20"/>
          <w:szCs w:val="22"/>
        </w:rPr>
      </w:pPr>
      <w:r w:rsidRPr="0038636B">
        <w:rPr>
          <w:rFonts w:ascii="Arial" w:hAnsi="Arial" w:cs="Arial"/>
          <w:snapToGrid w:val="0"/>
          <w:sz w:val="22"/>
          <w:lang w:eastAsia="en-US"/>
        </w:rPr>
        <w:t xml:space="preserve">To request amendments to the current restriction for </w:t>
      </w:r>
      <w:proofErr w:type="spellStart"/>
      <w:r w:rsidRPr="0038636B">
        <w:rPr>
          <w:rFonts w:ascii="Arial" w:hAnsi="Arial" w:cs="Arial"/>
          <w:snapToGrid w:val="0"/>
          <w:sz w:val="22"/>
          <w:lang w:eastAsia="en-US"/>
        </w:rPr>
        <w:t>dapagliflozin</w:t>
      </w:r>
      <w:proofErr w:type="spellEnd"/>
      <w:r w:rsidRPr="0038636B">
        <w:rPr>
          <w:rFonts w:ascii="Arial" w:hAnsi="Arial" w:cs="Arial"/>
          <w:snapToGrid w:val="0"/>
          <w:sz w:val="22"/>
          <w:lang w:eastAsia="en-US"/>
        </w:rPr>
        <w:t xml:space="preserve"> for use in diabetes mellitus type 2 (T2DM) to provide prescribers with clarity regarding the eligible PBS population.</w:t>
      </w:r>
    </w:p>
    <w:p w:rsidR="00492C59" w:rsidRPr="0038636B" w:rsidRDefault="00492C59" w:rsidP="00492C59">
      <w:pPr>
        <w:pStyle w:val="ListParagraph"/>
        <w:jc w:val="both"/>
        <w:rPr>
          <w:rFonts w:ascii="Arial" w:hAnsi="Arial"/>
          <w:sz w:val="20"/>
          <w:szCs w:val="22"/>
        </w:rPr>
      </w:pPr>
    </w:p>
    <w:p w:rsidR="006A12A5" w:rsidRPr="0038636B" w:rsidRDefault="006A12A5" w:rsidP="00882085">
      <w:pPr>
        <w:jc w:val="both"/>
        <w:rPr>
          <w:rFonts w:ascii="Arial" w:hAnsi="Arial"/>
          <w:b/>
          <w:sz w:val="22"/>
          <w:szCs w:val="22"/>
        </w:rPr>
      </w:pPr>
    </w:p>
    <w:p w:rsidR="00614159" w:rsidRPr="0038636B" w:rsidRDefault="006A12A5" w:rsidP="00882085">
      <w:pPr>
        <w:pStyle w:val="ListParagraph"/>
        <w:numPr>
          <w:ilvl w:val="0"/>
          <w:numId w:val="25"/>
        </w:numPr>
        <w:jc w:val="both"/>
        <w:rPr>
          <w:rFonts w:ascii="Arial" w:hAnsi="Arial"/>
          <w:b/>
          <w:sz w:val="22"/>
          <w:szCs w:val="22"/>
        </w:rPr>
      </w:pPr>
      <w:r w:rsidRPr="0038636B">
        <w:rPr>
          <w:rFonts w:ascii="Arial" w:hAnsi="Arial"/>
          <w:b/>
          <w:sz w:val="22"/>
          <w:szCs w:val="22"/>
        </w:rPr>
        <w:t>Requested listing</w:t>
      </w:r>
    </w:p>
    <w:p w:rsidR="006A12A5" w:rsidRPr="0038636B" w:rsidRDefault="006A12A5" w:rsidP="00882085">
      <w:pPr>
        <w:jc w:val="both"/>
        <w:rPr>
          <w:rFonts w:ascii="Arial" w:hAnsi="Arial"/>
          <w:b/>
          <w:sz w:val="22"/>
          <w:szCs w:val="22"/>
        </w:rPr>
      </w:pPr>
    </w:p>
    <w:p w:rsidR="00E16910" w:rsidRPr="0038636B" w:rsidRDefault="00492C59" w:rsidP="00492C59">
      <w:pPr>
        <w:pStyle w:val="ListParagraph"/>
        <w:numPr>
          <w:ilvl w:val="1"/>
          <w:numId w:val="25"/>
        </w:numPr>
        <w:jc w:val="both"/>
        <w:rPr>
          <w:rFonts w:ascii="Arial" w:hAnsi="Arial"/>
          <w:sz w:val="20"/>
          <w:szCs w:val="22"/>
        </w:rPr>
      </w:pPr>
      <w:r w:rsidRPr="0038636B">
        <w:rPr>
          <w:rFonts w:ascii="Arial" w:hAnsi="Arial" w:cs="Arial"/>
          <w:sz w:val="22"/>
        </w:rPr>
        <w:t xml:space="preserve">The submission proposed the following changes to the restriction: </w:t>
      </w:r>
    </w:p>
    <w:p w:rsidR="00492C59" w:rsidRPr="0038636B" w:rsidRDefault="00492C59" w:rsidP="00492C59">
      <w:pPr>
        <w:pStyle w:val="NormalWeb"/>
        <w:shd w:val="clear" w:color="auto" w:fill="FFFFFF"/>
        <w:spacing w:line="360" w:lineRule="auto"/>
        <w:ind w:left="709"/>
        <w:contextualSpacing/>
        <w:rPr>
          <w:rFonts w:ascii="Arial Narrow" w:hAnsi="Arial Narrow" w:cs="Arial"/>
          <w:sz w:val="20"/>
          <w:szCs w:val="22"/>
          <w:u w:val="single"/>
          <w:lang w:val="en-US"/>
        </w:rPr>
      </w:pPr>
      <w:r w:rsidRPr="0038636B">
        <w:rPr>
          <w:rFonts w:ascii="Arial Narrow" w:hAnsi="Arial Narrow" w:cs="Arial"/>
          <w:sz w:val="20"/>
          <w:szCs w:val="22"/>
          <w:u w:val="single"/>
          <w:lang w:val="en-US"/>
        </w:rPr>
        <w:t>Authority Required</w:t>
      </w:r>
    </w:p>
    <w:p w:rsidR="00492C59" w:rsidRPr="0038636B" w:rsidRDefault="00492C59" w:rsidP="00492C59">
      <w:pPr>
        <w:pStyle w:val="NormalWeb"/>
        <w:shd w:val="clear" w:color="auto" w:fill="FFFFFF"/>
        <w:spacing w:line="360" w:lineRule="auto"/>
        <w:ind w:left="709"/>
        <w:contextualSpacing/>
        <w:rPr>
          <w:rFonts w:ascii="Arial Narrow" w:hAnsi="Arial Narrow" w:cs="Arial"/>
          <w:sz w:val="20"/>
          <w:szCs w:val="22"/>
          <w:u w:val="single"/>
          <w:lang w:val="en-US"/>
        </w:rPr>
      </w:pPr>
      <w:r w:rsidRPr="0038636B">
        <w:rPr>
          <w:rFonts w:ascii="Arial Narrow" w:hAnsi="Arial Narrow" w:cs="Arial"/>
          <w:sz w:val="20"/>
          <w:szCs w:val="22"/>
          <w:lang w:val="en-US"/>
        </w:rPr>
        <w:t>Diabetes mellitus type 2</w:t>
      </w:r>
    </w:p>
    <w:p w:rsidR="00492C59" w:rsidRPr="0038636B" w:rsidRDefault="00492C59" w:rsidP="00492C59">
      <w:pPr>
        <w:pStyle w:val="NormalWeb"/>
        <w:shd w:val="clear" w:color="auto" w:fill="FFFFFF"/>
        <w:ind w:left="709"/>
        <w:contextualSpacing/>
        <w:rPr>
          <w:rFonts w:ascii="Arial Narrow" w:hAnsi="Arial Narrow" w:cs="Arial"/>
          <w:b/>
          <w:sz w:val="20"/>
          <w:szCs w:val="22"/>
          <w:lang w:val="en-US"/>
        </w:rPr>
      </w:pPr>
      <w:r w:rsidRPr="0038636B">
        <w:rPr>
          <w:rFonts w:ascii="Arial Narrow" w:hAnsi="Arial Narrow" w:cs="Arial"/>
          <w:b/>
          <w:sz w:val="20"/>
          <w:szCs w:val="22"/>
          <w:lang w:val="en-US"/>
        </w:rPr>
        <w:t>Clinical criteria:</w:t>
      </w:r>
    </w:p>
    <w:p w:rsidR="00492C59" w:rsidRPr="0038636B" w:rsidRDefault="00492C59" w:rsidP="00492C59">
      <w:pPr>
        <w:pStyle w:val="NormalWeb"/>
        <w:shd w:val="clear" w:color="auto" w:fill="FFFFFF"/>
        <w:ind w:left="709"/>
        <w:contextualSpacing/>
        <w:rPr>
          <w:rFonts w:ascii="Arial Narrow" w:hAnsi="Arial Narrow" w:cs="Arial"/>
          <w:sz w:val="20"/>
          <w:szCs w:val="22"/>
          <w:lang w:val="en-US"/>
        </w:rPr>
      </w:pPr>
      <w:r w:rsidRPr="0038636B">
        <w:rPr>
          <w:rFonts w:ascii="Arial Narrow" w:hAnsi="Arial Narrow" w:cs="Arial"/>
          <w:sz w:val="20"/>
          <w:szCs w:val="22"/>
          <w:lang w:val="en-US"/>
        </w:rPr>
        <w:t>The treatment must be in combination with metformin; OR</w:t>
      </w:r>
    </w:p>
    <w:p w:rsidR="00492C59" w:rsidRPr="0038636B" w:rsidRDefault="00492C59" w:rsidP="00492C59">
      <w:pPr>
        <w:pStyle w:val="NormalWeb"/>
        <w:shd w:val="clear" w:color="auto" w:fill="FFFFFF"/>
        <w:ind w:left="709"/>
        <w:contextualSpacing/>
        <w:rPr>
          <w:rFonts w:ascii="Arial Narrow" w:hAnsi="Arial Narrow" w:cs="Arial"/>
          <w:sz w:val="20"/>
          <w:szCs w:val="22"/>
          <w:lang w:val="en-US"/>
        </w:rPr>
      </w:pPr>
      <w:r w:rsidRPr="0038636B">
        <w:rPr>
          <w:rFonts w:ascii="Arial Narrow" w:hAnsi="Arial Narrow" w:cs="Arial"/>
          <w:sz w:val="20"/>
          <w:szCs w:val="22"/>
          <w:lang w:val="en-US"/>
        </w:rPr>
        <w:t>The treatment must be in combination with a sulfonylurea,</w:t>
      </w:r>
    </w:p>
    <w:p w:rsidR="00492C59" w:rsidRPr="0038636B" w:rsidRDefault="00492C59" w:rsidP="00492C59">
      <w:pPr>
        <w:pStyle w:val="NormalWeb"/>
        <w:shd w:val="clear" w:color="auto" w:fill="FFFFFF"/>
        <w:ind w:left="709"/>
        <w:contextualSpacing/>
        <w:rPr>
          <w:rFonts w:ascii="Arial Narrow" w:hAnsi="Arial Narrow" w:cs="Arial"/>
          <w:sz w:val="20"/>
          <w:szCs w:val="22"/>
          <w:lang w:val="en-US"/>
        </w:rPr>
      </w:pPr>
      <w:r w:rsidRPr="0038636B">
        <w:rPr>
          <w:rFonts w:ascii="Arial Narrow" w:hAnsi="Arial Narrow" w:cs="Arial"/>
          <w:sz w:val="20"/>
          <w:szCs w:val="22"/>
          <w:lang w:val="en-US"/>
        </w:rPr>
        <w:t>AND</w:t>
      </w:r>
    </w:p>
    <w:p w:rsidR="00492C59" w:rsidRPr="0038636B" w:rsidRDefault="00492C59" w:rsidP="00492C59">
      <w:pPr>
        <w:pStyle w:val="NormalWeb"/>
        <w:shd w:val="clear" w:color="auto" w:fill="FFFFFF"/>
        <w:ind w:left="709"/>
        <w:contextualSpacing/>
        <w:rPr>
          <w:rFonts w:ascii="Arial Narrow" w:hAnsi="Arial Narrow" w:cs="Arial"/>
          <w:sz w:val="20"/>
          <w:szCs w:val="22"/>
          <w:lang w:val="en-US"/>
        </w:rPr>
      </w:pPr>
      <w:r w:rsidRPr="0038636B">
        <w:rPr>
          <w:rFonts w:ascii="Arial Narrow" w:hAnsi="Arial Narrow" w:cs="Arial"/>
          <w:b/>
          <w:sz w:val="20"/>
          <w:szCs w:val="22"/>
          <w:lang w:val="en-US"/>
        </w:rPr>
        <w:t>Option 1</w:t>
      </w:r>
      <w:r w:rsidRPr="0038636B">
        <w:rPr>
          <w:rFonts w:ascii="Arial Narrow" w:hAnsi="Arial Narrow" w:cs="Arial"/>
          <w:sz w:val="20"/>
          <w:szCs w:val="22"/>
          <w:lang w:val="en-US"/>
        </w:rPr>
        <w:t xml:space="preserve">: The </w:t>
      </w:r>
      <w:r w:rsidRPr="0038636B">
        <w:rPr>
          <w:rFonts w:ascii="Arial Narrow" w:hAnsi="Arial Narrow" w:cs="Arial"/>
          <w:strike/>
          <w:sz w:val="20"/>
          <w:szCs w:val="22"/>
          <w:lang w:val="en-US"/>
        </w:rPr>
        <w:t>condition</w:t>
      </w:r>
      <w:r w:rsidRPr="0038636B">
        <w:rPr>
          <w:rFonts w:ascii="Arial Narrow" w:hAnsi="Arial Narrow" w:cs="Arial"/>
          <w:sz w:val="20"/>
          <w:szCs w:val="22"/>
          <w:lang w:val="en-US"/>
        </w:rPr>
        <w:t xml:space="preserve"> </w:t>
      </w:r>
      <w:r w:rsidRPr="0038636B">
        <w:rPr>
          <w:rFonts w:ascii="Arial Narrow" w:hAnsi="Arial Narrow" w:cs="Arial"/>
          <w:b/>
          <w:sz w:val="20"/>
          <w:szCs w:val="22"/>
          <w:lang w:val="en-US"/>
        </w:rPr>
        <w:t>disease</w:t>
      </w:r>
      <w:r w:rsidRPr="0038636B">
        <w:rPr>
          <w:rFonts w:ascii="Arial Narrow" w:hAnsi="Arial Narrow" w:cs="Arial"/>
          <w:sz w:val="20"/>
          <w:szCs w:val="22"/>
          <w:lang w:val="en-US"/>
        </w:rPr>
        <w:t xml:space="preserve"> must not be able to be adequately </w:t>
      </w:r>
      <w:r w:rsidRPr="0038636B">
        <w:rPr>
          <w:rFonts w:ascii="Arial Narrow" w:hAnsi="Arial Narrow" w:cs="Arial"/>
          <w:strike/>
          <w:sz w:val="20"/>
          <w:szCs w:val="22"/>
          <w:lang w:val="en-US"/>
        </w:rPr>
        <w:t>controlled</w:t>
      </w:r>
      <w:r w:rsidRPr="0038636B">
        <w:rPr>
          <w:rFonts w:ascii="Arial Narrow" w:hAnsi="Arial Narrow" w:cs="Arial"/>
          <w:sz w:val="20"/>
          <w:szCs w:val="22"/>
          <w:lang w:val="en-US"/>
        </w:rPr>
        <w:t xml:space="preserve"> </w:t>
      </w:r>
      <w:r w:rsidRPr="0038636B">
        <w:rPr>
          <w:rFonts w:ascii="Arial Narrow" w:hAnsi="Arial Narrow" w:cs="Arial"/>
          <w:b/>
          <w:sz w:val="20"/>
          <w:szCs w:val="22"/>
          <w:lang w:val="en-US"/>
        </w:rPr>
        <w:t>managed</w:t>
      </w:r>
      <w:r w:rsidRPr="0038636B">
        <w:rPr>
          <w:rFonts w:ascii="Arial Narrow" w:hAnsi="Arial Narrow" w:cs="Arial"/>
          <w:sz w:val="20"/>
          <w:szCs w:val="22"/>
          <w:lang w:val="en-US"/>
        </w:rPr>
        <w:t xml:space="preserve"> by treatment with metformin and a sulfonylurea, irrespective of reason,</w:t>
      </w:r>
    </w:p>
    <w:p w:rsidR="00492C59" w:rsidRPr="0038636B" w:rsidRDefault="00492C59" w:rsidP="00492C59">
      <w:pPr>
        <w:pStyle w:val="NormalWeb"/>
        <w:shd w:val="clear" w:color="auto" w:fill="FFFFFF"/>
        <w:ind w:left="709"/>
        <w:contextualSpacing/>
        <w:rPr>
          <w:rFonts w:ascii="Arial Narrow" w:hAnsi="Arial Narrow" w:cs="Arial"/>
          <w:sz w:val="20"/>
          <w:szCs w:val="22"/>
          <w:lang w:val="en-US"/>
        </w:rPr>
      </w:pPr>
      <w:r w:rsidRPr="0038636B">
        <w:rPr>
          <w:rFonts w:ascii="Arial Narrow" w:hAnsi="Arial Narrow" w:cs="Arial"/>
          <w:b/>
          <w:sz w:val="20"/>
          <w:szCs w:val="22"/>
          <w:lang w:val="en-US"/>
        </w:rPr>
        <w:t>Option 2</w:t>
      </w:r>
      <w:r w:rsidRPr="0038636B">
        <w:rPr>
          <w:rFonts w:ascii="Arial Narrow" w:hAnsi="Arial Narrow" w:cs="Arial"/>
          <w:sz w:val="20"/>
          <w:szCs w:val="22"/>
          <w:lang w:val="en-US"/>
        </w:rPr>
        <w:t xml:space="preserve">: The </w:t>
      </w:r>
      <w:r w:rsidRPr="0038636B">
        <w:rPr>
          <w:rFonts w:ascii="Arial Narrow" w:hAnsi="Arial Narrow" w:cs="Arial"/>
          <w:strike/>
          <w:sz w:val="20"/>
          <w:szCs w:val="22"/>
          <w:lang w:val="en-US"/>
        </w:rPr>
        <w:t>condition</w:t>
      </w:r>
      <w:r w:rsidRPr="0038636B">
        <w:rPr>
          <w:rFonts w:ascii="Arial Narrow" w:hAnsi="Arial Narrow" w:cs="Arial"/>
          <w:sz w:val="20"/>
          <w:szCs w:val="22"/>
          <w:lang w:val="en-US"/>
        </w:rPr>
        <w:t xml:space="preserve"> </w:t>
      </w:r>
      <w:r w:rsidRPr="0038636B">
        <w:rPr>
          <w:rFonts w:ascii="Arial Narrow" w:hAnsi="Arial Narrow" w:cs="Arial"/>
          <w:b/>
          <w:sz w:val="20"/>
          <w:szCs w:val="22"/>
          <w:lang w:val="en-US"/>
        </w:rPr>
        <w:t>disease</w:t>
      </w:r>
      <w:r w:rsidRPr="0038636B">
        <w:rPr>
          <w:rFonts w:ascii="Arial Narrow" w:hAnsi="Arial Narrow" w:cs="Arial"/>
          <w:sz w:val="20"/>
          <w:szCs w:val="22"/>
          <w:lang w:val="en-US"/>
        </w:rPr>
        <w:t xml:space="preserve"> must not be able to be adequately </w:t>
      </w:r>
      <w:r w:rsidRPr="0038636B">
        <w:rPr>
          <w:rFonts w:ascii="Arial Narrow" w:hAnsi="Arial Narrow" w:cs="Arial"/>
          <w:strike/>
          <w:sz w:val="20"/>
          <w:szCs w:val="22"/>
          <w:lang w:val="en-US"/>
        </w:rPr>
        <w:t>controlled</w:t>
      </w:r>
      <w:r w:rsidRPr="0038636B">
        <w:rPr>
          <w:rFonts w:ascii="Arial Narrow" w:hAnsi="Arial Narrow" w:cs="Arial"/>
          <w:sz w:val="20"/>
          <w:szCs w:val="22"/>
          <w:lang w:val="en-US"/>
        </w:rPr>
        <w:t xml:space="preserve"> </w:t>
      </w:r>
      <w:r w:rsidRPr="0038636B">
        <w:rPr>
          <w:rFonts w:ascii="Arial Narrow" w:hAnsi="Arial Narrow" w:cs="Arial"/>
          <w:b/>
          <w:sz w:val="20"/>
          <w:szCs w:val="22"/>
          <w:lang w:val="en-US"/>
        </w:rPr>
        <w:t>managed</w:t>
      </w:r>
      <w:r w:rsidRPr="0038636B">
        <w:rPr>
          <w:rFonts w:ascii="Arial Narrow" w:hAnsi="Arial Narrow" w:cs="Arial"/>
          <w:sz w:val="20"/>
          <w:szCs w:val="22"/>
          <w:lang w:val="en-US"/>
        </w:rPr>
        <w:t xml:space="preserve"> by treatment with metformin and a sulfonylurea,</w:t>
      </w:r>
    </w:p>
    <w:p w:rsidR="00492C59" w:rsidRPr="0038636B" w:rsidRDefault="00492C59" w:rsidP="00492C59">
      <w:pPr>
        <w:pStyle w:val="NormalWeb"/>
        <w:shd w:val="clear" w:color="auto" w:fill="FFFFFF"/>
        <w:spacing w:line="360" w:lineRule="auto"/>
        <w:ind w:left="709"/>
        <w:contextualSpacing/>
        <w:rPr>
          <w:rFonts w:ascii="Arial Narrow" w:hAnsi="Arial Narrow" w:cs="Arial"/>
          <w:sz w:val="20"/>
          <w:szCs w:val="22"/>
          <w:lang w:val="en-US"/>
        </w:rPr>
      </w:pPr>
      <w:r w:rsidRPr="0038636B">
        <w:rPr>
          <w:rFonts w:ascii="Arial Narrow" w:hAnsi="Arial Narrow" w:cs="Arial"/>
          <w:sz w:val="20"/>
          <w:szCs w:val="22"/>
          <w:lang w:val="en-US"/>
        </w:rPr>
        <w:t>AND</w:t>
      </w:r>
    </w:p>
    <w:p w:rsidR="00492C59" w:rsidRPr="0038636B" w:rsidRDefault="00492C59" w:rsidP="00492C59">
      <w:pPr>
        <w:pStyle w:val="NormalWeb"/>
        <w:shd w:val="clear" w:color="auto" w:fill="FFFFFF"/>
        <w:spacing w:line="360" w:lineRule="auto"/>
        <w:ind w:left="709"/>
        <w:contextualSpacing/>
        <w:rPr>
          <w:rFonts w:ascii="Arial Narrow" w:hAnsi="Arial Narrow" w:cs="Arial"/>
          <w:i/>
          <w:sz w:val="20"/>
          <w:szCs w:val="22"/>
          <w:lang w:val="en-US"/>
        </w:rPr>
      </w:pPr>
      <w:r w:rsidRPr="0038636B">
        <w:rPr>
          <w:rFonts w:ascii="Arial Narrow" w:hAnsi="Arial Narrow" w:cs="Arial"/>
          <w:i/>
          <w:sz w:val="20"/>
          <w:szCs w:val="22"/>
          <w:lang w:val="en-US"/>
        </w:rPr>
        <w:t>Wording continues as per current restriction</w:t>
      </w:r>
    </w:p>
    <w:p w:rsidR="00BB7EC3" w:rsidRPr="0038636B" w:rsidRDefault="00BB7EC3" w:rsidP="00492C59">
      <w:pPr>
        <w:pStyle w:val="ListParagraph"/>
        <w:jc w:val="both"/>
        <w:rPr>
          <w:rFonts w:ascii="Arial" w:hAnsi="Arial"/>
          <w:sz w:val="22"/>
          <w:szCs w:val="22"/>
        </w:rPr>
      </w:pPr>
      <w:r w:rsidRPr="0038636B">
        <w:rPr>
          <w:rFonts w:ascii="Arial" w:hAnsi="Arial"/>
          <w:i/>
          <w:sz w:val="22"/>
          <w:szCs w:val="22"/>
        </w:rPr>
        <w:t>For more detail on PBAC’s view, see section 7 “PBAC outcome”</w:t>
      </w:r>
    </w:p>
    <w:p w:rsidR="00BB7EC3" w:rsidRPr="0038636B" w:rsidRDefault="00BB7EC3" w:rsidP="00882085">
      <w:pPr>
        <w:jc w:val="both"/>
        <w:rPr>
          <w:rFonts w:ascii="Arial" w:hAnsi="Arial"/>
          <w:b/>
          <w:sz w:val="22"/>
          <w:szCs w:val="22"/>
        </w:rPr>
      </w:pPr>
    </w:p>
    <w:p w:rsidR="00CE10C4" w:rsidRPr="0038636B" w:rsidRDefault="00CE10C4" w:rsidP="00882085">
      <w:pPr>
        <w:pStyle w:val="ListParagraph"/>
        <w:numPr>
          <w:ilvl w:val="0"/>
          <w:numId w:val="25"/>
        </w:numPr>
        <w:jc w:val="both"/>
        <w:rPr>
          <w:rFonts w:ascii="Arial" w:hAnsi="Arial"/>
          <w:sz w:val="22"/>
          <w:szCs w:val="22"/>
        </w:rPr>
      </w:pPr>
      <w:r w:rsidRPr="0038636B">
        <w:rPr>
          <w:rFonts w:ascii="Arial" w:hAnsi="Arial"/>
          <w:b/>
          <w:sz w:val="22"/>
          <w:szCs w:val="22"/>
        </w:rPr>
        <w:t>Background</w:t>
      </w:r>
    </w:p>
    <w:p w:rsidR="006A12A5" w:rsidRPr="0038636B" w:rsidRDefault="006A12A5" w:rsidP="00882085">
      <w:pPr>
        <w:jc w:val="both"/>
        <w:rPr>
          <w:rFonts w:ascii="Arial" w:hAnsi="Arial"/>
          <w:sz w:val="22"/>
          <w:szCs w:val="22"/>
        </w:rPr>
      </w:pPr>
    </w:p>
    <w:p w:rsidR="00492C59" w:rsidRPr="0038636B" w:rsidRDefault="00492C59" w:rsidP="00492C59">
      <w:pPr>
        <w:pStyle w:val="ListParagraph"/>
        <w:numPr>
          <w:ilvl w:val="1"/>
          <w:numId w:val="25"/>
        </w:numPr>
        <w:jc w:val="both"/>
        <w:rPr>
          <w:rFonts w:ascii="Arial" w:hAnsi="Arial" w:cs="Arial"/>
          <w:sz w:val="22"/>
        </w:rPr>
      </w:pPr>
      <w:r w:rsidRPr="0038636B">
        <w:rPr>
          <w:rFonts w:ascii="Arial" w:hAnsi="Arial" w:cs="Arial"/>
          <w:sz w:val="22"/>
        </w:rPr>
        <w:t xml:space="preserve">At its July 2013 meeting, the PBAC recommended the listing of </w:t>
      </w:r>
      <w:proofErr w:type="spellStart"/>
      <w:r w:rsidRPr="0038636B">
        <w:rPr>
          <w:rFonts w:ascii="Arial" w:hAnsi="Arial" w:cs="Arial"/>
          <w:sz w:val="22"/>
        </w:rPr>
        <w:t>dapagliflozin</w:t>
      </w:r>
      <w:proofErr w:type="spellEnd"/>
      <w:r w:rsidRPr="0038636B">
        <w:rPr>
          <w:rFonts w:ascii="Arial" w:hAnsi="Arial" w:cs="Arial"/>
          <w:sz w:val="22"/>
        </w:rPr>
        <w:t xml:space="preserve"> on the PBS on a cost minimisation basis with </w:t>
      </w:r>
      <w:proofErr w:type="spellStart"/>
      <w:r w:rsidRPr="0038636B">
        <w:rPr>
          <w:rFonts w:ascii="Arial" w:hAnsi="Arial" w:cs="Arial"/>
          <w:sz w:val="22"/>
        </w:rPr>
        <w:t>sitagliptin</w:t>
      </w:r>
      <w:proofErr w:type="spellEnd"/>
      <w:r w:rsidRPr="0038636B">
        <w:rPr>
          <w:rFonts w:ascii="Arial" w:hAnsi="Arial" w:cs="Arial"/>
          <w:sz w:val="22"/>
        </w:rPr>
        <w:t xml:space="preserve">.   The PBAC agreed that the restriction proposed by the submission appropriately limited use to the third line setting in combination with metformin or a sulfonylurea in patients whose diabetes, as measured by HbA1c, is not controlled on treatment with metformin and a sulfonylurea.  However, the Committee recommended the restriction wording be modified to better reflect clinical practice in patients whose diabetes cannot be successfully managed with a combination of metformin and a sulfonylurea, irrespective of reason, are moved to dual therapy with metformin or a sulfonylurea, and a sodium glucose transporter 2 inhibitor, a </w:t>
      </w:r>
      <w:proofErr w:type="spellStart"/>
      <w:r w:rsidRPr="0038636B">
        <w:rPr>
          <w:rFonts w:ascii="Arial" w:hAnsi="Arial" w:cs="Arial"/>
          <w:sz w:val="22"/>
        </w:rPr>
        <w:t>dipeptidyl</w:t>
      </w:r>
      <w:proofErr w:type="spellEnd"/>
      <w:r w:rsidRPr="0038636B">
        <w:rPr>
          <w:rFonts w:ascii="Arial" w:hAnsi="Arial" w:cs="Arial"/>
          <w:sz w:val="22"/>
        </w:rPr>
        <w:t xml:space="preserve"> peptidase 4 inhibitor (</w:t>
      </w:r>
      <w:proofErr w:type="spellStart"/>
      <w:r w:rsidRPr="0038636B">
        <w:rPr>
          <w:rFonts w:ascii="Arial" w:hAnsi="Arial" w:cs="Arial"/>
          <w:sz w:val="22"/>
        </w:rPr>
        <w:t>gliptin</w:t>
      </w:r>
      <w:proofErr w:type="spellEnd"/>
      <w:r w:rsidRPr="0038636B">
        <w:rPr>
          <w:rFonts w:ascii="Arial" w:hAnsi="Arial" w:cs="Arial"/>
          <w:sz w:val="22"/>
        </w:rPr>
        <w:t>), a thiazolidinedione (</w:t>
      </w:r>
      <w:proofErr w:type="spellStart"/>
      <w:r w:rsidRPr="0038636B">
        <w:rPr>
          <w:rFonts w:ascii="Arial" w:hAnsi="Arial" w:cs="Arial"/>
          <w:sz w:val="22"/>
        </w:rPr>
        <w:t>glitazone</w:t>
      </w:r>
      <w:proofErr w:type="spellEnd"/>
      <w:r w:rsidRPr="0038636B">
        <w:rPr>
          <w:rFonts w:ascii="Arial" w:hAnsi="Arial" w:cs="Arial"/>
          <w:sz w:val="22"/>
        </w:rPr>
        <w:t>) or a glucagon-like peptide-1. (Ratified Minutes July 2013, paragraph 2.2)</w:t>
      </w:r>
    </w:p>
    <w:p w:rsidR="00492C59" w:rsidRPr="0038636B" w:rsidRDefault="00492C59" w:rsidP="00492C59">
      <w:pPr>
        <w:jc w:val="both"/>
        <w:rPr>
          <w:rFonts w:ascii="Arial" w:hAnsi="Arial" w:cs="Arial"/>
          <w:color w:val="FF0000"/>
          <w:sz w:val="22"/>
        </w:rPr>
      </w:pPr>
    </w:p>
    <w:p w:rsidR="00492C59" w:rsidRPr="004261F1" w:rsidRDefault="00492C59" w:rsidP="00492C59">
      <w:pPr>
        <w:ind w:firstLine="720"/>
        <w:jc w:val="both"/>
        <w:rPr>
          <w:rFonts w:ascii="Arial" w:hAnsi="Arial" w:cs="Arial"/>
          <w:sz w:val="22"/>
        </w:rPr>
      </w:pPr>
      <w:r w:rsidRPr="0038636B">
        <w:rPr>
          <w:rFonts w:ascii="Arial" w:hAnsi="Arial" w:cs="Arial"/>
          <w:sz w:val="22"/>
        </w:rPr>
        <w:t>Listing was effective from 1 December 2013.</w:t>
      </w:r>
    </w:p>
    <w:p w:rsidR="00CE10C4" w:rsidRPr="00882085" w:rsidRDefault="00CE10C4" w:rsidP="00882085">
      <w:pPr>
        <w:jc w:val="both"/>
        <w:rPr>
          <w:rFonts w:ascii="Arial" w:hAnsi="Arial"/>
          <w:b/>
          <w:sz w:val="22"/>
          <w:szCs w:val="22"/>
        </w:rPr>
      </w:pPr>
    </w:p>
    <w:p w:rsidR="00326E79" w:rsidRPr="00882085" w:rsidRDefault="00A62C1A" w:rsidP="002B5B2C">
      <w:pPr>
        <w:pStyle w:val="ListParagraph"/>
        <w:numPr>
          <w:ilvl w:val="0"/>
          <w:numId w:val="26"/>
        </w:numPr>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r w:rsidR="00B43E90" w:rsidRPr="00882085">
        <w:rPr>
          <w:rFonts w:ascii="Arial" w:hAnsi="Arial"/>
          <w:b/>
          <w:sz w:val="22"/>
          <w:szCs w:val="22"/>
        </w:rPr>
        <w:t xml:space="preserve"> </w:t>
      </w:r>
    </w:p>
    <w:p w:rsidR="00183841" w:rsidRPr="00882085" w:rsidRDefault="00183841" w:rsidP="00882085">
      <w:pPr>
        <w:jc w:val="both"/>
        <w:rPr>
          <w:rFonts w:ascii="Arial" w:hAnsi="Arial"/>
          <w:b/>
          <w:sz w:val="22"/>
          <w:szCs w:val="22"/>
        </w:rPr>
      </w:pPr>
    </w:p>
    <w:p w:rsidR="00B563FE" w:rsidRPr="00F70789" w:rsidRDefault="0099128B" w:rsidP="00F70789">
      <w:pPr>
        <w:pStyle w:val="ListParagraph"/>
        <w:numPr>
          <w:ilvl w:val="1"/>
          <w:numId w:val="26"/>
        </w:numPr>
        <w:ind w:left="709" w:hanging="709"/>
        <w:jc w:val="both"/>
        <w:rPr>
          <w:rFonts w:ascii="Arial" w:hAnsi="Arial"/>
          <w:sz w:val="22"/>
          <w:szCs w:val="22"/>
        </w:rPr>
      </w:pPr>
      <w:r w:rsidRPr="00AE1D23">
        <w:rPr>
          <w:rFonts w:ascii="Arial" w:hAnsi="Arial"/>
          <w:sz w:val="22"/>
          <w:szCs w:val="22"/>
        </w:rPr>
        <w:t>The PBAC rejected the</w:t>
      </w:r>
      <w:r w:rsidR="00147DAB">
        <w:rPr>
          <w:rFonts w:ascii="Arial" w:hAnsi="Arial"/>
          <w:sz w:val="22"/>
          <w:szCs w:val="22"/>
        </w:rPr>
        <w:t xml:space="preserve"> requested</w:t>
      </w:r>
      <w:r w:rsidR="00AE1D23" w:rsidRPr="00AE1D23">
        <w:rPr>
          <w:rFonts w:ascii="Arial" w:hAnsi="Arial"/>
          <w:sz w:val="22"/>
          <w:szCs w:val="22"/>
        </w:rPr>
        <w:t xml:space="preserve"> restriction</w:t>
      </w:r>
      <w:r w:rsidRPr="00AE1D23">
        <w:rPr>
          <w:rFonts w:ascii="Arial" w:hAnsi="Arial"/>
          <w:sz w:val="22"/>
          <w:szCs w:val="22"/>
        </w:rPr>
        <w:t xml:space="preserve"> changes of </w:t>
      </w:r>
      <w:proofErr w:type="spellStart"/>
      <w:r w:rsidR="00147DAB">
        <w:rPr>
          <w:rFonts w:ascii="Arial" w:hAnsi="Arial"/>
          <w:sz w:val="22"/>
          <w:szCs w:val="22"/>
        </w:rPr>
        <w:t>dapagliflozin</w:t>
      </w:r>
      <w:proofErr w:type="spellEnd"/>
      <w:r w:rsidR="00147DAB">
        <w:rPr>
          <w:rFonts w:ascii="Arial" w:hAnsi="Arial"/>
          <w:sz w:val="22"/>
          <w:szCs w:val="22"/>
        </w:rPr>
        <w:t xml:space="preserve">. </w:t>
      </w:r>
    </w:p>
    <w:p w:rsidR="00AE1D23" w:rsidRDefault="00AE1D23" w:rsidP="00AE1D23">
      <w:pPr>
        <w:pStyle w:val="ListParagraph"/>
        <w:ind w:left="709"/>
        <w:jc w:val="both"/>
        <w:rPr>
          <w:rFonts w:ascii="Arial" w:hAnsi="Arial"/>
          <w:sz w:val="22"/>
          <w:szCs w:val="22"/>
        </w:rPr>
      </w:pPr>
    </w:p>
    <w:p w:rsidR="002072FC" w:rsidRDefault="00AE1D23" w:rsidP="002072FC">
      <w:pPr>
        <w:pStyle w:val="ListParagraph"/>
        <w:numPr>
          <w:ilvl w:val="1"/>
          <w:numId w:val="26"/>
        </w:numPr>
        <w:ind w:left="709" w:hanging="709"/>
        <w:jc w:val="both"/>
        <w:rPr>
          <w:rFonts w:ascii="Arial" w:hAnsi="Arial"/>
          <w:sz w:val="22"/>
          <w:szCs w:val="22"/>
        </w:rPr>
      </w:pPr>
      <w:r w:rsidRPr="002072FC">
        <w:rPr>
          <w:rFonts w:ascii="Arial" w:hAnsi="Arial"/>
          <w:sz w:val="22"/>
          <w:szCs w:val="22"/>
        </w:rPr>
        <w:t>The PBAC acknowledged the sponsor</w:t>
      </w:r>
      <w:r w:rsidR="00F45E1F">
        <w:rPr>
          <w:rFonts w:ascii="Arial" w:hAnsi="Arial"/>
          <w:sz w:val="22"/>
          <w:szCs w:val="22"/>
        </w:rPr>
        <w:t>’</w:t>
      </w:r>
      <w:r w:rsidRPr="002072FC">
        <w:rPr>
          <w:rFonts w:ascii="Arial" w:hAnsi="Arial"/>
          <w:sz w:val="22"/>
          <w:szCs w:val="22"/>
        </w:rPr>
        <w:t xml:space="preserve">s concern </w:t>
      </w:r>
      <w:r w:rsidR="00F85DF4">
        <w:rPr>
          <w:rFonts w:ascii="Arial" w:hAnsi="Arial"/>
          <w:sz w:val="22"/>
          <w:szCs w:val="22"/>
        </w:rPr>
        <w:t>about</w:t>
      </w:r>
      <w:r w:rsidRPr="002072FC">
        <w:rPr>
          <w:rFonts w:ascii="Arial" w:hAnsi="Arial"/>
          <w:sz w:val="22"/>
          <w:szCs w:val="22"/>
        </w:rPr>
        <w:t xml:space="preserve"> </w:t>
      </w:r>
      <w:r w:rsidR="00147DAB" w:rsidRPr="002072FC">
        <w:rPr>
          <w:rFonts w:ascii="Arial" w:hAnsi="Arial"/>
          <w:sz w:val="22"/>
          <w:szCs w:val="22"/>
        </w:rPr>
        <w:t xml:space="preserve">the current restrictions for </w:t>
      </w:r>
      <w:proofErr w:type="spellStart"/>
      <w:r w:rsidR="00147DAB" w:rsidRPr="002072FC">
        <w:rPr>
          <w:rFonts w:ascii="Arial" w:hAnsi="Arial"/>
          <w:sz w:val="22"/>
          <w:szCs w:val="22"/>
        </w:rPr>
        <w:t>dapagliflozin</w:t>
      </w:r>
      <w:proofErr w:type="spellEnd"/>
      <w:r w:rsidR="00F85DF4">
        <w:rPr>
          <w:rFonts w:ascii="Arial" w:hAnsi="Arial"/>
          <w:sz w:val="22"/>
          <w:szCs w:val="22"/>
        </w:rPr>
        <w:t>, specifically</w:t>
      </w:r>
      <w:r w:rsidR="00147DAB" w:rsidRPr="002072FC">
        <w:rPr>
          <w:rFonts w:ascii="Arial" w:hAnsi="Arial"/>
          <w:sz w:val="22"/>
          <w:szCs w:val="22"/>
        </w:rPr>
        <w:t xml:space="preserve"> </w:t>
      </w:r>
      <w:r w:rsidR="002072FC" w:rsidRPr="002072FC">
        <w:rPr>
          <w:rFonts w:ascii="Arial" w:hAnsi="Arial"/>
          <w:sz w:val="22"/>
          <w:szCs w:val="22"/>
        </w:rPr>
        <w:t xml:space="preserve">the interpretation of the words </w:t>
      </w:r>
      <w:r w:rsidR="002072FC" w:rsidRPr="002072FC">
        <w:rPr>
          <w:rFonts w:ascii="Arial" w:hAnsi="Arial"/>
          <w:bCs/>
          <w:sz w:val="22"/>
          <w:szCs w:val="22"/>
        </w:rPr>
        <w:t>“condition”</w:t>
      </w:r>
      <w:r w:rsidR="002072FC" w:rsidRPr="002072FC">
        <w:rPr>
          <w:rFonts w:ascii="Arial" w:hAnsi="Arial"/>
          <w:sz w:val="22"/>
          <w:szCs w:val="22"/>
        </w:rPr>
        <w:t xml:space="preserve"> and </w:t>
      </w:r>
      <w:r w:rsidR="002072FC" w:rsidRPr="002072FC">
        <w:rPr>
          <w:rFonts w:ascii="Arial" w:hAnsi="Arial"/>
          <w:bCs/>
          <w:sz w:val="22"/>
          <w:szCs w:val="22"/>
        </w:rPr>
        <w:t>“control”</w:t>
      </w:r>
      <w:r w:rsidR="002072FC" w:rsidRPr="002072FC">
        <w:rPr>
          <w:rFonts w:ascii="Arial" w:hAnsi="Arial"/>
          <w:b/>
          <w:bCs/>
          <w:sz w:val="22"/>
          <w:szCs w:val="22"/>
        </w:rPr>
        <w:t xml:space="preserve"> </w:t>
      </w:r>
      <w:r w:rsidR="002072FC" w:rsidRPr="002072FC">
        <w:rPr>
          <w:rFonts w:ascii="Arial" w:hAnsi="Arial"/>
          <w:sz w:val="22"/>
          <w:szCs w:val="22"/>
        </w:rPr>
        <w:t xml:space="preserve">in the clinical criteria of the restriction </w:t>
      </w:r>
      <w:r w:rsidR="00F85DF4">
        <w:rPr>
          <w:rFonts w:ascii="Arial" w:hAnsi="Arial"/>
          <w:sz w:val="22"/>
          <w:szCs w:val="22"/>
        </w:rPr>
        <w:t xml:space="preserve">and description of </w:t>
      </w:r>
      <w:r w:rsidR="002072FC" w:rsidRPr="002072FC">
        <w:rPr>
          <w:rFonts w:ascii="Arial" w:hAnsi="Arial"/>
          <w:sz w:val="22"/>
          <w:szCs w:val="22"/>
        </w:rPr>
        <w:t>patient eligibility for PBS-</w:t>
      </w:r>
      <w:r w:rsidR="002072FC" w:rsidRPr="002072FC">
        <w:rPr>
          <w:rFonts w:ascii="Arial" w:hAnsi="Arial"/>
          <w:sz w:val="22"/>
          <w:szCs w:val="22"/>
        </w:rPr>
        <w:lastRenderedPageBreak/>
        <w:t xml:space="preserve">subsidised treatment. Specifically, </w:t>
      </w:r>
      <w:r w:rsidR="002072FC">
        <w:rPr>
          <w:rFonts w:ascii="Arial" w:hAnsi="Arial"/>
          <w:sz w:val="22"/>
          <w:szCs w:val="22"/>
        </w:rPr>
        <w:t>t</w:t>
      </w:r>
      <w:r w:rsidR="00147DAB" w:rsidRPr="002072FC">
        <w:rPr>
          <w:rFonts w:ascii="Arial" w:hAnsi="Arial"/>
          <w:sz w:val="22"/>
          <w:szCs w:val="22"/>
        </w:rPr>
        <w:t>he PBAC</w:t>
      </w:r>
      <w:r w:rsidR="002072FC" w:rsidRPr="002072FC">
        <w:rPr>
          <w:rFonts w:ascii="Arial" w:hAnsi="Arial"/>
          <w:sz w:val="22"/>
          <w:szCs w:val="22"/>
        </w:rPr>
        <w:t xml:space="preserve"> noted</w:t>
      </w:r>
      <w:r w:rsidR="00147DAB" w:rsidRPr="002072FC">
        <w:rPr>
          <w:rFonts w:ascii="Arial" w:hAnsi="Arial"/>
          <w:sz w:val="22"/>
          <w:szCs w:val="22"/>
        </w:rPr>
        <w:t xml:space="preserve"> the sponsor</w:t>
      </w:r>
      <w:r w:rsidR="00F85DF4">
        <w:rPr>
          <w:rFonts w:ascii="Arial" w:hAnsi="Arial"/>
          <w:sz w:val="22"/>
          <w:szCs w:val="22"/>
        </w:rPr>
        <w:t>’</w:t>
      </w:r>
      <w:r w:rsidR="00147DAB" w:rsidRPr="002072FC">
        <w:rPr>
          <w:rFonts w:ascii="Arial" w:hAnsi="Arial"/>
          <w:sz w:val="22"/>
          <w:szCs w:val="22"/>
        </w:rPr>
        <w:t xml:space="preserve">s claim that the word ‘condition’ can be </w:t>
      </w:r>
      <w:r w:rsidR="00F85DF4">
        <w:rPr>
          <w:rFonts w:ascii="Arial" w:hAnsi="Arial"/>
          <w:sz w:val="22"/>
          <w:szCs w:val="22"/>
        </w:rPr>
        <w:t xml:space="preserve">interpreted </w:t>
      </w:r>
      <w:r w:rsidR="00147DAB" w:rsidRPr="002072FC">
        <w:rPr>
          <w:rFonts w:ascii="Arial" w:hAnsi="Arial"/>
          <w:sz w:val="22"/>
          <w:szCs w:val="22"/>
        </w:rPr>
        <w:t xml:space="preserve">as type 2 diabetes in its entirety, or, </w:t>
      </w:r>
      <w:r w:rsidR="002072FC">
        <w:rPr>
          <w:rFonts w:ascii="Arial" w:hAnsi="Arial"/>
          <w:sz w:val="22"/>
          <w:szCs w:val="22"/>
        </w:rPr>
        <w:t>to the level of blood glucose</w:t>
      </w:r>
      <w:r w:rsidR="002F18BA">
        <w:rPr>
          <w:rFonts w:ascii="Arial" w:hAnsi="Arial"/>
          <w:sz w:val="22"/>
          <w:szCs w:val="22"/>
        </w:rPr>
        <w:t>,</w:t>
      </w:r>
      <w:r w:rsidR="002072FC">
        <w:rPr>
          <w:rFonts w:ascii="Arial" w:hAnsi="Arial"/>
          <w:sz w:val="22"/>
          <w:szCs w:val="22"/>
        </w:rPr>
        <w:t xml:space="preserve"> and that </w:t>
      </w:r>
      <w:r w:rsidR="00E92554" w:rsidRPr="002072FC">
        <w:rPr>
          <w:rFonts w:ascii="Arial" w:hAnsi="Arial"/>
          <w:sz w:val="22"/>
          <w:szCs w:val="22"/>
        </w:rPr>
        <w:t>the interpretation of the word ‘control’</w:t>
      </w:r>
      <w:r w:rsidR="002072FC" w:rsidRPr="002072FC">
        <w:rPr>
          <w:rFonts w:ascii="Arial" w:hAnsi="Arial"/>
          <w:sz w:val="22"/>
          <w:szCs w:val="22"/>
        </w:rPr>
        <w:t xml:space="preserve"> </w:t>
      </w:r>
      <w:r w:rsidR="00E92554" w:rsidRPr="002072FC">
        <w:rPr>
          <w:rFonts w:ascii="Arial" w:hAnsi="Arial"/>
          <w:sz w:val="22"/>
          <w:szCs w:val="22"/>
        </w:rPr>
        <w:t xml:space="preserve">is also directly related to the interpretation of the word ‘condition’. </w:t>
      </w:r>
    </w:p>
    <w:p w:rsidR="00B563FE" w:rsidRPr="00B563FE" w:rsidRDefault="00B563FE" w:rsidP="00B563FE">
      <w:pPr>
        <w:jc w:val="both"/>
        <w:rPr>
          <w:rFonts w:ascii="Arial" w:hAnsi="Arial"/>
          <w:sz w:val="22"/>
          <w:szCs w:val="22"/>
        </w:rPr>
      </w:pPr>
    </w:p>
    <w:p w:rsidR="006A0B1E" w:rsidRPr="006A0B1E" w:rsidRDefault="00CB7610" w:rsidP="006A0B1E">
      <w:pPr>
        <w:pStyle w:val="ListParagraph"/>
        <w:numPr>
          <w:ilvl w:val="1"/>
          <w:numId w:val="26"/>
        </w:numPr>
        <w:ind w:left="709" w:hanging="709"/>
        <w:jc w:val="both"/>
        <w:rPr>
          <w:rFonts w:ascii="Arial" w:hAnsi="Arial"/>
          <w:sz w:val="22"/>
          <w:szCs w:val="22"/>
        </w:rPr>
      </w:pPr>
      <w:r w:rsidRPr="008258F6">
        <w:rPr>
          <w:rFonts w:ascii="Arial" w:hAnsi="Arial"/>
          <w:sz w:val="22"/>
          <w:szCs w:val="22"/>
        </w:rPr>
        <w:t>The</w:t>
      </w:r>
      <w:r w:rsidR="00B563FE">
        <w:rPr>
          <w:rFonts w:ascii="Arial" w:hAnsi="Arial"/>
          <w:sz w:val="22"/>
          <w:szCs w:val="22"/>
        </w:rPr>
        <w:t xml:space="preserve"> PBAC </w:t>
      </w:r>
      <w:r w:rsidR="006A0B1E">
        <w:rPr>
          <w:rFonts w:ascii="Arial" w:hAnsi="Arial"/>
          <w:sz w:val="22"/>
          <w:szCs w:val="22"/>
        </w:rPr>
        <w:t xml:space="preserve">noted that the </w:t>
      </w:r>
      <w:r w:rsidRPr="008258F6">
        <w:rPr>
          <w:rFonts w:ascii="Arial" w:hAnsi="Arial"/>
          <w:sz w:val="22"/>
          <w:szCs w:val="22"/>
        </w:rPr>
        <w:t xml:space="preserve">listings data system used by the Department to give effect to PBS listings requires use of defined </w:t>
      </w:r>
      <w:r w:rsidR="00F85DF4">
        <w:rPr>
          <w:rFonts w:ascii="Arial" w:hAnsi="Arial"/>
          <w:sz w:val="22"/>
          <w:szCs w:val="22"/>
        </w:rPr>
        <w:t>wording</w:t>
      </w:r>
      <w:r w:rsidRPr="008258F6">
        <w:rPr>
          <w:rFonts w:ascii="Arial" w:hAnsi="Arial"/>
          <w:sz w:val="22"/>
          <w:szCs w:val="22"/>
        </w:rPr>
        <w:t xml:space="preserve"> for clinical, treatment and population criteria used in PBS restrictions.  For clinical criteria these </w:t>
      </w:r>
      <w:r w:rsidR="00F85DF4">
        <w:rPr>
          <w:rFonts w:ascii="Arial" w:hAnsi="Arial"/>
          <w:sz w:val="22"/>
          <w:szCs w:val="22"/>
        </w:rPr>
        <w:t xml:space="preserve">wording options </w:t>
      </w:r>
      <w:r w:rsidRPr="008258F6">
        <w:rPr>
          <w:rFonts w:ascii="Arial" w:hAnsi="Arial"/>
          <w:sz w:val="22"/>
          <w:szCs w:val="22"/>
        </w:rPr>
        <w:t>are:</w:t>
      </w:r>
    </w:p>
    <w:p w:rsidR="006A0B1E" w:rsidRDefault="00CB7610" w:rsidP="006A0B1E">
      <w:pPr>
        <w:pStyle w:val="ListParagraph"/>
        <w:numPr>
          <w:ilvl w:val="0"/>
          <w:numId w:val="43"/>
        </w:numPr>
        <w:jc w:val="both"/>
        <w:rPr>
          <w:rFonts w:ascii="Arial" w:hAnsi="Arial"/>
          <w:sz w:val="22"/>
          <w:szCs w:val="22"/>
        </w:rPr>
      </w:pPr>
      <w:r w:rsidRPr="006A0B1E">
        <w:rPr>
          <w:rFonts w:ascii="Arial" w:hAnsi="Arial"/>
          <w:sz w:val="22"/>
          <w:szCs w:val="22"/>
        </w:rPr>
        <w:t xml:space="preserve">The </w:t>
      </w:r>
      <w:r w:rsidRPr="006A0B1E">
        <w:rPr>
          <w:rFonts w:ascii="Arial" w:hAnsi="Arial"/>
          <w:bCs/>
          <w:sz w:val="22"/>
          <w:szCs w:val="22"/>
        </w:rPr>
        <w:t>condition</w:t>
      </w:r>
      <w:r w:rsidRPr="006A0B1E">
        <w:rPr>
          <w:rFonts w:ascii="Arial" w:hAnsi="Arial"/>
          <w:sz w:val="22"/>
          <w:szCs w:val="22"/>
        </w:rPr>
        <w:t xml:space="preserve"> must… / </w:t>
      </w:r>
      <w:proofErr w:type="gramStart"/>
      <w:r w:rsidRPr="006A0B1E">
        <w:rPr>
          <w:rFonts w:ascii="Arial" w:hAnsi="Arial"/>
          <w:sz w:val="22"/>
          <w:szCs w:val="22"/>
        </w:rPr>
        <w:t>The</w:t>
      </w:r>
      <w:proofErr w:type="gramEnd"/>
      <w:r w:rsidRPr="006A0B1E">
        <w:rPr>
          <w:rFonts w:ascii="Arial" w:hAnsi="Arial"/>
          <w:sz w:val="22"/>
          <w:szCs w:val="22"/>
        </w:rPr>
        <w:t xml:space="preserve"> </w:t>
      </w:r>
      <w:r w:rsidRPr="006A0B1E">
        <w:rPr>
          <w:rFonts w:ascii="Arial" w:hAnsi="Arial"/>
          <w:bCs/>
          <w:sz w:val="22"/>
          <w:szCs w:val="22"/>
        </w:rPr>
        <w:t>condition</w:t>
      </w:r>
      <w:r w:rsidRPr="006A0B1E">
        <w:rPr>
          <w:rFonts w:ascii="Arial" w:hAnsi="Arial"/>
          <w:sz w:val="22"/>
          <w:szCs w:val="22"/>
        </w:rPr>
        <w:t xml:space="preserve"> must not…</w:t>
      </w:r>
    </w:p>
    <w:p w:rsidR="006A0B1E" w:rsidRDefault="00CB7610" w:rsidP="006A0B1E">
      <w:pPr>
        <w:pStyle w:val="ListParagraph"/>
        <w:numPr>
          <w:ilvl w:val="0"/>
          <w:numId w:val="43"/>
        </w:numPr>
        <w:jc w:val="both"/>
        <w:rPr>
          <w:rFonts w:ascii="Arial" w:hAnsi="Arial"/>
          <w:sz w:val="22"/>
          <w:szCs w:val="22"/>
        </w:rPr>
      </w:pPr>
      <w:r w:rsidRPr="006A0B1E">
        <w:rPr>
          <w:rFonts w:ascii="Arial" w:hAnsi="Arial"/>
          <w:sz w:val="22"/>
          <w:szCs w:val="22"/>
        </w:rPr>
        <w:t>Patient must… / Patient must not…</w:t>
      </w:r>
    </w:p>
    <w:p w:rsidR="00CC5FA2" w:rsidRDefault="00CB7610" w:rsidP="006A0B1E">
      <w:pPr>
        <w:pStyle w:val="ListParagraph"/>
        <w:numPr>
          <w:ilvl w:val="0"/>
          <w:numId w:val="43"/>
        </w:numPr>
        <w:jc w:val="both"/>
        <w:rPr>
          <w:rFonts w:ascii="Arial" w:hAnsi="Arial"/>
          <w:sz w:val="22"/>
          <w:szCs w:val="22"/>
        </w:rPr>
      </w:pPr>
      <w:r w:rsidRPr="006A0B1E">
        <w:rPr>
          <w:rFonts w:ascii="Arial" w:hAnsi="Arial"/>
          <w:sz w:val="22"/>
          <w:szCs w:val="22"/>
        </w:rPr>
        <w:t xml:space="preserve">The treatment must… / </w:t>
      </w:r>
      <w:proofErr w:type="gramStart"/>
      <w:r w:rsidRPr="006A0B1E">
        <w:rPr>
          <w:rFonts w:ascii="Arial" w:hAnsi="Arial"/>
          <w:sz w:val="22"/>
          <w:szCs w:val="22"/>
        </w:rPr>
        <w:t>The</w:t>
      </w:r>
      <w:proofErr w:type="gramEnd"/>
      <w:r w:rsidRPr="006A0B1E">
        <w:rPr>
          <w:rFonts w:ascii="Arial" w:hAnsi="Arial"/>
          <w:sz w:val="22"/>
          <w:szCs w:val="22"/>
        </w:rPr>
        <w:t xml:space="preserve"> treatment must not…</w:t>
      </w:r>
    </w:p>
    <w:p w:rsidR="00CC5FA2" w:rsidRDefault="006A0B1E" w:rsidP="006A0B1E">
      <w:pPr>
        <w:ind w:left="709"/>
        <w:jc w:val="both"/>
        <w:rPr>
          <w:rFonts w:ascii="Arial" w:hAnsi="Arial"/>
          <w:sz w:val="22"/>
          <w:szCs w:val="22"/>
        </w:rPr>
      </w:pPr>
      <w:r>
        <w:rPr>
          <w:rFonts w:ascii="Arial" w:hAnsi="Arial"/>
          <w:sz w:val="22"/>
          <w:szCs w:val="22"/>
        </w:rPr>
        <w:t>Therefore, the PBAC considered that with the current data system it is not possible</w:t>
      </w:r>
      <w:r w:rsidR="00CB7610" w:rsidRPr="008258F6">
        <w:rPr>
          <w:rFonts w:ascii="Arial" w:hAnsi="Arial"/>
          <w:sz w:val="22"/>
          <w:szCs w:val="22"/>
        </w:rPr>
        <w:t xml:space="preserve"> to change “condition” to “disease” in the clinical criteria as requested by the sponsor.</w:t>
      </w:r>
    </w:p>
    <w:p w:rsidR="006A0B1E" w:rsidRDefault="006A0B1E" w:rsidP="006A0B1E">
      <w:pPr>
        <w:ind w:left="709"/>
        <w:jc w:val="both"/>
        <w:rPr>
          <w:rFonts w:ascii="Arial" w:hAnsi="Arial"/>
          <w:sz w:val="22"/>
          <w:szCs w:val="22"/>
        </w:rPr>
      </w:pPr>
      <w:r>
        <w:rPr>
          <w:rFonts w:ascii="Arial" w:hAnsi="Arial"/>
          <w:sz w:val="22"/>
          <w:szCs w:val="22"/>
        </w:rPr>
        <w:t xml:space="preserve">The PBAC </w:t>
      </w:r>
      <w:r w:rsidR="0063131A">
        <w:rPr>
          <w:rFonts w:ascii="Arial" w:hAnsi="Arial"/>
          <w:sz w:val="22"/>
          <w:szCs w:val="22"/>
        </w:rPr>
        <w:t>clarified</w:t>
      </w:r>
      <w:r>
        <w:rPr>
          <w:rFonts w:ascii="Arial" w:hAnsi="Arial"/>
          <w:sz w:val="22"/>
          <w:szCs w:val="22"/>
        </w:rPr>
        <w:t xml:space="preserve"> that the term condition in the clinical criteria refers to </w:t>
      </w:r>
      <w:r w:rsidR="00AD4120">
        <w:rPr>
          <w:rFonts w:ascii="Arial" w:hAnsi="Arial"/>
          <w:sz w:val="22"/>
          <w:szCs w:val="22"/>
        </w:rPr>
        <w:t>type 2 diabetes mellitus</w:t>
      </w:r>
      <w:r>
        <w:rPr>
          <w:rFonts w:ascii="Arial" w:hAnsi="Arial"/>
          <w:sz w:val="22"/>
          <w:szCs w:val="22"/>
        </w:rPr>
        <w:t>.</w:t>
      </w:r>
    </w:p>
    <w:p w:rsidR="006A0B1E" w:rsidRDefault="006A0B1E" w:rsidP="006A0B1E">
      <w:pPr>
        <w:ind w:left="709"/>
        <w:jc w:val="both"/>
        <w:rPr>
          <w:rFonts w:ascii="Arial" w:hAnsi="Arial"/>
          <w:sz w:val="22"/>
          <w:szCs w:val="22"/>
        </w:rPr>
      </w:pPr>
    </w:p>
    <w:p w:rsidR="00A67DAE" w:rsidRPr="00CB7610" w:rsidRDefault="00AD4120" w:rsidP="006A0B1E">
      <w:pPr>
        <w:pStyle w:val="ListParagraph"/>
        <w:numPr>
          <w:ilvl w:val="1"/>
          <w:numId w:val="26"/>
        </w:numPr>
        <w:ind w:left="709" w:hanging="709"/>
        <w:jc w:val="both"/>
        <w:rPr>
          <w:rFonts w:ascii="Arial" w:hAnsi="Arial" w:cs="Arial"/>
          <w:sz w:val="22"/>
          <w:szCs w:val="22"/>
        </w:rPr>
      </w:pPr>
      <w:r w:rsidRPr="00F70789">
        <w:rPr>
          <w:rFonts w:ascii="Arial" w:hAnsi="Arial"/>
          <w:sz w:val="22"/>
          <w:szCs w:val="22"/>
        </w:rPr>
        <w:t>The PBAC further noted that a</w:t>
      </w:r>
      <w:r w:rsidR="00CB7610" w:rsidRPr="00F70789">
        <w:rPr>
          <w:rFonts w:ascii="Arial" w:hAnsi="Arial"/>
          <w:bCs/>
          <w:sz w:val="22"/>
          <w:szCs w:val="22"/>
        </w:rPr>
        <w:t>ll submissions</w:t>
      </w:r>
      <w:r w:rsidR="00CB7610" w:rsidRPr="00F70789">
        <w:rPr>
          <w:rFonts w:ascii="Arial" w:hAnsi="Arial"/>
          <w:sz w:val="22"/>
          <w:szCs w:val="22"/>
        </w:rPr>
        <w:t xml:space="preserve"> seeking PBS-listing of medicines for treatment of </w:t>
      </w:r>
      <w:r w:rsidRPr="00F70789">
        <w:rPr>
          <w:rFonts w:ascii="Arial" w:hAnsi="Arial"/>
          <w:sz w:val="22"/>
          <w:szCs w:val="22"/>
        </w:rPr>
        <w:t>type 2 diabetes mellitus</w:t>
      </w:r>
      <w:r w:rsidR="00CB7610" w:rsidRPr="00F70789">
        <w:rPr>
          <w:rFonts w:ascii="Arial" w:hAnsi="Arial"/>
          <w:sz w:val="22"/>
          <w:szCs w:val="22"/>
        </w:rPr>
        <w:t xml:space="preserve">, including </w:t>
      </w:r>
      <w:proofErr w:type="spellStart"/>
      <w:r w:rsidR="00CB7610" w:rsidRPr="00F70789">
        <w:rPr>
          <w:rFonts w:ascii="Arial" w:hAnsi="Arial"/>
          <w:sz w:val="22"/>
          <w:szCs w:val="22"/>
        </w:rPr>
        <w:t>dapagliflozin</w:t>
      </w:r>
      <w:proofErr w:type="spellEnd"/>
      <w:r w:rsidR="00CB7610" w:rsidRPr="00F70789">
        <w:rPr>
          <w:rFonts w:ascii="Arial" w:hAnsi="Arial"/>
          <w:sz w:val="22"/>
          <w:szCs w:val="22"/>
        </w:rPr>
        <w:t xml:space="preserve">, have used the </w:t>
      </w:r>
      <w:r w:rsidR="00CB7610" w:rsidRPr="00F70789">
        <w:rPr>
          <w:rFonts w:ascii="Arial" w:hAnsi="Arial"/>
          <w:bCs/>
          <w:sz w:val="22"/>
          <w:szCs w:val="22"/>
        </w:rPr>
        <w:t>surrogate outcome</w:t>
      </w:r>
      <w:r w:rsidR="00CB7610" w:rsidRPr="00F70789">
        <w:rPr>
          <w:rFonts w:ascii="Arial" w:hAnsi="Arial"/>
          <w:b/>
          <w:bCs/>
          <w:sz w:val="22"/>
          <w:szCs w:val="22"/>
        </w:rPr>
        <w:t xml:space="preserve"> </w:t>
      </w:r>
      <w:r w:rsidR="00CB7610" w:rsidRPr="00F70789">
        <w:rPr>
          <w:rFonts w:ascii="Arial" w:hAnsi="Arial"/>
          <w:sz w:val="22"/>
          <w:szCs w:val="22"/>
        </w:rPr>
        <w:t xml:space="preserve">of change from baseline in </w:t>
      </w:r>
      <w:r w:rsidR="00CB7610" w:rsidRPr="00F70789">
        <w:rPr>
          <w:rFonts w:ascii="Arial" w:hAnsi="Arial"/>
          <w:bCs/>
          <w:sz w:val="22"/>
          <w:szCs w:val="22"/>
        </w:rPr>
        <w:t>HbA1c</w:t>
      </w:r>
      <w:r w:rsidR="00CB7610" w:rsidRPr="00F70789">
        <w:rPr>
          <w:rFonts w:ascii="Arial" w:hAnsi="Arial"/>
          <w:b/>
          <w:bCs/>
          <w:sz w:val="22"/>
          <w:szCs w:val="22"/>
        </w:rPr>
        <w:t xml:space="preserve"> </w:t>
      </w:r>
      <w:r w:rsidR="00CB7610" w:rsidRPr="00F70789">
        <w:rPr>
          <w:rFonts w:ascii="Arial" w:hAnsi="Arial"/>
          <w:sz w:val="22"/>
          <w:szCs w:val="22"/>
        </w:rPr>
        <w:t>in support of their clinical claims</w:t>
      </w:r>
      <w:r w:rsidR="00A64CE6" w:rsidRPr="00F70789">
        <w:rPr>
          <w:rFonts w:ascii="Arial" w:hAnsi="Arial"/>
          <w:sz w:val="22"/>
          <w:szCs w:val="22"/>
        </w:rPr>
        <w:t xml:space="preserve">. </w:t>
      </w:r>
      <w:r w:rsidR="00CB7610">
        <w:rPr>
          <w:rFonts w:ascii="Arial" w:hAnsi="Arial"/>
          <w:sz w:val="22"/>
          <w:szCs w:val="22"/>
        </w:rPr>
        <w:t>For purposes of clarity, t</w:t>
      </w:r>
      <w:r w:rsidR="00A64CE6" w:rsidRPr="00CB7610">
        <w:rPr>
          <w:rFonts w:ascii="Arial" w:hAnsi="Arial" w:cs="Arial"/>
          <w:sz w:val="22"/>
          <w:szCs w:val="22"/>
        </w:rPr>
        <w:t>he PBAC</w:t>
      </w:r>
      <w:r w:rsidR="00CB7610">
        <w:rPr>
          <w:rFonts w:ascii="Arial" w:hAnsi="Arial" w:cs="Arial"/>
          <w:sz w:val="22"/>
          <w:szCs w:val="22"/>
        </w:rPr>
        <w:t xml:space="preserve"> was of mind to amend the clinical criteria to  </w:t>
      </w:r>
      <w:r w:rsidR="00A64CE6" w:rsidRPr="00CB7610">
        <w:rPr>
          <w:rFonts w:ascii="Arial" w:hAnsi="Arial" w:cs="Arial"/>
          <w:sz w:val="22"/>
          <w:szCs w:val="22"/>
        </w:rPr>
        <w:t xml:space="preserve"> </w:t>
      </w:r>
      <w:r w:rsidR="00F70789" w:rsidRPr="00CB7610">
        <w:rPr>
          <w:rFonts w:ascii="Arial" w:hAnsi="Arial" w:cs="Arial"/>
          <w:sz w:val="22"/>
          <w:szCs w:val="22"/>
        </w:rPr>
        <w:t>“t</w:t>
      </w:r>
      <w:r w:rsidR="00F70789" w:rsidRPr="00CB7610">
        <w:rPr>
          <w:rFonts w:ascii="Arial" w:hAnsi="Arial" w:cs="Arial"/>
          <w:color w:val="000000"/>
          <w:sz w:val="22"/>
          <w:szCs w:val="22"/>
        </w:rPr>
        <w:t>he condition must not be able to be adequately controlled, as measured by HbA1c</w:t>
      </w:r>
      <w:r w:rsidR="00F70789" w:rsidRPr="00CB7610">
        <w:rPr>
          <w:rFonts w:ascii="Arial" w:hAnsi="Arial" w:cs="Arial"/>
          <w:sz w:val="22"/>
          <w:szCs w:val="22"/>
        </w:rPr>
        <w:t xml:space="preserve">…”, noting that further consideration is required following the recommendations made for </w:t>
      </w:r>
      <w:r w:rsidR="00CB7610" w:rsidRPr="00CB7610">
        <w:rPr>
          <w:rFonts w:ascii="Arial" w:hAnsi="Arial" w:cs="Arial"/>
          <w:sz w:val="22"/>
          <w:szCs w:val="22"/>
        </w:rPr>
        <w:t>the Department’s</w:t>
      </w:r>
      <w:r w:rsidR="00B563FE" w:rsidRPr="00CB7610">
        <w:rPr>
          <w:rFonts w:ascii="Arial" w:hAnsi="Arial" w:cs="Arial"/>
          <w:sz w:val="22"/>
          <w:szCs w:val="22"/>
        </w:rPr>
        <w:t xml:space="preserve"> proposed amendments to the restrictions for PBS-subsidised third-line treatments for type 2 diabetes</w:t>
      </w:r>
      <w:r w:rsidR="00F70789" w:rsidRPr="00CB7610">
        <w:rPr>
          <w:rFonts w:ascii="Arial" w:hAnsi="Arial" w:cs="Arial"/>
          <w:sz w:val="22"/>
          <w:szCs w:val="22"/>
        </w:rPr>
        <w:t>,</w:t>
      </w:r>
      <w:r w:rsidR="00B563FE" w:rsidRPr="00CB7610">
        <w:rPr>
          <w:rFonts w:ascii="Arial" w:hAnsi="Arial" w:cs="Arial"/>
          <w:sz w:val="22"/>
          <w:szCs w:val="22"/>
        </w:rPr>
        <w:t xml:space="preserve"> considered in a separate item on this agenda</w:t>
      </w:r>
      <w:r w:rsidR="00F70789" w:rsidRPr="00CB7610">
        <w:rPr>
          <w:rFonts w:ascii="Arial" w:hAnsi="Arial" w:cs="Arial"/>
          <w:sz w:val="22"/>
          <w:szCs w:val="22"/>
        </w:rPr>
        <w:t xml:space="preserve">. </w:t>
      </w:r>
    </w:p>
    <w:p w:rsidR="00A67DAE" w:rsidRPr="006A0B1E" w:rsidRDefault="00A67DAE" w:rsidP="006A0B1E">
      <w:pPr>
        <w:rPr>
          <w:rFonts w:ascii="Arial" w:hAnsi="Arial" w:cs="Arial"/>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r w:rsidRPr="00882085">
        <w:rPr>
          <w:rFonts w:ascii="Arial" w:hAnsi="Arial"/>
          <w:sz w:val="22"/>
          <w:szCs w:val="22"/>
        </w:rPr>
        <w:t>Rejec</w:t>
      </w:r>
      <w:r w:rsidR="002B5B2C">
        <w:rPr>
          <w:rFonts w:ascii="Arial" w:hAnsi="Arial"/>
          <w:sz w:val="22"/>
          <w:szCs w:val="22"/>
        </w:rPr>
        <w:t>ted</w:t>
      </w:r>
    </w:p>
    <w:p w:rsidR="00E16910" w:rsidRPr="00882085" w:rsidRDefault="00E16910" w:rsidP="00882085">
      <w:pPr>
        <w:jc w:val="both"/>
        <w:rPr>
          <w:rFonts w:ascii="Arial" w:hAnsi="Arial"/>
          <w:sz w:val="22"/>
          <w:szCs w:val="22"/>
        </w:rPr>
      </w:pPr>
    </w:p>
    <w:p w:rsidR="00E91B96" w:rsidRPr="00882085" w:rsidRDefault="007C0F57" w:rsidP="00882085">
      <w:pPr>
        <w:pStyle w:val="ListParagraph"/>
        <w:numPr>
          <w:ilvl w:val="0"/>
          <w:numId w:val="26"/>
        </w:numPr>
        <w:jc w:val="both"/>
        <w:rPr>
          <w:rFonts w:ascii="Arial" w:hAnsi="Arial"/>
          <w:b/>
          <w:i/>
          <w:sz w:val="22"/>
          <w:szCs w:val="22"/>
        </w:rPr>
      </w:pPr>
      <w:r w:rsidRPr="00882085">
        <w:rPr>
          <w:rFonts w:ascii="Arial" w:hAnsi="Arial" w:cs="Arial"/>
          <w:b/>
          <w:sz w:val="22"/>
          <w:szCs w:val="22"/>
        </w:rPr>
        <w:t>Recommend</w:t>
      </w:r>
      <w:r w:rsidR="00B43E90" w:rsidRPr="00882085">
        <w:rPr>
          <w:rFonts w:ascii="Arial" w:hAnsi="Arial" w:cs="Arial"/>
          <w:b/>
          <w:sz w:val="22"/>
          <w:szCs w:val="22"/>
        </w:rPr>
        <w:t>ed listing</w:t>
      </w:r>
    </w:p>
    <w:p w:rsidR="006906DB" w:rsidRPr="00882085" w:rsidRDefault="006906DB" w:rsidP="00882085">
      <w:pPr>
        <w:jc w:val="both"/>
        <w:rPr>
          <w:rFonts w:ascii="Arial" w:hAnsi="Arial"/>
          <w:sz w:val="22"/>
          <w:szCs w:val="22"/>
        </w:rPr>
      </w:pPr>
    </w:p>
    <w:p w:rsidR="009D3CAA" w:rsidRPr="00F70789" w:rsidRDefault="007357F5" w:rsidP="00F70789">
      <w:pPr>
        <w:jc w:val="both"/>
        <w:rPr>
          <w:rFonts w:ascii="Arial" w:hAnsi="Arial"/>
          <w:sz w:val="22"/>
          <w:szCs w:val="22"/>
        </w:rPr>
      </w:pPr>
      <w:r>
        <w:rPr>
          <w:rFonts w:ascii="Arial" w:hAnsi="Arial"/>
          <w:sz w:val="22"/>
          <w:szCs w:val="22"/>
        </w:rPr>
        <w:t>5</w:t>
      </w:r>
      <w:r w:rsidR="00F70789">
        <w:rPr>
          <w:rFonts w:ascii="Arial" w:hAnsi="Arial"/>
          <w:sz w:val="22"/>
          <w:szCs w:val="22"/>
        </w:rPr>
        <w:t>.1</w:t>
      </w:r>
      <w:r w:rsidR="00F70789">
        <w:rPr>
          <w:rFonts w:ascii="Arial" w:hAnsi="Arial"/>
          <w:sz w:val="22"/>
          <w:szCs w:val="22"/>
        </w:rPr>
        <w:tab/>
      </w:r>
      <w:r w:rsidR="00D0321E" w:rsidRPr="00F70789">
        <w:rPr>
          <w:rFonts w:ascii="Arial" w:hAnsi="Arial"/>
          <w:sz w:val="22"/>
          <w:szCs w:val="22"/>
        </w:rPr>
        <w:t xml:space="preserve">No change to the existing listing. </w:t>
      </w:r>
    </w:p>
    <w:p w:rsidR="008D447E" w:rsidRDefault="008D447E" w:rsidP="009D3CAA">
      <w:pPr>
        <w:rPr>
          <w:rFonts w:ascii="Arial" w:hAnsi="Arial"/>
        </w:rPr>
      </w:pPr>
    </w:p>
    <w:p w:rsidR="006017F5" w:rsidRDefault="006017F5" w:rsidP="006017F5">
      <w:pPr>
        <w:pStyle w:val="ListParagraph"/>
        <w:numPr>
          <w:ilvl w:val="0"/>
          <w:numId w:val="45"/>
        </w:numPr>
        <w:jc w:val="both"/>
        <w:rPr>
          <w:rFonts w:ascii="Arial" w:hAnsi="Arial" w:cs="Arial"/>
          <w:b/>
          <w:sz w:val="22"/>
        </w:rPr>
      </w:pPr>
      <w:r w:rsidRPr="00D4420F">
        <w:rPr>
          <w:rFonts w:ascii="Arial" w:hAnsi="Arial" w:cs="Arial"/>
          <w:b/>
          <w:sz w:val="22"/>
        </w:rPr>
        <w:t>Context for Decision</w:t>
      </w:r>
    </w:p>
    <w:p w:rsidR="00067646" w:rsidRPr="00D4420F" w:rsidRDefault="00067646" w:rsidP="00067646">
      <w:pPr>
        <w:pStyle w:val="ListParagraph"/>
        <w:jc w:val="both"/>
        <w:rPr>
          <w:rFonts w:ascii="Arial" w:hAnsi="Arial" w:cs="Arial"/>
          <w:b/>
          <w:sz w:val="22"/>
        </w:rPr>
      </w:pPr>
    </w:p>
    <w:p w:rsidR="006017F5" w:rsidRPr="00D4420F" w:rsidRDefault="006017F5" w:rsidP="006017F5">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017F5" w:rsidRPr="00D4420F" w:rsidRDefault="006017F5" w:rsidP="006017F5">
      <w:pPr>
        <w:jc w:val="both"/>
        <w:rPr>
          <w:rFonts w:ascii="Arial" w:hAnsi="Arial" w:cs="Arial"/>
          <w:sz w:val="22"/>
        </w:rPr>
      </w:pPr>
    </w:p>
    <w:p w:rsidR="006017F5" w:rsidRDefault="006017F5" w:rsidP="006017F5">
      <w:pPr>
        <w:pStyle w:val="ListParagraph"/>
        <w:numPr>
          <w:ilvl w:val="0"/>
          <w:numId w:val="45"/>
        </w:numPr>
        <w:jc w:val="both"/>
        <w:rPr>
          <w:rFonts w:ascii="Arial" w:hAnsi="Arial" w:cs="Arial"/>
          <w:b/>
          <w:sz w:val="22"/>
        </w:rPr>
      </w:pPr>
      <w:r w:rsidRPr="00D4420F">
        <w:rPr>
          <w:rFonts w:ascii="Arial" w:hAnsi="Arial" w:cs="Arial"/>
          <w:b/>
          <w:sz w:val="22"/>
        </w:rPr>
        <w:t>Sponsor’s Comment</w:t>
      </w:r>
    </w:p>
    <w:p w:rsidR="00067646" w:rsidRPr="00D4420F" w:rsidRDefault="00067646" w:rsidP="00067646">
      <w:pPr>
        <w:pStyle w:val="ListParagraph"/>
        <w:jc w:val="both"/>
        <w:rPr>
          <w:rFonts w:ascii="Arial" w:hAnsi="Arial" w:cs="Arial"/>
          <w:b/>
          <w:sz w:val="22"/>
        </w:rPr>
      </w:pPr>
    </w:p>
    <w:p w:rsidR="006017F5" w:rsidRPr="00067646" w:rsidRDefault="00067646" w:rsidP="009D3CAA">
      <w:pPr>
        <w:rPr>
          <w:rFonts w:ascii="Arial" w:hAnsi="Arial"/>
          <w:sz w:val="22"/>
          <w:szCs w:val="22"/>
        </w:rPr>
      </w:pPr>
      <w:r>
        <w:rPr>
          <w:rFonts w:ascii="Arial" w:hAnsi="Arial"/>
        </w:rPr>
        <w:tab/>
      </w:r>
      <w:r w:rsidRPr="00067646">
        <w:rPr>
          <w:rFonts w:ascii="Arial" w:hAnsi="Arial"/>
          <w:sz w:val="22"/>
          <w:szCs w:val="22"/>
        </w:rPr>
        <w:t>The sponsor had no comment</w:t>
      </w:r>
    </w:p>
    <w:sectPr w:rsidR="006017F5" w:rsidRPr="00067646"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8E" w:rsidRDefault="006C708E">
      <w:r>
        <w:separator/>
      </w:r>
    </w:p>
  </w:endnote>
  <w:endnote w:type="continuationSeparator" w:id="0">
    <w:p w:rsidR="006C708E" w:rsidRDefault="006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651169" w:rsidRPr="00651169" w:rsidRDefault="0065116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970327">
          <w:rPr>
            <w:rFonts w:ascii="Arial" w:hAnsi="Arial" w:cs="Arial"/>
            <w:noProof/>
            <w:sz w:val="20"/>
            <w:szCs w:val="20"/>
          </w:rPr>
          <w:t>2</w:t>
        </w:r>
        <w:r w:rsidRPr="00651169">
          <w:rPr>
            <w:rFonts w:ascii="Arial" w:hAnsi="Arial" w:cs="Arial"/>
            <w:noProof/>
            <w:sz w:val="20"/>
            <w:szCs w:val="20"/>
          </w:rPr>
          <w:fldChar w:fldCharType="end"/>
        </w:r>
      </w:p>
    </w:sdtContent>
  </w:sdt>
  <w:p w:rsidR="006D6EC7" w:rsidRPr="008F1434" w:rsidRDefault="006D6EC7"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8E" w:rsidRDefault="006C708E">
      <w:r>
        <w:separator/>
      </w:r>
    </w:p>
  </w:footnote>
  <w:footnote w:type="continuationSeparator" w:id="0">
    <w:p w:rsidR="006C708E" w:rsidRDefault="006C7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bookmarkStart w:id="0" w:name="_GoBack" w:colFirst="0" w:colLast="3"/>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bookmarkEnd w:id="0"/>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7F5" w:rsidRPr="00DF217D" w:rsidRDefault="006017F5" w:rsidP="006017F5">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6D6EC7" w:rsidRPr="00DF217D" w:rsidRDefault="006D6EC7"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7966E6"/>
    <w:multiLevelType w:val="hybridMultilevel"/>
    <w:tmpl w:val="90069824"/>
    <w:lvl w:ilvl="0" w:tplc="19065BC6">
      <w:start w:val="1"/>
      <w:numFmt w:val="bullet"/>
      <w:lvlText w:val="•"/>
      <w:lvlJc w:val="left"/>
      <w:pPr>
        <w:tabs>
          <w:tab w:val="num" w:pos="720"/>
        </w:tabs>
        <w:ind w:left="720" w:hanging="360"/>
      </w:pPr>
      <w:rPr>
        <w:rFonts w:ascii="Arial" w:hAnsi="Arial" w:hint="default"/>
      </w:rPr>
    </w:lvl>
    <w:lvl w:ilvl="1" w:tplc="4802F510" w:tentative="1">
      <w:start w:val="1"/>
      <w:numFmt w:val="bullet"/>
      <w:lvlText w:val="•"/>
      <w:lvlJc w:val="left"/>
      <w:pPr>
        <w:tabs>
          <w:tab w:val="num" w:pos="1440"/>
        </w:tabs>
        <w:ind w:left="1440" w:hanging="360"/>
      </w:pPr>
      <w:rPr>
        <w:rFonts w:ascii="Arial" w:hAnsi="Arial" w:hint="default"/>
      </w:rPr>
    </w:lvl>
    <w:lvl w:ilvl="2" w:tplc="EE62B1D2" w:tentative="1">
      <w:start w:val="1"/>
      <w:numFmt w:val="bullet"/>
      <w:lvlText w:val="•"/>
      <w:lvlJc w:val="left"/>
      <w:pPr>
        <w:tabs>
          <w:tab w:val="num" w:pos="2160"/>
        </w:tabs>
        <w:ind w:left="2160" w:hanging="360"/>
      </w:pPr>
      <w:rPr>
        <w:rFonts w:ascii="Arial" w:hAnsi="Arial" w:hint="default"/>
      </w:rPr>
    </w:lvl>
    <w:lvl w:ilvl="3" w:tplc="6498A5B6" w:tentative="1">
      <w:start w:val="1"/>
      <w:numFmt w:val="bullet"/>
      <w:lvlText w:val="•"/>
      <w:lvlJc w:val="left"/>
      <w:pPr>
        <w:tabs>
          <w:tab w:val="num" w:pos="2880"/>
        </w:tabs>
        <w:ind w:left="2880" w:hanging="360"/>
      </w:pPr>
      <w:rPr>
        <w:rFonts w:ascii="Arial" w:hAnsi="Arial" w:hint="default"/>
      </w:rPr>
    </w:lvl>
    <w:lvl w:ilvl="4" w:tplc="DD5489CC" w:tentative="1">
      <w:start w:val="1"/>
      <w:numFmt w:val="bullet"/>
      <w:lvlText w:val="•"/>
      <w:lvlJc w:val="left"/>
      <w:pPr>
        <w:tabs>
          <w:tab w:val="num" w:pos="3600"/>
        </w:tabs>
        <w:ind w:left="3600" w:hanging="360"/>
      </w:pPr>
      <w:rPr>
        <w:rFonts w:ascii="Arial" w:hAnsi="Arial" w:hint="default"/>
      </w:rPr>
    </w:lvl>
    <w:lvl w:ilvl="5" w:tplc="C42C733E" w:tentative="1">
      <w:start w:val="1"/>
      <w:numFmt w:val="bullet"/>
      <w:lvlText w:val="•"/>
      <w:lvlJc w:val="left"/>
      <w:pPr>
        <w:tabs>
          <w:tab w:val="num" w:pos="4320"/>
        </w:tabs>
        <w:ind w:left="4320" w:hanging="360"/>
      </w:pPr>
      <w:rPr>
        <w:rFonts w:ascii="Arial" w:hAnsi="Arial" w:hint="default"/>
      </w:rPr>
    </w:lvl>
    <w:lvl w:ilvl="6" w:tplc="A2EE237C" w:tentative="1">
      <w:start w:val="1"/>
      <w:numFmt w:val="bullet"/>
      <w:lvlText w:val="•"/>
      <w:lvlJc w:val="left"/>
      <w:pPr>
        <w:tabs>
          <w:tab w:val="num" w:pos="5040"/>
        </w:tabs>
        <w:ind w:left="5040" w:hanging="360"/>
      </w:pPr>
      <w:rPr>
        <w:rFonts w:ascii="Arial" w:hAnsi="Arial" w:hint="default"/>
      </w:rPr>
    </w:lvl>
    <w:lvl w:ilvl="7" w:tplc="BF28E436" w:tentative="1">
      <w:start w:val="1"/>
      <w:numFmt w:val="bullet"/>
      <w:lvlText w:val="•"/>
      <w:lvlJc w:val="left"/>
      <w:pPr>
        <w:tabs>
          <w:tab w:val="num" w:pos="5760"/>
        </w:tabs>
        <w:ind w:left="5760" w:hanging="360"/>
      </w:pPr>
      <w:rPr>
        <w:rFonts w:ascii="Arial" w:hAnsi="Arial" w:hint="default"/>
      </w:rPr>
    </w:lvl>
    <w:lvl w:ilvl="8" w:tplc="9BE65F18" w:tentative="1">
      <w:start w:val="1"/>
      <w:numFmt w:val="bullet"/>
      <w:lvlText w:val="•"/>
      <w:lvlJc w:val="left"/>
      <w:pPr>
        <w:tabs>
          <w:tab w:val="num" w:pos="6480"/>
        </w:tabs>
        <w:ind w:left="6480" w:hanging="360"/>
      </w:pPr>
      <w:rPr>
        <w:rFonts w:ascii="Arial" w:hAnsi="Arial"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1813717"/>
    <w:multiLevelType w:val="hybridMultilevel"/>
    <w:tmpl w:val="587CF1A0"/>
    <w:lvl w:ilvl="0" w:tplc="297E21CA">
      <w:start w:val="1"/>
      <w:numFmt w:val="bullet"/>
      <w:lvlText w:val="•"/>
      <w:lvlJc w:val="left"/>
      <w:pPr>
        <w:tabs>
          <w:tab w:val="num" w:pos="720"/>
        </w:tabs>
        <w:ind w:left="720" w:hanging="360"/>
      </w:pPr>
      <w:rPr>
        <w:rFonts w:ascii="Arial" w:hAnsi="Arial" w:hint="default"/>
      </w:rPr>
    </w:lvl>
    <w:lvl w:ilvl="1" w:tplc="B6F4283A">
      <w:start w:val="962"/>
      <w:numFmt w:val="bullet"/>
      <w:lvlText w:val="–"/>
      <w:lvlJc w:val="left"/>
      <w:pPr>
        <w:tabs>
          <w:tab w:val="num" w:pos="1440"/>
        </w:tabs>
        <w:ind w:left="1440" w:hanging="360"/>
      </w:pPr>
      <w:rPr>
        <w:rFonts w:ascii="Arial" w:hAnsi="Arial" w:hint="default"/>
      </w:rPr>
    </w:lvl>
    <w:lvl w:ilvl="2" w:tplc="A1E43058" w:tentative="1">
      <w:start w:val="1"/>
      <w:numFmt w:val="bullet"/>
      <w:lvlText w:val="•"/>
      <w:lvlJc w:val="left"/>
      <w:pPr>
        <w:tabs>
          <w:tab w:val="num" w:pos="2160"/>
        </w:tabs>
        <w:ind w:left="2160" w:hanging="360"/>
      </w:pPr>
      <w:rPr>
        <w:rFonts w:ascii="Arial" w:hAnsi="Arial" w:hint="default"/>
      </w:rPr>
    </w:lvl>
    <w:lvl w:ilvl="3" w:tplc="20A848F8" w:tentative="1">
      <w:start w:val="1"/>
      <w:numFmt w:val="bullet"/>
      <w:lvlText w:val="•"/>
      <w:lvlJc w:val="left"/>
      <w:pPr>
        <w:tabs>
          <w:tab w:val="num" w:pos="2880"/>
        </w:tabs>
        <w:ind w:left="2880" w:hanging="360"/>
      </w:pPr>
      <w:rPr>
        <w:rFonts w:ascii="Arial" w:hAnsi="Arial" w:hint="default"/>
      </w:rPr>
    </w:lvl>
    <w:lvl w:ilvl="4" w:tplc="DBC6D590" w:tentative="1">
      <w:start w:val="1"/>
      <w:numFmt w:val="bullet"/>
      <w:lvlText w:val="•"/>
      <w:lvlJc w:val="left"/>
      <w:pPr>
        <w:tabs>
          <w:tab w:val="num" w:pos="3600"/>
        </w:tabs>
        <w:ind w:left="3600" w:hanging="360"/>
      </w:pPr>
      <w:rPr>
        <w:rFonts w:ascii="Arial" w:hAnsi="Arial" w:hint="default"/>
      </w:rPr>
    </w:lvl>
    <w:lvl w:ilvl="5" w:tplc="A0AA126E" w:tentative="1">
      <w:start w:val="1"/>
      <w:numFmt w:val="bullet"/>
      <w:lvlText w:val="•"/>
      <w:lvlJc w:val="left"/>
      <w:pPr>
        <w:tabs>
          <w:tab w:val="num" w:pos="4320"/>
        </w:tabs>
        <w:ind w:left="4320" w:hanging="360"/>
      </w:pPr>
      <w:rPr>
        <w:rFonts w:ascii="Arial" w:hAnsi="Arial" w:hint="default"/>
      </w:rPr>
    </w:lvl>
    <w:lvl w:ilvl="6" w:tplc="7F68334C" w:tentative="1">
      <w:start w:val="1"/>
      <w:numFmt w:val="bullet"/>
      <w:lvlText w:val="•"/>
      <w:lvlJc w:val="left"/>
      <w:pPr>
        <w:tabs>
          <w:tab w:val="num" w:pos="5040"/>
        </w:tabs>
        <w:ind w:left="5040" w:hanging="360"/>
      </w:pPr>
      <w:rPr>
        <w:rFonts w:ascii="Arial" w:hAnsi="Arial" w:hint="default"/>
      </w:rPr>
    </w:lvl>
    <w:lvl w:ilvl="7" w:tplc="50369782" w:tentative="1">
      <w:start w:val="1"/>
      <w:numFmt w:val="bullet"/>
      <w:lvlText w:val="•"/>
      <w:lvlJc w:val="left"/>
      <w:pPr>
        <w:tabs>
          <w:tab w:val="num" w:pos="5760"/>
        </w:tabs>
        <w:ind w:left="5760" w:hanging="360"/>
      </w:pPr>
      <w:rPr>
        <w:rFonts w:ascii="Arial" w:hAnsi="Arial" w:hint="default"/>
      </w:rPr>
    </w:lvl>
    <w:lvl w:ilvl="8" w:tplc="BD2483A6" w:tentative="1">
      <w:start w:val="1"/>
      <w:numFmt w:val="bullet"/>
      <w:lvlText w:val="•"/>
      <w:lvlJc w:val="left"/>
      <w:pPr>
        <w:tabs>
          <w:tab w:val="num" w:pos="6480"/>
        </w:tabs>
        <w:ind w:left="6480" w:hanging="360"/>
      </w:pPr>
      <w:rPr>
        <w:rFonts w:ascii="Arial" w:hAnsi="Arial"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4A5FE9"/>
    <w:multiLevelType w:val="hybridMultilevel"/>
    <w:tmpl w:val="934674D2"/>
    <w:lvl w:ilvl="0" w:tplc="21C27F14">
      <w:start w:val="1"/>
      <w:numFmt w:val="bullet"/>
      <w:lvlText w:val="•"/>
      <w:lvlJc w:val="left"/>
      <w:pPr>
        <w:tabs>
          <w:tab w:val="num" w:pos="720"/>
        </w:tabs>
        <w:ind w:left="720" w:hanging="360"/>
      </w:pPr>
      <w:rPr>
        <w:rFonts w:ascii="Arial" w:hAnsi="Arial" w:hint="default"/>
      </w:rPr>
    </w:lvl>
    <w:lvl w:ilvl="1" w:tplc="96582896" w:tentative="1">
      <w:start w:val="1"/>
      <w:numFmt w:val="bullet"/>
      <w:lvlText w:val="•"/>
      <w:lvlJc w:val="left"/>
      <w:pPr>
        <w:tabs>
          <w:tab w:val="num" w:pos="1440"/>
        </w:tabs>
        <w:ind w:left="1440" w:hanging="360"/>
      </w:pPr>
      <w:rPr>
        <w:rFonts w:ascii="Arial" w:hAnsi="Arial" w:hint="default"/>
      </w:rPr>
    </w:lvl>
    <w:lvl w:ilvl="2" w:tplc="556A320A" w:tentative="1">
      <w:start w:val="1"/>
      <w:numFmt w:val="bullet"/>
      <w:lvlText w:val="•"/>
      <w:lvlJc w:val="left"/>
      <w:pPr>
        <w:tabs>
          <w:tab w:val="num" w:pos="2160"/>
        </w:tabs>
        <w:ind w:left="2160" w:hanging="360"/>
      </w:pPr>
      <w:rPr>
        <w:rFonts w:ascii="Arial" w:hAnsi="Arial" w:hint="default"/>
      </w:rPr>
    </w:lvl>
    <w:lvl w:ilvl="3" w:tplc="07C2EE4A" w:tentative="1">
      <w:start w:val="1"/>
      <w:numFmt w:val="bullet"/>
      <w:lvlText w:val="•"/>
      <w:lvlJc w:val="left"/>
      <w:pPr>
        <w:tabs>
          <w:tab w:val="num" w:pos="2880"/>
        </w:tabs>
        <w:ind w:left="2880" w:hanging="360"/>
      </w:pPr>
      <w:rPr>
        <w:rFonts w:ascii="Arial" w:hAnsi="Arial" w:hint="default"/>
      </w:rPr>
    </w:lvl>
    <w:lvl w:ilvl="4" w:tplc="51E63EB4" w:tentative="1">
      <w:start w:val="1"/>
      <w:numFmt w:val="bullet"/>
      <w:lvlText w:val="•"/>
      <w:lvlJc w:val="left"/>
      <w:pPr>
        <w:tabs>
          <w:tab w:val="num" w:pos="3600"/>
        </w:tabs>
        <w:ind w:left="3600" w:hanging="360"/>
      </w:pPr>
      <w:rPr>
        <w:rFonts w:ascii="Arial" w:hAnsi="Arial" w:hint="default"/>
      </w:rPr>
    </w:lvl>
    <w:lvl w:ilvl="5" w:tplc="05A25324" w:tentative="1">
      <w:start w:val="1"/>
      <w:numFmt w:val="bullet"/>
      <w:lvlText w:val="•"/>
      <w:lvlJc w:val="left"/>
      <w:pPr>
        <w:tabs>
          <w:tab w:val="num" w:pos="4320"/>
        </w:tabs>
        <w:ind w:left="4320" w:hanging="360"/>
      </w:pPr>
      <w:rPr>
        <w:rFonts w:ascii="Arial" w:hAnsi="Arial" w:hint="default"/>
      </w:rPr>
    </w:lvl>
    <w:lvl w:ilvl="6" w:tplc="043E3336" w:tentative="1">
      <w:start w:val="1"/>
      <w:numFmt w:val="bullet"/>
      <w:lvlText w:val="•"/>
      <w:lvlJc w:val="left"/>
      <w:pPr>
        <w:tabs>
          <w:tab w:val="num" w:pos="5040"/>
        </w:tabs>
        <w:ind w:left="5040" w:hanging="360"/>
      </w:pPr>
      <w:rPr>
        <w:rFonts w:ascii="Arial" w:hAnsi="Arial" w:hint="default"/>
      </w:rPr>
    </w:lvl>
    <w:lvl w:ilvl="7" w:tplc="06D8F554" w:tentative="1">
      <w:start w:val="1"/>
      <w:numFmt w:val="bullet"/>
      <w:lvlText w:val="•"/>
      <w:lvlJc w:val="left"/>
      <w:pPr>
        <w:tabs>
          <w:tab w:val="num" w:pos="5760"/>
        </w:tabs>
        <w:ind w:left="5760" w:hanging="360"/>
      </w:pPr>
      <w:rPr>
        <w:rFonts w:ascii="Arial" w:hAnsi="Arial" w:hint="default"/>
      </w:rPr>
    </w:lvl>
    <w:lvl w:ilvl="8" w:tplc="599C45B0" w:tentative="1">
      <w:start w:val="1"/>
      <w:numFmt w:val="bullet"/>
      <w:lvlText w:val="•"/>
      <w:lvlJc w:val="left"/>
      <w:pPr>
        <w:tabs>
          <w:tab w:val="num" w:pos="6480"/>
        </w:tabs>
        <w:ind w:left="6480" w:hanging="360"/>
      </w:pPr>
      <w:rPr>
        <w:rFonts w:ascii="Arial" w:hAnsi="Arial"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55F4A5B"/>
    <w:multiLevelType w:val="multilevel"/>
    <w:tmpl w:val="949CB208"/>
    <w:lvl w:ilvl="0">
      <w:start w:val="2"/>
      <w:numFmt w:val="decimal"/>
      <w:lvlText w:val="%1"/>
      <w:lvlJc w:val="left"/>
      <w:pPr>
        <w:ind w:left="720" w:hanging="720"/>
      </w:pPr>
      <w:rPr>
        <w:b/>
      </w:rPr>
    </w:lvl>
    <w:lvl w:ilvl="1">
      <w:start w:val="2"/>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0AB63E0"/>
    <w:multiLevelType w:val="multilevel"/>
    <w:tmpl w:val="90FCA1C6"/>
    <w:lvl w:ilvl="0">
      <w:start w:val="6"/>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4864E2B"/>
    <w:multiLevelType w:val="hybridMultilevel"/>
    <w:tmpl w:val="3EAA5A18"/>
    <w:lvl w:ilvl="0" w:tplc="D2A0EBDC">
      <w:start w:val="1"/>
      <w:numFmt w:val="bullet"/>
      <w:lvlText w:val="•"/>
      <w:lvlJc w:val="left"/>
      <w:pPr>
        <w:tabs>
          <w:tab w:val="num" w:pos="720"/>
        </w:tabs>
        <w:ind w:left="720" w:hanging="360"/>
      </w:pPr>
      <w:rPr>
        <w:rFonts w:ascii="Arial" w:hAnsi="Arial" w:hint="default"/>
      </w:rPr>
    </w:lvl>
    <w:lvl w:ilvl="1" w:tplc="E5FA5B58" w:tentative="1">
      <w:start w:val="1"/>
      <w:numFmt w:val="bullet"/>
      <w:lvlText w:val="•"/>
      <w:lvlJc w:val="left"/>
      <w:pPr>
        <w:tabs>
          <w:tab w:val="num" w:pos="1440"/>
        </w:tabs>
        <w:ind w:left="1440" w:hanging="360"/>
      </w:pPr>
      <w:rPr>
        <w:rFonts w:ascii="Arial" w:hAnsi="Arial" w:hint="default"/>
      </w:rPr>
    </w:lvl>
    <w:lvl w:ilvl="2" w:tplc="909C3C4C" w:tentative="1">
      <w:start w:val="1"/>
      <w:numFmt w:val="bullet"/>
      <w:lvlText w:val="•"/>
      <w:lvlJc w:val="left"/>
      <w:pPr>
        <w:tabs>
          <w:tab w:val="num" w:pos="2160"/>
        </w:tabs>
        <w:ind w:left="2160" w:hanging="360"/>
      </w:pPr>
      <w:rPr>
        <w:rFonts w:ascii="Arial" w:hAnsi="Arial" w:hint="default"/>
      </w:rPr>
    </w:lvl>
    <w:lvl w:ilvl="3" w:tplc="7D245020" w:tentative="1">
      <w:start w:val="1"/>
      <w:numFmt w:val="bullet"/>
      <w:lvlText w:val="•"/>
      <w:lvlJc w:val="left"/>
      <w:pPr>
        <w:tabs>
          <w:tab w:val="num" w:pos="2880"/>
        </w:tabs>
        <w:ind w:left="2880" w:hanging="360"/>
      </w:pPr>
      <w:rPr>
        <w:rFonts w:ascii="Arial" w:hAnsi="Arial" w:hint="default"/>
      </w:rPr>
    </w:lvl>
    <w:lvl w:ilvl="4" w:tplc="69848B92" w:tentative="1">
      <w:start w:val="1"/>
      <w:numFmt w:val="bullet"/>
      <w:lvlText w:val="•"/>
      <w:lvlJc w:val="left"/>
      <w:pPr>
        <w:tabs>
          <w:tab w:val="num" w:pos="3600"/>
        </w:tabs>
        <w:ind w:left="3600" w:hanging="360"/>
      </w:pPr>
      <w:rPr>
        <w:rFonts w:ascii="Arial" w:hAnsi="Arial" w:hint="default"/>
      </w:rPr>
    </w:lvl>
    <w:lvl w:ilvl="5" w:tplc="0964A014" w:tentative="1">
      <w:start w:val="1"/>
      <w:numFmt w:val="bullet"/>
      <w:lvlText w:val="•"/>
      <w:lvlJc w:val="left"/>
      <w:pPr>
        <w:tabs>
          <w:tab w:val="num" w:pos="4320"/>
        </w:tabs>
        <w:ind w:left="4320" w:hanging="360"/>
      </w:pPr>
      <w:rPr>
        <w:rFonts w:ascii="Arial" w:hAnsi="Arial" w:hint="default"/>
      </w:rPr>
    </w:lvl>
    <w:lvl w:ilvl="6" w:tplc="93EC6C24" w:tentative="1">
      <w:start w:val="1"/>
      <w:numFmt w:val="bullet"/>
      <w:lvlText w:val="•"/>
      <w:lvlJc w:val="left"/>
      <w:pPr>
        <w:tabs>
          <w:tab w:val="num" w:pos="5040"/>
        </w:tabs>
        <w:ind w:left="5040" w:hanging="360"/>
      </w:pPr>
      <w:rPr>
        <w:rFonts w:ascii="Arial" w:hAnsi="Arial" w:hint="default"/>
      </w:rPr>
    </w:lvl>
    <w:lvl w:ilvl="7" w:tplc="123601E6" w:tentative="1">
      <w:start w:val="1"/>
      <w:numFmt w:val="bullet"/>
      <w:lvlText w:val="•"/>
      <w:lvlJc w:val="left"/>
      <w:pPr>
        <w:tabs>
          <w:tab w:val="num" w:pos="5760"/>
        </w:tabs>
        <w:ind w:left="5760" w:hanging="360"/>
      </w:pPr>
      <w:rPr>
        <w:rFonts w:ascii="Arial" w:hAnsi="Arial" w:hint="default"/>
      </w:rPr>
    </w:lvl>
    <w:lvl w:ilvl="8" w:tplc="345655AE" w:tentative="1">
      <w:start w:val="1"/>
      <w:numFmt w:val="bullet"/>
      <w:lvlText w:val="•"/>
      <w:lvlJc w:val="left"/>
      <w:pPr>
        <w:tabs>
          <w:tab w:val="num" w:pos="6480"/>
        </w:tabs>
        <w:ind w:left="6480" w:hanging="360"/>
      </w:pPr>
      <w:rPr>
        <w:rFonts w:ascii="Arial" w:hAnsi="Arial"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73375FB"/>
    <w:multiLevelType w:val="hybridMultilevel"/>
    <w:tmpl w:val="E97494D4"/>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1">
    <w:nsid w:val="59BC5196"/>
    <w:multiLevelType w:val="multilevel"/>
    <w:tmpl w:val="881C0934"/>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6"/>
  </w:num>
  <w:num w:numId="3">
    <w:abstractNumId w:val="20"/>
  </w:num>
  <w:num w:numId="4">
    <w:abstractNumId w:val="0"/>
  </w:num>
  <w:num w:numId="5">
    <w:abstractNumId w:val="6"/>
  </w:num>
  <w:num w:numId="6">
    <w:abstractNumId w:val="19"/>
  </w:num>
  <w:num w:numId="7">
    <w:abstractNumId w:val="16"/>
  </w:num>
  <w:num w:numId="8">
    <w:abstractNumId w:val="5"/>
  </w:num>
  <w:num w:numId="9">
    <w:abstractNumId w:val="9"/>
  </w:num>
  <w:num w:numId="10">
    <w:abstractNumId w:val="34"/>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7"/>
  </w:num>
  <w:num w:numId="15">
    <w:abstractNumId w:val="29"/>
  </w:num>
  <w:num w:numId="16">
    <w:abstractNumId w:val="23"/>
  </w:num>
  <w:num w:numId="17">
    <w:abstractNumId w:val="39"/>
  </w:num>
  <w:num w:numId="18">
    <w:abstractNumId w:val="14"/>
  </w:num>
  <w:num w:numId="19">
    <w:abstractNumId w:val="18"/>
  </w:num>
  <w:num w:numId="20">
    <w:abstractNumId w:val="3"/>
  </w:num>
  <w:num w:numId="21">
    <w:abstractNumId w:val="33"/>
  </w:num>
  <w:num w:numId="22">
    <w:abstractNumId w:val="35"/>
  </w:num>
  <w:num w:numId="23">
    <w:abstractNumId w:val="41"/>
  </w:num>
  <w:num w:numId="24">
    <w:abstractNumId w:val="15"/>
  </w:num>
  <w:num w:numId="25">
    <w:abstractNumId w:val="40"/>
  </w:num>
  <w:num w:numId="26">
    <w:abstractNumId w:val="31"/>
  </w:num>
  <w:num w:numId="27">
    <w:abstractNumId w:val="13"/>
  </w:num>
  <w:num w:numId="28">
    <w:abstractNumId w:val="7"/>
  </w:num>
  <w:num w:numId="29">
    <w:abstractNumId w:val="26"/>
  </w:num>
  <w:num w:numId="30">
    <w:abstractNumId w:val="1"/>
  </w:num>
  <w:num w:numId="31">
    <w:abstractNumId w:val="28"/>
  </w:num>
  <w:num w:numId="32">
    <w:abstractNumId w:val="38"/>
  </w:num>
  <w:num w:numId="33">
    <w:abstractNumId w:val="25"/>
  </w:num>
  <w:num w:numId="34">
    <w:abstractNumId w:val="42"/>
  </w:num>
  <w:num w:numId="35">
    <w:abstractNumId w:val="12"/>
  </w:num>
  <w:num w:numId="36">
    <w:abstractNumId w:val="22"/>
  </w:num>
  <w:num w:numId="37">
    <w:abstractNumId w:val="32"/>
  </w:num>
  <w:num w:numId="38">
    <w:abstractNumId w:val="10"/>
  </w:num>
  <w:num w:numId="39">
    <w:abstractNumId w:val="27"/>
  </w:num>
  <w:num w:numId="40">
    <w:abstractNumId w:val="8"/>
  </w:num>
  <w:num w:numId="41">
    <w:abstractNumId w:val="4"/>
  </w:num>
  <w:num w:numId="42">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67646"/>
    <w:rsid w:val="000969AD"/>
    <w:rsid w:val="000B558D"/>
    <w:rsid w:val="000C6996"/>
    <w:rsid w:val="000D23BA"/>
    <w:rsid w:val="000E681E"/>
    <w:rsid w:val="000F4E6A"/>
    <w:rsid w:val="001107BF"/>
    <w:rsid w:val="0012417C"/>
    <w:rsid w:val="00142395"/>
    <w:rsid w:val="00142714"/>
    <w:rsid w:val="001452ED"/>
    <w:rsid w:val="00147DAB"/>
    <w:rsid w:val="001830CE"/>
    <w:rsid w:val="00183841"/>
    <w:rsid w:val="00196307"/>
    <w:rsid w:val="001B017F"/>
    <w:rsid w:val="001B5129"/>
    <w:rsid w:val="001C1195"/>
    <w:rsid w:val="002072FC"/>
    <w:rsid w:val="00213CFB"/>
    <w:rsid w:val="00246BA2"/>
    <w:rsid w:val="00261F5D"/>
    <w:rsid w:val="00271BA1"/>
    <w:rsid w:val="00277505"/>
    <w:rsid w:val="0029458F"/>
    <w:rsid w:val="002A104C"/>
    <w:rsid w:val="002A4960"/>
    <w:rsid w:val="002B1AE6"/>
    <w:rsid w:val="002B30F8"/>
    <w:rsid w:val="002B5B2C"/>
    <w:rsid w:val="002C212F"/>
    <w:rsid w:val="002E72CA"/>
    <w:rsid w:val="002F18BA"/>
    <w:rsid w:val="00326E79"/>
    <w:rsid w:val="003367EF"/>
    <w:rsid w:val="00341AE4"/>
    <w:rsid w:val="00352280"/>
    <w:rsid w:val="0038636B"/>
    <w:rsid w:val="003A5B4A"/>
    <w:rsid w:val="003B23C5"/>
    <w:rsid w:val="003B2A75"/>
    <w:rsid w:val="003D4AC4"/>
    <w:rsid w:val="003D63B7"/>
    <w:rsid w:val="003E1555"/>
    <w:rsid w:val="003E468B"/>
    <w:rsid w:val="003F5C8C"/>
    <w:rsid w:val="004261F1"/>
    <w:rsid w:val="004465BD"/>
    <w:rsid w:val="00466ADA"/>
    <w:rsid w:val="00485940"/>
    <w:rsid w:val="00492C59"/>
    <w:rsid w:val="004B5640"/>
    <w:rsid w:val="004C1BD7"/>
    <w:rsid w:val="004C691D"/>
    <w:rsid w:val="004E692D"/>
    <w:rsid w:val="00514CD7"/>
    <w:rsid w:val="00534E2E"/>
    <w:rsid w:val="00544552"/>
    <w:rsid w:val="00581932"/>
    <w:rsid w:val="005963BB"/>
    <w:rsid w:val="005A3173"/>
    <w:rsid w:val="005A3223"/>
    <w:rsid w:val="005A3DA3"/>
    <w:rsid w:val="005A52C4"/>
    <w:rsid w:val="005D03AB"/>
    <w:rsid w:val="005D5017"/>
    <w:rsid w:val="006017F5"/>
    <w:rsid w:val="00601A91"/>
    <w:rsid w:val="00602BA3"/>
    <w:rsid w:val="00614159"/>
    <w:rsid w:val="00617C00"/>
    <w:rsid w:val="006263BF"/>
    <w:rsid w:val="00630A2C"/>
    <w:rsid w:val="0063131A"/>
    <w:rsid w:val="00651169"/>
    <w:rsid w:val="00653D69"/>
    <w:rsid w:val="00670A76"/>
    <w:rsid w:val="006711AA"/>
    <w:rsid w:val="00675622"/>
    <w:rsid w:val="006906DB"/>
    <w:rsid w:val="006A0B1E"/>
    <w:rsid w:val="006A12A5"/>
    <w:rsid w:val="006B0D94"/>
    <w:rsid w:val="006B485D"/>
    <w:rsid w:val="006C708E"/>
    <w:rsid w:val="006D6EC7"/>
    <w:rsid w:val="006F5125"/>
    <w:rsid w:val="0070127D"/>
    <w:rsid w:val="007174BB"/>
    <w:rsid w:val="007357F5"/>
    <w:rsid w:val="007461CB"/>
    <w:rsid w:val="007753C2"/>
    <w:rsid w:val="007838B8"/>
    <w:rsid w:val="007C0F57"/>
    <w:rsid w:val="007C0FA9"/>
    <w:rsid w:val="007C40B6"/>
    <w:rsid w:val="007C729F"/>
    <w:rsid w:val="007E1D28"/>
    <w:rsid w:val="007F2641"/>
    <w:rsid w:val="007F7C36"/>
    <w:rsid w:val="00806796"/>
    <w:rsid w:val="008258F6"/>
    <w:rsid w:val="00856DDD"/>
    <w:rsid w:val="00863E68"/>
    <w:rsid w:val="00882085"/>
    <w:rsid w:val="00883188"/>
    <w:rsid w:val="00897D58"/>
    <w:rsid w:val="008A4937"/>
    <w:rsid w:val="008D3C82"/>
    <w:rsid w:val="008D447E"/>
    <w:rsid w:val="008E3680"/>
    <w:rsid w:val="008E5870"/>
    <w:rsid w:val="008F1434"/>
    <w:rsid w:val="008F7355"/>
    <w:rsid w:val="009067B7"/>
    <w:rsid w:val="00930937"/>
    <w:rsid w:val="00933E6C"/>
    <w:rsid w:val="00942160"/>
    <w:rsid w:val="009602C5"/>
    <w:rsid w:val="00970327"/>
    <w:rsid w:val="00974C21"/>
    <w:rsid w:val="0099128B"/>
    <w:rsid w:val="009C703C"/>
    <w:rsid w:val="009D3CAA"/>
    <w:rsid w:val="009F5B65"/>
    <w:rsid w:val="009F5F2E"/>
    <w:rsid w:val="00A06225"/>
    <w:rsid w:val="00A37C8D"/>
    <w:rsid w:val="00A5273B"/>
    <w:rsid w:val="00A53A9D"/>
    <w:rsid w:val="00A62C1A"/>
    <w:rsid w:val="00A6426D"/>
    <w:rsid w:val="00A64CE6"/>
    <w:rsid w:val="00A67DAE"/>
    <w:rsid w:val="00A70622"/>
    <w:rsid w:val="00A70977"/>
    <w:rsid w:val="00A8390C"/>
    <w:rsid w:val="00AA28D7"/>
    <w:rsid w:val="00AA4D1C"/>
    <w:rsid w:val="00AC5206"/>
    <w:rsid w:val="00AD4120"/>
    <w:rsid w:val="00AE11A5"/>
    <w:rsid w:val="00AE1D23"/>
    <w:rsid w:val="00AF68CC"/>
    <w:rsid w:val="00B205AA"/>
    <w:rsid w:val="00B25F75"/>
    <w:rsid w:val="00B43E90"/>
    <w:rsid w:val="00B56118"/>
    <w:rsid w:val="00B563FE"/>
    <w:rsid w:val="00B6773F"/>
    <w:rsid w:val="00BB69F5"/>
    <w:rsid w:val="00BB7EC3"/>
    <w:rsid w:val="00BC4B9A"/>
    <w:rsid w:val="00BD784C"/>
    <w:rsid w:val="00BD7A54"/>
    <w:rsid w:val="00BF4CB6"/>
    <w:rsid w:val="00C12768"/>
    <w:rsid w:val="00C35996"/>
    <w:rsid w:val="00C5342C"/>
    <w:rsid w:val="00C6256A"/>
    <w:rsid w:val="00C87B61"/>
    <w:rsid w:val="00C91449"/>
    <w:rsid w:val="00C92D10"/>
    <w:rsid w:val="00CB7610"/>
    <w:rsid w:val="00CC5FA2"/>
    <w:rsid w:val="00CE10C4"/>
    <w:rsid w:val="00CE27B5"/>
    <w:rsid w:val="00D0321E"/>
    <w:rsid w:val="00D3280C"/>
    <w:rsid w:val="00D3406A"/>
    <w:rsid w:val="00D469B2"/>
    <w:rsid w:val="00D741EB"/>
    <w:rsid w:val="00D91271"/>
    <w:rsid w:val="00DA4BAC"/>
    <w:rsid w:val="00DE6D27"/>
    <w:rsid w:val="00DF217D"/>
    <w:rsid w:val="00DF26A7"/>
    <w:rsid w:val="00E164B3"/>
    <w:rsid w:val="00E16910"/>
    <w:rsid w:val="00E65E54"/>
    <w:rsid w:val="00E80155"/>
    <w:rsid w:val="00E848C0"/>
    <w:rsid w:val="00E91B96"/>
    <w:rsid w:val="00E92554"/>
    <w:rsid w:val="00E941A1"/>
    <w:rsid w:val="00E95CE3"/>
    <w:rsid w:val="00EA2825"/>
    <w:rsid w:val="00EB5088"/>
    <w:rsid w:val="00ED1644"/>
    <w:rsid w:val="00F050BD"/>
    <w:rsid w:val="00F05657"/>
    <w:rsid w:val="00F25578"/>
    <w:rsid w:val="00F258E5"/>
    <w:rsid w:val="00F300BC"/>
    <w:rsid w:val="00F3334E"/>
    <w:rsid w:val="00F45E1F"/>
    <w:rsid w:val="00F50EC4"/>
    <w:rsid w:val="00F57A6D"/>
    <w:rsid w:val="00F638CC"/>
    <w:rsid w:val="00F70789"/>
    <w:rsid w:val="00F8247A"/>
    <w:rsid w:val="00F85DF4"/>
    <w:rsid w:val="00FA5883"/>
    <w:rsid w:val="00FA6055"/>
    <w:rsid w:val="00FB322F"/>
    <w:rsid w:val="00FB442F"/>
    <w:rsid w:val="00FC1929"/>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970327"/>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492C59"/>
    <w:pPr>
      <w:spacing w:before="100" w:beforeAutospacing="1" w:after="100" w:afterAutospacing="1"/>
      <w:jc w:val="both"/>
    </w:pPr>
    <w:rPr>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970327"/>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492C59"/>
    <w:pPr>
      <w:spacing w:before="100" w:beforeAutospacing="1" w:after="100" w:afterAutospacing="1"/>
      <w:jc w:val="both"/>
    </w:pPr>
    <w:rPr>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89555357">
      <w:bodyDiv w:val="1"/>
      <w:marLeft w:val="0"/>
      <w:marRight w:val="0"/>
      <w:marTop w:val="0"/>
      <w:marBottom w:val="0"/>
      <w:divBdr>
        <w:top w:val="none" w:sz="0" w:space="0" w:color="auto"/>
        <w:left w:val="none" w:sz="0" w:space="0" w:color="auto"/>
        <w:bottom w:val="none" w:sz="0" w:space="0" w:color="auto"/>
        <w:right w:val="none" w:sz="0" w:space="0" w:color="auto"/>
      </w:divBdr>
    </w:div>
    <w:div w:id="523639804">
      <w:bodyDiv w:val="1"/>
      <w:marLeft w:val="0"/>
      <w:marRight w:val="0"/>
      <w:marTop w:val="0"/>
      <w:marBottom w:val="0"/>
      <w:divBdr>
        <w:top w:val="none" w:sz="0" w:space="0" w:color="auto"/>
        <w:left w:val="none" w:sz="0" w:space="0" w:color="auto"/>
        <w:bottom w:val="none" w:sz="0" w:space="0" w:color="auto"/>
        <w:right w:val="none" w:sz="0" w:space="0" w:color="auto"/>
      </w:divBdr>
      <w:divsChild>
        <w:div w:id="404258625">
          <w:marLeft w:val="547"/>
          <w:marRight w:val="0"/>
          <w:marTop w:val="96"/>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21595260">
      <w:bodyDiv w:val="1"/>
      <w:marLeft w:val="0"/>
      <w:marRight w:val="0"/>
      <w:marTop w:val="0"/>
      <w:marBottom w:val="0"/>
      <w:divBdr>
        <w:top w:val="none" w:sz="0" w:space="0" w:color="auto"/>
        <w:left w:val="none" w:sz="0" w:space="0" w:color="auto"/>
        <w:bottom w:val="none" w:sz="0" w:space="0" w:color="auto"/>
        <w:right w:val="none" w:sz="0" w:space="0" w:color="auto"/>
      </w:divBdr>
      <w:divsChild>
        <w:div w:id="136804651">
          <w:marLeft w:val="547"/>
          <w:marRight w:val="0"/>
          <w:marTop w:val="134"/>
          <w:marBottom w:val="0"/>
          <w:divBdr>
            <w:top w:val="none" w:sz="0" w:space="0" w:color="auto"/>
            <w:left w:val="none" w:sz="0" w:space="0" w:color="auto"/>
            <w:bottom w:val="none" w:sz="0" w:space="0" w:color="auto"/>
            <w:right w:val="none" w:sz="0" w:space="0" w:color="auto"/>
          </w:divBdr>
        </w:div>
        <w:div w:id="1022706180">
          <w:marLeft w:val="1166"/>
          <w:marRight w:val="0"/>
          <w:marTop w:val="115"/>
          <w:marBottom w:val="0"/>
          <w:divBdr>
            <w:top w:val="none" w:sz="0" w:space="0" w:color="auto"/>
            <w:left w:val="none" w:sz="0" w:space="0" w:color="auto"/>
            <w:bottom w:val="none" w:sz="0" w:space="0" w:color="auto"/>
            <w:right w:val="none" w:sz="0" w:space="0" w:color="auto"/>
          </w:divBdr>
        </w:div>
        <w:div w:id="2020355040">
          <w:marLeft w:val="1166"/>
          <w:marRight w:val="0"/>
          <w:marTop w:val="115"/>
          <w:marBottom w:val="0"/>
          <w:divBdr>
            <w:top w:val="none" w:sz="0" w:space="0" w:color="auto"/>
            <w:left w:val="none" w:sz="0" w:space="0" w:color="auto"/>
            <w:bottom w:val="none" w:sz="0" w:space="0" w:color="auto"/>
            <w:right w:val="none" w:sz="0" w:space="0" w:color="auto"/>
          </w:divBdr>
        </w:div>
        <w:div w:id="434059038">
          <w:marLeft w:val="1166"/>
          <w:marRight w:val="0"/>
          <w:marTop w:val="115"/>
          <w:marBottom w:val="0"/>
          <w:divBdr>
            <w:top w:val="none" w:sz="0" w:space="0" w:color="auto"/>
            <w:left w:val="none" w:sz="0" w:space="0" w:color="auto"/>
            <w:bottom w:val="none" w:sz="0" w:space="0" w:color="auto"/>
            <w:right w:val="none" w:sz="0" w:space="0" w:color="auto"/>
          </w:divBdr>
        </w:div>
        <w:div w:id="216816210">
          <w:marLeft w:val="547"/>
          <w:marRight w:val="0"/>
          <w:marTop w:val="134"/>
          <w:marBottom w:val="0"/>
          <w:divBdr>
            <w:top w:val="none" w:sz="0" w:space="0" w:color="auto"/>
            <w:left w:val="none" w:sz="0" w:space="0" w:color="auto"/>
            <w:bottom w:val="none" w:sz="0" w:space="0" w:color="auto"/>
            <w:right w:val="none" w:sz="0" w:space="0" w:color="auto"/>
          </w:divBdr>
        </w:div>
        <w:div w:id="1199971318">
          <w:marLeft w:val="547"/>
          <w:marRight w:val="0"/>
          <w:marTop w:val="134"/>
          <w:marBottom w:val="0"/>
          <w:divBdr>
            <w:top w:val="none" w:sz="0" w:space="0" w:color="auto"/>
            <w:left w:val="none" w:sz="0" w:space="0" w:color="auto"/>
            <w:bottom w:val="none" w:sz="0" w:space="0" w:color="auto"/>
            <w:right w:val="none" w:sz="0" w:space="0" w:color="auto"/>
          </w:divBdr>
        </w:div>
      </w:divsChild>
    </w:div>
    <w:div w:id="1530987659">
      <w:bodyDiv w:val="1"/>
      <w:marLeft w:val="0"/>
      <w:marRight w:val="0"/>
      <w:marTop w:val="0"/>
      <w:marBottom w:val="0"/>
      <w:divBdr>
        <w:top w:val="none" w:sz="0" w:space="0" w:color="auto"/>
        <w:left w:val="none" w:sz="0" w:space="0" w:color="auto"/>
        <w:bottom w:val="none" w:sz="0" w:space="0" w:color="auto"/>
        <w:right w:val="none" w:sz="0" w:space="0" w:color="auto"/>
      </w:divBdr>
      <w:divsChild>
        <w:div w:id="1347901932">
          <w:marLeft w:val="547"/>
          <w:marRight w:val="0"/>
          <w:marTop w:val="120"/>
          <w:marBottom w:val="0"/>
          <w:divBdr>
            <w:top w:val="none" w:sz="0" w:space="0" w:color="auto"/>
            <w:left w:val="none" w:sz="0" w:space="0" w:color="auto"/>
            <w:bottom w:val="none" w:sz="0" w:space="0" w:color="auto"/>
            <w:right w:val="none" w:sz="0" w:space="0" w:color="auto"/>
          </w:divBdr>
        </w:div>
        <w:div w:id="1635792555">
          <w:marLeft w:val="547"/>
          <w:marRight w:val="0"/>
          <w:marTop w:val="120"/>
          <w:marBottom w:val="0"/>
          <w:divBdr>
            <w:top w:val="none" w:sz="0" w:space="0" w:color="auto"/>
            <w:left w:val="none" w:sz="0" w:space="0" w:color="auto"/>
            <w:bottom w:val="none" w:sz="0" w:space="0" w:color="auto"/>
            <w:right w:val="none" w:sz="0" w:space="0" w:color="auto"/>
          </w:divBdr>
        </w:div>
        <w:div w:id="178130228">
          <w:marLeft w:val="547"/>
          <w:marRight w:val="0"/>
          <w:marTop w:val="120"/>
          <w:marBottom w:val="0"/>
          <w:divBdr>
            <w:top w:val="none" w:sz="0" w:space="0" w:color="auto"/>
            <w:left w:val="none" w:sz="0" w:space="0" w:color="auto"/>
            <w:bottom w:val="none" w:sz="0" w:space="0" w:color="auto"/>
            <w:right w:val="none" w:sz="0" w:space="0" w:color="auto"/>
          </w:divBdr>
        </w:div>
        <w:div w:id="170805155">
          <w:marLeft w:val="547"/>
          <w:marRight w:val="0"/>
          <w:marTop w:val="12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2B1A-426B-4A0F-A758-578D8A0D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684</Words>
  <Characters>3734</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UPDATED 2 September 2004</vt:lpstr>
    </vt:vector>
  </TitlesOfParts>
  <Company>18 Kinleyside Crescent Weetangera ACT 2614</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 September 2004</dc:title>
  <dc:creator>Andrew Veilands</dc:creator>
  <cp:lastModifiedBy>Mareddy Shobha</cp:lastModifiedBy>
  <cp:revision>3</cp:revision>
  <cp:lastPrinted>2014-08-11T01:34:00Z</cp:lastPrinted>
  <dcterms:created xsi:type="dcterms:W3CDTF">2014-10-07T23:27:00Z</dcterms:created>
  <dcterms:modified xsi:type="dcterms:W3CDTF">2014-11-09T23:35:00Z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