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drawings/drawing5.xml" ContentType="application/vnd.openxmlformats-officedocument.drawingml.chartshapes+xml"/>
  <Override PartName="/word/charts/chart13.xml" ContentType="application/vnd.openxmlformats-officedocument.drawingml.chart+xml"/>
  <Override PartName="/word/drawings/drawing6.xml" ContentType="application/vnd.openxmlformats-officedocument.drawingml.chartshapes+xml"/>
  <Override PartName="/word/charts/chart14.xml" ContentType="application/vnd.openxmlformats-officedocument.drawingml.chart+xml"/>
  <Override PartName="/word/drawings/drawing7.xml" ContentType="application/vnd.openxmlformats-officedocument.drawingml.chartshapes+xml"/>
  <Override PartName="/word/charts/chart15.xml" ContentType="application/vnd.openxmlformats-officedocument.drawingml.chart+xml"/>
  <Override PartName="/word/drawings/drawing8.xml" ContentType="application/vnd.openxmlformats-officedocument.drawingml.chartshapes+xml"/>
  <Override PartName="/word/charts/chart16.xml" ContentType="application/vnd.openxmlformats-officedocument.drawingml.chart+xml"/>
  <Override PartName="/word/drawings/drawing9.xml" ContentType="application/vnd.openxmlformats-officedocument.drawingml.chartshapes+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8.xml" ContentType="application/vnd.openxmlformats-officedocument.drawingml.chart+xml"/>
  <Override PartName="/word/drawings/drawing10.xml" ContentType="application/vnd.openxmlformats-officedocument.drawingml.chartshapes+xml"/>
  <Override PartName="/word/charts/chart19.xml" ContentType="application/vnd.openxmlformats-officedocument.drawingml.chart+xml"/>
  <Override PartName="/word/drawings/drawing11.xml" ContentType="application/vnd.openxmlformats-officedocument.drawingml.chartshapes+xml"/>
  <Override PartName="/word/charts/chart20.xml" ContentType="application/vnd.openxmlformats-officedocument.drawingml.chart+xml"/>
  <Override PartName="/word/drawings/drawing12.xml" ContentType="application/vnd.openxmlformats-officedocument.drawingml.chartshapes+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72D54BBF" w:rsidR="00832324" w:rsidRDefault="00317824" w:rsidP="00FE645A">
      <w:pPr>
        <w:pStyle w:val="Title"/>
      </w:pPr>
      <w:r w:rsidRPr="00317824">
        <w:t xml:space="preserve">Opioid Analgesics: Overview </w:t>
      </w:r>
    </w:p>
    <w:p w14:paraId="68F00614" w14:textId="799F8740" w:rsidR="00736041" w:rsidRPr="001D390D" w:rsidRDefault="009053D3" w:rsidP="001D390D">
      <w:pPr>
        <w:pStyle w:val="Heading1"/>
      </w:pPr>
      <w:r w:rsidRPr="001D390D">
        <w:t>D</w:t>
      </w:r>
      <w:r w:rsidR="00832324" w:rsidRPr="001D390D">
        <w:t>rug utilisation sub-committee (DUSC)</w:t>
      </w:r>
    </w:p>
    <w:p w14:paraId="78148839" w14:textId="787292E0" w:rsidR="009053D3" w:rsidRPr="001D390D" w:rsidRDefault="00317824" w:rsidP="001D390D">
      <w:pPr>
        <w:pStyle w:val="Heading2"/>
      </w:pPr>
      <w:r w:rsidRPr="00317824">
        <w:t xml:space="preserve">October 2014 </w:t>
      </w:r>
    </w:p>
    <w:p w14:paraId="7EFD635C" w14:textId="77777777" w:rsidR="000F760B" w:rsidRPr="001D390D" w:rsidRDefault="000F760B" w:rsidP="001D390D">
      <w:pPr>
        <w:pStyle w:val="Heading3"/>
      </w:pPr>
      <w:r w:rsidRPr="001D390D">
        <w:t>Abstract</w:t>
      </w:r>
    </w:p>
    <w:p w14:paraId="59D9C006" w14:textId="77777777" w:rsidR="000F760B" w:rsidRDefault="000F760B" w:rsidP="00A55579">
      <w:pPr>
        <w:pStyle w:val="Heading4"/>
      </w:pPr>
      <w:r>
        <w:t>Purpose</w:t>
      </w:r>
    </w:p>
    <w:p w14:paraId="11A88CE9" w14:textId="423DFBF6" w:rsidR="000F760B" w:rsidRDefault="0058188C" w:rsidP="000F760B">
      <w:pPr>
        <w:pStyle w:val="NoSpacing"/>
      </w:pPr>
      <w:r w:rsidRPr="0058188C">
        <w:t>To assess the utilisation of PBS listed opioid analgesics.</w:t>
      </w:r>
      <w:r>
        <w:t xml:space="preserve"> </w:t>
      </w:r>
    </w:p>
    <w:p w14:paraId="598780B3" w14:textId="3E614A77" w:rsidR="00856BB4" w:rsidRDefault="00856BB4" w:rsidP="00A55579">
      <w:pPr>
        <w:pStyle w:val="Heading4"/>
      </w:pPr>
      <w:r w:rsidRPr="00856BB4">
        <w:t>Background</w:t>
      </w:r>
    </w:p>
    <w:p w14:paraId="10262A69" w14:textId="40698E15" w:rsidR="0058188C" w:rsidRDefault="0046485C" w:rsidP="00046D7D">
      <w:r>
        <w:t xml:space="preserve">The </w:t>
      </w:r>
      <w:r w:rsidR="0058188C" w:rsidRPr="0058188C">
        <w:t xml:space="preserve">DUSC previously reviewed opioid use at its February 2010 meeting where it examined PBS opioid use from April 2004 to July 2009. </w:t>
      </w:r>
    </w:p>
    <w:p w14:paraId="3BA390B2" w14:textId="581F46EF" w:rsidR="00856BB4" w:rsidRDefault="00856BB4" w:rsidP="00A55579">
      <w:pPr>
        <w:pStyle w:val="Heading4"/>
      </w:pPr>
      <w:r w:rsidRPr="00E05D90">
        <w:t>Date of listing on PBS</w:t>
      </w:r>
    </w:p>
    <w:p w14:paraId="29F5B882" w14:textId="77777777" w:rsidR="00317824" w:rsidRDefault="00317824" w:rsidP="00317824">
      <w:r>
        <w:t>The following changes PBS opioid listings have occurred since the DUSC analysis in February 2010:</w:t>
      </w:r>
    </w:p>
    <w:p w14:paraId="52B42E90" w14:textId="72E5EBC8" w:rsidR="00317824" w:rsidRDefault="00317824" w:rsidP="00FF71F8">
      <w:pPr>
        <w:pStyle w:val="ListParagraph"/>
        <w:numPr>
          <w:ilvl w:val="0"/>
          <w:numId w:val="2"/>
        </w:numPr>
      </w:pPr>
      <w:r>
        <w:t xml:space="preserve">The PBS maximum quantity of controlled release oxycodone preparations increased in April 2011 from 20 to 28.  The maximum quantities of controlled release morphine preparations increased in May 2011.  Items with a maximum quantity of 10 were increased to 14 and items with a maximum quantity of 20 were increased to 28. </w:t>
      </w:r>
    </w:p>
    <w:p w14:paraId="656B3442" w14:textId="57FC4894" w:rsidR="00317824" w:rsidRDefault="00317824" w:rsidP="00FF71F8">
      <w:pPr>
        <w:pStyle w:val="ListParagraph"/>
        <w:numPr>
          <w:ilvl w:val="0"/>
          <w:numId w:val="2"/>
        </w:numPr>
      </w:pPr>
      <w:r>
        <w:t>Oxycodone with naloxone was PBS listed from 1 December 2011.</w:t>
      </w:r>
    </w:p>
    <w:p w14:paraId="5CC0C209" w14:textId="1FAC2730" w:rsidR="00317824" w:rsidRDefault="00317824" w:rsidP="00FF71F8">
      <w:pPr>
        <w:pStyle w:val="ListParagraph"/>
        <w:numPr>
          <w:ilvl w:val="0"/>
          <w:numId w:val="2"/>
        </w:numPr>
      </w:pPr>
      <w:proofErr w:type="spellStart"/>
      <w:r>
        <w:t>Tapentadol</w:t>
      </w:r>
      <w:proofErr w:type="spellEnd"/>
      <w:r>
        <w:t xml:space="preserve"> was listed on 1 June 2014.</w:t>
      </w:r>
    </w:p>
    <w:p w14:paraId="63208500" w14:textId="393A77DB" w:rsidR="00D56BB9" w:rsidRPr="00D56BB9" w:rsidRDefault="00317824" w:rsidP="00317824">
      <w:r>
        <w:t xml:space="preserve">All other opioid analgesics were </w:t>
      </w:r>
      <w:r w:rsidR="00FF71F8">
        <w:t>PBS listed</w:t>
      </w:r>
      <w:r>
        <w:t xml:space="preserve"> prior to June 2009. </w:t>
      </w:r>
    </w:p>
    <w:p w14:paraId="0A327B3F" w14:textId="77777777" w:rsidR="000F760B" w:rsidRDefault="000F760B" w:rsidP="00A55579">
      <w:pPr>
        <w:pStyle w:val="Heading4"/>
      </w:pPr>
      <w:r>
        <w:t>Data Source / methodology</w:t>
      </w:r>
    </w:p>
    <w:p w14:paraId="4DAEE6FE" w14:textId="10D070A0" w:rsidR="000F760B" w:rsidRDefault="0058188C" w:rsidP="000F760B">
      <w:pPr>
        <w:pStyle w:val="NoSpacing"/>
      </w:pPr>
      <w:r w:rsidRPr="0058188C">
        <w:t xml:space="preserve">Pharmacy claims data from the DUSC Database was the main source of data. The Department of Human Services (DHS) Supplied Prescriptions Database was used where patient age, utilisation by age groups and patient numbers are presented. Australian Bureau of Statistics population estimates were used for rates of utilisation by population. Utilisation was measured in terms of prescriptions, defined daily doses (DDDs) and DDDs per 1000 population. </w:t>
      </w:r>
    </w:p>
    <w:p w14:paraId="49E08693" w14:textId="77777777" w:rsidR="000F760B" w:rsidRDefault="000F760B" w:rsidP="00A55579">
      <w:pPr>
        <w:pStyle w:val="Heading4"/>
      </w:pPr>
      <w:r>
        <w:lastRenderedPageBreak/>
        <w:t>Key Findings</w:t>
      </w:r>
    </w:p>
    <w:p w14:paraId="2002816C" w14:textId="0567022C" w:rsidR="0058188C" w:rsidRDefault="0058188C" w:rsidP="0058188C">
      <w:pPr>
        <w:pStyle w:val="NoSpacing"/>
        <w:numPr>
          <w:ilvl w:val="0"/>
          <w:numId w:val="1"/>
        </w:numPr>
      </w:pPr>
      <w:r w:rsidRPr="00A156BD">
        <w:t>2,968,733</w:t>
      </w:r>
      <w:r>
        <w:t xml:space="preserve"> people received at least one PBS-listed opioid analgesic in the 12 months from April 2013 to March 2014. </w:t>
      </w:r>
    </w:p>
    <w:p w14:paraId="1B2BBEAA" w14:textId="77777777" w:rsidR="0058188C" w:rsidRDefault="0058188C" w:rsidP="0058188C">
      <w:pPr>
        <w:pStyle w:val="NoSpacing"/>
        <w:numPr>
          <w:ilvl w:val="0"/>
          <w:numId w:val="1"/>
        </w:numPr>
      </w:pPr>
      <w:r>
        <w:t>Total use of opioids, in terms of prescriptions and DDDs/1000 population/day continues to increase.</w:t>
      </w:r>
    </w:p>
    <w:p w14:paraId="783E3C99" w14:textId="77777777" w:rsidR="0058188C" w:rsidRDefault="0058188C" w:rsidP="0058188C">
      <w:pPr>
        <w:pStyle w:val="NoSpacing"/>
        <w:numPr>
          <w:ilvl w:val="0"/>
          <w:numId w:val="1"/>
        </w:numPr>
      </w:pPr>
      <w:r>
        <w:t xml:space="preserve">Paracetamol with codeine had the highest rate of use in terms of DDDs/1000 population/day. In 2013, oxycodone became the second highest used opioid analgesic, exceeding the use of tramadol. </w:t>
      </w:r>
    </w:p>
    <w:p w14:paraId="75376952" w14:textId="77777777" w:rsidR="00BB1156" w:rsidRDefault="0058188C" w:rsidP="0058188C">
      <w:pPr>
        <w:pStyle w:val="NoSpacing"/>
        <w:numPr>
          <w:ilvl w:val="0"/>
          <w:numId w:val="1"/>
        </w:numPr>
      </w:pPr>
      <w:r>
        <w:t xml:space="preserve">Utilisation of oxycodone, fentanyl, buprenorphine and </w:t>
      </w:r>
      <w:proofErr w:type="spellStart"/>
      <w:r>
        <w:t>hydromorphone</w:t>
      </w:r>
      <w:proofErr w:type="spellEnd"/>
      <w:r>
        <w:t xml:space="preserve"> is increasing. The utilisation of morphine and tramadol appear to be decreasing. </w:t>
      </w:r>
    </w:p>
    <w:p w14:paraId="38B57ECC" w14:textId="73A13E08" w:rsidR="00BB0D1A" w:rsidRPr="0058188C" w:rsidRDefault="00BB1156" w:rsidP="0058188C">
      <w:pPr>
        <w:pStyle w:val="NoSpacing"/>
        <w:numPr>
          <w:ilvl w:val="0"/>
          <w:numId w:val="1"/>
        </w:numPr>
      </w:pPr>
      <w:r w:rsidRPr="00EA4620">
        <w:t>Oxycodone has the highest level of utilisat</w:t>
      </w:r>
      <w:r>
        <w:t xml:space="preserve">ion when adjusted for opioid potency. </w:t>
      </w:r>
      <w:r w:rsidR="00BB0D1A">
        <w:br w:type="page"/>
      </w:r>
    </w:p>
    <w:p w14:paraId="5B262047" w14:textId="525241DC" w:rsidR="00E677DD" w:rsidRPr="005E22C2" w:rsidRDefault="00E677DD" w:rsidP="001D390D">
      <w:pPr>
        <w:pStyle w:val="Heading3"/>
      </w:pPr>
      <w:bookmarkStart w:id="0" w:name="_GoBack"/>
      <w:bookmarkEnd w:id="0"/>
      <w:r w:rsidRPr="005E22C2">
        <w:lastRenderedPageBreak/>
        <w:t xml:space="preserve">Purpose of </w:t>
      </w:r>
      <w:r w:rsidR="00D151EB">
        <w:t>analysis</w:t>
      </w:r>
    </w:p>
    <w:p w14:paraId="0A7F0B57" w14:textId="4BDF69D8" w:rsidR="006537D9" w:rsidRPr="005E22C2" w:rsidRDefault="00346A9F" w:rsidP="00346A9F">
      <w:r w:rsidRPr="00346A9F">
        <w:t>To assess the utilisation of PBS listed opioid analgesics.</w:t>
      </w:r>
    </w:p>
    <w:p w14:paraId="0183A567" w14:textId="413DF87B" w:rsidR="007247B9" w:rsidRPr="00E376AA" w:rsidRDefault="007247B9" w:rsidP="00E376AA">
      <w:pPr>
        <w:pStyle w:val="Heading4"/>
      </w:pPr>
      <w:r w:rsidRPr="00E376AA">
        <w:t>Pharmacology</w:t>
      </w:r>
    </w:p>
    <w:p w14:paraId="25FC8CAD" w14:textId="10F1708A" w:rsidR="0058188C" w:rsidRDefault="0058188C" w:rsidP="00A35800">
      <w:r w:rsidRPr="0058188C">
        <w:t>Opioids work by acting on opioid receptors on neuronal cell membranes in the central nervous system and, to a lesser extent, the peripheral nervous system. There are three main types of opioid receptors</w:t>
      </w:r>
      <w:proofErr w:type="gramStart"/>
      <w:r w:rsidRPr="0058188C">
        <w:t xml:space="preserve">: </w:t>
      </w:r>
      <w:proofErr w:type="gramEnd"/>
      <w:r>
        <w:sym w:font="Symbol" w:char="F06D"/>
      </w:r>
      <w:r w:rsidRPr="0058188C">
        <w:t>,</w:t>
      </w:r>
      <w:r>
        <w:sym w:font="Symbol" w:char="F06B"/>
      </w:r>
      <w:r w:rsidRPr="0058188C">
        <w:t xml:space="preserve"> and </w:t>
      </w:r>
      <w:r>
        <w:sym w:font="Symbol" w:char="F064"/>
      </w:r>
      <w:r w:rsidRPr="0058188C">
        <w:t xml:space="preserve"> (mu, kappa and delta).  Agonist activity at mu opioid receptors is responsible for analgesia, respiratory depression, euphoria, sedation, decreased gastrointestinal motility leading to constipation and physical dependence. The analgesic activity of most clinically used opioids is due to their agonist activity at the mu receptor.</w:t>
      </w:r>
    </w:p>
    <w:p w14:paraId="6AC18C88" w14:textId="2877AC70" w:rsidR="001420B3" w:rsidRPr="00DE260E"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197710F0" w14:textId="091824A5" w:rsidR="0058188C" w:rsidRDefault="0058188C" w:rsidP="00A35800">
      <w:r w:rsidRPr="0058188C">
        <w:t xml:space="preserve">Table </w:t>
      </w:r>
      <w:r w:rsidR="00346A9F">
        <w:t>1</w:t>
      </w:r>
      <w:r w:rsidRPr="0058188C">
        <w:t xml:space="preserve"> presents the TGA approved indications of opioids listed on the PBS. </w:t>
      </w:r>
    </w:p>
    <w:p w14:paraId="5459F45A" w14:textId="586317EE" w:rsidR="0058188C" w:rsidRPr="0058188C" w:rsidRDefault="0058188C" w:rsidP="0050065F">
      <w:pPr>
        <w:pStyle w:val="Tabletitle"/>
      </w:pPr>
      <w:r w:rsidRPr="0058188C">
        <w:t xml:space="preserve">Table </w:t>
      </w:r>
      <w:r w:rsidR="00346A9F">
        <w:t>1</w:t>
      </w:r>
      <w:r w:rsidRPr="0058188C">
        <w:t>: Dosage and administration of PBS listed opioid analgesics</w:t>
      </w:r>
    </w:p>
    <w:tbl>
      <w:tblPr>
        <w:tblStyle w:val="TableGrid"/>
        <w:tblW w:w="4941" w:type="pct"/>
        <w:tblInd w:w="108" w:type="dxa"/>
        <w:tblLook w:val="04A0" w:firstRow="1" w:lastRow="0" w:firstColumn="1" w:lastColumn="0" w:noHBand="0" w:noVBand="1"/>
        <w:tblCaption w:val="Dosage and administration of PBS listed opioid analgesics"/>
        <w:tblDescription w:val="Codeine is indicated for mild to moderate pain. Methadone is indicated for pain requiring opioids. The remaining opioids are indicated for moderate to severe pain. "/>
      </w:tblPr>
      <w:tblGrid>
        <w:gridCol w:w="1750"/>
        <w:gridCol w:w="7315"/>
      </w:tblGrid>
      <w:tr w:rsidR="0058188C" w:rsidRPr="0058188C" w14:paraId="0DC4A1CE" w14:textId="77777777" w:rsidTr="005F548F">
        <w:trPr>
          <w:tblHeader/>
        </w:trPr>
        <w:tc>
          <w:tcPr>
            <w:tcW w:w="965" w:type="pct"/>
            <w:shd w:val="clear" w:color="auto" w:fill="BFBFBF" w:themeFill="background1" w:themeFillShade="BF"/>
          </w:tcPr>
          <w:p w14:paraId="19FFF2AB" w14:textId="77777777" w:rsidR="0058188C" w:rsidRPr="0058188C" w:rsidRDefault="0058188C" w:rsidP="0058188C">
            <w:pPr>
              <w:autoSpaceDE w:val="0"/>
              <w:autoSpaceDN w:val="0"/>
              <w:adjustRightInd w:val="0"/>
              <w:spacing w:before="60" w:after="60"/>
              <w:jc w:val="center"/>
              <w:rPr>
                <w:rFonts w:ascii="Calibri" w:eastAsia="MS Mincho" w:hAnsi="Calibri" w:cs="Calibri"/>
                <w:b/>
                <w:sz w:val="20"/>
                <w:szCs w:val="20"/>
              </w:rPr>
            </w:pPr>
            <w:r w:rsidRPr="0058188C">
              <w:rPr>
                <w:rFonts w:ascii="Calibri" w:eastAsia="MS Mincho" w:hAnsi="Calibri" w:cs="Calibri"/>
                <w:b/>
                <w:sz w:val="20"/>
                <w:szCs w:val="20"/>
              </w:rPr>
              <w:t>Drug</w:t>
            </w:r>
          </w:p>
        </w:tc>
        <w:tc>
          <w:tcPr>
            <w:tcW w:w="4035" w:type="pct"/>
            <w:shd w:val="clear" w:color="auto" w:fill="BFBFBF" w:themeFill="background1" w:themeFillShade="BF"/>
          </w:tcPr>
          <w:p w14:paraId="648642FC" w14:textId="77777777" w:rsidR="0058188C" w:rsidRPr="0058188C" w:rsidRDefault="0058188C" w:rsidP="0058188C">
            <w:pPr>
              <w:autoSpaceDE w:val="0"/>
              <w:autoSpaceDN w:val="0"/>
              <w:adjustRightInd w:val="0"/>
              <w:spacing w:before="60" w:after="60"/>
              <w:jc w:val="center"/>
              <w:rPr>
                <w:rFonts w:ascii="Calibri" w:eastAsia="MS Mincho" w:hAnsi="Calibri" w:cs="Calibri"/>
                <w:b/>
                <w:sz w:val="20"/>
                <w:szCs w:val="20"/>
              </w:rPr>
            </w:pPr>
            <w:r w:rsidRPr="0058188C">
              <w:rPr>
                <w:rFonts w:ascii="Calibri" w:eastAsia="MS Mincho" w:hAnsi="Calibri" w:cs="Calibri"/>
                <w:b/>
                <w:sz w:val="20"/>
                <w:szCs w:val="20"/>
              </w:rPr>
              <w:t>Indication</w:t>
            </w:r>
          </w:p>
        </w:tc>
      </w:tr>
      <w:tr w:rsidR="0058188C" w:rsidRPr="0058188C" w14:paraId="535923A7" w14:textId="77777777" w:rsidTr="005F548F">
        <w:tc>
          <w:tcPr>
            <w:tcW w:w="965" w:type="pct"/>
            <w:vAlign w:val="center"/>
          </w:tcPr>
          <w:p w14:paraId="4B8010A9" w14:textId="77777777"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Codeine</w:t>
            </w:r>
          </w:p>
        </w:tc>
        <w:tc>
          <w:tcPr>
            <w:tcW w:w="4035" w:type="pct"/>
            <w:vAlign w:val="center"/>
          </w:tcPr>
          <w:p w14:paraId="75F1ABCF" w14:textId="77777777"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Mild to moderate pain</w:t>
            </w:r>
          </w:p>
        </w:tc>
      </w:tr>
      <w:tr w:rsidR="0058188C" w:rsidRPr="0058188C" w14:paraId="227B718F" w14:textId="77777777" w:rsidTr="005F548F">
        <w:tc>
          <w:tcPr>
            <w:tcW w:w="965" w:type="pct"/>
            <w:vAlign w:val="center"/>
          </w:tcPr>
          <w:p w14:paraId="1DB99676" w14:textId="77777777"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Buprenorphine</w:t>
            </w:r>
          </w:p>
        </w:tc>
        <w:tc>
          <w:tcPr>
            <w:tcW w:w="4035" w:type="pct"/>
            <w:vAlign w:val="center"/>
          </w:tcPr>
          <w:p w14:paraId="1545668A" w14:textId="77777777"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Moderate to severe pain</w:t>
            </w:r>
          </w:p>
        </w:tc>
      </w:tr>
      <w:tr w:rsidR="0058188C" w:rsidRPr="0058188C" w14:paraId="304A0DE3" w14:textId="77777777" w:rsidTr="005F548F">
        <w:tc>
          <w:tcPr>
            <w:tcW w:w="965" w:type="pct"/>
            <w:vAlign w:val="center"/>
          </w:tcPr>
          <w:p w14:paraId="74C041FA" w14:textId="77777777"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Fentanyl</w:t>
            </w:r>
          </w:p>
        </w:tc>
        <w:tc>
          <w:tcPr>
            <w:tcW w:w="4035" w:type="pct"/>
            <w:vAlign w:val="center"/>
          </w:tcPr>
          <w:p w14:paraId="7EDAF085" w14:textId="6C99EB49" w:rsidR="0058188C" w:rsidRPr="0058188C" w:rsidRDefault="0058188C" w:rsidP="00346A9F">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 xml:space="preserve">Moderate to severe acute or chronic pain. </w:t>
            </w:r>
          </w:p>
        </w:tc>
      </w:tr>
      <w:tr w:rsidR="001C45EF" w:rsidRPr="0058188C" w14:paraId="7287E3E8" w14:textId="77777777" w:rsidTr="005F548F">
        <w:tc>
          <w:tcPr>
            <w:tcW w:w="965" w:type="pct"/>
            <w:vAlign w:val="center"/>
          </w:tcPr>
          <w:p w14:paraId="33322793" w14:textId="275006F6" w:rsidR="001C45EF" w:rsidRPr="0058188C" w:rsidRDefault="001C45EF" w:rsidP="0058188C">
            <w:pPr>
              <w:autoSpaceDE w:val="0"/>
              <w:autoSpaceDN w:val="0"/>
              <w:adjustRightInd w:val="0"/>
              <w:spacing w:before="60" w:after="60"/>
              <w:rPr>
                <w:rFonts w:ascii="Calibri" w:eastAsia="MS Mincho" w:hAnsi="Calibri" w:cs="Calibri"/>
                <w:color w:val="000000"/>
                <w:sz w:val="20"/>
                <w:szCs w:val="20"/>
              </w:rPr>
            </w:pPr>
            <w:proofErr w:type="spellStart"/>
            <w:r w:rsidRPr="001C45EF">
              <w:rPr>
                <w:rFonts w:ascii="Calibri" w:eastAsia="MS Mincho" w:hAnsi="Calibri" w:cs="Calibri"/>
                <w:color w:val="000000"/>
                <w:sz w:val="20"/>
                <w:szCs w:val="20"/>
              </w:rPr>
              <w:t>Hydromorphone</w:t>
            </w:r>
            <w:proofErr w:type="spellEnd"/>
          </w:p>
        </w:tc>
        <w:tc>
          <w:tcPr>
            <w:tcW w:w="4035" w:type="pct"/>
            <w:vAlign w:val="center"/>
          </w:tcPr>
          <w:p w14:paraId="2624F2EB" w14:textId="37503892" w:rsidR="001C45EF" w:rsidRPr="0058188C" w:rsidRDefault="001C45EF" w:rsidP="0058188C">
            <w:pPr>
              <w:autoSpaceDE w:val="0"/>
              <w:autoSpaceDN w:val="0"/>
              <w:adjustRightInd w:val="0"/>
              <w:spacing w:before="60" w:after="60"/>
              <w:rPr>
                <w:rFonts w:ascii="Calibri" w:eastAsia="MS Mincho" w:hAnsi="Calibri" w:cs="Calibri"/>
                <w:color w:val="000000"/>
                <w:sz w:val="20"/>
                <w:szCs w:val="20"/>
              </w:rPr>
            </w:pPr>
            <w:r w:rsidRPr="001C45EF">
              <w:rPr>
                <w:rFonts w:ascii="Calibri" w:eastAsia="MS Mincho" w:hAnsi="Calibri" w:cs="Calibri"/>
                <w:color w:val="000000"/>
                <w:sz w:val="20"/>
                <w:szCs w:val="20"/>
              </w:rPr>
              <w:t>Moderate to severe pain.</w:t>
            </w:r>
          </w:p>
        </w:tc>
      </w:tr>
      <w:tr w:rsidR="0058188C" w:rsidRPr="0058188C" w14:paraId="12E81355" w14:textId="77777777" w:rsidTr="005F548F">
        <w:tc>
          <w:tcPr>
            <w:tcW w:w="965" w:type="pct"/>
            <w:vAlign w:val="center"/>
          </w:tcPr>
          <w:p w14:paraId="287CEA10" w14:textId="77777777"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Methadone</w:t>
            </w:r>
          </w:p>
        </w:tc>
        <w:tc>
          <w:tcPr>
            <w:tcW w:w="4035" w:type="pct"/>
            <w:vAlign w:val="center"/>
          </w:tcPr>
          <w:p w14:paraId="375D573A" w14:textId="5305B7EF"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Pain requiring opioids (morphine)</w:t>
            </w:r>
            <w:r w:rsidR="00FF71F8">
              <w:rPr>
                <w:rFonts w:ascii="Calibri" w:eastAsia="MS Mincho" w:hAnsi="Calibri" w:cs="Calibri"/>
                <w:color w:val="000000"/>
                <w:sz w:val="20"/>
                <w:szCs w:val="20"/>
              </w:rPr>
              <w:t xml:space="preserve">. </w:t>
            </w:r>
          </w:p>
        </w:tc>
      </w:tr>
      <w:tr w:rsidR="001C45EF" w:rsidRPr="0058188C" w14:paraId="5F97BF0B" w14:textId="77777777" w:rsidTr="005F548F">
        <w:tc>
          <w:tcPr>
            <w:tcW w:w="965" w:type="pct"/>
            <w:vAlign w:val="center"/>
          </w:tcPr>
          <w:p w14:paraId="503402D0" w14:textId="100552A9" w:rsidR="001C45EF" w:rsidRPr="0058188C" w:rsidRDefault="001C45EF"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Morphine</w:t>
            </w:r>
          </w:p>
        </w:tc>
        <w:tc>
          <w:tcPr>
            <w:tcW w:w="4035" w:type="pct"/>
            <w:vAlign w:val="center"/>
          </w:tcPr>
          <w:p w14:paraId="765CC252" w14:textId="3C1C8A7F" w:rsidR="001C45EF" w:rsidRPr="0058188C" w:rsidRDefault="001C45EF" w:rsidP="0058188C">
            <w:pPr>
              <w:autoSpaceDE w:val="0"/>
              <w:autoSpaceDN w:val="0"/>
              <w:adjustRightInd w:val="0"/>
              <w:spacing w:before="60" w:after="60"/>
              <w:rPr>
                <w:rFonts w:ascii="Calibri" w:eastAsia="MS Mincho" w:hAnsi="Calibri" w:cs="Calibri"/>
                <w:color w:val="000000"/>
                <w:sz w:val="20"/>
                <w:szCs w:val="20"/>
              </w:rPr>
            </w:pPr>
            <w:r w:rsidRPr="001C45EF">
              <w:rPr>
                <w:rFonts w:ascii="Calibri" w:eastAsia="MS Mincho" w:hAnsi="Calibri" w:cs="Calibri"/>
                <w:color w:val="000000"/>
                <w:sz w:val="20"/>
                <w:szCs w:val="20"/>
              </w:rPr>
              <w:t>Moderate to severe pain.</w:t>
            </w:r>
          </w:p>
        </w:tc>
      </w:tr>
      <w:tr w:rsidR="00865921" w:rsidRPr="0058188C" w14:paraId="19243C3A" w14:textId="77777777" w:rsidTr="005F548F">
        <w:tc>
          <w:tcPr>
            <w:tcW w:w="965" w:type="pct"/>
            <w:vAlign w:val="center"/>
          </w:tcPr>
          <w:p w14:paraId="5AADBE9D" w14:textId="173ED5F2" w:rsidR="00865921" w:rsidRPr="0058188C" w:rsidRDefault="00865921"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Oxycodone</w:t>
            </w:r>
          </w:p>
        </w:tc>
        <w:tc>
          <w:tcPr>
            <w:tcW w:w="4035" w:type="pct"/>
            <w:vAlign w:val="center"/>
          </w:tcPr>
          <w:p w14:paraId="567672F0" w14:textId="33F8F3C6" w:rsidR="00865921" w:rsidRPr="001C45EF" w:rsidRDefault="00865921"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Moderate to severe pain.</w:t>
            </w:r>
          </w:p>
        </w:tc>
      </w:tr>
      <w:tr w:rsidR="0058188C" w:rsidRPr="0058188C" w14:paraId="52034723" w14:textId="77777777" w:rsidTr="005F548F">
        <w:trPr>
          <w:trHeight w:val="377"/>
        </w:trPr>
        <w:tc>
          <w:tcPr>
            <w:tcW w:w="965" w:type="pct"/>
            <w:vAlign w:val="center"/>
          </w:tcPr>
          <w:p w14:paraId="0C77731F" w14:textId="77777777"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proofErr w:type="spellStart"/>
            <w:r w:rsidRPr="0058188C">
              <w:rPr>
                <w:rFonts w:ascii="Calibri" w:eastAsia="MS Mincho" w:hAnsi="Calibri" w:cs="Calibri"/>
                <w:color w:val="000000"/>
                <w:sz w:val="20"/>
                <w:szCs w:val="20"/>
              </w:rPr>
              <w:t>Tapentadol</w:t>
            </w:r>
            <w:proofErr w:type="spellEnd"/>
          </w:p>
        </w:tc>
        <w:tc>
          <w:tcPr>
            <w:tcW w:w="4035" w:type="pct"/>
            <w:vAlign w:val="center"/>
          </w:tcPr>
          <w:p w14:paraId="73064147" w14:textId="77777777" w:rsidR="0058188C" w:rsidRPr="0058188C" w:rsidRDefault="0058188C"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 xml:space="preserve">Moderate to severe chronic pain. </w:t>
            </w:r>
          </w:p>
        </w:tc>
      </w:tr>
      <w:tr w:rsidR="00865921" w:rsidRPr="0058188C" w14:paraId="0A980A1D" w14:textId="77777777" w:rsidTr="005F548F">
        <w:trPr>
          <w:trHeight w:val="377"/>
        </w:trPr>
        <w:tc>
          <w:tcPr>
            <w:tcW w:w="965" w:type="pct"/>
            <w:vAlign w:val="center"/>
          </w:tcPr>
          <w:p w14:paraId="11E2A06F" w14:textId="69185F85" w:rsidR="00865921" w:rsidRPr="0058188C" w:rsidRDefault="00865921"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Tramadol</w:t>
            </w:r>
          </w:p>
        </w:tc>
        <w:tc>
          <w:tcPr>
            <w:tcW w:w="4035" w:type="pct"/>
            <w:vAlign w:val="center"/>
          </w:tcPr>
          <w:p w14:paraId="3E317666" w14:textId="4E08E1FF" w:rsidR="00865921" w:rsidRPr="0058188C" w:rsidRDefault="00865921" w:rsidP="0058188C">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Moderate to severe pain.</w:t>
            </w:r>
          </w:p>
        </w:tc>
      </w:tr>
    </w:tbl>
    <w:p w14:paraId="5B787802" w14:textId="2DFA0D31" w:rsidR="0058188C" w:rsidRPr="0058188C" w:rsidRDefault="0058188C" w:rsidP="0050065F">
      <w:pPr>
        <w:pStyle w:val="Notes"/>
      </w:pPr>
      <w:r w:rsidRPr="0058188C">
        <w:t xml:space="preserve">Source: Product Information </w:t>
      </w:r>
    </w:p>
    <w:p w14:paraId="0913BF18" w14:textId="6D85641B" w:rsidR="0058188C" w:rsidRPr="0058188C" w:rsidRDefault="0016134F" w:rsidP="00A35800">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 xml:space="preserve">. </w:t>
      </w:r>
      <w:r w:rsidRPr="0058188C">
        <w:t xml:space="preserve"> </w:t>
      </w:r>
    </w:p>
    <w:p w14:paraId="15E919C1" w14:textId="1B3BA560" w:rsidR="006B709B" w:rsidRPr="00DE260E" w:rsidRDefault="006B709B" w:rsidP="00DD70ED">
      <w:pPr>
        <w:pStyle w:val="Heading4"/>
      </w:pPr>
      <w:r w:rsidRPr="00DE260E">
        <w:t>Dosage and administration</w:t>
      </w:r>
    </w:p>
    <w:p w14:paraId="44F35F6C" w14:textId="3194CAF0" w:rsidR="00AB3733" w:rsidRPr="001C45EF" w:rsidRDefault="001C45EF" w:rsidP="001C45EF">
      <w:r w:rsidRPr="001C45EF">
        <w:t xml:space="preserve">Table 2 presents an overview of morphine dose equivalents and duration of action of </w:t>
      </w:r>
      <w:r>
        <w:t xml:space="preserve">PBS-listed </w:t>
      </w:r>
      <w:r w:rsidRPr="001C45EF">
        <w:t xml:space="preserve">opioid analgesics. </w:t>
      </w:r>
    </w:p>
    <w:p w14:paraId="19D11992" w14:textId="1F72329A" w:rsidR="0058188C" w:rsidRPr="00346A9F" w:rsidRDefault="003370D0" w:rsidP="0058188C">
      <w:pPr>
        <w:pStyle w:val="Tabletitle"/>
      </w:pPr>
      <w:r w:rsidRPr="00346A9F">
        <w:lastRenderedPageBreak/>
        <w:t xml:space="preserve">Table </w:t>
      </w:r>
      <w:r w:rsidR="00346A9F" w:rsidRPr="00346A9F">
        <w:t>2</w:t>
      </w:r>
      <w:r w:rsidRPr="00346A9F">
        <w:t xml:space="preserve">: </w:t>
      </w:r>
      <w:r w:rsidR="009663B6" w:rsidRPr="00346A9F">
        <w:t xml:space="preserve">Dosage and administration of </w:t>
      </w:r>
      <w:r w:rsidR="00346A9F" w:rsidRPr="00346A9F">
        <w:t>PBS listed opioids</w:t>
      </w:r>
    </w:p>
    <w:tbl>
      <w:tblPr>
        <w:tblStyle w:val="TableGrid"/>
        <w:tblW w:w="4941" w:type="pct"/>
        <w:tblInd w:w="108" w:type="dxa"/>
        <w:tblLook w:val="04A0" w:firstRow="1" w:lastRow="0" w:firstColumn="1" w:lastColumn="0" w:noHBand="0" w:noVBand="1"/>
        <w:tblCaption w:val="Dosage and administration of PBS listed opioids"/>
        <w:tblDescription w:val="Table 2 presents an overview of morphine dose equivalents and duration of action of PBS-listed opioid analgesics. "/>
      </w:tblPr>
      <w:tblGrid>
        <w:gridCol w:w="2548"/>
        <w:gridCol w:w="3544"/>
        <w:gridCol w:w="2973"/>
      </w:tblGrid>
      <w:tr w:rsidR="0058188C" w:rsidRPr="00A35800" w14:paraId="1EEC6EBE" w14:textId="77777777" w:rsidTr="0028675F">
        <w:trPr>
          <w:tblHeader/>
        </w:trPr>
        <w:tc>
          <w:tcPr>
            <w:tcW w:w="1405" w:type="pct"/>
            <w:shd w:val="clear" w:color="auto" w:fill="BFBFBF" w:themeFill="background1" w:themeFillShade="BF"/>
          </w:tcPr>
          <w:p w14:paraId="05CEB8CE" w14:textId="77777777" w:rsidR="0058188C" w:rsidRPr="00A35800" w:rsidRDefault="0058188C" w:rsidP="00835312">
            <w:pPr>
              <w:pStyle w:val="Tableheading"/>
              <w:rPr>
                <w:szCs w:val="20"/>
              </w:rPr>
            </w:pPr>
            <w:r>
              <w:rPr>
                <w:szCs w:val="20"/>
              </w:rPr>
              <w:t>Drug</w:t>
            </w:r>
          </w:p>
        </w:tc>
        <w:tc>
          <w:tcPr>
            <w:tcW w:w="1954" w:type="pct"/>
            <w:shd w:val="clear" w:color="auto" w:fill="BFBFBF" w:themeFill="background1" w:themeFillShade="BF"/>
          </w:tcPr>
          <w:p w14:paraId="6694643E" w14:textId="315E421E" w:rsidR="0058188C" w:rsidRPr="00A35800" w:rsidRDefault="0058188C" w:rsidP="00835312">
            <w:pPr>
              <w:pStyle w:val="Tableheading"/>
              <w:rPr>
                <w:szCs w:val="20"/>
              </w:rPr>
            </w:pPr>
            <w:r>
              <w:rPr>
                <w:szCs w:val="20"/>
              </w:rPr>
              <w:t>Approximate dose equivalent to 10mg IV/SC morphine</w:t>
            </w:r>
            <w:r w:rsidR="0016134F">
              <w:rPr>
                <w:rStyle w:val="FootnoteReference"/>
                <w:szCs w:val="20"/>
              </w:rPr>
              <w:footnoteReference w:id="1"/>
            </w:r>
          </w:p>
        </w:tc>
        <w:tc>
          <w:tcPr>
            <w:tcW w:w="1640" w:type="pct"/>
            <w:shd w:val="clear" w:color="auto" w:fill="BFBFBF" w:themeFill="background1" w:themeFillShade="BF"/>
          </w:tcPr>
          <w:p w14:paraId="65D67B35" w14:textId="77777777" w:rsidR="0058188C" w:rsidRPr="00A35800" w:rsidRDefault="0058188C" w:rsidP="00835312">
            <w:pPr>
              <w:pStyle w:val="Tableheading"/>
              <w:rPr>
                <w:szCs w:val="20"/>
              </w:rPr>
            </w:pPr>
            <w:r>
              <w:rPr>
                <w:szCs w:val="20"/>
              </w:rPr>
              <w:t xml:space="preserve">Approximate duration of action </w:t>
            </w:r>
          </w:p>
        </w:tc>
      </w:tr>
      <w:tr w:rsidR="0058188C" w:rsidRPr="00A35800" w14:paraId="2224225B" w14:textId="77777777" w:rsidTr="0028675F">
        <w:tc>
          <w:tcPr>
            <w:tcW w:w="1405" w:type="pct"/>
            <w:vAlign w:val="center"/>
          </w:tcPr>
          <w:p w14:paraId="6F612532" w14:textId="77777777" w:rsidR="0058188C" w:rsidRPr="00A35800" w:rsidRDefault="0058188C" w:rsidP="00835312">
            <w:pPr>
              <w:pStyle w:val="Tablewriting"/>
            </w:pPr>
            <w:r>
              <w:t>Codeine</w:t>
            </w:r>
          </w:p>
        </w:tc>
        <w:tc>
          <w:tcPr>
            <w:tcW w:w="1954" w:type="pct"/>
            <w:vAlign w:val="center"/>
          </w:tcPr>
          <w:p w14:paraId="7CDCD583" w14:textId="77777777" w:rsidR="0058188C" w:rsidRPr="00A35800" w:rsidRDefault="0058188C" w:rsidP="00835312">
            <w:pPr>
              <w:pStyle w:val="Tablewriting"/>
              <w:jc w:val="center"/>
            </w:pPr>
            <w:r>
              <w:t>200mg oral</w:t>
            </w:r>
          </w:p>
        </w:tc>
        <w:tc>
          <w:tcPr>
            <w:tcW w:w="1640" w:type="pct"/>
            <w:vAlign w:val="center"/>
          </w:tcPr>
          <w:p w14:paraId="3EF80770" w14:textId="77777777" w:rsidR="0058188C" w:rsidRPr="00A35800" w:rsidRDefault="0058188C" w:rsidP="00835312">
            <w:pPr>
              <w:pStyle w:val="Tablewriting"/>
              <w:jc w:val="center"/>
            </w:pPr>
            <w:r>
              <w:t xml:space="preserve">4-6 hours </w:t>
            </w:r>
            <w:r>
              <w:br/>
              <w:t>(analgesia)</w:t>
            </w:r>
          </w:p>
        </w:tc>
      </w:tr>
      <w:tr w:rsidR="0058188C" w:rsidRPr="00A35800" w14:paraId="0982227C" w14:textId="77777777" w:rsidTr="0028675F">
        <w:tc>
          <w:tcPr>
            <w:tcW w:w="1405" w:type="pct"/>
            <w:vAlign w:val="center"/>
          </w:tcPr>
          <w:p w14:paraId="5F46B807" w14:textId="77777777" w:rsidR="0058188C" w:rsidRDefault="0058188C" w:rsidP="00835312">
            <w:pPr>
              <w:pStyle w:val="Tablewriting"/>
            </w:pPr>
            <w:r>
              <w:t>Buprenorphine</w:t>
            </w:r>
          </w:p>
        </w:tc>
        <w:tc>
          <w:tcPr>
            <w:tcW w:w="1954" w:type="pct"/>
            <w:vAlign w:val="center"/>
          </w:tcPr>
          <w:p w14:paraId="370EBC82" w14:textId="77777777" w:rsidR="0058188C" w:rsidRDefault="0058188C" w:rsidP="00835312">
            <w:pPr>
              <w:pStyle w:val="Tablewriting"/>
              <w:jc w:val="center"/>
            </w:pPr>
            <w:r>
              <w:t>0.4mg IM</w:t>
            </w:r>
          </w:p>
          <w:p w14:paraId="4B62AA82" w14:textId="77777777" w:rsidR="0058188C" w:rsidRPr="00A35800" w:rsidRDefault="0058188C" w:rsidP="00835312">
            <w:pPr>
              <w:pStyle w:val="Tablewriting"/>
              <w:jc w:val="center"/>
            </w:pPr>
            <w:r>
              <w:t>0.8mg sublingual</w:t>
            </w:r>
          </w:p>
        </w:tc>
        <w:tc>
          <w:tcPr>
            <w:tcW w:w="1640" w:type="pct"/>
            <w:vAlign w:val="center"/>
          </w:tcPr>
          <w:p w14:paraId="23340A8E" w14:textId="77777777" w:rsidR="0058188C" w:rsidRPr="00A35800" w:rsidRDefault="0058188C" w:rsidP="00835312">
            <w:pPr>
              <w:pStyle w:val="Tablewriting"/>
              <w:jc w:val="center"/>
            </w:pPr>
            <w:r>
              <w:t>7 days (patch)</w:t>
            </w:r>
          </w:p>
        </w:tc>
      </w:tr>
      <w:tr w:rsidR="0058188C" w:rsidRPr="00A35800" w14:paraId="1A9A9993" w14:textId="77777777" w:rsidTr="0028675F">
        <w:tc>
          <w:tcPr>
            <w:tcW w:w="1405" w:type="pct"/>
            <w:vAlign w:val="center"/>
          </w:tcPr>
          <w:p w14:paraId="6071A512" w14:textId="77777777" w:rsidR="0058188C" w:rsidRPr="00A35800" w:rsidRDefault="0058188C" w:rsidP="00835312">
            <w:pPr>
              <w:pStyle w:val="Tablewriting"/>
            </w:pPr>
            <w:r>
              <w:t>Fentanyl</w:t>
            </w:r>
          </w:p>
        </w:tc>
        <w:tc>
          <w:tcPr>
            <w:tcW w:w="1954" w:type="pct"/>
            <w:vAlign w:val="center"/>
          </w:tcPr>
          <w:p w14:paraId="02D67BF5" w14:textId="77777777" w:rsidR="0058188C" w:rsidRPr="00A35800" w:rsidRDefault="0058188C" w:rsidP="00835312">
            <w:pPr>
              <w:pStyle w:val="Tablewriting"/>
              <w:jc w:val="center"/>
            </w:pPr>
            <w:r>
              <w:t>100-150mcg SC</w:t>
            </w:r>
          </w:p>
        </w:tc>
        <w:tc>
          <w:tcPr>
            <w:tcW w:w="1640" w:type="pct"/>
            <w:vAlign w:val="center"/>
          </w:tcPr>
          <w:p w14:paraId="795E265D" w14:textId="77777777" w:rsidR="0058188C" w:rsidRPr="00A35800" w:rsidRDefault="0058188C" w:rsidP="00835312">
            <w:pPr>
              <w:pStyle w:val="Tablewriting"/>
              <w:jc w:val="center"/>
            </w:pPr>
            <w:r>
              <w:t>72 hours (patch)</w:t>
            </w:r>
            <w:r>
              <w:br/>
              <w:t>1-2 hours (IM)</w:t>
            </w:r>
          </w:p>
        </w:tc>
      </w:tr>
      <w:tr w:rsidR="00865921" w:rsidRPr="00A35800" w14:paraId="19FCDEDF" w14:textId="77777777" w:rsidTr="0028675F">
        <w:tc>
          <w:tcPr>
            <w:tcW w:w="1405" w:type="pct"/>
            <w:vAlign w:val="center"/>
          </w:tcPr>
          <w:p w14:paraId="71C4D1ED" w14:textId="18417A0F" w:rsidR="00865921" w:rsidRDefault="00865921" w:rsidP="00835312">
            <w:pPr>
              <w:pStyle w:val="Tablewriting"/>
            </w:pPr>
            <w:proofErr w:type="spellStart"/>
            <w:r>
              <w:t>Hydromorphone</w:t>
            </w:r>
            <w:proofErr w:type="spellEnd"/>
          </w:p>
        </w:tc>
        <w:tc>
          <w:tcPr>
            <w:tcW w:w="1954" w:type="pct"/>
            <w:vAlign w:val="center"/>
          </w:tcPr>
          <w:p w14:paraId="74894D0E" w14:textId="77777777" w:rsidR="00865921" w:rsidRDefault="00865921" w:rsidP="00865921">
            <w:pPr>
              <w:pStyle w:val="Tablewriting"/>
              <w:jc w:val="center"/>
            </w:pPr>
            <w:r>
              <w:t>1.5-2mg SC/IM</w:t>
            </w:r>
          </w:p>
          <w:p w14:paraId="26B6628A" w14:textId="525DF55D" w:rsidR="00865921" w:rsidRDefault="00865921" w:rsidP="00865921">
            <w:pPr>
              <w:pStyle w:val="Tablewriting"/>
              <w:jc w:val="center"/>
            </w:pPr>
            <w:r>
              <w:t>6-7.5mg oral</w:t>
            </w:r>
          </w:p>
        </w:tc>
        <w:tc>
          <w:tcPr>
            <w:tcW w:w="1640" w:type="pct"/>
            <w:vAlign w:val="center"/>
          </w:tcPr>
          <w:p w14:paraId="3DEF221F" w14:textId="7401AD16" w:rsidR="00865921" w:rsidRDefault="00865921" w:rsidP="00835312">
            <w:pPr>
              <w:pStyle w:val="Tablewriting"/>
              <w:jc w:val="center"/>
            </w:pPr>
            <w:r>
              <w:t xml:space="preserve">2-4 hours </w:t>
            </w:r>
            <w:r>
              <w:br/>
              <w:t xml:space="preserve">(standard release) </w:t>
            </w:r>
            <w:r>
              <w:br/>
              <w:t xml:space="preserve">24 hours </w:t>
            </w:r>
            <w:r>
              <w:br/>
              <w:t>(modified release)</w:t>
            </w:r>
          </w:p>
        </w:tc>
      </w:tr>
      <w:tr w:rsidR="0058188C" w:rsidRPr="00A35800" w14:paraId="342578F0" w14:textId="77777777" w:rsidTr="0028675F">
        <w:tc>
          <w:tcPr>
            <w:tcW w:w="1405" w:type="pct"/>
            <w:vAlign w:val="center"/>
          </w:tcPr>
          <w:p w14:paraId="6A5B2D05" w14:textId="77777777" w:rsidR="0058188C" w:rsidRPr="00A35800" w:rsidRDefault="0058188C" w:rsidP="00835312">
            <w:pPr>
              <w:pStyle w:val="Tablewriting"/>
            </w:pPr>
            <w:r>
              <w:t>Methadone</w:t>
            </w:r>
          </w:p>
        </w:tc>
        <w:tc>
          <w:tcPr>
            <w:tcW w:w="1954" w:type="pct"/>
            <w:vAlign w:val="center"/>
          </w:tcPr>
          <w:p w14:paraId="46DB046A" w14:textId="77777777" w:rsidR="0058188C" w:rsidRPr="00A35800" w:rsidRDefault="0058188C" w:rsidP="00835312">
            <w:pPr>
              <w:pStyle w:val="Tablewriting"/>
              <w:jc w:val="center"/>
            </w:pPr>
            <w:r>
              <w:t>complex</w:t>
            </w:r>
          </w:p>
        </w:tc>
        <w:tc>
          <w:tcPr>
            <w:tcW w:w="1640" w:type="pct"/>
            <w:vAlign w:val="center"/>
          </w:tcPr>
          <w:p w14:paraId="5B452A0D" w14:textId="77777777" w:rsidR="0058188C" w:rsidRPr="00A35800" w:rsidRDefault="0058188C" w:rsidP="00835312">
            <w:pPr>
              <w:pStyle w:val="Tablewriting"/>
              <w:jc w:val="center"/>
            </w:pPr>
            <w:r>
              <w:t xml:space="preserve">8-24 hours </w:t>
            </w:r>
            <w:r>
              <w:br/>
              <w:t>(chronic dosing)</w:t>
            </w:r>
          </w:p>
        </w:tc>
      </w:tr>
      <w:tr w:rsidR="00865921" w:rsidRPr="00A35800" w14:paraId="177091ED" w14:textId="77777777" w:rsidTr="0028675F">
        <w:tc>
          <w:tcPr>
            <w:tcW w:w="1405" w:type="pct"/>
            <w:vAlign w:val="center"/>
          </w:tcPr>
          <w:p w14:paraId="7B502D3C" w14:textId="7404EE76" w:rsidR="00865921" w:rsidRDefault="00865921" w:rsidP="00835312">
            <w:pPr>
              <w:pStyle w:val="Tablewriting"/>
            </w:pPr>
            <w:r>
              <w:t>Morphine</w:t>
            </w:r>
          </w:p>
        </w:tc>
        <w:tc>
          <w:tcPr>
            <w:tcW w:w="1954" w:type="pct"/>
            <w:vAlign w:val="center"/>
          </w:tcPr>
          <w:p w14:paraId="4DE44252" w14:textId="114788F6" w:rsidR="00865921" w:rsidRDefault="00865921" w:rsidP="00835312">
            <w:pPr>
              <w:pStyle w:val="Tablewriting"/>
              <w:jc w:val="center"/>
            </w:pPr>
            <w:r>
              <w:t>30mg oral</w:t>
            </w:r>
          </w:p>
        </w:tc>
        <w:tc>
          <w:tcPr>
            <w:tcW w:w="1640" w:type="pct"/>
            <w:vAlign w:val="center"/>
          </w:tcPr>
          <w:p w14:paraId="7D4ADFEA" w14:textId="77777777" w:rsidR="00865921" w:rsidRDefault="00865921" w:rsidP="00865921">
            <w:pPr>
              <w:pStyle w:val="Tablewriting"/>
              <w:jc w:val="center"/>
            </w:pPr>
            <w:r>
              <w:t>2-3 hours</w:t>
            </w:r>
          </w:p>
          <w:p w14:paraId="6D14E662" w14:textId="77777777" w:rsidR="00865921" w:rsidRDefault="00865921" w:rsidP="00865921">
            <w:pPr>
              <w:pStyle w:val="Tablewriting"/>
              <w:jc w:val="center"/>
            </w:pPr>
            <w:r>
              <w:t xml:space="preserve">(standard release) </w:t>
            </w:r>
          </w:p>
          <w:p w14:paraId="48D11071" w14:textId="55D72813" w:rsidR="00865921" w:rsidRDefault="00865921" w:rsidP="00865921">
            <w:pPr>
              <w:pStyle w:val="Tablewriting"/>
              <w:jc w:val="center"/>
            </w:pPr>
            <w:r>
              <w:t xml:space="preserve">12-24 hours </w:t>
            </w:r>
            <w:r>
              <w:br/>
              <w:t>(modified release)</w:t>
            </w:r>
          </w:p>
        </w:tc>
      </w:tr>
      <w:tr w:rsidR="00865921" w:rsidRPr="00A35800" w14:paraId="5D9793FD" w14:textId="77777777" w:rsidTr="0028675F">
        <w:trPr>
          <w:trHeight w:val="377"/>
        </w:trPr>
        <w:tc>
          <w:tcPr>
            <w:tcW w:w="1405" w:type="pct"/>
            <w:vAlign w:val="center"/>
          </w:tcPr>
          <w:p w14:paraId="1ED557AF" w14:textId="2BAEF93D" w:rsidR="00865921" w:rsidRDefault="00865921" w:rsidP="00835312">
            <w:pPr>
              <w:pStyle w:val="Tablewriting"/>
            </w:pPr>
            <w:r>
              <w:t>Oxycodone</w:t>
            </w:r>
          </w:p>
        </w:tc>
        <w:tc>
          <w:tcPr>
            <w:tcW w:w="1954" w:type="pct"/>
            <w:vAlign w:val="center"/>
          </w:tcPr>
          <w:p w14:paraId="79918D97" w14:textId="229B0E46" w:rsidR="00865921" w:rsidRDefault="00865921" w:rsidP="00835312">
            <w:pPr>
              <w:pStyle w:val="Tablewriting"/>
              <w:jc w:val="center"/>
            </w:pPr>
            <w:r>
              <w:t>14-20mg oral</w:t>
            </w:r>
          </w:p>
        </w:tc>
        <w:tc>
          <w:tcPr>
            <w:tcW w:w="1640" w:type="pct"/>
            <w:vAlign w:val="center"/>
          </w:tcPr>
          <w:p w14:paraId="5FF1E2D3" w14:textId="50963D0E" w:rsidR="00865921" w:rsidRDefault="00865921" w:rsidP="00835312">
            <w:pPr>
              <w:pStyle w:val="Tablewriting"/>
              <w:jc w:val="center"/>
            </w:pPr>
            <w:r>
              <w:t xml:space="preserve">3-6 hours </w:t>
            </w:r>
            <w:r>
              <w:br/>
              <w:t xml:space="preserve">(standard release) </w:t>
            </w:r>
            <w:r>
              <w:br/>
              <w:t xml:space="preserve">12 hours </w:t>
            </w:r>
            <w:r>
              <w:br/>
              <w:t>(modified release)</w:t>
            </w:r>
          </w:p>
        </w:tc>
      </w:tr>
      <w:tr w:rsidR="0058188C" w:rsidRPr="00A35800" w14:paraId="673B7E8D" w14:textId="77777777" w:rsidTr="0028675F">
        <w:trPr>
          <w:trHeight w:val="377"/>
        </w:trPr>
        <w:tc>
          <w:tcPr>
            <w:tcW w:w="1405" w:type="pct"/>
            <w:vAlign w:val="center"/>
          </w:tcPr>
          <w:p w14:paraId="7FCB82FB" w14:textId="77777777" w:rsidR="0058188C" w:rsidRDefault="0058188C" w:rsidP="00835312">
            <w:pPr>
              <w:pStyle w:val="Tablewriting"/>
            </w:pPr>
            <w:proofErr w:type="spellStart"/>
            <w:r>
              <w:t>Tapentadol</w:t>
            </w:r>
            <w:proofErr w:type="spellEnd"/>
          </w:p>
        </w:tc>
        <w:tc>
          <w:tcPr>
            <w:tcW w:w="1954" w:type="pct"/>
            <w:vAlign w:val="center"/>
          </w:tcPr>
          <w:p w14:paraId="3D6CD00B" w14:textId="77777777" w:rsidR="0058188C" w:rsidRDefault="0058188C" w:rsidP="00835312">
            <w:pPr>
              <w:pStyle w:val="Tablewriting"/>
              <w:jc w:val="center"/>
            </w:pPr>
            <w:r>
              <w:t>-</w:t>
            </w:r>
          </w:p>
        </w:tc>
        <w:tc>
          <w:tcPr>
            <w:tcW w:w="1640" w:type="pct"/>
            <w:vAlign w:val="center"/>
          </w:tcPr>
          <w:p w14:paraId="12760F63" w14:textId="77777777" w:rsidR="0058188C" w:rsidRDefault="0058188C" w:rsidP="00835312">
            <w:pPr>
              <w:pStyle w:val="Tablewriting"/>
              <w:jc w:val="center"/>
            </w:pPr>
            <w:r>
              <w:t xml:space="preserve">12 hours </w:t>
            </w:r>
            <w:r>
              <w:br/>
              <w:t>(modified release)</w:t>
            </w:r>
          </w:p>
        </w:tc>
      </w:tr>
      <w:tr w:rsidR="00865921" w:rsidRPr="00A35800" w14:paraId="47CB5D06" w14:textId="77777777" w:rsidTr="0028675F">
        <w:trPr>
          <w:trHeight w:val="377"/>
        </w:trPr>
        <w:tc>
          <w:tcPr>
            <w:tcW w:w="1405" w:type="pct"/>
            <w:vAlign w:val="center"/>
          </w:tcPr>
          <w:p w14:paraId="31FBDB1F" w14:textId="4943A020" w:rsidR="00865921" w:rsidRDefault="00865921" w:rsidP="00835312">
            <w:pPr>
              <w:pStyle w:val="Tablewriting"/>
            </w:pPr>
            <w:r>
              <w:t>Tramadol</w:t>
            </w:r>
          </w:p>
        </w:tc>
        <w:tc>
          <w:tcPr>
            <w:tcW w:w="1954" w:type="pct"/>
            <w:vAlign w:val="center"/>
          </w:tcPr>
          <w:p w14:paraId="7233C358" w14:textId="77777777" w:rsidR="00865921" w:rsidRDefault="00865921" w:rsidP="00865921">
            <w:pPr>
              <w:pStyle w:val="Tablewriting"/>
              <w:jc w:val="center"/>
            </w:pPr>
            <w:r>
              <w:t>100-200mg IM/IV</w:t>
            </w:r>
          </w:p>
          <w:p w14:paraId="2611F022" w14:textId="46DA0705" w:rsidR="00865921" w:rsidRDefault="00865921" w:rsidP="00865921">
            <w:pPr>
              <w:pStyle w:val="Tablewriting"/>
              <w:jc w:val="center"/>
            </w:pPr>
            <w:r>
              <w:t>150mg oral</w:t>
            </w:r>
          </w:p>
        </w:tc>
        <w:tc>
          <w:tcPr>
            <w:tcW w:w="1640" w:type="pct"/>
            <w:vAlign w:val="center"/>
          </w:tcPr>
          <w:p w14:paraId="7216ED72" w14:textId="77777777" w:rsidR="00865921" w:rsidRDefault="00865921" w:rsidP="00835312">
            <w:pPr>
              <w:pStyle w:val="Tablewriting"/>
              <w:jc w:val="center"/>
            </w:pPr>
            <w:r>
              <w:t xml:space="preserve">4-6 hours </w:t>
            </w:r>
            <w:r>
              <w:br/>
              <w:t xml:space="preserve">(standard release) </w:t>
            </w:r>
          </w:p>
          <w:p w14:paraId="193600DA" w14:textId="74A01C68" w:rsidR="00865921" w:rsidRDefault="00865921" w:rsidP="00835312">
            <w:pPr>
              <w:pStyle w:val="Tablewriting"/>
              <w:jc w:val="center"/>
            </w:pPr>
            <w:r>
              <w:t>12 hours</w:t>
            </w:r>
            <w:r>
              <w:br/>
              <w:t>(modified release)</w:t>
            </w:r>
          </w:p>
        </w:tc>
      </w:tr>
    </w:tbl>
    <w:p w14:paraId="77C4E5A8" w14:textId="0021C3DA" w:rsidR="0058188C" w:rsidRDefault="0058188C" w:rsidP="0058188C">
      <w:pPr>
        <w:pStyle w:val="Notes"/>
      </w:pPr>
      <w:r>
        <w:t>IV = intravenous injection, SC = subcutaneous injection, IM = intra-muscular injection</w:t>
      </w:r>
      <w:r>
        <w:br/>
      </w:r>
      <w:r w:rsidRPr="00DD6E77">
        <w:t xml:space="preserve">Source: </w:t>
      </w:r>
      <w:r>
        <w:t>Product Information (duration of action).</w:t>
      </w:r>
    </w:p>
    <w:p w14:paraId="337D0FBB" w14:textId="7FC8A6FC" w:rsidR="006B709B" w:rsidRPr="002F61CA" w:rsidRDefault="006B709B" w:rsidP="00A35800">
      <w:r w:rsidRPr="002F61CA">
        <w:t xml:space="preserve">The current Product Information (PI) and Consumer Medicine Information (CMI) are available from </w:t>
      </w:r>
      <w:hyperlink r:id="rId11" w:history="1">
        <w:r w:rsidR="004B552B">
          <w:rPr>
            <w:rStyle w:val="Hyperlink"/>
          </w:rPr>
          <w:t>the TGA (Product Information)</w:t>
        </w:r>
      </w:hyperlink>
      <w:r w:rsidR="00561CB4">
        <w:t xml:space="preserve"> and </w:t>
      </w:r>
      <w:hyperlink r:id="rId12" w:history="1">
        <w:r w:rsidR="004B552B">
          <w:rPr>
            <w:rStyle w:val="Hyperlink"/>
          </w:rPr>
          <w:t>the TGA (Consumer Medicines Information)</w:t>
        </w:r>
      </w:hyperlink>
      <w:r w:rsidR="0024294B">
        <w:t>.</w:t>
      </w:r>
    </w:p>
    <w:p w14:paraId="46E2BB42" w14:textId="6B3AD902" w:rsidR="00DF0B13" w:rsidRPr="002801FD" w:rsidRDefault="00DF0B13" w:rsidP="00A36FA8">
      <w:pPr>
        <w:pStyle w:val="Heading4"/>
      </w:pPr>
      <w:r w:rsidRPr="002801FD">
        <w:t>PBS listing details</w:t>
      </w:r>
      <w:r w:rsidR="00D151EB" w:rsidRPr="002801FD">
        <w:t xml:space="preserve"> (as at </w:t>
      </w:r>
      <w:r w:rsidR="00346A9F">
        <w:t>1 July 2014</w:t>
      </w:r>
      <w:r w:rsidR="00D151EB" w:rsidRPr="002801FD">
        <w:t>)</w:t>
      </w:r>
    </w:p>
    <w:p w14:paraId="4BA4036F" w14:textId="11D409CC" w:rsidR="00346A9F" w:rsidRDefault="00346A9F" w:rsidP="00A35800">
      <w:r w:rsidRPr="00346A9F">
        <w:t xml:space="preserve">Table </w:t>
      </w:r>
      <w:r>
        <w:t xml:space="preserve">3 presents an </w:t>
      </w:r>
      <w:r w:rsidR="00E3447E">
        <w:t xml:space="preserve">overview of </w:t>
      </w:r>
      <w:r w:rsidR="00E3447E" w:rsidRPr="00E3447E">
        <w:t>opioid analgesics listed on the PBS.</w:t>
      </w:r>
      <w:r w:rsidR="00E3447E">
        <w:t xml:space="preserve"> </w:t>
      </w:r>
      <w:r w:rsidR="00E3447E" w:rsidRPr="002F61CA">
        <w:t xml:space="preserve">Current PBS listing details are available from </w:t>
      </w:r>
      <w:r w:rsidR="00E3447E">
        <w:t xml:space="preserve">the </w:t>
      </w:r>
      <w:hyperlink r:id="rId13" w:history="1">
        <w:r w:rsidR="00E3447E" w:rsidRPr="00645D51">
          <w:rPr>
            <w:rStyle w:val="Hyperlink"/>
          </w:rPr>
          <w:t>PBS website</w:t>
        </w:r>
      </w:hyperlink>
      <w:r w:rsidR="00E3447E">
        <w:t>.</w:t>
      </w:r>
    </w:p>
    <w:p w14:paraId="11901DBD" w14:textId="57ABE754" w:rsidR="00E3447E" w:rsidRPr="00E3447E" w:rsidRDefault="00E3447E" w:rsidP="00E3447E">
      <w:pPr>
        <w:pStyle w:val="Tabletitle"/>
      </w:pPr>
      <w:proofErr w:type="gramStart"/>
      <w:r w:rsidRPr="00E3447E">
        <w:lastRenderedPageBreak/>
        <w:t xml:space="preserve">Table </w:t>
      </w:r>
      <w:r w:rsidR="00001C5E">
        <w:t>3</w:t>
      </w:r>
      <w:r w:rsidRPr="00E3447E">
        <w:t>: PBS listings of opioid analgesics.</w:t>
      </w:r>
      <w:proofErr w:type="gramEnd"/>
      <w:r w:rsidRPr="00E3447E">
        <w:t xml:space="preserve"> </w:t>
      </w:r>
    </w:p>
    <w:tbl>
      <w:tblPr>
        <w:tblStyle w:val="TableGrid"/>
        <w:tblW w:w="0" w:type="auto"/>
        <w:tblInd w:w="108" w:type="dxa"/>
        <w:tblLook w:val="04A0" w:firstRow="1" w:lastRow="0" w:firstColumn="1" w:lastColumn="0" w:noHBand="0" w:noVBand="1"/>
        <w:tblCaption w:val="Table 3: PBS listings of opioid analgesics. "/>
        <w:tblDescription w:val="This table presents the PBS listings for opioid analgesics from the July 2014 PBS Schedule. "/>
      </w:tblPr>
      <w:tblGrid>
        <w:gridCol w:w="4450"/>
        <w:gridCol w:w="4615"/>
      </w:tblGrid>
      <w:tr w:rsidR="00E3447E" w:rsidRPr="00E3447E" w14:paraId="699B7E33" w14:textId="77777777" w:rsidTr="0028675F">
        <w:trPr>
          <w:tblHeader/>
        </w:trPr>
        <w:tc>
          <w:tcPr>
            <w:tcW w:w="4450" w:type="dxa"/>
            <w:shd w:val="clear" w:color="auto" w:fill="BFBFBF" w:themeFill="background1" w:themeFillShade="BF"/>
          </w:tcPr>
          <w:p w14:paraId="60D191FB" w14:textId="77777777" w:rsidR="00E3447E" w:rsidRPr="00934FDB" w:rsidRDefault="00E3447E" w:rsidP="00934FDB">
            <w:pPr>
              <w:pStyle w:val="Tableheading"/>
              <w:rPr>
                <w:szCs w:val="20"/>
              </w:rPr>
            </w:pPr>
            <w:r w:rsidRPr="00934FDB">
              <w:rPr>
                <w:szCs w:val="20"/>
              </w:rPr>
              <w:t>Drug and dosage form (brand)</w:t>
            </w:r>
          </w:p>
        </w:tc>
        <w:tc>
          <w:tcPr>
            <w:tcW w:w="0" w:type="auto"/>
            <w:shd w:val="clear" w:color="auto" w:fill="BFBFBF" w:themeFill="background1" w:themeFillShade="BF"/>
          </w:tcPr>
          <w:p w14:paraId="62DA3E78" w14:textId="29915C3D" w:rsidR="00E3447E" w:rsidRPr="00934FDB" w:rsidRDefault="00E3447E" w:rsidP="00934FDB">
            <w:pPr>
              <w:pStyle w:val="Tableheading"/>
              <w:rPr>
                <w:szCs w:val="20"/>
              </w:rPr>
            </w:pPr>
            <w:r w:rsidRPr="00934FDB">
              <w:rPr>
                <w:szCs w:val="20"/>
              </w:rPr>
              <w:t>Restrictions</w:t>
            </w:r>
            <w:r w:rsidR="00BB1156">
              <w:rPr>
                <w:szCs w:val="20"/>
              </w:rPr>
              <w:t xml:space="preserve"> (abridged)</w:t>
            </w:r>
          </w:p>
        </w:tc>
      </w:tr>
      <w:tr w:rsidR="00E3447E" w:rsidRPr="00E3447E" w14:paraId="50731ADA" w14:textId="77777777" w:rsidTr="0028675F">
        <w:tc>
          <w:tcPr>
            <w:tcW w:w="4450" w:type="dxa"/>
          </w:tcPr>
          <w:p w14:paraId="0D4546FE" w14:textId="77777777" w:rsidR="00E3447E" w:rsidRPr="00E3447E" w:rsidRDefault="00E3447E" w:rsidP="00E3447E">
            <w:pPr>
              <w:pStyle w:val="Tablewriting"/>
              <w:rPr>
                <w:b/>
              </w:rPr>
            </w:pPr>
            <w:r w:rsidRPr="00E3447E">
              <w:rPr>
                <w:b/>
              </w:rPr>
              <w:t>Buprenorphine</w:t>
            </w:r>
          </w:p>
        </w:tc>
        <w:tc>
          <w:tcPr>
            <w:tcW w:w="0" w:type="auto"/>
          </w:tcPr>
          <w:p w14:paraId="35C1374B" w14:textId="77777777" w:rsidR="00E3447E" w:rsidRPr="00E3447E" w:rsidRDefault="00E3447E" w:rsidP="00E3447E">
            <w:pPr>
              <w:pStyle w:val="Tablewriting"/>
            </w:pPr>
          </w:p>
        </w:tc>
      </w:tr>
      <w:tr w:rsidR="00E3447E" w:rsidRPr="00E3447E" w14:paraId="40906DC1" w14:textId="77777777" w:rsidTr="0028675F">
        <w:tc>
          <w:tcPr>
            <w:tcW w:w="4450" w:type="dxa"/>
          </w:tcPr>
          <w:p w14:paraId="6AD9F888" w14:textId="77777777" w:rsidR="00E3447E" w:rsidRPr="00E3447E" w:rsidRDefault="00E3447E" w:rsidP="00E3447E">
            <w:pPr>
              <w:pStyle w:val="Tablewriting"/>
            </w:pPr>
            <w:r w:rsidRPr="00E3447E">
              <w:t>Buprenorphine patches</w:t>
            </w:r>
          </w:p>
        </w:tc>
        <w:tc>
          <w:tcPr>
            <w:tcW w:w="0" w:type="auto"/>
          </w:tcPr>
          <w:p w14:paraId="4720635B" w14:textId="77777777" w:rsidR="00E3447E" w:rsidRPr="00E3447E" w:rsidRDefault="00E3447E" w:rsidP="00E3447E">
            <w:pPr>
              <w:pStyle w:val="Tablewriting"/>
            </w:pPr>
            <w:r w:rsidRPr="00E3447E">
              <w:t>Chronic severe pain</w:t>
            </w:r>
          </w:p>
        </w:tc>
      </w:tr>
      <w:tr w:rsidR="00E3447E" w:rsidRPr="00E3447E" w14:paraId="33AB7E8B" w14:textId="77777777" w:rsidTr="0028675F">
        <w:tc>
          <w:tcPr>
            <w:tcW w:w="4450" w:type="dxa"/>
          </w:tcPr>
          <w:p w14:paraId="7FCF5AD4" w14:textId="77777777" w:rsidR="00E3447E" w:rsidRPr="00E3447E" w:rsidRDefault="00E3447E" w:rsidP="00E3447E">
            <w:pPr>
              <w:pStyle w:val="Tablewriting"/>
              <w:rPr>
                <w:b/>
              </w:rPr>
            </w:pPr>
            <w:r w:rsidRPr="00E3447E">
              <w:rPr>
                <w:b/>
              </w:rPr>
              <w:t>Codeine</w:t>
            </w:r>
          </w:p>
        </w:tc>
        <w:tc>
          <w:tcPr>
            <w:tcW w:w="0" w:type="auto"/>
          </w:tcPr>
          <w:p w14:paraId="50DC6F6D" w14:textId="77777777" w:rsidR="00E3447E" w:rsidRPr="00E3447E" w:rsidRDefault="00E3447E" w:rsidP="00E3447E">
            <w:pPr>
              <w:pStyle w:val="Tablewriting"/>
            </w:pPr>
          </w:p>
        </w:tc>
      </w:tr>
      <w:tr w:rsidR="00E3447E" w:rsidRPr="00E3447E" w14:paraId="6D3DFD3E" w14:textId="77777777" w:rsidTr="0028675F">
        <w:tc>
          <w:tcPr>
            <w:tcW w:w="4450" w:type="dxa"/>
          </w:tcPr>
          <w:p w14:paraId="55225B15" w14:textId="77777777" w:rsidR="00E3447E" w:rsidRPr="00E3447E" w:rsidRDefault="00E3447E" w:rsidP="00E3447E">
            <w:pPr>
              <w:pStyle w:val="Tablewriting"/>
            </w:pPr>
            <w:r w:rsidRPr="00E3447E">
              <w:t>Codeine phosphate tablets</w:t>
            </w:r>
          </w:p>
        </w:tc>
        <w:tc>
          <w:tcPr>
            <w:tcW w:w="0" w:type="auto"/>
          </w:tcPr>
          <w:p w14:paraId="220D2480" w14:textId="77777777" w:rsidR="00E3447E" w:rsidRPr="00E3447E" w:rsidRDefault="00E3447E" w:rsidP="00E3447E">
            <w:pPr>
              <w:pStyle w:val="Tablewriting"/>
            </w:pPr>
            <w:r w:rsidRPr="00E3447E">
              <w:t>Unrestricted benefit</w:t>
            </w:r>
          </w:p>
        </w:tc>
      </w:tr>
      <w:tr w:rsidR="00E3447E" w:rsidRPr="00E3447E" w14:paraId="15899D1A" w14:textId="77777777" w:rsidTr="0028675F">
        <w:tc>
          <w:tcPr>
            <w:tcW w:w="4450" w:type="dxa"/>
          </w:tcPr>
          <w:p w14:paraId="7E291CF2" w14:textId="77777777" w:rsidR="00E3447E" w:rsidRPr="00E3447E" w:rsidRDefault="00E3447E" w:rsidP="00E3447E">
            <w:pPr>
              <w:pStyle w:val="Tablewriting"/>
              <w:rPr>
                <w:b/>
              </w:rPr>
            </w:pPr>
            <w:r w:rsidRPr="00E3447E">
              <w:rPr>
                <w:b/>
              </w:rPr>
              <w:t>Fentanyl</w:t>
            </w:r>
          </w:p>
        </w:tc>
        <w:tc>
          <w:tcPr>
            <w:tcW w:w="0" w:type="auto"/>
          </w:tcPr>
          <w:p w14:paraId="0A485FA3" w14:textId="77777777" w:rsidR="00E3447E" w:rsidRPr="00E3447E" w:rsidRDefault="00E3447E" w:rsidP="00E3447E">
            <w:pPr>
              <w:pStyle w:val="Tablewriting"/>
            </w:pPr>
          </w:p>
        </w:tc>
      </w:tr>
      <w:tr w:rsidR="00E3447E" w:rsidRPr="00E3447E" w14:paraId="5E672436" w14:textId="77777777" w:rsidTr="0028675F">
        <w:tc>
          <w:tcPr>
            <w:tcW w:w="4450" w:type="dxa"/>
          </w:tcPr>
          <w:p w14:paraId="5B5C9A5A" w14:textId="77777777" w:rsidR="00E3447E" w:rsidRPr="00E3447E" w:rsidRDefault="00E3447E" w:rsidP="00E3447E">
            <w:pPr>
              <w:pStyle w:val="Tablewriting"/>
            </w:pPr>
            <w:r w:rsidRPr="00E3447E">
              <w:t>Fentanyl patches</w:t>
            </w:r>
          </w:p>
        </w:tc>
        <w:tc>
          <w:tcPr>
            <w:tcW w:w="0" w:type="auto"/>
          </w:tcPr>
          <w:p w14:paraId="0A9A5979" w14:textId="77777777" w:rsidR="00E3447E" w:rsidRPr="00E3447E" w:rsidRDefault="00E3447E" w:rsidP="00E3447E">
            <w:pPr>
              <w:pStyle w:val="Tablewriting"/>
            </w:pPr>
            <w:r w:rsidRPr="00E3447E">
              <w:t>Chronic severe pain</w:t>
            </w:r>
          </w:p>
        </w:tc>
      </w:tr>
      <w:tr w:rsidR="00E3447E" w:rsidRPr="00E3447E" w14:paraId="6316C6F0" w14:textId="77777777" w:rsidTr="0028675F">
        <w:tc>
          <w:tcPr>
            <w:tcW w:w="4450" w:type="dxa"/>
          </w:tcPr>
          <w:p w14:paraId="35E520BB" w14:textId="77777777" w:rsidR="00E3447E" w:rsidRPr="00E3447E" w:rsidRDefault="00E3447E" w:rsidP="00E3447E">
            <w:pPr>
              <w:pStyle w:val="Tablewriting"/>
            </w:pPr>
            <w:r w:rsidRPr="00E3447E">
              <w:t>Fentanyl lozenge</w:t>
            </w:r>
          </w:p>
        </w:tc>
        <w:tc>
          <w:tcPr>
            <w:tcW w:w="0" w:type="auto"/>
          </w:tcPr>
          <w:p w14:paraId="32257C1A" w14:textId="77777777" w:rsidR="00E3447E" w:rsidRPr="00E3447E" w:rsidRDefault="00E3447E" w:rsidP="00E3447E">
            <w:pPr>
              <w:pStyle w:val="Tablewriting"/>
            </w:pPr>
            <w:r w:rsidRPr="00E3447E">
              <w:t xml:space="preserve">Breakthrough pain (palliative care) </w:t>
            </w:r>
          </w:p>
        </w:tc>
      </w:tr>
      <w:tr w:rsidR="00E3447E" w:rsidRPr="00E3447E" w14:paraId="4E511057" w14:textId="77777777" w:rsidTr="0028675F">
        <w:tc>
          <w:tcPr>
            <w:tcW w:w="4450" w:type="dxa"/>
          </w:tcPr>
          <w:p w14:paraId="7BDAC8B0" w14:textId="77777777" w:rsidR="00E3447E" w:rsidRPr="00E3447E" w:rsidRDefault="00E3447E" w:rsidP="00E3447E">
            <w:pPr>
              <w:pStyle w:val="Tablewriting"/>
              <w:rPr>
                <w:b/>
              </w:rPr>
            </w:pPr>
            <w:proofErr w:type="spellStart"/>
            <w:r w:rsidRPr="00E3447E">
              <w:rPr>
                <w:b/>
              </w:rPr>
              <w:t>Hydromorphone</w:t>
            </w:r>
            <w:proofErr w:type="spellEnd"/>
          </w:p>
        </w:tc>
        <w:tc>
          <w:tcPr>
            <w:tcW w:w="0" w:type="auto"/>
          </w:tcPr>
          <w:p w14:paraId="13521089" w14:textId="77777777" w:rsidR="00E3447E" w:rsidRPr="00E3447E" w:rsidRDefault="00E3447E" w:rsidP="00E3447E">
            <w:pPr>
              <w:pStyle w:val="Tablewriting"/>
            </w:pPr>
          </w:p>
        </w:tc>
      </w:tr>
      <w:tr w:rsidR="00E3447E" w:rsidRPr="00E3447E" w14:paraId="47BDF99E" w14:textId="77777777" w:rsidTr="0028675F">
        <w:tc>
          <w:tcPr>
            <w:tcW w:w="4450" w:type="dxa"/>
          </w:tcPr>
          <w:p w14:paraId="16ECB8C4" w14:textId="77777777" w:rsidR="00E3447E" w:rsidRPr="00E3447E" w:rsidRDefault="00E3447E" w:rsidP="00E3447E">
            <w:pPr>
              <w:pStyle w:val="Tablewriting"/>
            </w:pPr>
            <w:proofErr w:type="spellStart"/>
            <w:r w:rsidRPr="00E3447E">
              <w:t>Hydromorphone</w:t>
            </w:r>
            <w:proofErr w:type="spellEnd"/>
            <w:r w:rsidRPr="00E3447E">
              <w:t xml:space="preserve"> tablets (standard release) </w:t>
            </w:r>
          </w:p>
        </w:tc>
        <w:tc>
          <w:tcPr>
            <w:tcW w:w="0" w:type="auto"/>
          </w:tcPr>
          <w:p w14:paraId="127904E8" w14:textId="77777777" w:rsidR="00E3447E" w:rsidRPr="00E3447E" w:rsidRDefault="00E3447E" w:rsidP="00E3447E">
            <w:pPr>
              <w:pStyle w:val="Tablewriting"/>
            </w:pPr>
            <w:r w:rsidRPr="00E3447E">
              <w:t>Severe disabling pain</w:t>
            </w:r>
          </w:p>
        </w:tc>
      </w:tr>
      <w:tr w:rsidR="00E3447E" w:rsidRPr="00E3447E" w14:paraId="681E5BE6" w14:textId="77777777" w:rsidTr="0028675F">
        <w:tc>
          <w:tcPr>
            <w:tcW w:w="4450" w:type="dxa"/>
          </w:tcPr>
          <w:p w14:paraId="5E1E0B39" w14:textId="77777777" w:rsidR="00E3447E" w:rsidRPr="00E3447E" w:rsidRDefault="00E3447E" w:rsidP="00E3447E">
            <w:pPr>
              <w:pStyle w:val="Tablewriting"/>
            </w:pPr>
            <w:proofErr w:type="spellStart"/>
            <w:r w:rsidRPr="00E3447E">
              <w:t>Hydromorphone</w:t>
            </w:r>
            <w:proofErr w:type="spellEnd"/>
            <w:r w:rsidRPr="00E3447E">
              <w:t xml:space="preserve"> tablets (modified release) </w:t>
            </w:r>
          </w:p>
        </w:tc>
        <w:tc>
          <w:tcPr>
            <w:tcW w:w="0" w:type="auto"/>
          </w:tcPr>
          <w:p w14:paraId="41A167F8" w14:textId="77777777" w:rsidR="00E3447E" w:rsidRPr="00E3447E" w:rsidRDefault="00E3447E" w:rsidP="00E3447E">
            <w:pPr>
              <w:pStyle w:val="Tablewriting"/>
            </w:pPr>
            <w:r w:rsidRPr="00E3447E">
              <w:t>Chronic severe pain</w:t>
            </w:r>
          </w:p>
        </w:tc>
      </w:tr>
      <w:tr w:rsidR="00E3447E" w:rsidRPr="00E3447E" w14:paraId="02B58AD8" w14:textId="77777777" w:rsidTr="0028675F">
        <w:tc>
          <w:tcPr>
            <w:tcW w:w="4450" w:type="dxa"/>
          </w:tcPr>
          <w:p w14:paraId="6FB87958" w14:textId="77777777" w:rsidR="00E3447E" w:rsidRPr="00E3447E" w:rsidRDefault="00E3447E" w:rsidP="00E3447E">
            <w:pPr>
              <w:pStyle w:val="Tablewriting"/>
            </w:pPr>
            <w:proofErr w:type="spellStart"/>
            <w:r w:rsidRPr="00E3447E">
              <w:t>Hydromorphone</w:t>
            </w:r>
            <w:proofErr w:type="spellEnd"/>
            <w:r w:rsidRPr="00E3447E">
              <w:t xml:space="preserve"> injection</w:t>
            </w:r>
          </w:p>
        </w:tc>
        <w:tc>
          <w:tcPr>
            <w:tcW w:w="0" w:type="auto"/>
          </w:tcPr>
          <w:p w14:paraId="1314094D" w14:textId="77777777" w:rsidR="00E3447E" w:rsidRPr="00E3447E" w:rsidRDefault="00E3447E" w:rsidP="00E3447E">
            <w:pPr>
              <w:pStyle w:val="Tablewriting"/>
            </w:pPr>
            <w:r w:rsidRPr="00E3447E">
              <w:t>Unrestricted benefit</w:t>
            </w:r>
          </w:p>
        </w:tc>
      </w:tr>
      <w:tr w:rsidR="00E3447E" w:rsidRPr="00E3447E" w14:paraId="0BCECD8E" w14:textId="77777777" w:rsidTr="0028675F">
        <w:tc>
          <w:tcPr>
            <w:tcW w:w="4450" w:type="dxa"/>
          </w:tcPr>
          <w:p w14:paraId="099C38F8" w14:textId="77777777" w:rsidR="00E3447E" w:rsidRPr="00E3447E" w:rsidRDefault="00E3447E" w:rsidP="00E3447E">
            <w:pPr>
              <w:pStyle w:val="Tablewriting"/>
            </w:pPr>
            <w:proofErr w:type="spellStart"/>
            <w:r w:rsidRPr="00E3447E">
              <w:t>Hydromorphone</w:t>
            </w:r>
            <w:proofErr w:type="spellEnd"/>
            <w:r w:rsidRPr="00E3447E">
              <w:t xml:space="preserve"> oral liquid</w:t>
            </w:r>
          </w:p>
        </w:tc>
        <w:tc>
          <w:tcPr>
            <w:tcW w:w="0" w:type="auto"/>
          </w:tcPr>
          <w:p w14:paraId="494233EC" w14:textId="77777777" w:rsidR="00E3447E" w:rsidRPr="00E3447E" w:rsidRDefault="00E3447E" w:rsidP="00E3447E">
            <w:pPr>
              <w:pStyle w:val="Tablewriting"/>
            </w:pPr>
            <w:r w:rsidRPr="00E3447E">
              <w:t>Severe disabling pain</w:t>
            </w:r>
          </w:p>
        </w:tc>
      </w:tr>
      <w:tr w:rsidR="00E3447E" w:rsidRPr="00E3447E" w14:paraId="271D834B" w14:textId="77777777" w:rsidTr="0028675F">
        <w:tc>
          <w:tcPr>
            <w:tcW w:w="4450" w:type="dxa"/>
          </w:tcPr>
          <w:p w14:paraId="17B06933" w14:textId="77777777" w:rsidR="00E3447E" w:rsidRPr="00E3447E" w:rsidRDefault="00E3447E" w:rsidP="00E3447E">
            <w:pPr>
              <w:pStyle w:val="Tablewriting"/>
              <w:rPr>
                <w:b/>
              </w:rPr>
            </w:pPr>
            <w:r w:rsidRPr="00E3447E">
              <w:rPr>
                <w:b/>
              </w:rPr>
              <w:t>Methadone</w:t>
            </w:r>
          </w:p>
        </w:tc>
        <w:tc>
          <w:tcPr>
            <w:tcW w:w="0" w:type="auto"/>
          </w:tcPr>
          <w:p w14:paraId="65C08E3C" w14:textId="77777777" w:rsidR="00E3447E" w:rsidRPr="00E3447E" w:rsidRDefault="00E3447E" w:rsidP="00E3447E">
            <w:pPr>
              <w:pStyle w:val="Tablewriting"/>
            </w:pPr>
          </w:p>
        </w:tc>
      </w:tr>
      <w:tr w:rsidR="00E3447E" w:rsidRPr="00E3447E" w14:paraId="51E74262" w14:textId="77777777" w:rsidTr="0028675F">
        <w:tc>
          <w:tcPr>
            <w:tcW w:w="4450" w:type="dxa"/>
          </w:tcPr>
          <w:p w14:paraId="32429283" w14:textId="77777777" w:rsidR="00E3447E" w:rsidRPr="00E3447E" w:rsidRDefault="00E3447E" w:rsidP="00E3447E">
            <w:pPr>
              <w:pStyle w:val="Tablewriting"/>
            </w:pPr>
            <w:r w:rsidRPr="00E3447E">
              <w:t>Methadone tablet</w:t>
            </w:r>
          </w:p>
        </w:tc>
        <w:tc>
          <w:tcPr>
            <w:tcW w:w="0" w:type="auto"/>
          </w:tcPr>
          <w:p w14:paraId="3EFB8342" w14:textId="77777777" w:rsidR="00E3447E" w:rsidRPr="00E3447E" w:rsidRDefault="00E3447E" w:rsidP="00E3447E">
            <w:pPr>
              <w:pStyle w:val="Tablewriting"/>
            </w:pPr>
            <w:r w:rsidRPr="00E3447E">
              <w:t>Severe disabling pain</w:t>
            </w:r>
          </w:p>
        </w:tc>
      </w:tr>
      <w:tr w:rsidR="00E3447E" w:rsidRPr="00E3447E" w14:paraId="32E319CE" w14:textId="77777777" w:rsidTr="0028675F">
        <w:tc>
          <w:tcPr>
            <w:tcW w:w="4450" w:type="dxa"/>
          </w:tcPr>
          <w:p w14:paraId="2FEA876A" w14:textId="77777777" w:rsidR="00E3447E" w:rsidRPr="00E3447E" w:rsidRDefault="00E3447E" w:rsidP="00E3447E">
            <w:pPr>
              <w:pStyle w:val="Tablewriting"/>
            </w:pPr>
            <w:r w:rsidRPr="00E3447E">
              <w:t>Methadone oral liquid</w:t>
            </w:r>
          </w:p>
        </w:tc>
        <w:tc>
          <w:tcPr>
            <w:tcW w:w="0" w:type="auto"/>
          </w:tcPr>
          <w:p w14:paraId="5359B0DE" w14:textId="77777777" w:rsidR="00E3447E" w:rsidRPr="00E3447E" w:rsidRDefault="00E3447E" w:rsidP="00E3447E">
            <w:pPr>
              <w:pStyle w:val="Tablewriting"/>
            </w:pPr>
            <w:r w:rsidRPr="00E3447E">
              <w:t xml:space="preserve">Chronic severe pain (palliative care) </w:t>
            </w:r>
          </w:p>
        </w:tc>
      </w:tr>
      <w:tr w:rsidR="00E3447E" w:rsidRPr="00E3447E" w14:paraId="76F87AA8" w14:textId="77777777" w:rsidTr="0028675F">
        <w:tc>
          <w:tcPr>
            <w:tcW w:w="4450" w:type="dxa"/>
          </w:tcPr>
          <w:p w14:paraId="4D61AF8E" w14:textId="77777777" w:rsidR="00E3447E" w:rsidRPr="00E3447E" w:rsidRDefault="00E3447E" w:rsidP="00E3447E">
            <w:pPr>
              <w:pStyle w:val="Tablewriting"/>
            </w:pPr>
            <w:r w:rsidRPr="00E3447E">
              <w:t>Methadone injection</w:t>
            </w:r>
          </w:p>
        </w:tc>
        <w:tc>
          <w:tcPr>
            <w:tcW w:w="0" w:type="auto"/>
          </w:tcPr>
          <w:p w14:paraId="3798AB82" w14:textId="77777777" w:rsidR="00E3447E" w:rsidRPr="00E3447E" w:rsidRDefault="00E3447E" w:rsidP="00E3447E">
            <w:pPr>
              <w:pStyle w:val="Tablewriting"/>
            </w:pPr>
            <w:r w:rsidRPr="00E3447E">
              <w:t>Severe disabling pain</w:t>
            </w:r>
          </w:p>
        </w:tc>
      </w:tr>
      <w:tr w:rsidR="00E3447E" w:rsidRPr="00E3447E" w14:paraId="5BF359C6" w14:textId="77777777" w:rsidTr="0028675F">
        <w:tc>
          <w:tcPr>
            <w:tcW w:w="4450" w:type="dxa"/>
          </w:tcPr>
          <w:p w14:paraId="35867678" w14:textId="77777777" w:rsidR="00E3447E" w:rsidRPr="00E3447E" w:rsidRDefault="00E3447E" w:rsidP="00E3447E">
            <w:pPr>
              <w:pStyle w:val="Tablewriting"/>
              <w:rPr>
                <w:b/>
              </w:rPr>
            </w:pPr>
            <w:r w:rsidRPr="00E3447E">
              <w:rPr>
                <w:b/>
              </w:rPr>
              <w:t>Morphine</w:t>
            </w:r>
          </w:p>
        </w:tc>
        <w:tc>
          <w:tcPr>
            <w:tcW w:w="0" w:type="auto"/>
          </w:tcPr>
          <w:p w14:paraId="027BA19B" w14:textId="77777777" w:rsidR="00E3447E" w:rsidRPr="00E3447E" w:rsidRDefault="00E3447E" w:rsidP="00E3447E">
            <w:pPr>
              <w:pStyle w:val="Tablewriting"/>
            </w:pPr>
          </w:p>
        </w:tc>
      </w:tr>
      <w:tr w:rsidR="00E3447E" w:rsidRPr="00E3447E" w14:paraId="53CDB3CB" w14:textId="77777777" w:rsidTr="0028675F">
        <w:tc>
          <w:tcPr>
            <w:tcW w:w="4450" w:type="dxa"/>
          </w:tcPr>
          <w:p w14:paraId="21C7F00E" w14:textId="77777777" w:rsidR="00E3447E" w:rsidRPr="00E3447E" w:rsidRDefault="00E3447E" w:rsidP="00E3447E">
            <w:pPr>
              <w:pStyle w:val="Tablewriting"/>
              <w:rPr>
                <w:i/>
              </w:rPr>
            </w:pPr>
            <w:r w:rsidRPr="00E3447E">
              <w:rPr>
                <w:i/>
              </w:rPr>
              <w:t>Standard release tablets</w:t>
            </w:r>
          </w:p>
        </w:tc>
        <w:tc>
          <w:tcPr>
            <w:tcW w:w="0" w:type="auto"/>
          </w:tcPr>
          <w:p w14:paraId="0E50FB84" w14:textId="77777777" w:rsidR="00E3447E" w:rsidRPr="00E3447E" w:rsidRDefault="00E3447E" w:rsidP="00E3447E">
            <w:pPr>
              <w:pStyle w:val="Tablewriting"/>
            </w:pPr>
          </w:p>
        </w:tc>
      </w:tr>
      <w:tr w:rsidR="00E3447E" w:rsidRPr="00E3447E" w14:paraId="6344A918" w14:textId="77777777" w:rsidTr="0028675F">
        <w:tc>
          <w:tcPr>
            <w:tcW w:w="4450" w:type="dxa"/>
          </w:tcPr>
          <w:p w14:paraId="15775F78" w14:textId="77777777" w:rsidR="00E3447E" w:rsidRPr="00E3447E" w:rsidRDefault="00E3447E" w:rsidP="00E3447E">
            <w:pPr>
              <w:pStyle w:val="Tablewriting"/>
              <w:rPr>
                <w:i/>
              </w:rPr>
            </w:pPr>
            <w:r w:rsidRPr="00E3447E">
              <w:t xml:space="preserve">Morphine </w:t>
            </w:r>
            <w:proofErr w:type="spellStart"/>
            <w:r w:rsidRPr="00E3447E">
              <w:t>sulfate</w:t>
            </w:r>
            <w:proofErr w:type="spellEnd"/>
            <w:r w:rsidRPr="00E3447E">
              <w:t xml:space="preserve"> tablet </w:t>
            </w:r>
            <w:r w:rsidRPr="00E3447E">
              <w:rPr>
                <w:i/>
              </w:rPr>
              <w:t>(</w:t>
            </w:r>
            <w:proofErr w:type="spellStart"/>
            <w:r w:rsidRPr="00E3447E">
              <w:rPr>
                <w:i/>
              </w:rPr>
              <w:t>Anamorph</w:t>
            </w:r>
            <w:proofErr w:type="spellEnd"/>
            <w:r w:rsidRPr="00E3447E">
              <w:rPr>
                <w:i/>
              </w:rPr>
              <w:t>)</w:t>
            </w:r>
          </w:p>
        </w:tc>
        <w:tc>
          <w:tcPr>
            <w:tcW w:w="0" w:type="auto"/>
          </w:tcPr>
          <w:p w14:paraId="1F964794" w14:textId="77777777" w:rsidR="00E3447E" w:rsidRPr="00E3447E" w:rsidRDefault="00E3447E" w:rsidP="00E3447E">
            <w:pPr>
              <w:pStyle w:val="Tablewriting"/>
            </w:pPr>
            <w:r w:rsidRPr="00E3447E">
              <w:t>Severe disabling pain</w:t>
            </w:r>
          </w:p>
        </w:tc>
      </w:tr>
      <w:tr w:rsidR="00E3447E" w:rsidRPr="00E3447E" w14:paraId="2D0E89D2" w14:textId="77777777" w:rsidTr="0028675F">
        <w:tc>
          <w:tcPr>
            <w:tcW w:w="4450" w:type="dxa"/>
          </w:tcPr>
          <w:p w14:paraId="5C17DDA0" w14:textId="77777777" w:rsidR="00E3447E" w:rsidRPr="00E3447E" w:rsidRDefault="00E3447E" w:rsidP="00E3447E">
            <w:pPr>
              <w:pStyle w:val="Tablewriting"/>
            </w:pPr>
            <w:r w:rsidRPr="00E3447E">
              <w:t xml:space="preserve">Morphine </w:t>
            </w:r>
            <w:proofErr w:type="spellStart"/>
            <w:r w:rsidRPr="00E3447E">
              <w:t>sulfate</w:t>
            </w:r>
            <w:proofErr w:type="spellEnd"/>
            <w:r w:rsidRPr="00E3447E">
              <w:t xml:space="preserve"> tablet </w:t>
            </w:r>
            <w:r w:rsidRPr="00E3447E">
              <w:rPr>
                <w:i/>
              </w:rPr>
              <w:t>(</w:t>
            </w:r>
            <w:proofErr w:type="spellStart"/>
            <w:r w:rsidRPr="00E3447E">
              <w:rPr>
                <w:i/>
              </w:rPr>
              <w:t>Sevredol</w:t>
            </w:r>
            <w:proofErr w:type="spellEnd"/>
            <w:r w:rsidRPr="00E3447E">
              <w:rPr>
                <w:i/>
              </w:rPr>
              <w:t>)</w:t>
            </w:r>
          </w:p>
        </w:tc>
        <w:tc>
          <w:tcPr>
            <w:tcW w:w="0" w:type="auto"/>
          </w:tcPr>
          <w:p w14:paraId="1A9E3026" w14:textId="77777777" w:rsidR="00E3447E" w:rsidRPr="00E3447E" w:rsidRDefault="00E3447E" w:rsidP="00E3447E">
            <w:pPr>
              <w:pStyle w:val="Tablewriting"/>
            </w:pPr>
            <w:r w:rsidRPr="00E3447E">
              <w:t>Severe disabling pain due to cancer</w:t>
            </w:r>
          </w:p>
          <w:p w14:paraId="41A9E04C" w14:textId="77777777" w:rsidR="00E3447E" w:rsidRPr="00E3447E" w:rsidRDefault="00E3447E" w:rsidP="00E3447E">
            <w:pPr>
              <w:pStyle w:val="Tablewriting"/>
            </w:pPr>
            <w:r w:rsidRPr="00E3447E">
              <w:t xml:space="preserve">Severe disabling pain (palliative care) </w:t>
            </w:r>
          </w:p>
        </w:tc>
      </w:tr>
      <w:tr w:rsidR="00E3447E" w:rsidRPr="00E3447E" w14:paraId="6C2711B8" w14:textId="77777777" w:rsidTr="0028675F">
        <w:tc>
          <w:tcPr>
            <w:tcW w:w="4450" w:type="dxa"/>
          </w:tcPr>
          <w:p w14:paraId="21C9F856" w14:textId="77777777" w:rsidR="00E3447E" w:rsidRPr="00E3447E" w:rsidRDefault="00E3447E" w:rsidP="00E3447E">
            <w:pPr>
              <w:pStyle w:val="Tablewriting"/>
              <w:rPr>
                <w:i/>
              </w:rPr>
            </w:pPr>
            <w:r w:rsidRPr="00E3447E">
              <w:rPr>
                <w:i/>
              </w:rPr>
              <w:t>Modified release tablets or capsules</w:t>
            </w:r>
          </w:p>
        </w:tc>
        <w:tc>
          <w:tcPr>
            <w:tcW w:w="0" w:type="auto"/>
          </w:tcPr>
          <w:p w14:paraId="5C48B3D0" w14:textId="77777777" w:rsidR="00E3447E" w:rsidRPr="00E3447E" w:rsidRDefault="00E3447E" w:rsidP="00E3447E">
            <w:pPr>
              <w:pStyle w:val="Tablewriting"/>
            </w:pPr>
          </w:p>
        </w:tc>
      </w:tr>
      <w:tr w:rsidR="00E3447E" w:rsidRPr="00E3447E" w14:paraId="6BB30FE0" w14:textId="77777777" w:rsidTr="0028675F">
        <w:tc>
          <w:tcPr>
            <w:tcW w:w="4450" w:type="dxa"/>
          </w:tcPr>
          <w:p w14:paraId="31DFB3E9" w14:textId="77777777" w:rsidR="00E3447E" w:rsidRPr="00E3447E" w:rsidRDefault="00E3447E" w:rsidP="00E3447E">
            <w:pPr>
              <w:pStyle w:val="Tablewriting"/>
            </w:pPr>
            <w:r w:rsidRPr="00E3447E">
              <w:t xml:space="preserve">Morphine </w:t>
            </w:r>
            <w:proofErr w:type="spellStart"/>
            <w:r w:rsidRPr="00E3447E">
              <w:t>sulfate</w:t>
            </w:r>
            <w:proofErr w:type="spellEnd"/>
            <w:r w:rsidRPr="00E3447E">
              <w:t xml:space="preserve"> modified tablets (up to 120mg/tablet) </w:t>
            </w:r>
          </w:p>
        </w:tc>
        <w:tc>
          <w:tcPr>
            <w:tcW w:w="0" w:type="auto"/>
          </w:tcPr>
          <w:p w14:paraId="6E05B30E" w14:textId="77777777" w:rsidR="00E3447E" w:rsidRPr="00E3447E" w:rsidRDefault="00E3447E" w:rsidP="00E3447E">
            <w:pPr>
              <w:pStyle w:val="Tablewriting"/>
            </w:pPr>
            <w:r w:rsidRPr="00E3447E">
              <w:t>Chronic severe pain</w:t>
            </w:r>
          </w:p>
        </w:tc>
      </w:tr>
      <w:tr w:rsidR="00E3447E" w:rsidRPr="00E3447E" w14:paraId="007D9D32" w14:textId="77777777" w:rsidTr="0028675F">
        <w:tc>
          <w:tcPr>
            <w:tcW w:w="4450" w:type="dxa"/>
          </w:tcPr>
          <w:p w14:paraId="4F7504E0" w14:textId="77777777" w:rsidR="00E3447E" w:rsidRPr="00E3447E" w:rsidRDefault="00E3447E" w:rsidP="00E3447E">
            <w:pPr>
              <w:pStyle w:val="Tablewriting"/>
            </w:pPr>
            <w:r w:rsidRPr="00E3447E">
              <w:t xml:space="preserve">Morphine </w:t>
            </w:r>
            <w:proofErr w:type="spellStart"/>
            <w:r w:rsidRPr="00E3447E">
              <w:t>sulfate</w:t>
            </w:r>
            <w:proofErr w:type="spellEnd"/>
            <w:r w:rsidRPr="00E3447E">
              <w:t xml:space="preserve"> modified tablets 200mg</w:t>
            </w:r>
          </w:p>
        </w:tc>
        <w:tc>
          <w:tcPr>
            <w:tcW w:w="0" w:type="auto"/>
          </w:tcPr>
          <w:p w14:paraId="5748F2FE" w14:textId="77777777" w:rsidR="00E3447E" w:rsidRPr="00E3447E" w:rsidRDefault="00E3447E" w:rsidP="00E3447E">
            <w:pPr>
              <w:pStyle w:val="Tablewriting"/>
            </w:pPr>
            <w:r w:rsidRPr="00E3447E">
              <w:t>Chronic severe pain due to cancer</w:t>
            </w:r>
          </w:p>
          <w:p w14:paraId="249EF083" w14:textId="77777777" w:rsidR="00E3447E" w:rsidRPr="00E3447E" w:rsidRDefault="00E3447E" w:rsidP="00E3447E">
            <w:pPr>
              <w:pStyle w:val="Tablewriting"/>
            </w:pPr>
            <w:r w:rsidRPr="00E3447E">
              <w:t xml:space="preserve">Chronic severe pain (palliative care) </w:t>
            </w:r>
          </w:p>
        </w:tc>
      </w:tr>
      <w:tr w:rsidR="00E3447E" w:rsidRPr="00E3447E" w14:paraId="079609B1" w14:textId="77777777" w:rsidTr="0028675F">
        <w:tc>
          <w:tcPr>
            <w:tcW w:w="4450" w:type="dxa"/>
          </w:tcPr>
          <w:p w14:paraId="6E044534" w14:textId="77777777" w:rsidR="00E3447E" w:rsidRPr="00E3447E" w:rsidRDefault="00E3447E" w:rsidP="00E3447E">
            <w:pPr>
              <w:pStyle w:val="Tablewriting"/>
              <w:rPr>
                <w:i/>
              </w:rPr>
            </w:pPr>
            <w:r w:rsidRPr="00E3447E">
              <w:rPr>
                <w:i/>
              </w:rPr>
              <w:t>Oral liquids</w:t>
            </w:r>
          </w:p>
        </w:tc>
        <w:tc>
          <w:tcPr>
            <w:tcW w:w="0" w:type="auto"/>
          </w:tcPr>
          <w:p w14:paraId="34DFC504" w14:textId="77777777" w:rsidR="00E3447E" w:rsidRPr="00E3447E" w:rsidRDefault="00E3447E" w:rsidP="00E3447E">
            <w:pPr>
              <w:pStyle w:val="Tablewriting"/>
            </w:pPr>
          </w:p>
        </w:tc>
      </w:tr>
      <w:tr w:rsidR="00E3447E" w:rsidRPr="00E3447E" w14:paraId="2ABD77AA" w14:textId="77777777" w:rsidTr="0028675F">
        <w:tc>
          <w:tcPr>
            <w:tcW w:w="4450" w:type="dxa"/>
          </w:tcPr>
          <w:p w14:paraId="21FE799C" w14:textId="77777777" w:rsidR="00E3447E" w:rsidRPr="00E3447E" w:rsidRDefault="00E3447E" w:rsidP="00E3447E">
            <w:pPr>
              <w:pStyle w:val="Tablewriting"/>
            </w:pPr>
            <w:r w:rsidRPr="00E3447E">
              <w:t>Morphine hydrochloride oral liquid (standard release)</w:t>
            </w:r>
          </w:p>
        </w:tc>
        <w:tc>
          <w:tcPr>
            <w:tcW w:w="0" w:type="auto"/>
          </w:tcPr>
          <w:p w14:paraId="3A8C12E4" w14:textId="77777777" w:rsidR="00E3447E" w:rsidRPr="00E3447E" w:rsidRDefault="00E3447E" w:rsidP="00E3447E">
            <w:pPr>
              <w:pStyle w:val="Tablewriting"/>
            </w:pPr>
            <w:r w:rsidRPr="00E3447E">
              <w:t>Severe disabling pain</w:t>
            </w:r>
          </w:p>
        </w:tc>
      </w:tr>
      <w:tr w:rsidR="00E3447E" w:rsidRPr="00E3447E" w14:paraId="69C36EB0" w14:textId="77777777" w:rsidTr="0028675F">
        <w:tc>
          <w:tcPr>
            <w:tcW w:w="4450" w:type="dxa"/>
          </w:tcPr>
          <w:p w14:paraId="41A48F7F" w14:textId="77777777" w:rsidR="00E3447E" w:rsidRPr="00E3447E" w:rsidRDefault="00E3447E" w:rsidP="00E3447E">
            <w:pPr>
              <w:pStyle w:val="Tablewriting"/>
            </w:pPr>
            <w:r w:rsidRPr="00E3447E">
              <w:t>Morphine controlled release granules for oral suspension (up to 100mg)</w:t>
            </w:r>
          </w:p>
        </w:tc>
        <w:tc>
          <w:tcPr>
            <w:tcW w:w="0" w:type="auto"/>
          </w:tcPr>
          <w:p w14:paraId="6121D3B3" w14:textId="77777777" w:rsidR="00E3447E" w:rsidRPr="00E3447E" w:rsidRDefault="00E3447E" w:rsidP="00E3447E">
            <w:pPr>
              <w:pStyle w:val="Tablewriting"/>
            </w:pPr>
            <w:r w:rsidRPr="00E3447E">
              <w:t>Chronic severe pain</w:t>
            </w:r>
          </w:p>
        </w:tc>
      </w:tr>
      <w:tr w:rsidR="00E3447E" w:rsidRPr="00E3447E" w14:paraId="25357787" w14:textId="77777777" w:rsidTr="0028675F">
        <w:tc>
          <w:tcPr>
            <w:tcW w:w="4450" w:type="dxa"/>
          </w:tcPr>
          <w:p w14:paraId="097A4F06" w14:textId="77777777" w:rsidR="00E3447E" w:rsidRPr="00E3447E" w:rsidRDefault="00E3447E" w:rsidP="00E3447E">
            <w:pPr>
              <w:pStyle w:val="Tablewriting"/>
            </w:pPr>
            <w:r w:rsidRPr="00E3447E">
              <w:t>Morphine controlled release granules for oral suspension (200mg)</w:t>
            </w:r>
          </w:p>
        </w:tc>
        <w:tc>
          <w:tcPr>
            <w:tcW w:w="0" w:type="auto"/>
          </w:tcPr>
          <w:p w14:paraId="34366109" w14:textId="77777777" w:rsidR="00E3447E" w:rsidRPr="00E3447E" w:rsidRDefault="00E3447E" w:rsidP="00E3447E">
            <w:pPr>
              <w:pStyle w:val="Tablewriting"/>
            </w:pPr>
            <w:r w:rsidRPr="00E3447E">
              <w:t>Chronic severe pain due to cancer</w:t>
            </w:r>
          </w:p>
        </w:tc>
      </w:tr>
      <w:tr w:rsidR="00E3447E" w:rsidRPr="00E3447E" w14:paraId="4D655038" w14:textId="77777777" w:rsidTr="0028675F">
        <w:tc>
          <w:tcPr>
            <w:tcW w:w="4450" w:type="dxa"/>
          </w:tcPr>
          <w:p w14:paraId="0F37470B" w14:textId="77777777" w:rsidR="00E3447E" w:rsidRPr="00E3447E" w:rsidRDefault="00E3447E" w:rsidP="00E3447E">
            <w:pPr>
              <w:pStyle w:val="Tablewriting"/>
              <w:rPr>
                <w:i/>
              </w:rPr>
            </w:pPr>
            <w:r w:rsidRPr="00E3447E">
              <w:rPr>
                <w:i/>
              </w:rPr>
              <w:t>Injections</w:t>
            </w:r>
          </w:p>
        </w:tc>
        <w:tc>
          <w:tcPr>
            <w:tcW w:w="0" w:type="auto"/>
          </w:tcPr>
          <w:p w14:paraId="56AD3208" w14:textId="77777777" w:rsidR="00E3447E" w:rsidRPr="00E3447E" w:rsidRDefault="00E3447E" w:rsidP="00E3447E">
            <w:pPr>
              <w:pStyle w:val="Tablewriting"/>
            </w:pPr>
          </w:p>
        </w:tc>
      </w:tr>
      <w:tr w:rsidR="00E3447E" w:rsidRPr="00E3447E" w14:paraId="60B40A45" w14:textId="77777777" w:rsidTr="0028675F">
        <w:tc>
          <w:tcPr>
            <w:tcW w:w="4450" w:type="dxa"/>
          </w:tcPr>
          <w:p w14:paraId="42C36317" w14:textId="77777777" w:rsidR="00E3447E" w:rsidRPr="00E3447E" w:rsidRDefault="00E3447E" w:rsidP="00E3447E">
            <w:pPr>
              <w:pStyle w:val="Tablewriting"/>
            </w:pPr>
            <w:r w:rsidRPr="00E3447E">
              <w:t>Morphine sulphate injections</w:t>
            </w:r>
          </w:p>
        </w:tc>
        <w:tc>
          <w:tcPr>
            <w:tcW w:w="0" w:type="auto"/>
          </w:tcPr>
          <w:p w14:paraId="5CBD2EAA" w14:textId="4F47C342" w:rsidR="00D71479" w:rsidRPr="00E3447E" w:rsidRDefault="00E3447E" w:rsidP="00E3447E">
            <w:pPr>
              <w:pStyle w:val="Tablewriting"/>
            </w:pPr>
            <w:r w:rsidRPr="00E3447E">
              <w:t>Unrestricted benefit</w:t>
            </w:r>
          </w:p>
        </w:tc>
      </w:tr>
      <w:tr w:rsidR="00E3447E" w:rsidRPr="00E3447E" w14:paraId="13FAC56B" w14:textId="77777777" w:rsidTr="0028675F">
        <w:tc>
          <w:tcPr>
            <w:tcW w:w="4450" w:type="dxa"/>
          </w:tcPr>
          <w:p w14:paraId="75FAE316" w14:textId="77777777" w:rsidR="00E3447E" w:rsidRPr="00E3447E" w:rsidRDefault="00E3447E" w:rsidP="00E3447E">
            <w:pPr>
              <w:pStyle w:val="Tablewriting"/>
              <w:rPr>
                <w:b/>
              </w:rPr>
            </w:pPr>
            <w:r w:rsidRPr="00E3447E">
              <w:rPr>
                <w:b/>
              </w:rPr>
              <w:t>Oxycodone</w:t>
            </w:r>
          </w:p>
        </w:tc>
        <w:tc>
          <w:tcPr>
            <w:tcW w:w="0" w:type="auto"/>
          </w:tcPr>
          <w:p w14:paraId="34E6C405" w14:textId="77777777" w:rsidR="00E3447E" w:rsidRPr="00E3447E" w:rsidRDefault="00E3447E" w:rsidP="00E3447E">
            <w:pPr>
              <w:pStyle w:val="Tablewriting"/>
            </w:pPr>
          </w:p>
        </w:tc>
      </w:tr>
      <w:tr w:rsidR="00E3447E" w:rsidRPr="00E3447E" w14:paraId="216C0994" w14:textId="77777777" w:rsidTr="0028675F">
        <w:tc>
          <w:tcPr>
            <w:tcW w:w="4450" w:type="dxa"/>
          </w:tcPr>
          <w:p w14:paraId="167445EF" w14:textId="77777777" w:rsidR="00E3447E" w:rsidRPr="00E3447E" w:rsidRDefault="00E3447E" w:rsidP="00E3447E">
            <w:pPr>
              <w:pStyle w:val="Tablewriting"/>
            </w:pPr>
            <w:r w:rsidRPr="00E3447E">
              <w:lastRenderedPageBreak/>
              <w:t xml:space="preserve">Oxycodone tablet or capsule (standard release) </w:t>
            </w:r>
          </w:p>
        </w:tc>
        <w:tc>
          <w:tcPr>
            <w:tcW w:w="0" w:type="auto"/>
          </w:tcPr>
          <w:p w14:paraId="05AB8DD0" w14:textId="77777777" w:rsidR="00E3447E" w:rsidRPr="00E3447E" w:rsidRDefault="00E3447E" w:rsidP="00E3447E">
            <w:pPr>
              <w:pStyle w:val="Tablewriting"/>
            </w:pPr>
            <w:r w:rsidRPr="00E3447E">
              <w:t>Severe disabling pain</w:t>
            </w:r>
          </w:p>
        </w:tc>
      </w:tr>
      <w:tr w:rsidR="00E3447E" w:rsidRPr="00E3447E" w14:paraId="3BC70CAA" w14:textId="77777777" w:rsidTr="0028675F">
        <w:tc>
          <w:tcPr>
            <w:tcW w:w="4450" w:type="dxa"/>
          </w:tcPr>
          <w:p w14:paraId="48B84244" w14:textId="77777777" w:rsidR="00E3447E" w:rsidRPr="00E3447E" w:rsidRDefault="00E3447E" w:rsidP="00E3447E">
            <w:pPr>
              <w:pStyle w:val="Tablewriting"/>
            </w:pPr>
            <w:r w:rsidRPr="00E3447E">
              <w:t xml:space="preserve">Oxycodone tablet (modified release) </w:t>
            </w:r>
          </w:p>
        </w:tc>
        <w:tc>
          <w:tcPr>
            <w:tcW w:w="0" w:type="auto"/>
          </w:tcPr>
          <w:p w14:paraId="5FD2F9D3" w14:textId="77777777" w:rsidR="00E3447E" w:rsidRPr="00E3447E" w:rsidRDefault="00E3447E" w:rsidP="00E3447E">
            <w:pPr>
              <w:pStyle w:val="Tablewriting"/>
            </w:pPr>
            <w:r w:rsidRPr="00E3447E">
              <w:t>Chronic severe pain</w:t>
            </w:r>
          </w:p>
        </w:tc>
      </w:tr>
      <w:tr w:rsidR="00E3447E" w:rsidRPr="00E3447E" w14:paraId="6D76A369" w14:textId="77777777" w:rsidTr="0028675F">
        <w:tc>
          <w:tcPr>
            <w:tcW w:w="4450" w:type="dxa"/>
          </w:tcPr>
          <w:p w14:paraId="5E3D96A5" w14:textId="77777777" w:rsidR="00E3447E" w:rsidRPr="00E3447E" w:rsidRDefault="00E3447E" w:rsidP="00E3447E">
            <w:pPr>
              <w:pStyle w:val="Tablewriting"/>
            </w:pPr>
            <w:r w:rsidRPr="00E3447E">
              <w:t>Oxycodone oral liquid</w:t>
            </w:r>
          </w:p>
        </w:tc>
        <w:tc>
          <w:tcPr>
            <w:tcW w:w="0" w:type="auto"/>
          </w:tcPr>
          <w:p w14:paraId="7BC91D51" w14:textId="77777777" w:rsidR="00E3447E" w:rsidRPr="00E3447E" w:rsidRDefault="00E3447E" w:rsidP="00E3447E">
            <w:pPr>
              <w:pStyle w:val="Tablewriting"/>
            </w:pPr>
            <w:r w:rsidRPr="00E3447E">
              <w:t>Severe disabling pain</w:t>
            </w:r>
          </w:p>
        </w:tc>
      </w:tr>
      <w:tr w:rsidR="00E3447E" w:rsidRPr="00E3447E" w14:paraId="6F67B9BF" w14:textId="77777777" w:rsidTr="0028675F">
        <w:tc>
          <w:tcPr>
            <w:tcW w:w="4450" w:type="dxa"/>
          </w:tcPr>
          <w:p w14:paraId="7B67DE10" w14:textId="77777777" w:rsidR="00E3447E" w:rsidRPr="00E3447E" w:rsidRDefault="00E3447E" w:rsidP="00E3447E">
            <w:pPr>
              <w:pStyle w:val="Tablewriting"/>
            </w:pPr>
            <w:r w:rsidRPr="00E3447E">
              <w:t>Oxycodone suppository</w:t>
            </w:r>
          </w:p>
        </w:tc>
        <w:tc>
          <w:tcPr>
            <w:tcW w:w="0" w:type="auto"/>
          </w:tcPr>
          <w:p w14:paraId="5ABF13CE" w14:textId="77777777" w:rsidR="00E3447E" w:rsidRPr="00E3447E" w:rsidRDefault="00E3447E" w:rsidP="00E3447E">
            <w:pPr>
              <w:pStyle w:val="Tablewriting"/>
            </w:pPr>
            <w:r w:rsidRPr="00E3447E">
              <w:t>Severe disabling pain</w:t>
            </w:r>
          </w:p>
        </w:tc>
      </w:tr>
      <w:tr w:rsidR="00E3447E" w:rsidRPr="00E3447E" w14:paraId="2B46889E" w14:textId="77777777" w:rsidTr="0028675F">
        <w:tc>
          <w:tcPr>
            <w:tcW w:w="4450" w:type="dxa"/>
          </w:tcPr>
          <w:p w14:paraId="794DD483" w14:textId="77777777" w:rsidR="00E3447E" w:rsidRPr="00E3447E" w:rsidRDefault="00E3447E" w:rsidP="00E3447E">
            <w:pPr>
              <w:pStyle w:val="Tablewriting"/>
              <w:rPr>
                <w:b/>
              </w:rPr>
            </w:pPr>
            <w:r w:rsidRPr="00E3447E">
              <w:rPr>
                <w:b/>
              </w:rPr>
              <w:t>Oxycodone + naloxone</w:t>
            </w:r>
          </w:p>
        </w:tc>
        <w:tc>
          <w:tcPr>
            <w:tcW w:w="0" w:type="auto"/>
          </w:tcPr>
          <w:p w14:paraId="39DE96A8" w14:textId="77777777" w:rsidR="00E3447E" w:rsidRPr="00E3447E" w:rsidRDefault="00E3447E" w:rsidP="00E3447E">
            <w:pPr>
              <w:pStyle w:val="Tablewriting"/>
            </w:pPr>
          </w:p>
        </w:tc>
      </w:tr>
      <w:tr w:rsidR="00E3447E" w:rsidRPr="00E3447E" w14:paraId="6310B618" w14:textId="77777777" w:rsidTr="0028675F">
        <w:tc>
          <w:tcPr>
            <w:tcW w:w="4450" w:type="dxa"/>
          </w:tcPr>
          <w:p w14:paraId="4BF3EA38" w14:textId="77777777" w:rsidR="00E3447E" w:rsidRPr="00E3447E" w:rsidRDefault="00E3447E" w:rsidP="00E3447E">
            <w:pPr>
              <w:pStyle w:val="Tablewriting"/>
            </w:pPr>
            <w:r w:rsidRPr="00E3447E">
              <w:t>Oxycodone + naloxone tablet</w:t>
            </w:r>
          </w:p>
        </w:tc>
        <w:tc>
          <w:tcPr>
            <w:tcW w:w="0" w:type="auto"/>
          </w:tcPr>
          <w:p w14:paraId="676D317F" w14:textId="77777777" w:rsidR="00E3447E" w:rsidRPr="00E3447E" w:rsidRDefault="00E3447E" w:rsidP="00E3447E">
            <w:pPr>
              <w:pStyle w:val="Tablewriting"/>
            </w:pPr>
            <w:r w:rsidRPr="00E3447E">
              <w:t>Chronic severe pain</w:t>
            </w:r>
          </w:p>
        </w:tc>
      </w:tr>
      <w:tr w:rsidR="00E3447E" w:rsidRPr="00E3447E" w14:paraId="7793B9BE" w14:textId="77777777" w:rsidTr="0028675F">
        <w:tc>
          <w:tcPr>
            <w:tcW w:w="4450" w:type="dxa"/>
          </w:tcPr>
          <w:p w14:paraId="13269236" w14:textId="77777777" w:rsidR="00E3447E" w:rsidRPr="00E3447E" w:rsidRDefault="00E3447E" w:rsidP="00E3447E">
            <w:pPr>
              <w:pStyle w:val="Tablewriting"/>
              <w:rPr>
                <w:b/>
              </w:rPr>
            </w:pPr>
            <w:r w:rsidRPr="00E3447E">
              <w:rPr>
                <w:b/>
              </w:rPr>
              <w:t>Paracetamol + codeine</w:t>
            </w:r>
          </w:p>
        </w:tc>
        <w:tc>
          <w:tcPr>
            <w:tcW w:w="0" w:type="auto"/>
          </w:tcPr>
          <w:p w14:paraId="49C3CCC7" w14:textId="77777777" w:rsidR="00E3447E" w:rsidRPr="00E3447E" w:rsidRDefault="00E3447E" w:rsidP="00E3447E">
            <w:pPr>
              <w:pStyle w:val="Tablewriting"/>
            </w:pPr>
          </w:p>
        </w:tc>
      </w:tr>
      <w:tr w:rsidR="00E3447E" w:rsidRPr="00E3447E" w14:paraId="33348D69" w14:textId="77777777" w:rsidTr="0028675F">
        <w:tc>
          <w:tcPr>
            <w:tcW w:w="4450" w:type="dxa"/>
          </w:tcPr>
          <w:p w14:paraId="7949AADA" w14:textId="77777777" w:rsidR="00E3447E" w:rsidRPr="00E3447E" w:rsidRDefault="00E3447E" w:rsidP="00E3447E">
            <w:pPr>
              <w:pStyle w:val="Tablewriting"/>
            </w:pPr>
            <w:r w:rsidRPr="00E3447E">
              <w:t>Paracetamol 500mg + codeine phosphate 30mg – 20 tablets</w:t>
            </w:r>
          </w:p>
        </w:tc>
        <w:tc>
          <w:tcPr>
            <w:tcW w:w="0" w:type="auto"/>
          </w:tcPr>
          <w:p w14:paraId="1A2C5E91" w14:textId="77777777" w:rsidR="00E3447E" w:rsidRPr="00E3447E" w:rsidRDefault="00E3447E" w:rsidP="00E3447E">
            <w:pPr>
              <w:pStyle w:val="Tablewriting"/>
            </w:pPr>
            <w:r w:rsidRPr="00E3447E">
              <w:t>Unrestricted benefit</w:t>
            </w:r>
          </w:p>
        </w:tc>
      </w:tr>
      <w:tr w:rsidR="00E3447E" w:rsidRPr="00E3447E" w14:paraId="3143661E" w14:textId="77777777" w:rsidTr="0028675F">
        <w:tc>
          <w:tcPr>
            <w:tcW w:w="4450" w:type="dxa"/>
          </w:tcPr>
          <w:p w14:paraId="0221B97C" w14:textId="77777777" w:rsidR="00E3447E" w:rsidRPr="00E3447E" w:rsidRDefault="00E3447E" w:rsidP="00E3447E">
            <w:pPr>
              <w:pStyle w:val="Tablewriting"/>
            </w:pPr>
            <w:r w:rsidRPr="00E3447E">
              <w:t>Paracetamol 500mg + codeine phosphate 30mg – 60 tablets (Authority Required listing)</w:t>
            </w:r>
          </w:p>
        </w:tc>
        <w:tc>
          <w:tcPr>
            <w:tcW w:w="0" w:type="auto"/>
          </w:tcPr>
          <w:p w14:paraId="62D57055" w14:textId="77777777" w:rsidR="00E3447E" w:rsidRPr="00E3447E" w:rsidRDefault="00E3447E" w:rsidP="00E3447E">
            <w:pPr>
              <w:pStyle w:val="Tablewriting"/>
            </w:pPr>
            <w:r w:rsidRPr="00E3447E">
              <w:t>Severe disabling pain</w:t>
            </w:r>
          </w:p>
        </w:tc>
      </w:tr>
      <w:tr w:rsidR="00E3447E" w:rsidRPr="00E3447E" w14:paraId="69BD9E96" w14:textId="77777777" w:rsidTr="0028675F">
        <w:tc>
          <w:tcPr>
            <w:tcW w:w="4450" w:type="dxa"/>
          </w:tcPr>
          <w:p w14:paraId="01B15356" w14:textId="77777777" w:rsidR="00E3447E" w:rsidRPr="00E3447E" w:rsidRDefault="00E3447E" w:rsidP="00E3447E">
            <w:pPr>
              <w:pStyle w:val="Tablewriting"/>
              <w:rPr>
                <w:b/>
              </w:rPr>
            </w:pPr>
            <w:r w:rsidRPr="00E3447E">
              <w:rPr>
                <w:b/>
              </w:rPr>
              <w:t xml:space="preserve">Tramadol </w:t>
            </w:r>
          </w:p>
        </w:tc>
        <w:tc>
          <w:tcPr>
            <w:tcW w:w="0" w:type="auto"/>
          </w:tcPr>
          <w:p w14:paraId="0AD6B3D5" w14:textId="77777777" w:rsidR="00E3447E" w:rsidRPr="00E3447E" w:rsidRDefault="00E3447E" w:rsidP="00E3447E">
            <w:pPr>
              <w:pStyle w:val="Tablewriting"/>
            </w:pPr>
          </w:p>
        </w:tc>
      </w:tr>
      <w:tr w:rsidR="00E3447E" w:rsidRPr="00E3447E" w14:paraId="78B24874" w14:textId="77777777" w:rsidTr="0028675F">
        <w:tc>
          <w:tcPr>
            <w:tcW w:w="4450" w:type="dxa"/>
          </w:tcPr>
          <w:p w14:paraId="2A79D7C5" w14:textId="77777777" w:rsidR="00E3447E" w:rsidRPr="00E3447E" w:rsidRDefault="00E3447E" w:rsidP="00E3447E">
            <w:pPr>
              <w:pStyle w:val="Tablewriting"/>
            </w:pPr>
            <w:r w:rsidRPr="00E3447E">
              <w:t>Tramadol capsule 50mg (standard release)</w:t>
            </w:r>
          </w:p>
        </w:tc>
        <w:tc>
          <w:tcPr>
            <w:tcW w:w="0" w:type="auto"/>
          </w:tcPr>
          <w:p w14:paraId="1F5771B7" w14:textId="77777777" w:rsidR="00E3447E" w:rsidRPr="00E3447E" w:rsidRDefault="00E3447E" w:rsidP="00E3447E">
            <w:pPr>
              <w:pStyle w:val="Tablewriting"/>
            </w:pPr>
            <w:r w:rsidRPr="00E3447E">
              <w:t>Acute pain not responding to aspirin and/or paracetamol</w:t>
            </w:r>
          </w:p>
        </w:tc>
      </w:tr>
      <w:tr w:rsidR="00E3447E" w:rsidRPr="00E3447E" w14:paraId="59DCC007" w14:textId="77777777" w:rsidTr="0028675F">
        <w:tc>
          <w:tcPr>
            <w:tcW w:w="4450" w:type="dxa"/>
          </w:tcPr>
          <w:p w14:paraId="6A927536" w14:textId="77777777" w:rsidR="00E3447E" w:rsidRPr="00E3447E" w:rsidRDefault="00E3447E" w:rsidP="00E3447E">
            <w:pPr>
              <w:pStyle w:val="Tablewriting"/>
            </w:pPr>
            <w:r w:rsidRPr="00E3447E">
              <w:t xml:space="preserve">Tramadol tablet (modified release) </w:t>
            </w:r>
          </w:p>
        </w:tc>
        <w:tc>
          <w:tcPr>
            <w:tcW w:w="0" w:type="auto"/>
          </w:tcPr>
          <w:p w14:paraId="0FA78830" w14:textId="77777777" w:rsidR="00E3447E" w:rsidRPr="00E3447E" w:rsidRDefault="00E3447E" w:rsidP="00E3447E">
            <w:pPr>
              <w:pStyle w:val="Tablewriting"/>
            </w:pPr>
            <w:r w:rsidRPr="00E3447E">
              <w:t>Pain not responding to aspirin and/or paracetamol</w:t>
            </w:r>
          </w:p>
          <w:p w14:paraId="29205EAC" w14:textId="77777777" w:rsidR="00E3447E" w:rsidRPr="00E3447E" w:rsidRDefault="00E3447E" w:rsidP="00E3447E">
            <w:pPr>
              <w:pStyle w:val="Tablewriting"/>
            </w:pPr>
            <w:r w:rsidRPr="00E3447E">
              <w:t>Dose titration in chronic pain not responding to aspirin and/or paracetamol (50mg strength)</w:t>
            </w:r>
          </w:p>
        </w:tc>
      </w:tr>
      <w:tr w:rsidR="00E3447E" w:rsidRPr="00E3447E" w14:paraId="57CCA230" w14:textId="77777777" w:rsidTr="0028675F">
        <w:tc>
          <w:tcPr>
            <w:tcW w:w="4450" w:type="dxa"/>
          </w:tcPr>
          <w:p w14:paraId="04BFBAB1" w14:textId="77777777" w:rsidR="00E3447E" w:rsidRPr="00E3447E" w:rsidRDefault="00E3447E" w:rsidP="00E3447E">
            <w:pPr>
              <w:pStyle w:val="Tablewriting"/>
            </w:pPr>
            <w:r w:rsidRPr="00E3447E">
              <w:t>Tramadol oral liquid</w:t>
            </w:r>
          </w:p>
        </w:tc>
        <w:tc>
          <w:tcPr>
            <w:tcW w:w="0" w:type="auto"/>
          </w:tcPr>
          <w:p w14:paraId="4A69CC3A" w14:textId="77777777" w:rsidR="00E3447E" w:rsidRPr="00E3447E" w:rsidRDefault="00E3447E" w:rsidP="00E3447E">
            <w:pPr>
              <w:pStyle w:val="Tablewriting"/>
            </w:pPr>
            <w:r w:rsidRPr="00E3447E">
              <w:t>Pain not responding to aspirin and/or paracetamol</w:t>
            </w:r>
          </w:p>
        </w:tc>
      </w:tr>
      <w:tr w:rsidR="00E3447E" w:rsidRPr="00E3447E" w14:paraId="1DD5C961" w14:textId="77777777" w:rsidTr="0028675F">
        <w:tc>
          <w:tcPr>
            <w:tcW w:w="4450" w:type="dxa"/>
          </w:tcPr>
          <w:p w14:paraId="6076F276" w14:textId="77777777" w:rsidR="00E3447E" w:rsidRPr="00E3447E" w:rsidRDefault="00E3447E" w:rsidP="00E3447E">
            <w:pPr>
              <w:pStyle w:val="Tablewriting"/>
            </w:pPr>
            <w:r w:rsidRPr="00E3447E">
              <w:t>Tramadol injection</w:t>
            </w:r>
          </w:p>
        </w:tc>
        <w:tc>
          <w:tcPr>
            <w:tcW w:w="0" w:type="auto"/>
          </w:tcPr>
          <w:p w14:paraId="4E408FB4" w14:textId="77777777" w:rsidR="00E3447E" w:rsidRPr="00E3447E" w:rsidRDefault="00E3447E" w:rsidP="00E3447E">
            <w:pPr>
              <w:pStyle w:val="Tablewriting"/>
            </w:pPr>
            <w:r w:rsidRPr="00E3447E">
              <w:t>Unrestricted benefit (Doctor’s bag)</w:t>
            </w:r>
            <w:r w:rsidRPr="00E3447E">
              <w:br/>
              <w:t xml:space="preserve">Short-term treatment of acute pain </w:t>
            </w:r>
          </w:p>
        </w:tc>
      </w:tr>
      <w:tr w:rsidR="00E3447E" w:rsidRPr="00E3447E" w14:paraId="1F5E5B45" w14:textId="77777777" w:rsidTr="0028675F">
        <w:tc>
          <w:tcPr>
            <w:tcW w:w="4450" w:type="dxa"/>
          </w:tcPr>
          <w:p w14:paraId="2D9B51AD" w14:textId="77777777" w:rsidR="00E3447E" w:rsidRPr="00E3447E" w:rsidRDefault="00E3447E" w:rsidP="00E3447E">
            <w:pPr>
              <w:pStyle w:val="Tablewriting"/>
              <w:rPr>
                <w:b/>
              </w:rPr>
            </w:pPr>
            <w:proofErr w:type="spellStart"/>
            <w:r w:rsidRPr="00E3447E">
              <w:rPr>
                <w:b/>
              </w:rPr>
              <w:t>Tapentadol</w:t>
            </w:r>
            <w:proofErr w:type="spellEnd"/>
          </w:p>
        </w:tc>
        <w:tc>
          <w:tcPr>
            <w:tcW w:w="0" w:type="auto"/>
          </w:tcPr>
          <w:p w14:paraId="3A991F9B" w14:textId="77777777" w:rsidR="00E3447E" w:rsidRPr="00E3447E" w:rsidRDefault="00E3447E" w:rsidP="00E3447E">
            <w:pPr>
              <w:pStyle w:val="Tablewriting"/>
            </w:pPr>
          </w:p>
        </w:tc>
      </w:tr>
      <w:tr w:rsidR="00E3447E" w:rsidRPr="00E3447E" w14:paraId="78D1DA7E" w14:textId="77777777" w:rsidTr="0028675F">
        <w:tc>
          <w:tcPr>
            <w:tcW w:w="4450" w:type="dxa"/>
          </w:tcPr>
          <w:p w14:paraId="01E0375E" w14:textId="77777777" w:rsidR="00E3447E" w:rsidRPr="00E3447E" w:rsidRDefault="00E3447E" w:rsidP="00E3447E">
            <w:pPr>
              <w:pStyle w:val="Tablewriting"/>
            </w:pPr>
            <w:proofErr w:type="spellStart"/>
            <w:r w:rsidRPr="00E3447E">
              <w:t>Tapentadol</w:t>
            </w:r>
            <w:proofErr w:type="spellEnd"/>
            <w:r w:rsidRPr="00E3447E">
              <w:t xml:space="preserve"> tablet (modified release) </w:t>
            </w:r>
          </w:p>
        </w:tc>
        <w:tc>
          <w:tcPr>
            <w:tcW w:w="0" w:type="auto"/>
          </w:tcPr>
          <w:p w14:paraId="11B8C7B3" w14:textId="77777777" w:rsidR="00E3447E" w:rsidRPr="00E3447E" w:rsidRDefault="00E3447E" w:rsidP="00E3447E">
            <w:pPr>
              <w:pStyle w:val="Tablewriting"/>
            </w:pPr>
            <w:r w:rsidRPr="00E3447E">
              <w:t>Chronic severe pain</w:t>
            </w:r>
          </w:p>
        </w:tc>
      </w:tr>
    </w:tbl>
    <w:p w14:paraId="25B81B05" w14:textId="77777777" w:rsidR="00E3447E" w:rsidRPr="00E3447E" w:rsidRDefault="00E3447E" w:rsidP="00E3447E">
      <w:pPr>
        <w:pStyle w:val="Notes"/>
      </w:pPr>
      <w:r w:rsidRPr="00E3447E">
        <w:t>Source: July 2014 PBS Schedule</w:t>
      </w:r>
    </w:p>
    <w:p w14:paraId="509ADFEB" w14:textId="7101C395" w:rsidR="009C35F2" w:rsidRDefault="009C35F2" w:rsidP="004F1E15">
      <w:pPr>
        <w:pStyle w:val="Heading5"/>
      </w:pPr>
      <w:r w:rsidRPr="00675BB1">
        <w:t>Date of listing on PBS</w:t>
      </w:r>
      <w:r w:rsidR="00E67E24">
        <w:t xml:space="preserve"> and changes to listing. </w:t>
      </w:r>
    </w:p>
    <w:p w14:paraId="6BB92509" w14:textId="375A9EB4" w:rsidR="00E67E24" w:rsidRPr="00E67E24" w:rsidRDefault="00E67E24" w:rsidP="00E67E24">
      <w:pPr>
        <w:rPr>
          <w:highlight w:val="yellow"/>
        </w:rPr>
      </w:pPr>
      <w:r>
        <w:t>Since the February 2010 DUSC analysis, the maximum quantity of controlled release oxycodone preparations increased in April 2011 from 20 to 28.  The maximum quantities of controlled release morphine preparations increased in May 2011.  Items with a maximum quantity of 10 were increased to 14 and items with a maximum quantity of 20 were increased to 28.</w:t>
      </w:r>
    </w:p>
    <w:p w14:paraId="088BB3C6" w14:textId="27F20012" w:rsidR="00E3447E" w:rsidRPr="00E3447E" w:rsidRDefault="00E3447E" w:rsidP="00E3447E">
      <w:r>
        <w:t xml:space="preserve">Since </w:t>
      </w:r>
      <w:r w:rsidR="00DB3897">
        <w:t>the February 2010 DUSC analysis, the following opioids have been listed:</w:t>
      </w:r>
    </w:p>
    <w:p w14:paraId="320E08FD" w14:textId="77777777" w:rsidR="001C45EF" w:rsidRDefault="001C45EF" w:rsidP="001C45EF">
      <w:r>
        <w:t>−</w:t>
      </w:r>
      <w:r>
        <w:tab/>
        <w:t>Oxycodone with naloxone was PBS listed from 1 December 2011.</w:t>
      </w:r>
    </w:p>
    <w:p w14:paraId="49536B1F" w14:textId="5F7B932C" w:rsidR="001C45EF" w:rsidRPr="001C45EF" w:rsidRDefault="001C45EF" w:rsidP="001C45EF">
      <w:r>
        <w:t>−</w:t>
      </w:r>
      <w:r>
        <w:tab/>
      </w:r>
      <w:proofErr w:type="spellStart"/>
      <w:r>
        <w:t>Tapentadol</w:t>
      </w:r>
      <w:proofErr w:type="spellEnd"/>
      <w:r>
        <w:t xml:space="preserve"> was listed on 1 June 2014.</w:t>
      </w:r>
    </w:p>
    <w:p w14:paraId="421527AE" w14:textId="21F038C6" w:rsidR="004C3186" w:rsidRPr="002F61CA" w:rsidRDefault="007247B9" w:rsidP="00A35800">
      <w:r w:rsidRPr="002F61CA">
        <w:t xml:space="preserve">Current </w:t>
      </w:r>
      <w:r w:rsidR="004C3186" w:rsidRPr="002F61CA">
        <w:t xml:space="preserve">PBS listing details </w:t>
      </w:r>
      <w:r w:rsidR="009C35F2" w:rsidRPr="002F61CA">
        <w:t xml:space="preserve">are </w:t>
      </w:r>
      <w:r w:rsidR="004C3186" w:rsidRPr="002F61CA">
        <w:t xml:space="preserve">available from </w:t>
      </w:r>
      <w:r w:rsidR="00645D51">
        <w:t xml:space="preserve">the </w:t>
      </w:r>
      <w:hyperlink r:id="rId14" w:history="1">
        <w:r w:rsidR="00645D51" w:rsidRPr="00645D51">
          <w:rPr>
            <w:rStyle w:val="Hyperlink"/>
          </w:rPr>
          <w:t>PBS website</w:t>
        </w:r>
      </w:hyperlink>
      <w:r w:rsidR="00313B8D">
        <w:t>.</w:t>
      </w:r>
    </w:p>
    <w:p w14:paraId="0DEBD50F" w14:textId="15FAF547" w:rsidR="00094DCF" w:rsidRPr="005C25A2" w:rsidRDefault="00ED633B" w:rsidP="000933D3">
      <w:pPr>
        <w:pStyle w:val="Heading4"/>
      </w:pPr>
      <w:r w:rsidRPr="005C25A2">
        <w:lastRenderedPageBreak/>
        <w:t xml:space="preserve">Previous reviews by </w:t>
      </w:r>
      <w:r w:rsidR="005C597F" w:rsidRPr="005C25A2">
        <w:t xml:space="preserve">the </w:t>
      </w:r>
      <w:r w:rsidRPr="005C25A2">
        <w:t>DUSC</w:t>
      </w:r>
    </w:p>
    <w:p w14:paraId="050D8AF1" w14:textId="50E06904" w:rsidR="00F60F31" w:rsidRDefault="00F1196C" w:rsidP="00F60F31">
      <w:r>
        <w:t xml:space="preserve">The </w:t>
      </w:r>
      <w:r w:rsidR="00F60F31">
        <w:t xml:space="preserve">DUSC previously reviewed opioid use at its February 2010 meeting where it examined PBS opioid use from April 2004 to July 2009. The analysis found increased use of oxycodone, fentanyl patches and buprenorphine patches. The increase in fentanyl patch use was attributed to the broadening of the restriction to allow use in non-cancer pain in August 2006. Use of methadone, morphine and tramadol appeared stable. Use of </w:t>
      </w:r>
      <w:proofErr w:type="spellStart"/>
      <w:r w:rsidR="00F60F31">
        <w:t>hydromorphone</w:t>
      </w:r>
      <w:proofErr w:type="spellEnd"/>
      <w:r w:rsidR="00F60F31">
        <w:t xml:space="preserve"> was low. Use of opioids was higher in older age groups. </w:t>
      </w:r>
      <w:r w:rsidR="00EB7717">
        <w:t xml:space="preserve">The </w:t>
      </w:r>
      <w:r w:rsidR="00F60F31">
        <w:t xml:space="preserve">DUSC noted the defined-daily-doses (DDD) for fentanyl and buprenorphine were high and may underestimate use at population level.  </w:t>
      </w:r>
    </w:p>
    <w:p w14:paraId="7397EFBA" w14:textId="0BFC5515" w:rsidR="00F60F31" w:rsidRDefault="00E3750A" w:rsidP="00F60F31">
      <w:r>
        <w:t xml:space="preserve">The </w:t>
      </w:r>
      <w:r w:rsidR="00F60F31">
        <w:t xml:space="preserve">DUSC had previously examined the utilisation of PBS listed analgesics (opioids, paracetamol and aspirin) at its February 2008 meeting. </w:t>
      </w:r>
      <w:r w:rsidR="00404537">
        <w:t xml:space="preserve">The </w:t>
      </w:r>
      <w:r w:rsidR="00F60F31">
        <w:t xml:space="preserve">DUSC noted that the restriction changes that occurred in 2005 and 2006 did not appear to have led to inappropriate use, although use of some products was found to be increasing, particularly in the older population. The use of oxycodone, particularly the 5mg formulation, had been increasing steadily, with the greatest increase occurring in people aged 60 years and over. The analysis found increasing use of paracetamol as an analgesic and decreasing use of aspirin as a PBS subsidised analgesic. </w:t>
      </w:r>
    </w:p>
    <w:p w14:paraId="0AE4842E" w14:textId="4C29AFF8" w:rsidR="00F60F31" w:rsidRDefault="00F60F31" w:rsidP="00F60F31">
      <w:r>
        <w:t xml:space="preserve">At its October 2013 meeting, </w:t>
      </w:r>
      <w:r w:rsidR="006634ED">
        <w:t xml:space="preserve">the </w:t>
      </w:r>
      <w:r>
        <w:t xml:space="preserve">DUSC requested the Secretariat develop research questions for a future analysis of opioid utilisation. This was presented to the </w:t>
      </w:r>
      <w:r w:rsidR="004A2DEE">
        <w:t>C</w:t>
      </w:r>
      <w:r>
        <w:t xml:space="preserve">ommittee at the February 2014 meeting.  </w:t>
      </w:r>
      <w:r w:rsidR="00C911C7">
        <w:t xml:space="preserve">The </w:t>
      </w:r>
      <w:r>
        <w:t xml:space="preserve">DUSC considered that the next utilisation analysis should commence with an update of the 2010 DUSC analysis, including assessing utilisation by age of the patient. However </w:t>
      </w:r>
      <w:r w:rsidR="00066398">
        <w:t xml:space="preserve">the </w:t>
      </w:r>
      <w:r>
        <w:t xml:space="preserve">DUSC considered that any utilisation analysis of all PBS listed opioids should be undertaken after an additional year of below co-payment data is available.  </w:t>
      </w:r>
      <w:r w:rsidR="00A44F1A">
        <w:t xml:space="preserve">The </w:t>
      </w:r>
      <w:r>
        <w:t xml:space="preserve">DUSC noted that there is likely to be prescribing of opioids on private prescription and that the Department no longer collects these data. The </w:t>
      </w:r>
      <w:r w:rsidR="00B3699C">
        <w:t xml:space="preserve">DUSC considered that the </w:t>
      </w:r>
      <w:r>
        <w:t>analysis should therefore also include some additional data to quantify private market use. The Secretariat has been unable to include private market data for the current utilisation analysis. The report focuses of opioids supplied through the PBS and RPBS</w:t>
      </w:r>
      <w:r w:rsidR="00F50265">
        <w:t>.</w:t>
      </w:r>
    </w:p>
    <w:p w14:paraId="0312FFEC" w14:textId="5C6A9662" w:rsidR="00E677DD" w:rsidRPr="005E22C2" w:rsidRDefault="00E677DD" w:rsidP="00E11A6D">
      <w:pPr>
        <w:pStyle w:val="Heading3"/>
      </w:pPr>
      <w:r w:rsidRPr="005E22C2">
        <w:t>Method</w:t>
      </w:r>
      <w:r w:rsidR="001B5D37" w:rsidRPr="005E22C2">
        <w:t>s</w:t>
      </w:r>
    </w:p>
    <w:p w14:paraId="56DC0CFA" w14:textId="77777777" w:rsidR="00F60F31" w:rsidRDefault="00F60F31" w:rsidP="00F60F31">
      <w:r>
        <w:t xml:space="preserve">Data were extracted from the DUSC database and the Department of Human Services (DHS) Supplied Prescriptions database using Anatomic Therapeutic Classification codes. Data were extracted for N02A (analgesics – opioids) and R05DA (codeine – cough suppressant). The R05DA code was extracted as well as the N02A codeine because the PBS listings are identical. </w:t>
      </w:r>
    </w:p>
    <w:p w14:paraId="52EAB666" w14:textId="77777777" w:rsidR="00F60F31" w:rsidRDefault="00F60F31" w:rsidP="00F60F31">
      <w:r>
        <w:t xml:space="preserve">The DUSC database contains PBS dispensing data including information on prescriptions, quantity and date of supply. The DUSC database combines data on PBS/RPBS prescriptions submitted to the Department of Human Services (DHS) for payment of a subsidy by the Government, with an estimate of under general under co-payment prescriptions based on dispensing data from a sample of pharmacies to the end of March 2012, replaced by actual under </w:t>
      </w:r>
      <w:proofErr w:type="spellStart"/>
      <w:r>
        <w:t>copayment</w:t>
      </w:r>
      <w:proofErr w:type="spellEnd"/>
      <w:r>
        <w:t xml:space="preserve"> data from DHS from 1 April 2012.  The DUSC database also includes an </w:t>
      </w:r>
      <w:r>
        <w:lastRenderedPageBreak/>
        <w:t xml:space="preserve">estimate of private prescriptions based on dispensing data from a sample of pharmacies to August 2012. As the private prescription data were only available for part of the study period, these data have not been included. </w:t>
      </w:r>
    </w:p>
    <w:p w14:paraId="11645042" w14:textId="77777777" w:rsidR="00F60F31" w:rsidRDefault="00F60F31" w:rsidP="00F60F31">
      <w:r>
        <w:t xml:space="preserve">Data were also extracted from the DHS Supplied Prescriptions database for the period between October 2009 and April 2014 inclusive. These data include patient date of birth and is used for analyses based on patient age, total patients receiving opioid analgesics and distribution of use. </w:t>
      </w:r>
    </w:p>
    <w:p w14:paraId="4EE6E2C5" w14:textId="6A105595" w:rsidR="00457BA4" w:rsidRPr="006E47A5" w:rsidRDefault="00F60F31" w:rsidP="00457BA4">
      <w:pPr>
        <w:rPr>
          <w:b/>
        </w:rPr>
      </w:pPr>
      <w:r>
        <w:t xml:space="preserve">The amount of drug supplied was standardised using defined daily doses (DDDs) and DDDs/1000 population. The defined daily dose (defined by the World Health Organization Collaborating Centre for Drug Statistics Methodology) corresponds to an estimated mean daily dose used for a drug’s principal indication in adults (http://www.whocc.no/atc_ddd_index/). These figures were calculated using the methodology described in the Australian Statistics on Medicines 2010 </w:t>
      </w:r>
      <w:r w:rsidRPr="00DB3897">
        <w:t>[</w:t>
      </w:r>
      <w:r w:rsidR="00DB3897" w:rsidRPr="00DB3897">
        <w:rPr>
          <w:rStyle w:val="FootnoteReference"/>
          <w:vertAlign w:val="baseline"/>
        </w:rPr>
        <w:footnoteReference w:id="2"/>
      </w:r>
      <w:r w:rsidRPr="00DB3897">
        <w:t>].</w:t>
      </w:r>
      <w:r>
        <w:t xml:space="preserve">  The DDDs for opioid analgesics are presented in Appendix 1. </w:t>
      </w:r>
      <w:r w:rsidR="00535A3A">
        <w:t xml:space="preserve">The </w:t>
      </w:r>
      <w:r w:rsidR="00457BA4" w:rsidRPr="00835312">
        <w:t>DUSC noted the DDD for codeine is based on the lower dose for use as a cough suppressant.</w:t>
      </w:r>
      <w:r w:rsidR="00457BA4" w:rsidRPr="00457BA4">
        <w:rPr>
          <w:i/>
        </w:rPr>
        <w:t xml:space="preserve"> </w:t>
      </w:r>
      <w:r w:rsidR="006E47A5" w:rsidRPr="006E47A5">
        <w:t>The</w:t>
      </w:r>
      <w:r w:rsidR="006E47A5">
        <w:rPr>
          <w:i/>
        </w:rPr>
        <w:t xml:space="preserve"> </w:t>
      </w:r>
      <w:r w:rsidR="006E47A5">
        <w:t xml:space="preserve">DUSC also noted the DDDs for strong opioids were developed </w:t>
      </w:r>
      <w:r w:rsidR="006E47A5" w:rsidRPr="00B220A6">
        <w:rPr>
          <w:lang w:val="en-US"/>
        </w:rPr>
        <w:t>when the main use of strong opioids was for end-of-life cancer pain.</w:t>
      </w:r>
    </w:p>
    <w:p w14:paraId="5067A85A" w14:textId="10D3EB94" w:rsidR="00F60F31" w:rsidRDefault="00F60F31" w:rsidP="00F60F31">
      <w:r>
        <w:t>Population data for utilisation by age groups were from the Australian Demographic Statistics published by the Au</w:t>
      </w:r>
      <w:r w:rsidR="00DB3897">
        <w:t>stralian Bureau of Statistics [</w:t>
      </w:r>
      <w:r w:rsidR="00DB3897" w:rsidRPr="00DB3897">
        <w:rPr>
          <w:rStyle w:val="FootnoteReference"/>
          <w:vertAlign w:val="baseline"/>
        </w:rPr>
        <w:footnoteReference w:id="3"/>
      </w:r>
      <w:r>
        <w:t xml:space="preserve">]. The analyses use the population estimate for 1 June of the relevant calendar year. The figures for 2014 used the population from 1 June 2013.  </w:t>
      </w:r>
    </w:p>
    <w:p w14:paraId="33B25D43" w14:textId="77777777" w:rsidR="00F60F31" w:rsidRDefault="00F60F31" w:rsidP="00F60F31">
      <w:r>
        <w:t xml:space="preserve">Rolling annual averages are presented in some of the figures where there are substantial monthly variations. Where rolling annual averages are presented in graphs, they represent the average of the point it is plotted at and the three quarters preceding. </w:t>
      </w:r>
    </w:p>
    <w:p w14:paraId="0AF0B663" w14:textId="7F35E34C" w:rsidR="00E677DD" w:rsidRPr="005E22C2" w:rsidRDefault="00F60F31" w:rsidP="00F60F31">
      <w:r>
        <w:t xml:space="preserve">As this analysis is based on date of supply, there may be small differences when compared with publicly available Medicare Australia date of processing data. Medicines supplied to general patients costing less than general patient contribution do not receive a PBS benefit and are therefore not included in publicly available data. </w:t>
      </w:r>
    </w:p>
    <w:p w14:paraId="4F91A98A" w14:textId="00180E30" w:rsidR="00C714D0" w:rsidRPr="005E22C2" w:rsidRDefault="00C714D0" w:rsidP="00E11A6D">
      <w:pPr>
        <w:pStyle w:val="Heading3"/>
      </w:pPr>
      <w:r w:rsidRPr="005E22C2">
        <w:lastRenderedPageBreak/>
        <w:t>Results</w:t>
      </w:r>
    </w:p>
    <w:p w14:paraId="2221FF19" w14:textId="336CE8B2"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38097B">
      <w:pPr>
        <w:pStyle w:val="Heading5"/>
      </w:pPr>
      <w:r w:rsidRPr="005E22C2">
        <w:t>Overall utilisation</w:t>
      </w:r>
    </w:p>
    <w:p w14:paraId="2537F748" w14:textId="77777777" w:rsidR="008B3706" w:rsidRPr="008B3706" w:rsidRDefault="008B3706" w:rsidP="008B3706">
      <w:r w:rsidRPr="008B3706">
        <w:t>In the 12 months from April 2013 to March 2014, 2,968,733 people received at least one PBS-listed opioid analgesic. Of these individuals, approximately 5% (152,847 people) accounted for 61% of opioid utilisation in terms of opioid DDDs supplied over the year.</w:t>
      </w:r>
    </w:p>
    <w:p w14:paraId="6F16443E" w14:textId="675A8BA2" w:rsidR="008B3706" w:rsidRDefault="008B3706" w:rsidP="008B3706">
      <w:r w:rsidRPr="008B3706">
        <w:t>Figure 1 presents the overall utilisation of opioids in DDDs/1000 population/day.</w:t>
      </w:r>
    </w:p>
    <w:p w14:paraId="7B37D96D" w14:textId="6AAAFE14" w:rsidR="008B3706" w:rsidRPr="008B3706" w:rsidRDefault="0062500C" w:rsidP="0050065F">
      <w:pPr>
        <w:pStyle w:val="Notes"/>
        <w:rPr>
          <w:lang w:val="en-US" w:eastAsia="en-US"/>
        </w:rPr>
      </w:pPr>
      <w:r>
        <w:rPr>
          <w:noProof/>
        </w:rPr>
        <w:drawing>
          <wp:inline distT="0" distB="0" distL="0" distR="0" wp14:anchorId="1A7261AB" wp14:editId="14F46D3B">
            <wp:extent cx="5605153" cy="2386940"/>
            <wp:effectExtent l="0" t="0" r="14605" b="13970"/>
            <wp:docPr id="7" name="Chart 7" title="R/PBS opioid utilisation in DDDs/1000 population/day"/>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B3706" w:rsidRPr="0050065F">
        <w:rPr>
          <w:rStyle w:val="FiguretitleChar"/>
          <w:rFonts w:asciiTheme="minorHAnsi" w:hAnsiTheme="minorHAnsi"/>
        </w:rPr>
        <w:t>Figure 1: R/PBS opioid utilisation in DDDs/1000 population/day</w:t>
      </w:r>
      <w:r w:rsidR="008B3706" w:rsidRPr="008B3706">
        <w:rPr>
          <w:b/>
          <w:lang w:val="en-US"/>
        </w:rPr>
        <w:br/>
      </w:r>
      <w:r w:rsidR="008B3706" w:rsidRPr="008B3706">
        <w:rPr>
          <w:lang w:val="en-US" w:eastAsia="en-US"/>
        </w:rPr>
        <w:t>Source: DUSC Database, extracted August 2014</w:t>
      </w:r>
    </w:p>
    <w:p w14:paraId="608E6F5A" w14:textId="76509E0C" w:rsidR="00D5233E" w:rsidRPr="008B3706" w:rsidRDefault="008B3706" w:rsidP="008B3706">
      <w:pPr>
        <w:rPr>
          <w:rFonts w:ascii="Calibri" w:eastAsia="MS Mincho" w:hAnsi="Calibri" w:cs="Times New Roman"/>
        </w:rPr>
      </w:pPr>
      <w:r w:rsidRPr="008B3706">
        <w:rPr>
          <w:rFonts w:ascii="Calibri" w:eastAsia="MS Mincho" w:hAnsi="Calibri" w:cs="Times New Roman"/>
        </w:rPr>
        <w:t xml:space="preserve">The rolling annual average of DDDs/1000 population/day supplied has increased from 15.73 to 17.06 in the data period. </w:t>
      </w:r>
      <w:r w:rsidR="00206D44">
        <w:rPr>
          <w:rFonts w:ascii="Calibri" w:eastAsia="MS Mincho" w:hAnsi="Calibri" w:cs="Times New Roman"/>
        </w:rPr>
        <w:t xml:space="preserve">The </w:t>
      </w:r>
      <w:r w:rsidR="00D5233E" w:rsidRPr="00835312">
        <w:rPr>
          <w:rFonts w:ascii="Calibri" w:eastAsia="MS Mincho" w:hAnsi="Calibri" w:cs="Times New Roman"/>
        </w:rPr>
        <w:t xml:space="preserve">DUSC noted </w:t>
      </w:r>
      <w:r w:rsidR="00206D44">
        <w:rPr>
          <w:rFonts w:ascii="Calibri" w:eastAsia="MS Mincho" w:hAnsi="Calibri" w:cs="Times New Roman"/>
        </w:rPr>
        <w:t>a</w:t>
      </w:r>
      <w:r w:rsidR="00D5233E" w:rsidRPr="00835312">
        <w:rPr>
          <w:rFonts w:ascii="Calibri" w:eastAsia="MS Mincho" w:hAnsi="Calibri" w:cs="Times New Roman"/>
        </w:rPr>
        <w:t xml:space="preserve"> sponsor response stating that opioid utilisation in DDDs/1000 population/day has been stable. </w:t>
      </w:r>
      <w:r w:rsidR="00206D44">
        <w:rPr>
          <w:rFonts w:ascii="Calibri" w:eastAsia="MS Mincho" w:hAnsi="Calibri" w:cs="Times New Roman"/>
        </w:rPr>
        <w:t xml:space="preserve">The </w:t>
      </w:r>
      <w:r w:rsidR="00D5233E" w:rsidRPr="00835312">
        <w:rPr>
          <w:rFonts w:ascii="Calibri" w:eastAsia="MS Mincho" w:hAnsi="Calibri" w:cs="Times New Roman"/>
        </w:rPr>
        <w:t xml:space="preserve">DUSC disagreed with this statement and considered this to be a large increase, given that the DDDs for strong opioids are based on the much higher doses used to treat patients with cancer pain. </w:t>
      </w:r>
      <w:r w:rsidR="00206D44">
        <w:rPr>
          <w:rFonts w:ascii="Calibri" w:eastAsia="MS Mincho" w:hAnsi="Calibri" w:cs="Times New Roman"/>
        </w:rPr>
        <w:t xml:space="preserve">The </w:t>
      </w:r>
      <w:r w:rsidR="00D5233E" w:rsidRPr="00835312">
        <w:rPr>
          <w:rFonts w:ascii="Calibri" w:eastAsia="MS Mincho" w:hAnsi="Calibri" w:cs="Times New Roman"/>
        </w:rPr>
        <w:t>DUSC considered that opioids are predominantly used for chronic non-cancer pain and the increase in DDDs/1000/day from 15.7 to 17.1 to be a substantial increase and could reflect a large increase in the number of patients accessing opioids for non-cancer pain.</w:t>
      </w:r>
    </w:p>
    <w:p w14:paraId="2B994015" w14:textId="77777777" w:rsidR="008B3706" w:rsidRPr="008B3706" w:rsidRDefault="008B3706" w:rsidP="008B3706">
      <w:pPr>
        <w:rPr>
          <w:rFonts w:ascii="Calibri" w:eastAsia="MS Mincho" w:hAnsi="Calibri" w:cs="Times New Roman"/>
        </w:rPr>
      </w:pPr>
      <w:r w:rsidRPr="008B3706">
        <w:rPr>
          <w:rFonts w:ascii="Calibri" w:eastAsia="MS Mincho" w:hAnsi="Calibri" w:cs="Times New Roman"/>
        </w:rPr>
        <w:t xml:space="preserve">Figure 2 presents the number of opioid prescriptions supplied on the R/PBS. </w:t>
      </w:r>
    </w:p>
    <w:p w14:paraId="313C4251" w14:textId="60882BD0" w:rsidR="008B3706" w:rsidRPr="008B3706" w:rsidRDefault="0062500C" w:rsidP="008B3706">
      <w:pPr>
        <w:rPr>
          <w:rFonts w:ascii="Calibri" w:eastAsia="MS Mincho" w:hAnsi="Calibri" w:cs="Times New Roman"/>
        </w:rPr>
      </w:pPr>
      <w:r w:rsidRPr="008B3706">
        <w:rPr>
          <w:rFonts w:ascii="Calibri" w:eastAsia="MS Mincho" w:hAnsi="Calibri" w:cs="Times New Roman"/>
          <w:noProof/>
        </w:rPr>
        <w:lastRenderedPageBreak/>
        <mc:AlternateContent>
          <mc:Choice Requires="wps">
            <w:drawing>
              <wp:anchor distT="0" distB="0" distL="114300" distR="114300" simplePos="0" relativeHeight="251659264" behindDoc="0" locked="0" layoutInCell="1" allowOverlap="1" wp14:anchorId="79C32F6E" wp14:editId="280997EC">
                <wp:simplePos x="0" y="0"/>
                <wp:positionH relativeFrom="column">
                  <wp:posOffset>3106420</wp:posOffset>
                </wp:positionH>
                <wp:positionV relativeFrom="paragraph">
                  <wp:posOffset>1125872</wp:posOffset>
                </wp:positionV>
                <wp:extent cx="1158875" cy="403860"/>
                <wp:effectExtent l="0" t="0" r="22225" b="15240"/>
                <wp:wrapNone/>
                <wp:docPr id="13" name="TextBox 12" title="Under co-payment data collected from April 2012"/>
                <wp:cNvGraphicFramePr/>
                <a:graphic xmlns:a="http://schemas.openxmlformats.org/drawingml/2006/main">
                  <a:graphicData uri="http://schemas.microsoft.com/office/word/2010/wordprocessingShape">
                    <wps:wsp>
                      <wps:cNvSpPr txBox="1"/>
                      <wps:spPr>
                        <a:xfrm>
                          <a:off x="0" y="0"/>
                          <a:ext cx="1158875" cy="403860"/>
                        </a:xfrm>
                        <a:prstGeom prst="roundRect">
                          <a:avLst/>
                        </a:prstGeom>
                        <a:solidFill>
                          <a:sysClr val="window" lastClr="FFFFFF"/>
                        </a:solidFill>
                        <a:ln w="12700">
                          <a:solidFill>
                            <a:sysClr val="windowText" lastClr="000000"/>
                          </a:solidFill>
                        </a:ln>
                        <a:effectLst/>
                      </wps:spPr>
                      <wps:txbx>
                        <w:txbxContent>
                          <w:p w14:paraId="1E50BBE9" w14:textId="77777777" w:rsidR="003E3EBA" w:rsidRDefault="003E3EBA" w:rsidP="008B3706">
                            <w:pPr>
                              <w:pStyle w:val="NormalWeb"/>
                              <w:spacing w:after="0"/>
                              <w:jc w:val="center"/>
                            </w:pPr>
                            <w:r>
                              <w:rPr>
                                <w:rFonts w:asciiTheme="minorHAnsi" w:hAnsi="Calibri" w:cstheme="minorBidi"/>
                                <w:color w:val="000000" w:themeColor="text1"/>
                                <w:sz w:val="16"/>
                                <w:szCs w:val="16"/>
                              </w:rPr>
                              <w:t xml:space="preserve">Collection of under </w:t>
                            </w:r>
                            <w:r>
                              <w:rPr>
                                <w:rFonts w:asciiTheme="minorHAnsi" w:hAnsi="Calibri" w:cstheme="minorBidi"/>
                                <w:color w:val="000000" w:themeColor="text1"/>
                                <w:sz w:val="16"/>
                                <w:szCs w:val="16"/>
                              </w:rPr>
                              <w:br/>
                              <w:t>co-payment data</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TextBox 12" o:spid="_x0000_s1026" alt="Title: Under co-payment data collected from April 2012" style="position:absolute;margin-left:244.6pt;margin-top:88.65pt;width:91.2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" fillcolor="window" strokecolor="windowText" strokeweight="1pt">
                <v:textbox>
                  <w:txbxContent>
                    <w:p w14:paraId="1E50BBE9" w14:textId="77777777" w:rsidR="003E3EBA" w:rsidRDefault="003E3EBA" w:rsidP="008B3706">
                      <w:pPr>
                        <w:pStyle w:val="NormalWeb"/>
                        <w:spacing w:after="0"/>
                        <w:jc w:val="center"/>
                      </w:pPr>
                      <w:r>
                        <w:rPr>
                          <w:rFonts w:asciiTheme="minorHAnsi" w:hAnsi="Calibri" w:cstheme="minorBidi"/>
                          <w:color w:val="000000" w:themeColor="text1"/>
                          <w:sz w:val="16"/>
                          <w:szCs w:val="16"/>
                        </w:rPr>
                        <w:t xml:space="preserve">Collection of under </w:t>
                      </w:r>
                      <w:r>
                        <w:rPr>
                          <w:rFonts w:asciiTheme="minorHAnsi" w:hAnsi="Calibri" w:cstheme="minorBidi"/>
                          <w:color w:val="000000" w:themeColor="text1"/>
                          <w:sz w:val="16"/>
                          <w:szCs w:val="16"/>
                        </w:rPr>
                        <w:br/>
                        <w:t>co-payment data</w:t>
                      </w:r>
                    </w:p>
                  </w:txbxContent>
                </v:textbox>
              </v:roundrect>
            </w:pict>
          </mc:Fallback>
        </mc:AlternateContent>
      </w:r>
      <w:r>
        <w:rPr>
          <w:noProof/>
        </w:rPr>
        <w:drawing>
          <wp:inline distT="0" distB="0" distL="0" distR="0" wp14:anchorId="6F488674" wp14:editId="65B2F0BB">
            <wp:extent cx="5688280" cy="2648197"/>
            <wp:effectExtent l="0" t="0" r="27305" b="19050"/>
            <wp:docPr id="1" name="Chart 1" title="R/PBS opioid utilisation in prescrip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B3706" w:rsidRPr="0050065F">
        <w:rPr>
          <w:rStyle w:val="FiguretitleChar"/>
          <w:rFonts w:asciiTheme="minorHAnsi" w:hAnsiTheme="minorHAnsi"/>
        </w:rPr>
        <w:t xml:space="preserve">Figure 2: R/PBS opioid utilisation in </w:t>
      </w:r>
      <w:r w:rsidR="00D155F2">
        <w:rPr>
          <w:rStyle w:val="FiguretitleChar"/>
          <w:rFonts w:asciiTheme="minorHAnsi" w:hAnsiTheme="minorHAnsi"/>
        </w:rPr>
        <w:t>prescriptions</w:t>
      </w:r>
      <w:r w:rsidR="008B3706" w:rsidRPr="008B3706">
        <w:rPr>
          <w:rFonts w:ascii="Calibri" w:eastAsia="MS Mincho" w:hAnsi="Calibri" w:cs="Times New Roman"/>
        </w:rPr>
        <w:br/>
      </w:r>
      <w:r w:rsidR="008B3706" w:rsidRPr="008B3706">
        <w:rPr>
          <w:rFonts w:ascii="Calibri" w:eastAsia="MS Mincho" w:hAnsi="Calibri" w:cs="Times New Roman"/>
          <w:sz w:val="20"/>
          <w:szCs w:val="20"/>
          <w:lang w:eastAsia="en-US"/>
        </w:rPr>
        <w:t>Source: DUSC Database, extracted August 2014</w:t>
      </w:r>
    </w:p>
    <w:p w14:paraId="6FC8EB59" w14:textId="77777777" w:rsidR="008B3706" w:rsidRPr="008B3706" w:rsidRDefault="008B3706" w:rsidP="008B3706">
      <w:pPr>
        <w:rPr>
          <w:rFonts w:ascii="Calibri" w:eastAsia="MS Mincho" w:hAnsi="Calibri" w:cs="Times New Roman"/>
        </w:rPr>
      </w:pPr>
      <w:r w:rsidRPr="008B3706">
        <w:rPr>
          <w:rFonts w:ascii="Calibri" w:eastAsia="MS Mincho" w:hAnsi="Calibri" w:cs="Times New Roman"/>
        </w:rPr>
        <w:t xml:space="preserve">The number of opioid prescriptions supplied has increased since the second half of 2009. Some of the increase is likely to be due to increases in data capture due to the collection of under co-payment prescription data. </w:t>
      </w:r>
    </w:p>
    <w:p w14:paraId="685E35DE" w14:textId="367292C0" w:rsidR="008B3706" w:rsidRDefault="008B3706" w:rsidP="008B3706">
      <w:pPr>
        <w:rPr>
          <w:rFonts w:ascii="Calibri" w:eastAsia="MS Mincho" w:hAnsi="Calibri" w:cs="Times New Roman"/>
        </w:rPr>
        <w:sectPr w:rsidR="008B3706" w:rsidSect="00835312">
          <w:headerReference w:type="even" r:id="rId17"/>
          <w:headerReference w:type="default" r:id="rId18"/>
          <w:footerReference w:type="even" r:id="rId19"/>
          <w:footerReference w:type="default" r:id="rId20"/>
          <w:headerReference w:type="first" r:id="rId21"/>
          <w:footerReference w:type="first" r:id="rId22"/>
          <w:pgSz w:w="11906" w:h="16838"/>
          <w:pgMar w:top="1644" w:right="1361" w:bottom="1644" w:left="1588" w:header="709" w:footer="709" w:gutter="0"/>
          <w:cols w:space="708"/>
          <w:docGrid w:linePitch="360"/>
        </w:sectPr>
      </w:pPr>
      <w:r w:rsidRPr="008B3706">
        <w:rPr>
          <w:rFonts w:ascii="Calibri" w:eastAsia="MS Mincho" w:hAnsi="Calibri" w:cs="Times New Roman"/>
        </w:rPr>
        <w:t xml:space="preserve">Figure 3 presents utilisation of opioid analgesics by DDDs/1000 population/day by drug. The utilisation of oxycodone is presented for plain oxycodone and the oxycodone with naloxone </w:t>
      </w:r>
      <w:r w:rsidR="003E3EBA">
        <w:rPr>
          <w:rFonts w:ascii="Calibri" w:eastAsia="MS Mincho" w:hAnsi="Calibri" w:cs="Times New Roman"/>
        </w:rPr>
        <w:t xml:space="preserve">combination </w:t>
      </w:r>
      <w:r w:rsidRPr="008B3706">
        <w:rPr>
          <w:rFonts w:ascii="Calibri" w:eastAsia="MS Mincho" w:hAnsi="Calibri" w:cs="Times New Roman"/>
        </w:rPr>
        <w:t xml:space="preserve">separately as well as total oxycodone. </w:t>
      </w:r>
    </w:p>
    <w:p w14:paraId="33B12714" w14:textId="62B05E6C" w:rsidR="00F9480F" w:rsidRPr="00F9480F" w:rsidRDefault="005A62BB" w:rsidP="0050065F">
      <w:pPr>
        <w:pStyle w:val="Notes"/>
      </w:pPr>
      <w:r>
        <w:rPr>
          <w:noProof/>
        </w:rPr>
        <w:lastRenderedPageBreak/>
        <w:drawing>
          <wp:inline distT="0" distB="0" distL="0" distR="0" wp14:anchorId="2323348C" wp14:editId="69666435">
            <wp:extent cx="8716488" cy="4275116"/>
            <wp:effectExtent l="0" t="0" r="27940" b="11430"/>
            <wp:docPr id="12" name="Chart 12" title="R/PBS opioid utilisation in DDDs/1000 population/day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9480F" w:rsidRPr="0050065F">
        <w:rPr>
          <w:rStyle w:val="FiguretitleChar"/>
          <w:rFonts w:asciiTheme="minorHAnsi" w:hAnsiTheme="minorHAnsi"/>
        </w:rPr>
        <w:t>Figure 3: R/PBS opioid utilisation in DDDs/1000 population/day by drug</w:t>
      </w:r>
      <w:r w:rsidR="00F9480F" w:rsidRPr="0050065F">
        <w:rPr>
          <w:rStyle w:val="FiguretitleChar"/>
          <w:rFonts w:asciiTheme="minorHAnsi" w:hAnsiTheme="minorHAnsi"/>
        </w:rPr>
        <w:br/>
      </w:r>
      <w:r w:rsidR="00F9480F" w:rsidRPr="00F9480F">
        <w:rPr>
          <w:lang w:eastAsia="en-US"/>
        </w:rPr>
        <w:t>Source: DUSC Database, extracted August 2014</w:t>
      </w:r>
    </w:p>
    <w:p w14:paraId="2E34FAF7" w14:textId="26D8C609" w:rsidR="00F9480F" w:rsidRPr="00835312" w:rsidRDefault="00F9480F" w:rsidP="00F9480F">
      <w:pPr>
        <w:rPr>
          <w:rFonts w:ascii="Calibri" w:eastAsia="MS Mincho" w:hAnsi="Calibri" w:cs="Times New Roman"/>
          <w:i/>
        </w:rPr>
      </w:pPr>
      <w:r w:rsidRPr="00F9480F">
        <w:rPr>
          <w:rFonts w:ascii="Calibri" w:eastAsia="MS Mincho" w:hAnsi="Calibri" w:cs="Times New Roman"/>
        </w:rPr>
        <w:t>Paracetamol with codeine and tramadol were the most commonly supplied opioids for most of the data period. Since 2013, oxycodone has become the second most commonly used opioid. This appears to have occurred both due to increased oxycodone utilisation and decreased tramadol utilisation</w:t>
      </w:r>
      <w:r w:rsidRPr="00835312">
        <w:rPr>
          <w:rFonts w:ascii="Calibri" w:eastAsia="MS Mincho" w:hAnsi="Calibri" w:cs="Times New Roman"/>
          <w:i/>
        </w:rPr>
        <w:t xml:space="preserve">. </w:t>
      </w:r>
      <w:r w:rsidR="00D5233E" w:rsidRPr="00835312">
        <w:rPr>
          <w:rFonts w:ascii="Calibri" w:eastAsia="MS Mincho" w:hAnsi="Calibri" w:cs="Times New Roman"/>
          <w:i/>
        </w:rPr>
        <w:t xml:space="preserve"> </w:t>
      </w:r>
      <w:r w:rsidR="00D5233E" w:rsidRPr="00835312">
        <w:rPr>
          <w:rFonts w:ascii="Calibri" w:eastAsia="MS Mincho" w:hAnsi="Calibri" w:cs="Times New Roman"/>
        </w:rPr>
        <w:t>The DUSC noted that based on a patient level analysis oxycodone would probably be the most commonly used opioid because the DDD for oxycodone and other strong opioids are much higher than the commonly used doses for chronic non-</w:t>
      </w:r>
      <w:r w:rsidR="00D5233E" w:rsidRPr="00835312">
        <w:rPr>
          <w:rFonts w:ascii="Calibri" w:eastAsia="MS Mincho" w:hAnsi="Calibri" w:cs="Times New Roman"/>
        </w:rPr>
        <w:lastRenderedPageBreak/>
        <w:t>cancer pain. The DUSC noted however, that there is a lack of historical data needed to make this type of analysis possible, unless a particular cohort of patients is selected (e</w:t>
      </w:r>
      <w:r w:rsidR="00B132CB" w:rsidRPr="00835312">
        <w:rPr>
          <w:rFonts w:ascii="Calibri" w:eastAsia="MS Mincho" w:hAnsi="Calibri" w:cs="Times New Roman"/>
        </w:rPr>
        <w:t>.</w:t>
      </w:r>
      <w:r w:rsidR="00D5233E" w:rsidRPr="00835312">
        <w:rPr>
          <w:rFonts w:ascii="Calibri" w:eastAsia="MS Mincho" w:hAnsi="Calibri" w:cs="Times New Roman"/>
        </w:rPr>
        <w:t>g</w:t>
      </w:r>
      <w:r w:rsidR="00B132CB" w:rsidRPr="00835312">
        <w:rPr>
          <w:rFonts w:ascii="Calibri" w:eastAsia="MS Mincho" w:hAnsi="Calibri" w:cs="Times New Roman"/>
        </w:rPr>
        <w:t>.</w:t>
      </w:r>
      <w:r w:rsidR="00D5233E" w:rsidRPr="00835312">
        <w:rPr>
          <w:rFonts w:ascii="Calibri" w:eastAsia="MS Mincho" w:hAnsi="Calibri" w:cs="Times New Roman"/>
        </w:rPr>
        <w:t xml:space="preserve"> concessional only).</w:t>
      </w:r>
    </w:p>
    <w:p w14:paraId="33A8EBF9" w14:textId="50D7EC48" w:rsidR="00F9480F" w:rsidRPr="00F9480F" w:rsidRDefault="00F9480F" w:rsidP="00F9480F">
      <w:pPr>
        <w:rPr>
          <w:rFonts w:ascii="Calibri" w:eastAsia="MS Mincho" w:hAnsi="Calibri" w:cs="Times New Roman"/>
        </w:rPr>
      </w:pPr>
      <w:r w:rsidRPr="00F9480F">
        <w:rPr>
          <w:rFonts w:ascii="Calibri" w:eastAsia="MS Mincho" w:hAnsi="Calibri" w:cs="Times New Roman"/>
        </w:rPr>
        <w:t>Figure 4 presents the data in Figure 3, excluding parace</w:t>
      </w:r>
      <w:r w:rsidR="00AE51AE">
        <w:rPr>
          <w:rFonts w:ascii="Calibri" w:eastAsia="MS Mincho" w:hAnsi="Calibri" w:cs="Times New Roman"/>
        </w:rPr>
        <w:t xml:space="preserve">tamol with codeine and tramadol. </w:t>
      </w:r>
    </w:p>
    <w:p w14:paraId="7271755D" w14:textId="6E03EABF" w:rsidR="00F9480F" w:rsidRPr="00F9480F" w:rsidRDefault="005F3816" w:rsidP="0050065F">
      <w:pPr>
        <w:pStyle w:val="Notes"/>
        <w:rPr>
          <w:rFonts w:eastAsia="MS Gothic"/>
          <w:b/>
          <w:bCs/>
          <w:iCs/>
          <w:lang w:val="en-US"/>
        </w:rPr>
      </w:pPr>
      <w:r>
        <w:rPr>
          <w:noProof/>
        </w:rPr>
        <w:drawing>
          <wp:inline distT="0" distB="0" distL="0" distR="0" wp14:anchorId="27519BE5" wp14:editId="4AC09BFC">
            <wp:extent cx="8360228" cy="3764478"/>
            <wp:effectExtent l="0" t="0" r="22225" b="26670"/>
            <wp:docPr id="14" name="Chart 14" title=": R/PBS opioid utilisation in DDDs/1000 population/day by drug (excluding paracetamol with codeine and tramadol)"/>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F9480F" w:rsidRPr="00F9480F">
        <w:rPr>
          <w:rFonts w:eastAsia="MS Gothic"/>
          <w:b/>
          <w:bCs/>
          <w:iCs/>
          <w:lang w:val="en-US"/>
        </w:rPr>
        <w:br/>
      </w:r>
      <w:r w:rsidR="00F9480F" w:rsidRPr="0050065F">
        <w:rPr>
          <w:rStyle w:val="FiguretitleChar"/>
          <w:rFonts w:asciiTheme="minorHAnsi" w:hAnsiTheme="minorHAnsi"/>
        </w:rPr>
        <w:t xml:space="preserve">Figure 4: R/PBS opioid utilisation in DDDs/1000 population/day by drug (excluding </w:t>
      </w:r>
      <w:proofErr w:type="spellStart"/>
      <w:r w:rsidR="00F9480F" w:rsidRPr="0050065F">
        <w:rPr>
          <w:rStyle w:val="FiguretitleChar"/>
          <w:rFonts w:asciiTheme="minorHAnsi" w:hAnsiTheme="minorHAnsi"/>
        </w:rPr>
        <w:t>paracetamol</w:t>
      </w:r>
      <w:proofErr w:type="spellEnd"/>
      <w:r w:rsidR="00F9480F" w:rsidRPr="0050065F">
        <w:rPr>
          <w:rStyle w:val="FiguretitleChar"/>
          <w:rFonts w:asciiTheme="minorHAnsi" w:hAnsiTheme="minorHAnsi"/>
        </w:rPr>
        <w:t xml:space="preserve"> with codeine and tramadol</w:t>
      </w:r>
      <w:proofErr w:type="gramStart"/>
      <w:r w:rsidR="00F9480F" w:rsidRPr="0050065F">
        <w:rPr>
          <w:rStyle w:val="FiguretitleChar"/>
          <w:rFonts w:asciiTheme="minorHAnsi" w:hAnsiTheme="minorHAnsi"/>
        </w:rPr>
        <w:t>)</w:t>
      </w:r>
      <w:proofErr w:type="gramEnd"/>
      <w:r w:rsidR="00F9480F" w:rsidRPr="00F9480F">
        <w:br/>
      </w:r>
      <w:r w:rsidR="00F9480F" w:rsidRPr="00F9480F">
        <w:rPr>
          <w:lang w:eastAsia="en-US"/>
        </w:rPr>
        <w:t>Source: DUSC Database, extracted August 2014</w:t>
      </w:r>
    </w:p>
    <w:p w14:paraId="05B05CB0"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The utilisation of morphine is decreasing, while utilisation of fentanyl, buprenorphine, oxycodone with naloxone and </w:t>
      </w:r>
      <w:proofErr w:type="spellStart"/>
      <w:r w:rsidRPr="00F9480F">
        <w:rPr>
          <w:rFonts w:ascii="Calibri" w:eastAsia="MS Mincho" w:hAnsi="Calibri" w:cs="Times New Roman"/>
        </w:rPr>
        <w:t>hydromorphone</w:t>
      </w:r>
      <w:proofErr w:type="spellEnd"/>
      <w:r w:rsidRPr="00F9480F">
        <w:rPr>
          <w:rFonts w:ascii="Calibri" w:eastAsia="MS Mincho" w:hAnsi="Calibri" w:cs="Times New Roman"/>
        </w:rPr>
        <w:t xml:space="preserve"> is increasing.</w:t>
      </w:r>
    </w:p>
    <w:p w14:paraId="59E06EA1" w14:textId="654EEA4F" w:rsidR="00F9480F" w:rsidRDefault="00F9480F" w:rsidP="00F9480F">
      <w:pPr>
        <w:rPr>
          <w:rFonts w:ascii="Calibri" w:eastAsia="MS Mincho" w:hAnsi="Calibri" w:cs="Times New Roman"/>
        </w:rPr>
      </w:pPr>
      <w:r w:rsidRPr="00F9480F">
        <w:rPr>
          <w:rFonts w:ascii="Calibri" w:eastAsia="MS Mincho" w:hAnsi="Calibri" w:cs="Times New Roman"/>
        </w:rPr>
        <w:lastRenderedPageBreak/>
        <w:t xml:space="preserve">Figure 5 presents the total utilisation of opioids by DDD and age. </w:t>
      </w:r>
    </w:p>
    <w:p w14:paraId="0A6A0165" w14:textId="6202A270" w:rsidR="00F9480F" w:rsidRPr="00F9480F" w:rsidRDefault="00F70217" w:rsidP="0050065F">
      <w:pPr>
        <w:pStyle w:val="Notes"/>
        <w:rPr>
          <w:lang w:eastAsia="en-US"/>
        </w:rPr>
      </w:pPr>
      <w:r w:rsidRPr="00F70217">
        <w:rPr>
          <w:rFonts w:ascii="Calibri" w:eastAsia="MS Mincho" w:hAnsi="Calibri" w:cs="Times New Roman"/>
          <w:noProof/>
        </w:rPr>
        <mc:AlternateContent>
          <mc:Choice Requires="wps">
            <w:drawing>
              <wp:anchor distT="0" distB="0" distL="114300" distR="114300" simplePos="0" relativeHeight="251667456" behindDoc="0" locked="0" layoutInCell="1" allowOverlap="1" wp14:anchorId="4FA3D72A" wp14:editId="1C6ECEDD">
                <wp:simplePos x="0" y="0"/>
                <wp:positionH relativeFrom="column">
                  <wp:posOffset>4299396</wp:posOffset>
                </wp:positionH>
                <wp:positionV relativeFrom="paragraph">
                  <wp:posOffset>352425</wp:posOffset>
                </wp:positionV>
                <wp:extent cx="1769423" cy="213756"/>
                <wp:effectExtent l="0" t="0" r="2159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423" cy="213756"/>
                        </a:xfrm>
                        <a:prstGeom prst="rect">
                          <a:avLst/>
                        </a:prstGeom>
                        <a:solidFill>
                          <a:srgbClr val="FFFFFF"/>
                        </a:solidFill>
                        <a:ln w="9525">
                          <a:solidFill>
                            <a:srgbClr val="000000"/>
                          </a:solidFill>
                          <a:miter lim="800000"/>
                          <a:headEnd/>
                          <a:tailEnd/>
                        </a:ln>
                      </wps:spPr>
                      <wps:txbx>
                        <w:txbxContent>
                          <w:p w14:paraId="496C03C1" w14:textId="05A447C4" w:rsidR="003E3EBA" w:rsidRPr="00F70217" w:rsidRDefault="003E3EBA" w:rsidP="00F70217">
                            <w:pPr>
                              <w:jc w:val="center"/>
                              <w:rPr>
                                <w:sz w:val="16"/>
                                <w:szCs w:val="16"/>
                              </w:rPr>
                            </w:pPr>
                            <w:r w:rsidRPr="00F70217">
                              <w:rPr>
                                <w:sz w:val="16"/>
                                <w:szCs w:val="16"/>
                              </w:rPr>
                              <w:t>Collection of under co-payment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8.55pt;margin-top:27.75pt;width:139.3pt;height:1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">
                <v:textbox>
                  <w:txbxContent>
                    <w:p w14:paraId="496C03C1" w14:textId="05A447C4" w:rsidR="003E3EBA" w:rsidRPr="00F70217" w:rsidRDefault="003E3EBA" w:rsidP="00F70217">
                      <w:pPr>
                        <w:jc w:val="center"/>
                        <w:rPr>
                          <w:sz w:val="16"/>
                          <w:szCs w:val="16"/>
                        </w:rPr>
                      </w:pPr>
                      <w:r w:rsidRPr="00F70217">
                        <w:rPr>
                          <w:sz w:val="16"/>
                          <w:szCs w:val="16"/>
                        </w:rPr>
                        <w:t>Collection of under co-payment data</w:t>
                      </w:r>
                    </w:p>
                  </w:txbxContent>
                </v:textbox>
              </v:shape>
            </w:pict>
          </mc:Fallback>
        </mc:AlternateContent>
      </w:r>
      <w:r w:rsidR="004B55D3">
        <w:rPr>
          <w:noProof/>
        </w:rPr>
        <w:drawing>
          <wp:inline distT="0" distB="0" distL="0" distR="0" wp14:anchorId="27CA5FBE" wp14:editId="04EE4349">
            <wp:extent cx="8752114" cy="4176000"/>
            <wp:effectExtent l="0" t="0" r="11430" b="15240"/>
            <wp:docPr id="29" name="Chart 29" descr="This figure shows PBS and RPBS opioid utilisation by ten year age cohorts in defined daily doses per thousand population per day from quarter four 2009 to quarter one 2014. &#10;" title="PBS and RPBS opioid utilisation in ten year age cohor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F9480F" w:rsidRPr="0050065F">
        <w:rPr>
          <w:rStyle w:val="FiguretitleChar"/>
          <w:rFonts w:asciiTheme="minorHAnsi" w:hAnsiTheme="minorHAnsi"/>
        </w:rPr>
        <w:t>Figure 5: R/PBS opioid utilisation in DDDs/1000 population/day by age</w:t>
      </w:r>
      <w:r w:rsidR="00F9480F" w:rsidRPr="00F9480F">
        <w:rPr>
          <w:rFonts w:eastAsia="MS Gothic"/>
          <w:b/>
          <w:bCs/>
          <w:iCs/>
          <w:lang w:val="en-US"/>
        </w:rPr>
        <w:t xml:space="preserve"> </w:t>
      </w:r>
      <w:r w:rsidR="00F9480F" w:rsidRPr="00F9480F">
        <w:br/>
      </w:r>
      <w:r w:rsidR="00F9480F" w:rsidRPr="00F9480F">
        <w:rPr>
          <w:lang w:eastAsia="en-US"/>
        </w:rPr>
        <w:t xml:space="preserve">Source: DHS Supplied Prescriptions Database, extracted August 2014. ABS population estimates </w:t>
      </w:r>
    </w:p>
    <w:p w14:paraId="07CF487F" w14:textId="6418E1A5" w:rsidR="00023AB2" w:rsidRPr="00835312" w:rsidRDefault="00023AB2" w:rsidP="00F9480F">
      <w:pPr>
        <w:rPr>
          <w:rFonts w:ascii="Calibri" w:eastAsia="MS Mincho" w:hAnsi="Calibri" w:cs="Times New Roman"/>
        </w:rPr>
      </w:pPr>
      <w:r w:rsidRPr="00023AB2">
        <w:rPr>
          <w:rFonts w:ascii="Calibri" w:eastAsia="MS Mincho" w:hAnsi="Calibri" w:cs="Times New Roman"/>
        </w:rPr>
        <w:t xml:space="preserve">Utilisation across the ages has remained relatively consistent over time based on DDDs. </w:t>
      </w:r>
      <w:r w:rsidRPr="00835312">
        <w:rPr>
          <w:rFonts w:ascii="Calibri" w:eastAsia="MS Mincho" w:hAnsi="Calibri" w:cs="Times New Roman"/>
        </w:rPr>
        <w:t xml:space="preserve">The DUSC considered that utilisation will have increased more than it appears over time, because the doses used for chronic pain are much lower than the doses that were used to </w:t>
      </w:r>
      <w:r w:rsidRPr="00835312">
        <w:rPr>
          <w:rFonts w:ascii="Calibri" w:eastAsia="MS Mincho" w:hAnsi="Calibri" w:cs="Times New Roman"/>
        </w:rPr>
        <w:lastRenderedPageBreak/>
        <w:t>calculate the WHO DDDs (the doses used to calculate the DDDs being those doses used to treat cancer pain).  The DUSC noted that it would be interesting to look at the utilisation data using morphine equivalents.</w:t>
      </w:r>
    </w:p>
    <w:p w14:paraId="413E466F" w14:textId="77777777" w:rsidR="0050065F" w:rsidRDefault="00F9480F" w:rsidP="0050065F">
      <w:pPr>
        <w:rPr>
          <w:rFonts w:ascii="Calibri" w:eastAsia="MS Mincho" w:hAnsi="Calibri" w:cs="Times New Roman"/>
        </w:rPr>
      </w:pPr>
      <w:r w:rsidRPr="00F9480F">
        <w:rPr>
          <w:rFonts w:ascii="Calibri" w:eastAsia="MS Mincho" w:hAnsi="Calibri" w:cs="Times New Roman"/>
        </w:rPr>
        <w:t xml:space="preserve">The following figures present additional utilisation data on buprenorphine, fentanyl, morphine, oxycodone and tramadol. </w:t>
      </w:r>
    </w:p>
    <w:p w14:paraId="5446ECF5" w14:textId="0D20E885" w:rsidR="00F9480F" w:rsidRPr="0050065F" w:rsidRDefault="00F9480F" w:rsidP="0050065F">
      <w:pPr>
        <w:rPr>
          <w:rFonts w:ascii="Calibri" w:eastAsia="MS Mincho" w:hAnsi="Calibri" w:cs="Times New Roman"/>
        </w:rPr>
      </w:pPr>
      <w:r w:rsidRPr="00F9480F">
        <w:rPr>
          <w:b/>
          <w:bCs/>
          <w:i/>
        </w:rPr>
        <w:t xml:space="preserve">Buprenorphine </w:t>
      </w:r>
    </w:p>
    <w:p w14:paraId="3FFD5C34"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Figure 6 presents the utilisation of buprenorphine patches by strength. </w:t>
      </w:r>
    </w:p>
    <w:p w14:paraId="75C711A0" w14:textId="1D84BC9B" w:rsidR="00F9480F" w:rsidRPr="00F9480F" w:rsidRDefault="005A7274" w:rsidP="0050065F">
      <w:pPr>
        <w:pStyle w:val="Notes"/>
      </w:pPr>
      <w:r w:rsidRPr="0050065F">
        <w:rPr>
          <w:rStyle w:val="FiguretitleChar"/>
          <w:rFonts w:asciiTheme="minorHAnsi" w:hAnsiTheme="minorHAnsi"/>
        </w:rPr>
        <w:t xml:space="preserve"> </w:t>
      </w:r>
      <w:r w:rsidR="000945F3">
        <w:rPr>
          <w:noProof/>
        </w:rPr>
        <w:drawing>
          <wp:inline distT="0" distB="0" distL="0" distR="0" wp14:anchorId="084452F7" wp14:editId="5F668D1C">
            <wp:extent cx="8621485" cy="3348842"/>
            <wp:effectExtent l="0" t="0" r="27305" b="23495"/>
            <wp:docPr id="15" name="Chart 15" title="Buprenorphine utilisation by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F9480F" w:rsidRPr="0050065F">
        <w:rPr>
          <w:rStyle w:val="FiguretitleChar"/>
          <w:rFonts w:asciiTheme="minorHAnsi" w:hAnsiTheme="minorHAnsi"/>
        </w:rPr>
        <w:t>Figure 6: Buprenorphine utilisation by strength</w:t>
      </w:r>
      <w:r w:rsidR="00F9480F" w:rsidRPr="00F9480F">
        <w:br/>
      </w:r>
      <w:r w:rsidR="00F9480F" w:rsidRPr="00F9480F">
        <w:rPr>
          <w:lang w:eastAsia="en-US"/>
        </w:rPr>
        <w:t>Source: DUSC Database, extracted August 2014</w:t>
      </w:r>
    </w:p>
    <w:p w14:paraId="70FC260D"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lastRenderedPageBreak/>
        <w:t xml:space="preserve">The utilisation of buprenorphine patches has increased since 2009. The 5mcg and 10mcg patches continue to be the most frequently supplied strengths. </w:t>
      </w:r>
    </w:p>
    <w:p w14:paraId="144CB564"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Figure 7 presents the utilisation of buprenorphine by age. </w:t>
      </w:r>
    </w:p>
    <w:p w14:paraId="5DD769C2" w14:textId="65C36068" w:rsidR="00F9480F" w:rsidRPr="00F9480F" w:rsidRDefault="00C95668" w:rsidP="0050065F">
      <w:pPr>
        <w:pStyle w:val="Notes"/>
      </w:pPr>
      <w:r>
        <w:rPr>
          <w:noProof/>
        </w:rPr>
        <w:drawing>
          <wp:inline distT="0" distB="0" distL="0" distR="0" wp14:anchorId="123C4F21" wp14:editId="591C7CB0">
            <wp:extent cx="8277101" cy="3515096"/>
            <wp:effectExtent l="0" t="0" r="10160" b="9525"/>
            <wp:docPr id="31" name="Chart 31" title="Buprenorphine utilisation in DDDs/1000 population/day by ag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0065F">
        <w:rPr>
          <w:rStyle w:val="FiguretitleChar"/>
          <w:rFonts w:asciiTheme="minorHAnsi" w:hAnsiTheme="minorHAnsi"/>
        </w:rPr>
        <w:t xml:space="preserve"> </w:t>
      </w:r>
      <w:r w:rsidR="004B22E1">
        <w:rPr>
          <w:rStyle w:val="FiguretitleChar"/>
          <w:rFonts w:asciiTheme="minorHAnsi" w:hAnsiTheme="minorHAnsi"/>
        </w:rPr>
        <w:br/>
      </w:r>
      <w:r w:rsidR="004B22E1" w:rsidRPr="0050065F">
        <w:rPr>
          <w:rStyle w:val="FiguretitleChar"/>
          <w:rFonts w:asciiTheme="minorHAnsi" w:hAnsiTheme="minorHAnsi"/>
        </w:rPr>
        <w:t>F</w:t>
      </w:r>
      <w:r w:rsidR="00F9480F" w:rsidRPr="0050065F">
        <w:rPr>
          <w:rStyle w:val="FiguretitleChar"/>
          <w:rFonts w:asciiTheme="minorHAnsi" w:hAnsiTheme="minorHAnsi"/>
        </w:rPr>
        <w:t>igure 7: Buprenorphine utilisation in DDDs/1000 population/day by age</w:t>
      </w:r>
      <w:r w:rsidR="00F9480F" w:rsidRPr="00F9480F">
        <w:rPr>
          <w:rFonts w:eastAsia="MS Gothic"/>
          <w:b/>
          <w:bCs/>
          <w:iCs/>
          <w:lang w:val="en-US"/>
        </w:rPr>
        <w:t xml:space="preserve"> </w:t>
      </w:r>
      <w:r w:rsidR="00F9480F" w:rsidRPr="00F9480F">
        <w:br/>
      </w:r>
      <w:r w:rsidR="00F9480F" w:rsidRPr="00F9480F">
        <w:rPr>
          <w:lang w:eastAsia="en-US"/>
        </w:rPr>
        <w:t>Source: DHS Supplied Prescriptions Database, extracted August 2014. ABS population estimates</w:t>
      </w:r>
    </w:p>
    <w:p w14:paraId="2C012CAA"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The utilisation of buprenorphine is substantially higher in patients aged 70 years and over compared to younger age groups. During this time period, 65% of buprenorphine DDDs were supplied to patients aged 70 years and over. </w:t>
      </w:r>
    </w:p>
    <w:p w14:paraId="441B52E5" w14:textId="77777777" w:rsidR="00F9480F" w:rsidRPr="00F9480F" w:rsidRDefault="00F9480F" w:rsidP="0050065F">
      <w:pPr>
        <w:pStyle w:val="Heading5"/>
      </w:pPr>
      <w:r w:rsidRPr="00F9480F">
        <w:lastRenderedPageBreak/>
        <w:t xml:space="preserve">Fentanyl </w:t>
      </w:r>
    </w:p>
    <w:p w14:paraId="6747EC90"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Figure 8 presents the utilisation of fentanyl patches by strength. </w:t>
      </w:r>
    </w:p>
    <w:p w14:paraId="4D4B3431" w14:textId="44BA45CA" w:rsidR="00F9480F" w:rsidRPr="00F9480F" w:rsidRDefault="00B231C6" w:rsidP="0050065F">
      <w:pPr>
        <w:pStyle w:val="Notes"/>
        <w:rPr>
          <w:lang w:eastAsia="en-US"/>
        </w:rPr>
      </w:pPr>
      <w:r>
        <w:rPr>
          <w:noProof/>
        </w:rPr>
        <w:drawing>
          <wp:inline distT="0" distB="0" distL="0" distR="0" wp14:anchorId="39143C49" wp14:editId="246E6543">
            <wp:extent cx="8597735" cy="3550723"/>
            <wp:effectExtent l="0" t="0" r="13335" b="12065"/>
            <wp:docPr id="17" name="Chart 17" title="Fentanyl patch utilisation by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F9480F" w:rsidRPr="0050065F">
        <w:rPr>
          <w:rStyle w:val="FiguretitleChar"/>
          <w:rFonts w:asciiTheme="minorHAnsi" w:hAnsiTheme="minorHAnsi"/>
        </w:rPr>
        <w:t>Figure 8: Fentanyl patch utilisation by strength</w:t>
      </w:r>
      <w:r w:rsidR="00F9480F" w:rsidRPr="00F9480F">
        <w:br/>
      </w:r>
      <w:r w:rsidR="00F9480F" w:rsidRPr="00F9480F">
        <w:rPr>
          <w:lang w:eastAsia="en-US"/>
        </w:rPr>
        <w:t>Source: DUSC Database, extracted August 2014</w:t>
      </w:r>
    </w:p>
    <w:p w14:paraId="591E1A82"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The number of fentanyl patch prescriptions supplied has increased since 2009. </w:t>
      </w:r>
    </w:p>
    <w:p w14:paraId="72EBDDD7" w14:textId="086CD2F0"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Figure 9 presents the utilisation of fentanyl lozenges by strength. Fentanyl lozenges are available in pack sizes of 9 or 30 lozenges.  Figure 9 combines prescriptions for </w:t>
      </w:r>
      <w:r w:rsidR="00DE1F6D">
        <w:rPr>
          <w:rFonts w:ascii="Calibri" w:eastAsia="MS Mincho" w:hAnsi="Calibri" w:cs="Times New Roman"/>
        </w:rPr>
        <w:t xml:space="preserve">the </w:t>
      </w:r>
      <w:r w:rsidRPr="00F9480F">
        <w:rPr>
          <w:rFonts w:ascii="Calibri" w:eastAsia="MS Mincho" w:hAnsi="Calibri" w:cs="Times New Roman"/>
        </w:rPr>
        <w:t xml:space="preserve">same strength of fentanyl. </w:t>
      </w:r>
      <w:r w:rsidRPr="00F9480F">
        <w:rPr>
          <w:rFonts w:ascii="Calibri" w:eastAsia="MS Mincho" w:hAnsi="Calibri" w:cs="Times New Roman"/>
        </w:rPr>
        <w:br/>
      </w:r>
    </w:p>
    <w:p w14:paraId="5DAA8188" w14:textId="1CD9CDE5" w:rsidR="00F9480F" w:rsidRPr="00F9480F" w:rsidRDefault="0021132C" w:rsidP="0050065F">
      <w:pPr>
        <w:pStyle w:val="Notes"/>
        <w:rPr>
          <w:highlight w:val="yellow"/>
        </w:rPr>
      </w:pPr>
      <w:r>
        <w:rPr>
          <w:noProof/>
        </w:rPr>
        <w:lastRenderedPageBreak/>
        <w:drawing>
          <wp:inline distT="0" distB="0" distL="0" distR="0" wp14:anchorId="6ABC9498" wp14:editId="59C4C119">
            <wp:extent cx="8538358" cy="3705102"/>
            <wp:effectExtent l="0" t="0" r="15240" b="10160"/>
            <wp:docPr id="21" name="Chart 21" title="Fentanyl lozenge utilisation by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F9480F" w:rsidRPr="0050065F">
        <w:rPr>
          <w:rStyle w:val="FiguretitleChar"/>
          <w:rFonts w:asciiTheme="minorHAnsi" w:hAnsiTheme="minorHAnsi"/>
        </w:rPr>
        <w:t>Figure 9: Fentanyl lozenge utilisation by strength</w:t>
      </w:r>
      <w:r w:rsidR="00F9480F" w:rsidRPr="00F9480F">
        <w:br/>
      </w:r>
      <w:r w:rsidR="00F9480F" w:rsidRPr="00F9480F">
        <w:rPr>
          <w:lang w:eastAsia="en-US"/>
        </w:rPr>
        <w:t>Source: DUSC Database, extracted August 2014</w:t>
      </w:r>
    </w:p>
    <w:p w14:paraId="713824FB"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The utilisation of fentanyl lozenges has increased since 2009. The data for the 1200mcg and 1600mcg have not been presented due to small numbers of prescriptions supplied each quarter. From September 2009 to March 2014, 376 prescriptions for fentanyl 1200mcg lozenge and 336 prescriptions for fentanyl 1600 mcg lozenge were supplied. Fentanyl lozenges are only subsidised for palliative care. </w:t>
      </w:r>
    </w:p>
    <w:p w14:paraId="11EFA494" w14:textId="5E9F7D3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Figure 10 presents the utilisation of fentanyl </w:t>
      </w:r>
      <w:r w:rsidR="00835312">
        <w:rPr>
          <w:rFonts w:ascii="Calibri" w:eastAsia="MS Mincho" w:hAnsi="Calibri" w:cs="Times New Roman"/>
        </w:rPr>
        <w:t xml:space="preserve">products </w:t>
      </w:r>
      <w:r w:rsidRPr="00F9480F">
        <w:rPr>
          <w:rFonts w:ascii="Calibri" w:eastAsia="MS Mincho" w:hAnsi="Calibri" w:cs="Times New Roman"/>
        </w:rPr>
        <w:t>by</w:t>
      </w:r>
      <w:r w:rsidR="00835312">
        <w:rPr>
          <w:rFonts w:ascii="Calibri" w:eastAsia="MS Mincho" w:hAnsi="Calibri" w:cs="Times New Roman"/>
        </w:rPr>
        <w:t xml:space="preserve"> patient</w:t>
      </w:r>
      <w:r w:rsidRPr="00F9480F">
        <w:rPr>
          <w:rFonts w:ascii="Calibri" w:eastAsia="MS Mincho" w:hAnsi="Calibri" w:cs="Times New Roman"/>
        </w:rPr>
        <w:t xml:space="preserve"> age. </w:t>
      </w:r>
      <w:r w:rsidR="006E47A5">
        <w:rPr>
          <w:rFonts w:ascii="Calibri" w:eastAsia="MS Mincho" w:hAnsi="Calibri" w:cs="Times New Roman"/>
        </w:rPr>
        <w:t xml:space="preserve">This includes both the transdermal patch and lozenges. </w:t>
      </w:r>
    </w:p>
    <w:p w14:paraId="31896AC1" w14:textId="0635EDCD" w:rsidR="00F9480F" w:rsidRPr="00F9480F" w:rsidRDefault="00056A59" w:rsidP="0050065F">
      <w:pPr>
        <w:pStyle w:val="Notes"/>
      </w:pPr>
      <w:r>
        <w:rPr>
          <w:noProof/>
        </w:rPr>
        <w:lastRenderedPageBreak/>
        <w:drawing>
          <wp:inline distT="0" distB="0" distL="0" distR="0" wp14:anchorId="4010B4EA" wp14:editId="51FE093F">
            <wp:extent cx="8383979" cy="3752603"/>
            <wp:effectExtent l="0" t="0" r="17145" b="19685"/>
            <wp:docPr id="288" name="Chart 288" title="Fentanyl utilisation in DDDs/1000 population/day by age "/>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50065F">
        <w:rPr>
          <w:rStyle w:val="FiguretitleChar"/>
          <w:rFonts w:asciiTheme="minorHAnsi" w:hAnsiTheme="minorHAnsi"/>
        </w:rPr>
        <w:t xml:space="preserve"> </w:t>
      </w:r>
      <w:r w:rsidR="00F9480F" w:rsidRPr="0050065F">
        <w:rPr>
          <w:rStyle w:val="FiguretitleChar"/>
          <w:rFonts w:asciiTheme="minorHAnsi" w:hAnsiTheme="minorHAnsi"/>
        </w:rPr>
        <w:t>Figure 10: Fentanyl utilisation in DDDs/1000 population/day by age</w:t>
      </w:r>
      <w:r w:rsidR="00F9480F" w:rsidRPr="00F9480F">
        <w:rPr>
          <w:rFonts w:eastAsia="MS Gothic"/>
          <w:b/>
          <w:bCs/>
          <w:iCs/>
          <w:lang w:val="en-US"/>
        </w:rPr>
        <w:t xml:space="preserve"> </w:t>
      </w:r>
      <w:r w:rsidR="00F9480F" w:rsidRPr="00F9480F">
        <w:br/>
      </w:r>
      <w:r w:rsidR="00F9480F" w:rsidRPr="00F9480F">
        <w:rPr>
          <w:lang w:eastAsia="en-US"/>
        </w:rPr>
        <w:t>Source: DHS Supplied Prescriptions Database, extracted August 2014. ABS population estimates</w:t>
      </w:r>
    </w:p>
    <w:p w14:paraId="7FD12F4C" w14:textId="480D12DF"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Fentanyl utilisation is substantially higher in patients aged 70 years and over. Utilisation has increased substantially in patients aged 80 years and older. From October 2009 to March 2014, 48% of total fentanyl DDDs supplied </w:t>
      </w:r>
      <w:proofErr w:type="gramStart"/>
      <w:r w:rsidRPr="00F9480F">
        <w:rPr>
          <w:rFonts w:ascii="Calibri" w:eastAsia="MS Mincho" w:hAnsi="Calibri" w:cs="Times New Roman"/>
        </w:rPr>
        <w:t>w</w:t>
      </w:r>
      <w:r w:rsidR="001A68AE">
        <w:rPr>
          <w:rFonts w:ascii="Calibri" w:eastAsia="MS Mincho" w:hAnsi="Calibri" w:cs="Times New Roman"/>
        </w:rPr>
        <w:t>ere</w:t>
      </w:r>
      <w:proofErr w:type="gramEnd"/>
      <w:r w:rsidRPr="00F9480F">
        <w:rPr>
          <w:rFonts w:ascii="Calibri" w:eastAsia="MS Mincho" w:hAnsi="Calibri" w:cs="Times New Roman"/>
        </w:rPr>
        <w:t xml:space="preserve"> for patients aged 70 years and over. </w:t>
      </w:r>
    </w:p>
    <w:p w14:paraId="171077DD" w14:textId="77777777" w:rsidR="00F9480F" w:rsidRPr="00F9480F" w:rsidRDefault="00F9480F" w:rsidP="0050065F">
      <w:pPr>
        <w:pStyle w:val="Heading5"/>
        <w:rPr>
          <w:highlight w:val="yellow"/>
        </w:rPr>
      </w:pPr>
      <w:r w:rsidRPr="00F9480F">
        <w:t xml:space="preserve">Morphine  </w:t>
      </w:r>
    </w:p>
    <w:p w14:paraId="6DD3197F"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Figure 11 presents the utilisation of morphine by patient age. </w:t>
      </w:r>
    </w:p>
    <w:p w14:paraId="56861086" w14:textId="16FBEF8B" w:rsidR="00F9480F" w:rsidRPr="00F9480F" w:rsidRDefault="00E7257E" w:rsidP="0050065F">
      <w:pPr>
        <w:pStyle w:val="Notes"/>
        <w:rPr>
          <w:lang w:eastAsia="en-US"/>
        </w:rPr>
      </w:pPr>
      <w:r>
        <w:rPr>
          <w:noProof/>
        </w:rPr>
        <w:lastRenderedPageBreak/>
        <w:drawing>
          <wp:inline distT="0" distB="0" distL="0" distR="0" wp14:anchorId="75F0835B" wp14:editId="118EDAB4">
            <wp:extent cx="8621485" cy="3776354"/>
            <wp:effectExtent l="0" t="0" r="27305" b="14605"/>
            <wp:docPr id="289" name="Chart 289" descr="Morphine use is decreasing across most age groups. The highest use is in fifty to fifty-nine year old, followed by sixty to sixty-nine year olds. Use is low the population under thirty years of age. &#10;" title="Morphine utilisation by ten year age cohort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F9480F" w:rsidRPr="0050065F">
        <w:rPr>
          <w:rStyle w:val="FiguretitleChar"/>
          <w:rFonts w:asciiTheme="minorHAnsi" w:hAnsiTheme="minorHAnsi"/>
        </w:rPr>
        <w:t>Figure 11: Morphine utilisation in DDDs/1000 population/day by age</w:t>
      </w:r>
      <w:r w:rsidR="00F9480F" w:rsidRPr="00F9480F">
        <w:rPr>
          <w:i/>
          <w:lang w:val="en-US"/>
        </w:rPr>
        <w:t xml:space="preserve"> </w:t>
      </w:r>
      <w:r w:rsidR="00F9480F" w:rsidRPr="00F9480F">
        <w:rPr>
          <w:b/>
          <w:i/>
        </w:rPr>
        <w:br/>
      </w:r>
      <w:r w:rsidR="00F9480F" w:rsidRPr="00F9480F">
        <w:rPr>
          <w:lang w:eastAsia="en-US"/>
        </w:rPr>
        <w:t>Source: DHS Supplied Prescriptions Database, extracted August 2014. ABS population estimates</w:t>
      </w:r>
    </w:p>
    <w:p w14:paraId="7034DA64" w14:textId="77777777" w:rsidR="00F9480F" w:rsidRPr="00F9480F" w:rsidRDefault="00F9480F" w:rsidP="00F9480F">
      <w:pPr>
        <w:rPr>
          <w:rFonts w:ascii="Calibri" w:eastAsia="MS Mincho" w:hAnsi="Calibri" w:cs="Times New Roman"/>
          <w:lang w:eastAsia="en-US"/>
        </w:rPr>
      </w:pPr>
      <w:r w:rsidRPr="00F9480F">
        <w:rPr>
          <w:rFonts w:ascii="Calibri" w:eastAsia="MS Mincho" w:hAnsi="Calibri" w:cs="Times New Roman"/>
          <w:lang w:eastAsia="en-US"/>
        </w:rPr>
        <w:t xml:space="preserve">There are higher rates of morphine utilisation in patients aged 50-69 years than other age groups. The utilisation of morphine appears to be decreasing across most age groups. </w:t>
      </w:r>
    </w:p>
    <w:p w14:paraId="36AB15E1" w14:textId="77777777" w:rsidR="00F9480F" w:rsidRPr="0050065F" w:rsidRDefault="00F9480F" w:rsidP="0050065F">
      <w:pPr>
        <w:pStyle w:val="Heading5"/>
        <w:rPr>
          <w:highlight w:val="yellow"/>
        </w:rPr>
      </w:pPr>
      <w:r w:rsidRPr="0050065F">
        <w:t xml:space="preserve">Oxycodone </w:t>
      </w:r>
    </w:p>
    <w:p w14:paraId="5C7333A0" w14:textId="5A216024"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Figure 12 presents the utilisation of oxycodone products by strength. </w:t>
      </w:r>
      <w:r w:rsidR="00433DE6">
        <w:rPr>
          <w:rFonts w:ascii="Calibri" w:eastAsia="MS Mincho" w:hAnsi="Calibri" w:cs="Times New Roman"/>
        </w:rPr>
        <w:br/>
      </w:r>
    </w:p>
    <w:p w14:paraId="4A9067A0" w14:textId="63E02BE7" w:rsidR="00F9480F" w:rsidRPr="00F9480F" w:rsidRDefault="00E7257E" w:rsidP="00F9480F">
      <w:pPr>
        <w:rPr>
          <w:rFonts w:ascii="Calibri" w:eastAsia="MS Mincho" w:hAnsi="Calibri" w:cs="Times New Roman"/>
          <w:sz w:val="20"/>
          <w:szCs w:val="20"/>
          <w:lang w:eastAsia="en-US"/>
        </w:rPr>
      </w:pPr>
      <w:r>
        <w:rPr>
          <w:noProof/>
        </w:rPr>
        <w:lastRenderedPageBreak/>
        <w:drawing>
          <wp:inline distT="0" distB="0" distL="0" distR="0" wp14:anchorId="084D0A8F" wp14:editId="089D100B">
            <wp:extent cx="8585859" cy="4275116"/>
            <wp:effectExtent l="0" t="0" r="24765" b="11430"/>
            <wp:docPr id="291" name="Chart 291" descr="The oxycodone 5 milligram tablet has the most prescriptions dispensed. Close to five hundred thousand packs per quarter were dispensed in the last three quarters&#10;" title="Utilisation of oxycodone products by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F9480F">
        <w:rPr>
          <w:rFonts w:ascii="Calibri" w:eastAsia="MS Gothic" w:hAnsi="Calibri" w:cs="Times New Roman"/>
          <w:b/>
          <w:bCs/>
          <w:iCs/>
          <w:noProof/>
        </w:rPr>
        <w:t xml:space="preserve"> </w:t>
      </w:r>
      <w:r w:rsidR="00F9480F" w:rsidRPr="00F9480F">
        <w:rPr>
          <w:rFonts w:ascii="Calibri" w:eastAsia="MS Gothic" w:hAnsi="Calibri" w:cs="Times New Roman"/>
          <w:b/>
          <w:bCs/>
          <w:iCs/>
          <w:noProof/>
        </w:rPr>
        <mc:AlternateContent>
          <mc:Choice Requires="wps">
            <w:drawing>
              <wp:anchor distT="0" distB="0" distL="114300" distR="114300" simplePos="0" relativeHeight="251663360" behindDoc="0" locked="0" layoutInCell="1" allowOverlap="1" wp14:anchorId="7E11311D" wp14:editId="74962463">
                <wp:simplePos x="0" y="0"/>
                <wp:positionH relativeFrom="column">
                  <wp:posOffset>4812030</wp:posOffset>
                </wp:positionH>
                <wp:positionV relativeFrom="paragraph">
                  <wp:posOffset>1466491</wp:posOffset>
                </wp:positionV>
                <wp:extent cx="1043796" cy="422695"/>
                <wp:effectExtent l="0" t="0" r="23495" b="158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796" cy="422695"/>
                        </a:xfrm>
                        <a:prstGeom prst="roundRect">
                          <a:avLst/>
                        </a:prstGeom>
                        <a:solidFill>
                          <a:srgbClr val="FFFFFF"/>
                        </a:solidFill>
                        <a:ln w="9525">
                          <a:solidFill>
                            <a:srgbClr val="000000"/>
                          </a:solidFill>
                          <a:miter lim="800000"/>
                          <a:headEnd/>
                          <a:tailEnd/>
                        </a:ln>
                      </wps:spPr>
                      <wps:txbx>
                        <w:txbxContent>
                          <w:p w14:paraId="2419F70C" w14:textId="77777777" w:rsidR="003E3EBA" w:rsidRPr="005E26C9" w:rsidRDefault="003E3EBA" w:rsidP="00F9480F">
                            <w:pPr>
                              <w:jc w:val="center"/>
                              <w:rPr>
                                <w:sz w:val="16"/>
                                <w:szCs w:val="16"/>
                              </w:rPr>
                            </w:pPr>
                            <w:r w:rsidRPr="005E26C9">
                              <w:rPr>
                                <w:sz w:val="16"/>
                                <w:szCs w:val="16"/>
                              </w:rPr>
                              <w:t>Collection of under</w:t>
                            </w:r>
                            <w:r w:rsidRPr="005E26C9">
                              <w:rPr>
                                <w:sz w:val="16"/>
                                <w:szCs w:val="16"/>
                              </w:rPr>
                              <w:br/>
                              <w:t xml:space="preserve"> co-payment data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378.9pt;margin-top:115.45pt;width:82.2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">
                <v:stroke joinstyle="miter"/>
                <v:textbox>
                  <w:txbxContent>
                    <w:p w14:paraId="2419F70C" w14:textId="77777777" w:rsidR="003E3EBA" w:rsidRPr="005E26C9" w:rsidRDefault="003E3EBA" w:rsidP="00F9480F">
                      <w:pPr>
                        <w:jc w:val="center"/>
                        <w:rPr>
                          <w:sz w:val="16"/>
                          <w:szCs w:val="16"/>
                        </w:rPr>
                      </w:pPr>
                      <w:r w:rsidRPr="005E26C9">
                        <w:rPr>
                          <w:sz w:val="16"/>
                          <w:szCs w:val="16"/>
                        </w:rPr>
                        <w:t>Collection of under</w:t>
                      </w:r>
                      <w:r w:rsidRPr="005E26C9">
                        <w:rPr>
                          <w:sz w:val="16"/>
                          <w:szCs w:val="16"/>
                        </w:rPr>
                        <w:br/>
                        <w:t xml:space="preserve"> co-payment data</w:t>
                      </w:r>
                    </w:p>
                  </w:txbxContent>
                </v:textbox>
              </v:roundrect>
            </w:pict>
          </mc:Fallback>
        </mc:AlternateContent>
      </w:r>
      <w:r w:rsidR="00F9480F" w:rsidRPr="0050065F">
        <w:rPr>
          <w:rStyle w:val="FiguretitleChar"/>
          <w:rFonts w:asciiTheme="minorHAnsi" w:hAnsiTheme="minorHAnsi"/>
        </w:rPr>
        <w:t>Figure 12: Oxycodone prescription utilisation by strength</w:t>
      </w:r>
      <w:r w:rsidR="00F9480F" w:rsidRPr="00F9480F">
        <w:rPr>
          <w:rFonts w:ascii="Calibri" w:eastAsia="MS Mincho" w:hAnsi="Calibri" w:cs="Times New Roman"/>
        </w:rPr>
        <w:br/>
      </w:r>
      <w:r w:rsidR="00F9480F" w:rsidRPr="0050065F">
        <w:rPr>
          <w:rStyle w:val="FigurecaptionChar"/>
        </w:rPr>
        <w:t>Source: DUSC Database, extracted August 2014</w:t>
      </w:r>
    </w:p>
    <w:p w14:paraId="20E4518C" w14:textId="297503CE"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The oxycodone 5mg immediate release formulation dominates the prescription market and use is increasing substantially. Figure 13 presents oxycodone utilisation by strength, excluding the 5mg </w:t>
      </w:r>
      <w:r w:rsidR="00376B3F">
        <w:rPr>
          <w:rFonts w:ascii="Calibri" w:eastAsia="MS Mincho" w:hAnsi="Calibri" w:cs="Times New Roman"/>
        </w:rPr>
        <w:t xml:space="preserve">immediate release </w:t>
      </w:r>
      <w:r w:rsidRPr="00F9480F">
        <w:rPr>
          <w:rFonts w:ascii="Calibri" w:eastAsia="MS Mincho" w:hAnsi="Calibri" w:cs="Times New Roman"/>
        </w:rPr>
        <w:t xml:space="preserve">tablet. The graph combines oxycodone with naloxone with plain oxycodone by oxycodone content. Utilisation of 10mg, 20mg and 40mg controlled release oxycodone products have increased considerably. </w:t>
      </w:r>
    </w:p>
    <w:p w14:paraId="72193B54" w14:textId="773DCC34" w:rsidR="00F9480F" w:rsidRPr="00F9480F" w:rsidRDefault="00CA25CA" w:rsidP="00F9480F">
      <w:pPr>
        <w:rPr>
          <w:rFonts w:ascii="Calibri" w:eastAsia="MS Mincho" w:hAnsi="Calibri" w:cs="Times New Roman"/>
          <w:sz w:val="20"/>
          <w:szCs w:val="20"/>
          <w:lang w:eastAsia="en-US"/>
        </w:rPr>
      </w:pPr>
      <w:r w:rsidRPr="0050065F">
        <w:rPr>
          <w:rStyle w:val="FiguretitleChar"/>
          <w:rFonts w:asciiTheme="minorHAnsi" w:hAnsiTheme="minorHAnsi"/>
          <w:noProof/>
          <w:lang w:val="en-AU"/>
        </w:rPr>
        <w:lastRenderedPageBreak/>
        <mc:AlternateContent>
          <mc:Choice Requires="wps">
            <w:drawing>
              <wp:anchor distT="0" distB="0" distL="114300" distR="114300" simplePos="0" relativeHeight="251664384" behindDoc="0" locked="0" layoutInCell="1" allowOverlap="1" wp14:anchorId="2646243C" wp14:editId="18CFCED2">
                <wp:simplePos x="0" y="0"/>
                <wp:positionH relativeFrom="column">
                  <wp:posOffset>4768850</wp:posOffset>
                </wp:positionH>
                <wp:positionV relativeFrom="paragraph">
                  <wp:posOffset>1009015</wp:posOffset>
                </wp:positionV>
                <wp:extent cx="1069340" cy="396240"/>
                <wp:effectExtent l="0" t="0" r="16510" b="228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396240"/>
                        </a:xfrm>
                        <a:prstGeom prst="roundRect">
                          <a:avLst/>
                        </a:prstGeom>
                        <a:solidFill>
                          <a:srgbClr val="FFFFFF"/>
                        </a:solidFill>
                        <a:ln w="9525">
                          <a:solidFill>
                            <a:srgbClr val="000000"/>
                          </a:solidFill>
                          <a:miter lim="800000"/>
                          <a:headEnd/>
                          <a:tailEnd/>
                        </a:ln>
                      </wps:spPr>
                      <wps:txbx>
                        <w:txbxContent>
                          <w:p w14:paraId="681C3AF5" w14:textId="77777777" w:rsidR="003E3EBA" w:rsidRPr="005E26C9" w:rsidRDefault="003E3EBA" w:rsidP="00F9480F">
                            <w:pPr>
                              <w:jc w:val="center"/>
                              <w:rPr>
                                <w:sz w:val="16"/>
                                <w:szCs w:val="16"/>
                              </w:rPr>
                            </w:pPr>
                            <w:r w:rsidRPr="005E26C9">
                              <w:rPr>
                                <w:sz w:val="16"/>
                                <w:szCs w:val="16"/>
                              </w:rPr>
                              <w:t xml:space="preserve">Collection of under </w:t>
                            </w:r>
                            <w:r w:rsidRPr="005E26C9">
                              <w:rPr>
                                <w:sz w:val="16"/>
                                <w:szCs w:val="16"/>
                              </w:rPr>
                              <w:br/>
                              <w:t>co-payment data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375.5pt;margin-top:79.45pt;width:84.2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">
                <v:stroke joinstyle="miter"/>
                <v:textbox>
                  <w:txbxContent>
                    <w:p w14:paraId="681C3AF5" w14:textId="77777777" w:rsidR="003E3EBA" w:rsidRPr="005E26C9" w:rsidRDefault="003E3EBA" w:rsidP="00F9480F">
                      <w:pPr>
                        <w:jc w:val="center"/>
                        <w:rPr>
                          <w:sz w:val="16"/>
                          <w:szCs w:val="16"/>
                        </w:rPr>
                      </w:pPr>
                      <w:r w:rsidRPr="005E26C9">
                        <w:rPr>
                          <w:sz w:val="16"/>
                          <w:szCs w:val="16"/>
                        </w:rPr>
                        <w:t xml:space="preserve">Collection of under </w:t>
                      </w:r>
                      <w:r w:rsidRPr="005E26C9">
                        <w:rPr>
                          <w:sz w:val="16"/>
                          <w:szCs w:val="16"/>
                        </w:rPr>
                        <w:br/>
                        <w:t>co-payment data</w:t>
                      </w:r>
                    </w:p>
                  </w:txbxContent>
                </v:textbox>
              </v:roundrect>
            </w:pict>
          </mc:Fallback>
        </mc:AlternateContent>
      </w:r>
      <w:r>
        <w:rPr>
          <w:noProof/>
        </w:rPr>
        <w:drawing>
          <wp:inline distT="0" distB="0" distL="0" distR="0" wp14:anchorId="7402578A" wp14:editId="5C54383E">
            <wp:extent cx="8538358" cy="4215741"/>
            <wp:effectExtent l="0" t="0" r="15240" b="13970"/>
            <wp:docPr id="292" name="Chart 292" descr="Same data is figure 12 without 5 milligram immediate release tablet&#10;" title="Oxycodone prescriptions by streg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50065F">
        <w:rPr>
          <w:rStyle w:val="FiguretitleChar"/>
          <w:rFonts w:asciiTheme="minorHAnsi" w:hAnsiTheme="minorHAnsi"/>
          <w:noProof/>
          <w:lang w:val="en-AU"/>
        </w:rPr>
        <w:t xml:space="preserve"> </w:t>
      </w:r>
      <w:r w:rsidR="00F9480F" w:rsidRPr="0050065F">
        <w:rPr>
          <w:rStyle w:val="FiguretitleChar"/>
          <w:rFonts w:asciiTheme="minorHAnsi" w:hAnsiTheme="minorHAnsi"/>
        </w:rPr>
        <w:t xml:space="preserve">Figure 13: Oxycodone utilisation by strength (excluding 5mg </w:t>
      </w:r>
      <w:r w:rsidR="007B733C" w:rsidRPr="0050065F">
        <w:rPr>
          <w:rStyle w:val="FiguretitleChar"/>
          <w:rFonts w:asciiTheme="minorHAnsi" w:hAnsiTheme="minorHAnsi"/>
        </w:rPr>
        <w:t xml:space="preserve">immediate release </w:t>
      </w:r>
      <w:r w:rsidR="00F9480F" w:rsidRPr="0050065F">
        <w:rPr>
          <w:rStyle w:val="FiguretitleChar"/>
          <w:rFonts w:asciiTheme="minorHAnsi" w:hAnsiTheme="minorHAnsi"/>
        </w:rPr>
        <w:t>tablets)</w:t>
      </w:r>
      <w:r w:rsidR="00F9480F" w:rsidRPr="00F9480F">
        <w:rPr>
          <w:rFonts w:ascii="Calibri" w:eastAsia="MS Gothic" w:hAnsi="Calibri" w:cs="Times New Roman"/>
          <w:b/>
          <w:bCs/>
          <w:iCs/>
          <w:lang w:val="en-US"/>
        </w:rPr>
        <w:t xml:space="preserve"> </w:t>
      </w:r>
      <w:r w:rsidR="00F9480F" w:rsidRPr="00F9480F">
        <w:rPr>
          <w:rFonts w:ascii="Calibri" w:eastAsia="MS Mincho" w:hAnsi="Calibri" w:cs="Times New Roman"/>
        </w:rPr>
        <w:br/>
      </w:r>
      <w:r w:rsidR="00F9480F" w:rsidRPr="0050065F">
        <w:rPr>
          <w:rStyle w:val="FigurecaptionChar"/>
        </w:rPr>
        <w:t>Source: DUSC Database, extracted August 2014. Note: Oxycodone with naloxone has been combined with plain oxycodone by oxycodone strength.</w:t>
      </w:r>
      <w:r w:rsidR="00F9480F" w:rsidRPr="00F9480F">
        <w:rPr>
          <w:rFonts w:ascii="Calibri" w:eastAsia="MS Mincho" w:hAnsi="Calibri" w:cs="Times New Roman"/>
          <w:sz w:val="20"/>
          <w:szCs w:val="20"/>
          <w:lang w:eastAsia="en-US"/>
        </w:rPr>
        <w:t xml:space="preserve"> </w:t>
      </w:r>
    </w:p>
    <w:p w14:paraId="4D05ECB1" w14:textId="493FF758" w:rsidR="00F9480F" w:rsidRPr="00F9480F" w:rsidRDefault="00F9480F" w:rsidP="00F9480F">
      <w:pPr>
        <w:rPr>
          <w:rFonts w:ascii="Calibri" w:eastAsia="MS Mincho" w:hAnsi="Calibri" w:cs="Times New Roman"/>
        </w:rPr>
      </w:pPr>
      <w:r w:rsidRPr="00F9480F">
        <w:rPr>
          <w:rFonts w:ascii="Calibri" w:eastAsia="MS Mincho" w:hAnsi="Calibri" w:cs="Times New Roman"/>
        </w:rPr>
        <w:t>Figure 14 presents the utilisation of oxycodone</w:t>
      </w:r>
      <w:r w:rsidR="001E07F1">
        <w:rPr>
          <w:rFonts w:ascii="Calibri" w:eastAsia="MS Mincho" w:hAnsi="Calibri" w:cs="Times New Roman"/>
        </w:rPr>
        <w:t>,</w:t>
      </w:r>
      <w:r w:rsidRPr="00F9480F">
        <w:rPr>
          <w:rFonts w:ascii="Calibri" w:eastAsia="MS Mincho" w:hAnsi="Calibri" w:cs="Times New Roman"/>
        </w:rPr>
        <w:t xml:space="preserve"> including combinations with naloxone</w:t>
      </w:r>
      <w:r w:rsidR="001E07F1">
        <w:rPr>
          <w:rFonts w:ascii="Calibri" w:eastAsia="MS Mincho" w:hAnsi="Calibri" w:cs="Times New Roman"/>
        </w:rPr>
        <w:t>,</w:t>
      </w:r>
      <w:r w:rsidRPr="00F9480F">
        <w:rPr>
          <w:rFonts w:ascii="Calibri" w:eastAsia="MS Mincho" w:hAnsi="Calibri" w:cs="Times New Roman"/>
        </w:rPr>
        <w:t xml:space="preserve"> by age. The increase is most evident for older age groups, particularly patients 80 years and older. However unlike buprenorphine and fentanyl, which are predominantly supplied to patients over 70 years of age, 62% of total DDDs of R/PBS oxycodone is for patients aged 40-69 years.</w:t>
      </w:r>
    </w:p>
    <w:p w14:paraId="775620C8" w14:textId="0125EDA6" w:rsidR="00F9480F" w:rsidRPr="00F9480F" w:rsidRDefault="00C55F34" w:rsidP="00F9480F">
      <w:pPr>
        <w:rPr>
          <w:rFonts w:ascii="Calibri" w:eastAsia="MS Mincho" w:hAnsi="Calibri" w:cs="Times New Roman"/>
          <w:sz w:val="20"/>
          <w:szCs w:val="20"/>
          <w:lang w:eastAsia="en-US"/>
        </w:rPr>
      </w:pPr>
      <w:r>
        <w:rPr>
          <w:noProof/>
        </w:rPr>
        <w:lastRenderedPageBreak/>
        <w:drawing>
          <wp:inline distT="0" distB="0" distL="0" distR="0" wp14:anchorId="3B7446FF" wp14:editId="333AFCB9">
            <wp:extent cx="8633361" cy="4476998"/>
            <wp:effectExtent l="0" t="0" r="15875" b="19050"/>
            <wp:docPr id="3" name="Chart 3" title="Oxycodone utilisation in DDDs/1000 population/day by age "/>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F9480F" w:rsidRPr="0050065F">
        <w:rPr>
          <w:rStyle w:val="FiguretitleChar"/>
          <w:rFonts w:asciiTheme="minorHAnsi" w:hAnsiTheme="minorHAnsi"/>
        </w:rPr>
        <w:t>Figure 14: Oxycodone utilisation in DDDs/1000 population/day by age</w:t>
      </w:r>
      <w:r w:rsidR="00F9480F" w:rsidRPr="00F9480F">
        <w:rPr>
          <w:rFonts w:ascii="Calibri" w:eastAsia="MS Gothic" w:hAnsi="Calibri" w:cs="Times New Roman"/>
          <w:b/>
          <w:bCs/>
          <w:iCs/>
          <w:lang w:val="en-US"/>
        </w:rPr>
        <w:t xml:space="preserve"> </w:t>
      </w:r>
      <w:r w:rsidR="00F9480F" w:rsidRPr="00F9480F">
        <w:rPr>
          <w:rFonts w:ascii="Calibri" w:eastAsia="MS Mincho" w:hAnsi="Calibri" w:cs="Times New Roman"/>
        </w:rPr>
        <w:br/>
      </w:r>
      <w:r w:rsidR="00F9480F" w:rsidRPr="0050065F">
        <w:rPr>
          <w:rStyle w:val="FigurecaptionChar"/>
        </w:rPr>
        <w:t>Source: DHS Supplied Prescriptions Database, extracted August 2014. ABS population estimates</w:t>
      </w:r>
    </w:p>
    <w:p w14:paraId="3E349ABB"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While prescription volumes for the most commonly supplied oxycodone standard release and modified release strengths have grown at similar rates (see Figures 12 and 13), the largest contribution to growth in DDDs/1000 population/day is attributed to the modified release formulation. From 2010 to 2013, the DDDs/1000population/day increased by 0.18 for the standard release formulation and 0.61 for the </w:t>
      </w:r>
      <w:r w:rsidRPr="00F9480F">
        <w:rPr>
          <w:rFonts w:ascii="Calibri" w:eastAsia="MS Mincho" w:hAnsi="Calibri" w:cs="Times New Roman"/>
        </w:rPr>
        <w:lastRenderedPageBreak/>
        <w:t xml:space="preserve">modified release formulation. Figure 15 presents the utilisation of oxycodone including combinations with naloxone by standard release and controlled release formulation and patient age. </w:t>
      </w:r>
    </w:p>
    <w:p w14:paraId="0320DE5D" w14:textId="3BC0721D" w:rsidR="00F9480F" w:rsidRPr="00F9480F" w:rsidRDefault="00CF0AAA" w:rsidP="00F9480F">
      <w:pPr>
        <w:rPr>
          <w:rFonts w:ascii="Calibri" w:eastAsia="MS Mincho" w:hAnsi="Calibri" w:cs="Times New Roman"/>
          <w:sz w:val="20"/>
          <w:szCs w:val="20"/>
          <w:lang w:eastAsia="en-US"/>
        </w:rPr>
      </w:pPr>
      <w:r w:rsidRPr="00F9480F">
        <w:rPr>
          <w:rFonts w:ascii="Calibri" w:eastAsia="MS Mincho" w:hAnsi="Calibri" w:cs="Times New Roman"/>
          <w:noProof/>
        </w:rPr>
        <mc:AlternateContent>
          <mc:Choice Requires="wps">
            <w:drawing>
              <wp:anchor distT="0" distB="0" distL="114300" distR="114300" simplePos="0" relativeHeight="251665408" behindDoc="0" locked="0" layoutInCell="1" allowOverlap="1" wp14:anchorId="40E81A47" wp14:editId="07EA98FE">
                <wp:simplePos x="0" y="0"/>
                <wp:positionH relativeFrom="column">
                  <wp:posOffset>4572635</wp:posOffset>
                </wp:positionH>
                <wp:positionV relativeFrom="paragraph">
                  <wp:posOffset>1480820</wp:posOffset>
                </wp:positionV>
                <wp:extent cx="1062990" cy="414655"/>
                <wp:effectExtent l="0" t="0" r="22860" b="234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414655"/>
                        </a:xfrm>
                        <a:prstGeom prst="roundRect">
                          <a:avLst/>
                        </a:prstGeom>
                        <a:solidFill>
                          <a:srgbClr val="FFFFFF"/>
                        </a:solidFill>
                        <a:ln w="9525">
                          <a:solidFill>
                            <a:srgbClr val="000000"/>
                          </a:solidFill>
                          <a:miter lim="800000"/>
                          <a:headEnd/>
                          <a:tailEnd/>
                        </a:ln>
                      </wps:spPr>
                      <wps:txbx>
                        <w:txbxContent>
                          <w:p w14:paraId="35082D6E" w14:textId="77777777" w:rsidR="003E3EBA" w:rsidRPr="009322AD" w:rsidRDefault="003E3EBA" w:rsidP="00F9480F">
                            <w:pPr>
                              <w:jc w:val="center"/>
                              <w:rPr>
                                <w:sz w:val="16"/>
                                <w:szCs w:val="16"/>
                              </w:rPr>
                            </w:pPr>
                            <w:r w:rsidRPr="009322AD">
                              <w:rPr>
                                <w:sz w:val="16"/>
                                <w:szCs w:val="16"/>
                              </w:rPr>
                              <w:t xml:space="preserve">Collection of under </w:t>
                            </w:r>
                            <w:r w:rsidRPr="009322AD">
                              <w:rPr>
                                <w:sz w:val="16"/>
                                <w:szCs w:val="16"/>
                              </w:rPr>
                              <w:br/>
                              <w:t>co-payment data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360.05pt;margin-top:116.6pt;width:83.7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">
                <v:stroke joinstyle="miter"/>
                <v:textbox>
                  <w:txbxContent>
                    <w:p w14:paraId="35082D6E" w14:textId="77777777" w:rsidR="003E3EBA" w:rsidRPr="009322AD" w:rsidRDefault="003E3EBA" w:rsidP="00F9480F">
                      <w:pPr>
                        <w:jc w:val="center"/>
                        <w:rPr>
                          <w:sz w:val="16"/>
                          <w:szCs w:val="16"/>
                        </w:rPr>
                      </w:pPr>
                      <w:r w:rsidRPr="009322AD">
                        <w:rPr>
                          <w:sz w:val="16"/>
                          <w:szCs w:val="16"/>
                        </w:rPr>
                        <w:t xml:space="preserve">Collection of under </w:t>
                      </w:r>
                      <w:r w:rsidRPr="009322AD">
                        <w:rPr>
                          <w:sz w:val="16"/>
                          <w:szCs w:val="16"/>
                        </w:rPr>
                        <w:br/>
                        <w:t>co-payment data</w:t>
                      </w:r>
                    </w:p>
                  </w:txbxContent>
                </v:textbox>
              </v:roundrect>
            </w:pict>
          </mc:Fallback>
        </mc:AlternateContent>
      </w:r>
      <w:r w:rsidR="001D259D">
        <w:rPr>
          <w:noProof/>
        </w:rPr>
        <w:drawing>
          <wp:inline distT="0" distB="0" distL="0" distR="0" wp14:anchorId="190A3825" wp14:editId="60E68E36">
            <wp:extent cx="8609610" cy="3289465"/>
            <wp:effectExtent l="0" t="0" r="20320" b="25400"/>
            <wp:docPr id="16" name="Chart 16" title="Oxycodone utilisation by formulation and patient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F9480F" w:rsidRPr="00F820C1">
        <w:rPr>
          <w:rStyle w:val="FiguretitleChar"/>
          <w:rFonts w:asciiTheme="minorHAnsi" w:hAnsiTheme="minorHAnsi"/>
        </w:rPr>
        <w:t>Figure 15: Oxycodone utilisation by formulation and patient age</w:t>
      </w:r>
      <w:r w:rsidR="00F9480F" w:rsidRPr="00F9480F">
        <w:rPr>
          <w:rFonts w:ascii="Calibri" w:eastAsia="MS Mincho" w:hAnsi="Calibri" w:cs="Times New Roman"/>
        </w:rPr>
        <w:br/>
      </w:r>
      <w:r w:rsidR="00F9480F" w:rsidRPr="00F820C1">
        <w:rPr>
          <w:rStyle w:val="FigurecaptionChar"/>
        </w:rPr>
        <w:t>Source: DHS Supplied Prescriptions Database, extracted August 2014. ABS population estimates</w:t>
      </w:r>
    </w:p>
    <w:p w14:paraId="1EFF54E1"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 xml:space="preserve">The increasing utilisation of oxycodone appears to be due to increasing utilisation of the modified release formulation in patients 50 years of age and older. Utilisation of oxycodone in younger patients and use of standard release oxycodone in patients over 50 years is relatively stable. </w:t>
      </w:r>
    </w:p>
    <w:p w14:paraId="4467ECF8" w14:textId="77777777" w:rsidR="00F9480F" w:rsidRPr="00F9480F" w:rsidRDefault="00F9480F" w:rsidP="00463D3C">
      <w:pPr>
        <w:pStyle w:val="Heading5"/>
      </w:pPr>
      <w:r w:rsidRPr="00F9480F">
        <w:t>Tramadol</w:t>
      </w:r>
    </w:p>
    <w:p w14:paraId="61FABD89" w14:textId="77777777" w:rsidR="00F9480F" w:rsidRPr="00F9480F" w:rsidRDefault="00F9480F" w:rsidP="00F9480F">
      <w:pPr>
        <w:rPr>
          <w:rFonts w:ascii="Calibri" w:eastAsia="MS Mincho" w:hAnsi="Calibri" w:cs="Times New Roman"/>
        </w:rPr>
      </w:pPr>
      <w:r w:rsidRPr="00F9480F">
        <w:rPr>
          <w:rFonts w:ascii="Calibri" w:eastAsia="MS Mincho" w:hAnsi="Calibri" w:cs="Times New Roman"/>
        </w:rPr>
        <w:t>Figure 16 presents the utilisation of tramadol by age.</w:t>
      </w:r>
    </w:p>
    <w:p w14:paraId="6B4609A2" w14:textId="3DDA3F8D" w:rsidR="00F9480F" w:rsidRPr="00F9480F" w:rsidRDefault="00D3324E" w:rsidP="00F9480F">
      <w:pPr>
        <w:rPr>
          <w:rFonts w:ascii="Calibri" w:eastAsia="MS Mincho" w:hAnsi="Calibri" w:cs="Times New Roman"/>
          <w:sz w:val="20"/>
          <w:szCs w:val="20"/>
          <w:lang w:eastAsia="en-US"/>
        </w:rPr>
      </w:pPr>
      <w:r>
        <w:rPr>
          <w:noProof/>
        </w:rPr>
        <w:lastRenderedPageBreak/>
        <w:drawing>
          <wp:inline distT="0" distB="0" distL="0" distR="0" wp14:anchorId="31256169" wp14:editId="259FB057">
            <wp:extent cx="8514607" cy="3847606"/>
            <wp:effectExtent l="0" t="0" r="20320" b="19685"/>
            <wp:docPr id="4" name="Chart 4" title="Tramadol utilisation in DDDs/1000 population/day by age "/>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463D3C">
        <w:rPr>
          <w:rStyle w:val="FiguretitleChar"/>
          <w:rFonts w:asciiTheme="minorHAnsi" w:hAnsiTheme="minorHAnsi"/>
        </w:rPr>
        <w:t xml:space="preserve"> </w:t>
      </w:r>
      <w:r w:rsidR="00F9480F" w:rsidRPr="00463D3C">
        <w:rPr>
          <w:rStyle w:val="FiguretitleChar"/>
          <w:rFonts w:asciiTheme="minorHAnsi" w:hAnsiTheme="minorHAnsi"/>
        </w:rPr>
        <w:t>Figure 16: Tramadol utilisation in DDDs/1000 population/day by age</w:t>
      </w:r>
      <w:r w:rsidR="00F9480F" w:rsidRPr="00F9480F">
        <w:rPr>
          <w:rFonts w:ascii="Calibri" w:eastAsia="MS Gothic" w:hAnsi="Calibri" w:cs="Times New Roman"/>
          <w:b/>
          <w:bCs/>
          <w:iCs/>
          <w:lang w:val="en-US"/>
        </w:rPr>
        <w:t xml:space="preserve"> </w:t>
      </w:r>
      <w:r w:rsidR="00F9480F" w:rsidRPr="00F9480F">
        <w:rPr>
          <w:rFonts w:ascii="Calibri" w:eastAsia="MS Mincho" w:hAnsi="Calibri" w:cs="Times New Roman"/>
        </w:rPr>
        <w:br/>
      </w:r>
      <w:r w:rsidR="00F9480F" w:rsidRPr="00463D3C">
        <w:rPr>
          <w:rStyle w:val="FigurecaptionChar"/>
        </w:rPr>
        <w:t>Source: DHS Supplied Prescriptions Database, extracted August 2014. ABS population estimates</w:t>
      </w:r>
    </w:p>
    <w:p w14:paraId="4D60A08F" w14:textId="651A282C" w:rsidR="00F9480F" w:rsidRDefault="00F9480F" w:rsidP="008B3706">
      <w:pPr>
        <w:rPr>
          <w:rFonts w:ascii="Calibri" w:eastAsia="MS Mincho" w:hAnsi="Calibri" w:cs="Times New Roman"/>
        </w:rPr>
      </w:pPr>
      <w:r w:rsidRPr="00F9480F">
        <w:rPr>
          <w:rFonts w:ascii="Calibri" w:eastAsia="MS Mincho" w:hAnsi="Calibri" w:cs="Times New Roman"/>
        </w:rPr>
        <w:t xml:space="preserve">Tramadol utilisation increases with age, however utilisation in the 70-79 year age group is similar to that of the 80+ </w:t>
      </w:r>
      <w:proofErr w:type="gramStart"/>
      <w:r w:rsidRPr="00F9480F">
        <w:rPr>
          <w:rFonts w:ascii="Calibri" w:eastAsia="MS Mincho" w:hAnsi="Calibri" w:cs="Times New Roman"/>
        </w:rPr>
        <w:t>years</w:t>
      </w:r>
      <w:proofErr w:type="gramEnd"/>
      <w:r w:rsidRPr="00F9480F">
        <w:rPr>
          <w:rFonts w:ascii="Calibri" w:eastAsia="MS Mincho" w:hAnsi="Calibri" w:cs="Times New Roman"/>
        </w:rPr>
        <w:t xml:space="preserve"> age group. Tramadol utilisation appears to be decreasing, particularly in patients aged 70 years and older. </w:t>
      </w:r>
    </w:p>
    <w:p w14:paraId="4F063AC0" w14:textId="77777777" w:rsidR="00780625" w:rsidRPr="005E22C2" w:rsidRDefault="00780625" w:rsidP="00780625">
      <w:pPr>
        <w:pStyle w:val="Heading4"/>
      </w:pPr>
      <w:r w:rsidRPr="005E22C2">
        <w:t xml:space="preserve">Analysis of </w:t>
      </w:r>
      <w:r>
        <w:t>e</w:t>
      </w:r>
      <w:r w:rsidRPr="005E22C2">
        <w:t>xpenditure</w:t>
      </w:r>
    </w:p>
    <w:p w14:paraId="3D08B32A" w14:textId="77777777" w:rsidR="00780625" w:rsidRPr="00047973" w:rsidRDefault="00780625" w:rsidP="00780625">
      <w:pPr>
        <w:rPr>
          <w:rFonts w:ascii="Calibri" w:eastAsia="MS Mincho" w:hAnsi="Calibri" w:cs="Times New Roman"/>
        </w:rPr>
      </w:pPr>
      <w:r w:rsidRPr="00047973">
        <w:rPr>
          <w:rFonts w:ascii="Calibri" w:eastAsia="MS Mincho" w:hAnsi="Calibri" w:cs="Times New Roman"/>
        </w:rPr>
        <w:t>Figure 17 presents an overview of R/PBS expenditure on opioids.</w:t>
      </w:r>
    </w:p>
    <w:p w14:paraId="2E59B3D9" w14:textId="44CCD183" w:rsidR="00780625" w:rsidRDefault="00780625" w:rsidP="00047973">
      <w:pPr>
        <w:rPr>
          <w:rFonts w:ascii="Calibri" w:eastAsia="MS Mincho" w:hAnsi="Calibri" w:cs="Times New Roman"/>
        </w:rPr>
      </w:pPr>
      <w:r w:rsidRPr="00047973">
        <w:rPr>
          <w:rFonts w:ascii="Calibri" w:eastAsia="MS Mincho" w:hAnsi="Calibri" w:cs="Times New Roman"/>
        </w:rPr>
        <w:lastRenderedPageBreak/>
        <w:t>As DUSC analyses are usually based on date of supply, this should be noted as there may be small differences between publicly available Medicare Au</w:t>
      </w:r>
      <w:r>
        <w:rPr>
          <w:rFonts w:ascii="Calibri" w:eastAsia="MS Mincho" w:hAnsi="Calibri" w:cs="Times New Roman"/>
        </w:rPr>
        <w:t>s</w:t>
      </w:r>
      <w:r w:rsidR="00525112">
        <w:rPr>
          <w:rFonts w:ascii="Calibri" w:eastAsia="MS Mincho" w:hAnsi="Calibri" w:cs="Times New Roman"/>
        </w:rPr>
        <w:t xml:space="preserve">tralia </w:t>
      </w:r>
      <w:proofErr w:type="gramStart"/>
      <w:r w:rsidR="00525112">
        <w:rPr>
          <w:rFonts w:ascii="Calibri" w:eastAsia="MS Mincho" w:hAnsi="Calibri" w:cs="Times New Roman"/>
        </w:rPr>
        <w:t>date</w:t>
      </w:r>
      <w:proofErr w:type="gramEnd"/>
      <w:r w:rsidR="00525112">
        <w:rPr>
          <w:rFonts w:ascii="Calibri" w:eastAsia="MS Mincho" w:hAnsi="Calibri" w:cs="Times New Roman"/>
        </w:rPr>
        <w:t xml:space="preserve"> of processing data</w:t>
      </w:r>
    </w:p>
    <w:p w14:paraId="0ACE3FD0" w14:textId="4D722B34" w:rsidR="00780625" w:rsidRDefault="000945F3" w:rsidP="00865921">
      <w:pPr>
        <w:rPr>
          <w:rStyle w:val="FigurecaptionChar"/>
        </w:rPr>
        <w:sectPr w:rsidR="00780625" w:rsidSect="00047973">
          <w:pgSz w:w="16838" w:h="11906" w:orient="landscape"/>
          <w:pgMar w:top="1588" w:right="1644" w:bottom="1361" w:left="1644" w:header="709" w:footer="709" w:gutter="0"/>
          <w:cols w:space="708"/>
          <w:docGrid w:linePitch="360"/>
        </w:sectPr>
      </w:pPr>
      <w:r>
        <w:rPr>
          <w:noProof/>
        </w:rPr>
        <w:drawing>
          <wp:inline distT="0" distB="0" distL="0" distR="0" wp14:anchorId="47F4CD2B" wp14:editId="45B78BC8">
            <wp:extent cx="8609610" cy="3918857"/>
            <wp:effectExtent l="0" t="0" r="20320" b="24765"/>
            <wp:docPr id="5" name="Chart 5" title="Opioid expenditure by drug based on date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047973" w:rsidRPr="00865921">
        <w:rPr>
          <w:rStyle w:val="FiguretitleChar"/>
          <w:rFonts w:asciiTheme="minorHAnsi" w:hAnsiTheme="minorHAnsi"/>
        </w:rPr>
        <w:t>Figure 17: Opioid expenditure by drug based on date of supply</w:t>
      </w:r>
      <w:r w:rsidR="00047973" w:rsidRPr="00047973">
        <w:rPr>
          <w:rFonts w:ascii="Calibri" w:eastAsia="MS Gothic" w:hAnsi="Calibri" w:cs="Times New Roman"/>
          <w:iCs/>
          <w:lang w:val="en-US"/>
        </w:rPr>
        <w:br/>
      </w:r>
      <w:r w:rsidR="00047973" w:rsidRPr="00463D3C">
        <w:rPr>
          <w:rStyle w:val="FigurecaptionChar"/>
        </w:rPr>
        <w:t>Source: DUSC Database, extracted August 2014</w:t>
      </w:r>
      <w:r w:rsidR="00780625">
        <w:rPr>
          <w:rStyle w:val="FigurecaptionChar"/>
        </w:rPr>
        <w:br/>
      </w:r>
    </w:p>
    <w:p w14:paraId="619BDAA5" w14:textId="77777777" w:rsidR="00047973" w:rsidRPr="00047973" w:rsidRDefault="00047973" w:rsidP="00047973">
      <w:pPr>
        <w:rPr>
          <w:rFonts w:ascii="Calibri" w:eastAsia="MS Mincho" w:hAnsi="Calibri" w:cs="Times New Roman"/>
        </w:rPr>
      </w:pPr>
      <w:r w:rsidRPr="00047973">
        <w:rPr>
          <w:rFonts w:ascii="Calibri" w:eastAsia="MS Mincho" w:hAnsi="Calibri" w:cs="Times New Roman"/>
        </w:rPr>
        <w:lastRenderedPageBreak/>
        <w:t xml:space="preserve">Oxycodone products continue to be the most costly opioid on the PBS. Expenditure on single ingredient oxycodone formulations appear to have stabilised from 2012 onwards. Buprenorphine is the next most costly opioid. Fentanyl expenditure has decreased, likely due to the availability of generic products and price disclosure price reductions.  Expenditure on morphine, tramadol and paracetamol with codeine has decreased. Tramadol and paracetamol with codeine have also been subject to price disclosure price decreases. </w:t>
      </w:r>
    </w:p>
    <w:p w14:paraId="3555DFBA" w14:textId="60E8E761" w:rsidR="00591512" w:rsidRDefault="00AB3733" w:rsidP="00FD13CD">
      <w:pPr>
        <w:pStyle w:val="Heading3"/>
      </w:pPr>
      <w:r>
        <w:t>D</w:t>
      </w:r>
      <w:r w:rsidR="007346C7" w:rsidRPr="005E22C2">
        <w:t>iscussion</w:t>
      </w:r>
    </w:p>
    <w:p w14:paraId="22ED6339" w14:textId="4EC8262E" w:rsidR="00966519" w:rsidRPr="00B220A6" w:rsidRDefault="008644AC" w:rsidP="008644AC">
      <w:r w:rsidRPr="00B220A6">
        <w:t xml:space="preserve">The utilisation of opioid analgesics continues to increase, both in terms of DDDs/1000 population/day and prescription numbers. </w:t>
      </w:r>
      <w:r w:rsidR="00966519" w:rsidRPr="00B220A6">
        <w:t xml:space="preserve">The rolling annual average of DDDs/1000 population/day supplied increased from 15.7 to 17.1 in the data period. The </w:t>
      </w:r>
      <w:r w:rsidR="00966519" w:rsidRPr="00B220A6">
        <w:rPr>
          <w:lang w:val="en-US"/>
        </w:rPr>
        <w:t>DUSC considered measuring DDDs/1000 population/day to underestimate the extent and growth of strong opioid utilisation. The DDDs for strong opioids such as oxycodone, fentanyl and morphine were developed when the main use of strong opioids wa</w:t>
      </w:r>
      <w:r w:rsidR="00A123A9">
        <w:rPr>
          <w:lang w:val="en-US"/>
        </w:rPr>
        <w:t xml:space="preserve">s for end-of-life cancer pain. </w:t>
      </w:r>
      <w:r w:rsidR="00966519" w:rsidRPr="00B220A6">
        <w:rPr>
          <w:lang w:val="en-US"/>
        </w:rPr>
        <w:t>In contrast, most of the use of strong opioids in Australia is for chronic non-cancer pain where lower doses are used. The DUSC considered that using DDDs to measure increasing utilisation of opioids, particularly strong opioids, may mask a large and rising number of patients being treated with lower doses of strong opioids. The DUSC considered that in the context of increasing use of strong opioids such as oxycodone and fentanyl and slower growth of weaker opioids such as tramadol and codeine products, an assessment of utilisation taking into account relative analgesic potency may be informative.</w:t>
      </w:r>
    </w:p>
    <w:p w14:paraId="599AA34B" w14:textId="6E391296" w:rsidR="002D61B3" w:rsidRDefault="007B28BE" w:rsidP="008644AC">
      <w:pPr>
        <w:rPr>
          <w:i/>
          <w:lang w:val="en-US"/>
        </w:rPr>
      </w:pPr>
      <w:r>
        <w:t>The i</w:t>
      </w:r>
      <w:r w:rsidR="00966519">
        <w:t xml:space="preserve">ncreasing utilisation of opioids is mainly due to increasing utilisation of oxycodone, fentanyl and buprenorphine. </w:t>
      </w:r>
      <w:r w:rsidR="008644AC">
        <w:t xml:space="preserve">The utilisation of </w:t>
      </w:r>
      <w:proofErr w:type="spellStart"/>
      <w:r w:rsidR="008644AC">
        <w:t>hydromorphone</w:t>
      </w:r>
      <w:proofErr w:type="spellEnd"/>
      <w:r w:rsidR="008644AC">
        <w:t xml:space="preserve"> is also increasing. The utilisation of other opioid analgesics is stable or decreasing. </w:t>
      </w:r>
      <w:r w:rsidR="00966519">
        <w:t>Since 2013, oxycodone products are the second most utilised opioid analgesic on the PBS,</w:t>
      </w:r>
      <w:r w:rsidR="00966519" w:rsidRPr="00C15913">
        <w:t xml:space="preserve"> exceeding the utilisation of tramadol.</w:t>
      </w:r>
      <w:r w:rsidR="00966519" w:rsidRPr="00C15913">
        <w:rPr>
          <w:lang w:val="en-US"/>
        </w:rPr>
        <w:t xml:space="preserve"> The DUSC considered that overall, the increasing use of oxycodone</w:t>
      </w:r>
      <w:r w:rsidR="00B15FAB" w:rsidRPr="00C15913">
        <w:rPr>
          <w:lang w:val="en-US"/>
        </w:rPr>
        <w:t xml:space="preserve"> during this period</w:t>
      </w:r>
      <w:r w:rsidR="00966519" w:rsidRPr="00C15913">
        <w:rPr>
          <w:lang w:val="en-US"/>
        </w:rPr>
        <w:t xml:space="preserve"> appears to be the result of increasing utilisation of the modified release formulations, including in combination with naloxone, in patients aged 50 years or more. </w:t>
      </w:r>
      <w:r w:rsidR="00A123A9">
        <w:rPr>
          <w:lang w:val="en-US"/>
        </w:rPr>
        <w:t xml:space="preserve">Overall </w:t>
      </w:r>
      <w:r w:rsidR="00A123A9" w:rsidRPr="00C15913">
        <w:t>utilisation</w:t>
      </w:r>
      <w:r w:rsidR="00B220A6" w:rsidRPr="00C15913">
        <w:t xml:space="preserve"> of single ingredient preparations appears to have stabilised, however increasing use of the combination with </w:t>
      </w:r>
      <w:proofErr w:type="spellStart"/>
      <w:r w:rsidR="00B220A6" w:rsidRPr="00C15913">
        <w:t>naxolone</w:t>
      </w:r>
      <w:proofErr w:type="spellEnd"/>
      <w:r w:rsidR="00B220A6" w:rsidRPr="00C15913">
        <w:t xml:space="preserve"> continues to increase total oxycodone utilisation. </w:t>
      </w:r>
    </w:p>
    <w:p w14:paraId="243B1915" w14:textId="5A167B90" w:rsidR="008644AC" w:rsidRDefault="008644AC" w:rsidP="008644AC">
      <w:r>
        <w:t xml:space="preserve">The additional analyses undertaken for buprenorphine, fentanyl, morphine, oxycodone and tramadol show the different patterns of use between opioid analgesics. There was higher morphine utilisation in patients aged 50-69 years than older age groups. The utilisation of morphine was decreasing across most age groups. Buprenorphine and fentanyl were predominantly used in patients aged 70 years and older. The majority of oxycodone use, measured as a proportion of total DDDs, is for patients aged 40-69 years. However, patients aged 70 years and older were supplied oxycodone at higher rates than younger patients based on DDDs/1000 population/age. </w:t>
      </w:r>
    </w:p>
    <w:p w14:paraId="069EFF91" w14:textId="77777777" w:rsidR="008644AC" w:rsidRDefault="008644AC" w:rsidP="008644AC">
      <w:r>
        <w:t xml:space="preserve">Oxycodone products continue to have the highest PBS expenditure of all opioid analgesics on the PBS, followed by buprenorphine and fentanyl. </w:t>
      </w:r>
    </w:p>
    <w:p w14:paraId="3A74B465" w14:textId="5C201DBF" w:rsidR="007346C7" w:rsidRDefault="00957837" w:rsidP="00FD13CD">
      <w:pPr>
        <w:pStyle w:val="Heading3"/>
      </w:pPr>
      <w:r>
        <w:lastRenderedPageBreak/>
        <w:t>DUSC actions</w:t>
      </w:r>
    </w:p>
    <w:p w14:paraId="2FEA9EAD" w14:textId="60621395" w:rsidR="006372BB" w:rsidRDefault="005765C4" w:rsidP="00A123A9">
      <w:pPr>
        <w:pStyle w:val="ListParagraph"/>
        <w:numPr>
          <w:ilvl w:val="0"/>
          <w:numId w:val="9"/>
        </w:numPr>
        <w:spacing w:after="120"/>
        <w:ind w:left="714" w:hanging="357"/>
      </w:pPr>
      <w:r>
        <w:t xml:space="preserve">The </w:t>
      </w:r>
      <w:r w:rsidR="006372BB" w:rsidRPr="006372BB">
        <w:t>DUSC requested that the report be referred to the PBAC for information</w:t>
      </w:r>
      <w:r w:rsidR="006372BB">
        <w:t>.</w:t>
      </w:r>
    </w:p>
    <w:p w14:paraId="0512CB08" w14:textId="77777777" w:rsidR="000453DB" w:rsidRDefault="000453DB" w:rsidP="00A123A9">
      <w:pPr>
        <w:numPr>
          <w:ilvl w:val="0"/>
          <w:numId w:val="9"/>
        </w:numPr>
        <w:ind w:left="714" w:hanging="357"/>
        <w:contextualSpacing/>
        <w:rPr>
          <w:bCs/>
        </w:rPr>
      </w:pPr>
      <w:r w:rsidRPr="000453DB">
        <w:rPr>
          <w:bCs/>
        </w:rPr>
        <w:t xml:space="preserve">The DUSC requested the report and minutes be referred to the Post-market Review of Authority Required PBS Listings for information. The DUSC noted that while Authority approvals for increased quantities and/or repeats constituted a large administrative burden for prescribers, there are quality </w:t>
      </w:r>
      <w:proofErr w:type="gramStart"/>
      <w:r w:rsidRPr="000453DB">
        <w:rPr>
          <w:bCs/>
        </w:rPr>
        <w:t>use</w:t>
      </w:r>
      <w:proofErr w:type="gramEnd"/>
      <w:r w:rsidRPr="000453DB">
        <w:rPr>
          <w:bCs/>
        </w:rPr>
        <w:t xml:space="preserve"> of medicines issues that need to be considered for this group of medicines. </w:t>
      </w:r>
    </w:p>
    <w:p w14:paraId="14881011" w14:textId="42DD0CA8" w:rsidR="000453DB" w:rsidRPr="00250E50" w:rsidRDefault="000453DB" w:rsidP="000453DB">
      <w:pPr>
        <w:numPr>
          <w:ilvl w:val="0"/>
          <w:numId w:val="9"/>
        </w:numPr>
        <w:contextualSpacing/>
        <w:rPr>
          <w:bCs/>
        </w:rPr>
      </w:pPr>
      <w:r w:rsidRPr="00250E50">
        <w:rPr>
          <w:bCs/>
        </w:rPr>
        <w:t xml:space="preserve">The DUSC requested that a copy of the report be provided to the NPS </w:t>
      </w:r>
      <w:proofErr w:type="spellStart"/>
      <w:r w:rsidRPr="00250E50">
        <w:rPr>
          <w:bCs/>
        </w:rPr>
        <w:t>MedicineWise</w:t>
      </w:r>
      <w:proofErr w:type="spellEnd"/>
      <w:r w:rsidRPr="00250E50">
        <w:rPr>
          <w:bCs/>
        </w:rPr>
        <w:t xml:space="preserve">. </w:t>
      </w:r>
    </w:p>
    <w:p w14:paraId="3B76111B" w14:textId="77777777" w:rsidR="00250E50" w:rsidRPr="00250E50" w:rsidRDefault="000453DB" w:rsidP="00250E50">
      <w:pPr>
        <w:numPr>
          <w:ilvl w:val="0"/>
          <w:numId w:val="9"/>
        </w:numPr>
        <w:contextualSpacing/>
        <w:rPr>
          <w:bCs/>
        </w:rPr>
      </w:pPr>
      <w:r w:rsidRPr="00250E50">
        <w:rPr>
          <w:bCs/>
        </w:rPr>
        <w:t xml:space="preserve">The DUSC requested that a copy of the report be provided to the Department of Human Services Prescription Shopping Program area. </w:t>
      </w:r>
    </w:p>
    <w:p w14:paraId="2D189F56" w14:textId="04D7D76A" w:rsidR="006E47A5" w:rsidRPr="00250E50" w:rsidRDefault="00250E50" w:rsidP="00250E50">
      <w:pPr>
        <w:numPr>
          <w:ilvl w:val="0"/>
          <w:numId w:val="9"/>
        </w:numPr>
        <w:contextualSpacing/>
        <w:rPr>
          <w:bCs/>
        </w:rPr>
      </w:pPr>
      <w:r w:rsidRPr="00250E50">
        <w:rPr>
          <w:bCs/>
        </w:rPr>
        <w:t>The DUSC recommended presenting the information in the form of DDDs/1000 population/day and also alternate measures of opioid utilisation to better understand us</w:t>
      </w:r>
      <w:r w:rsidR="00DD3C27">
        <w:rPr>
          <w:bCs/>
        </w:rPr>
        <w:t>e in persistent non cancer pain (refer to additional analysis below).</w:t>
      </w:r>
    </w:p>
    <w:p w14:paraId="3E9C592F" w14:textId="0AB06B7F" w:rsidR="006E47A5" w:rsidRDefault="006E47A5" w:rsidP="007768D0">
      <w:pPr>
        <w:pStyle w:val="Heading3"/>
      </w:pPr>
      <w:r>
        <w:t>Additional analysis</w:t>
      </w:r>
    </w:p>
    <w:p w14:paraId="0A3A7EC6" w14:textId="77777777" w:rsidR="007768D0" w:rsidRPr="007768D0" w:rsidRDefault="007768D0" w:rsidP="00463D3C">
      <w:pPr>
        <w:pStyle w:val="Heading4"/>
      </w:pPr>
      <w:r w:rsidRPr="007768D0">
        <w:t>Purpose of analysis</w:t>
      </w:r>
    </w:p>
    <w:p w14:paraId="011E233D" w14:textId="77777777" w:rsidR="007768D0" w:rsidRPr="007768D0" w:rsidRDefault="007768D0" w:rsidP="007768D0">
      <w:proofErr w:type="gramStart"/>
      <w:r w:rsidRPr="007768D0">
        <w:t>To assess opioid utilisation on the PBS taking into account relative analgesic potency.</w:t>
      </w:r>
      <w:proofErr w:type="gramEnd"/>
      <w:r w:rsidRPr="007768D0">
        <w:t xml:space="preserve"> </w:t>
      </w:r>
    </w:p>
    <w:p w14:paraId="7C3A7C33" w14:textId="77777777" w:rsidR="007768D0" w:rsidRPr="007768D0" w:rsidRDefault="007768D0" w:rsidP="00463D3C">
      <w:pPr>
        <w:pStyle w:val="Heading4"/>
      </w:pPr>
      <w:r w:rsidRPr="007768D0">
        <w:t>Background</w:t>
      </w:r>
    </w:p>
    <w:p w14:paraId="6ABBB4B3" w14:textId="34ADD10C" w:rsidR="007768D0" w:rsidRPr="007768D0" w:rsidRDefault="007768D0" w:rsidP="007768D0">
      <w:r w:rsidRPr="007768D0">
        <w:t xml:space="preserve">At the October 2014 meeting, DUSC examined the utilisation of opioid analgesics listed on the PBS. </w:t>
      </w:r>
      <w:r w:rsidR="00A122DC">
        <w:t xml:space="preserve">The </w:t>
      </w:r>
      <w:r w:rsidRPr="007768D0">
        <w:t xml:space="preserve">DUSC considered that using DDDs to measure increasing utilisation of opioids, particularly strong opioids, may mask a large and rising number of patients being treated with lower doses of strong opioids. </w:t>
      </w:r>
      <w:r w:rsidR="000F0BE3">
        <w:t xml:space="preserve">The </w:t>
      </w:r>
      <w:r w:rsidRPr="007768D0">
        <w:t>DUSC considered that in the context of increasing use of strong opioids such as oxycodone and fentanyl and slower growth of weaker opioids such as tramadol and codeine products, an assessment of utilisation taking into account relative analgesic potency may be informative.</w:t>
      </w:r>
      <w:r w:rsidR="000A2EAF">
        <w:t xml:space="preserve"> </w:t>
      </w:r>
    </w:p>
    <w:p w14:paraId="3E102C4A" w14:textId="77777777" w:rsidR="007768D0" w:rsidRPr="007768D0" w:rsidRDefault="007768D0" w:rsidP="00463D3C">
      <w:pPr>
        <w:pStyle w:val="Heading4"/>
      </w:pPr>
      <w:r w:rsidRPr="007768D0">
        <w:t xml:space="preserve">Methods </w:t>
      </w:r>
    </w:p>
    <w:p w14:paraId="0D7FF6FE" w14:textId="19241F07" w:rsidR="007768D0" w:rsidRPr="007768D0" w:rsidRDefault="007768D0" w:rsidP="007768D0">
      <w:r w:rsidRPr="007768D0">
        <w:t>PBS analgesic supply was converted to oral morphine equivalents. The conversion factors for estimating oral morphine equivalents were sourced predominantly from the National Drug and Alcohol Research Centre publication ‘Comparing opioids: A guide to estimating oral morphine equivalents in research’</w:t>
      </w:r>
      <w:r w:rsidRPr="007768D0">
        <w:rPr>
          <w:vertAlign w:val="superscript"/>
        </w:rPr>
        <w:footnoteReference w:id="4"/>
      </w:r>
      <w:r w:rsidRPr="007768D0">
        <w:t xml:space="preserve"> and the ANZCA Faculty of Pain Medicine  guidance </w:t>
      </w:r>
      <w:r w:rsidRPr="007768D0">
        <w:lastRenderedPageBreak/>
        <w:t>for calculating oral morphine equivalents.</w:t>
      </w:r>
      <w:r w:rsidRPr="007768D0">
        <w:rPr>
          <w:vertAlign w:val="superscript"/>
        </w:rPr>
        <w:footnoteReference w:id="5"/>
      </w:r>
      <w:r w:rsidRPr="007768D0">
        <w:t xml:space="preserve"> These conversion factors were checked for consistency with the Australian Medicines Handbook. The conversion factors for fentanyl </w:t>
      </w:r>
      <w:r w:rsidR="002E0D46">
        <w:t xml:space="preserve">and buprenorphine </w:t>
      </w:r>
      <w:r w:rsidRPr="007768D0">
        <w:t>p</w:t>
      </w:r>
      <w:r w:rsidR="002E0D46">
        <w:t>atches</w:t>
      </w:r>
      <w:r w:rsidRPr="007768D0">
        <w:t xml:space="preserve"> were adjusted due to the DUSC </w:t>
      </w:r>
      <w:r w:rsidR="002E0D46">
        <w:t xml:space="preserve">database reporting total dose delivered, not hourly dose </w:t>
      </w:r>
      <w:r w:rsidR="00E96932">
        <w:t xml:space="preserve">delivered. </w:t>
      </w:r>
    </w:p>
    <w:p w14:paraId="1FBFAA27" w14:textId="621DD33C" w:rsidR="007768D0" w:rsidRPr="007768D0" w:rsidRDefault="007768D0" w:rsidP="007768D0">
      <w:pPr>
        <w:sectPr w:rsidR="007768D0" w:rsidRPr="007768D0" w:rsidSect="00F04717">
          <w:headerReference w:type="default" r:id="rId38"/>
          <w:footerReference w:type="even" r:id="rId39"/>
          <w:headerReference w:type="first" r:id="rId40"/>
          <w:pgSz w:w="11906" w:h="16838"/>
          <w:pgMar w:top="1644" w:right="1361" w:bottom="1644" w:left="1588" w:header="709" w:footer="709" w:gutter="0"/>
          <w:cols w:space="708"/>
          <w:docGrid w:linePitch="360"/>
        </w:sectPr>
      </w:pPr>
      <w:r w:rsidRPr="007768D0">
        <w:t>The conversion factors used in the ana</w:t>
      </w:r>
      <w:r>
        <w:t xml:space="preserve">lysis are presented in Table </w:t>
      </w:r>
      <w:r w:rsidR="00780625">
        <w:t>4</w:t>
      </w:r>
      <w:r w:rsidR="00DD3C27">
        <w:t>.</w:t>
      </w:r>
    </w:p>
    <w:p w14:paraId="16EF4EFF" w14:textId="2C77B625" w:rsidR="007768D0" w:rsidRPr="007768D0" w:rsidRDefault="007768D0" w:rsidP="007768D0">
      <w:pPr>
        <w:pStyle w:val="Tabletitle"/>
      </w:pPr>
      <w:r w:rsidRPr="007768D0">
        <w:lastRenderedPageBreak/>
        <w:t xml:space="preserve">Table </w:t>
      </w:r>
      <w:r w:rsidR="00780625">
        <w:t>4</w:t>
      </w:r>
      <w:r w:rsidRPr="007768D0">
        <w:t>: Oral morphine conversion factors</w:t>
      </w:r>
    </w:p>
    <w:tbl>
      <w:tblPr>
        <w:tblW w:w="14060" w:type="dxa"/>
        <w:tblInd w:w="98" w:type="dxa"/>
        <w:tblLook w:val="04A0" w:firstRow="1" w:lastRow="0" w:firstColumn="1" w:lastColumn="0" w:noHBand="0" w:noVBand="1"/>
      </w:tblPr>
      <w:tblGrid>
        <w:gridCol w:w="3020"/>
        <w:gridCol w:w="1810"/>
        <w:gridCol w:w="2126"/>
        <w:gridCol w:w="1701"/>
        <w:gridCol w:w="1701"/>
        <w:gridCol w:w="3702"/>
      </w:tblGrid>
      <w:tr w:rsidR="007768D0" w:rsidRPr="007768D0" w14:paraId="680EBBC8" w14:textId="77777777" w:rsidTr="00934FDB">
        <w:trPr>
          <w:cantSplit/>
          <w:trHeight w:val="300"/>
          <w:tblHeader/>
        </w:trPr>
        <w:tc>
          <w:tcPr>
            <w:tcW w:w="3020"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75B64DC9" w14:textId="77777777" w:rsidR="007768D0" w:rsidRPr="007768D0" w:rsidRDefault="007768D0" w:rsidP="00934FDB">
            <w:pPr>
              <w:pStyle w:val="Tableheading"/>
            </w:pPr>
            <w:r w:rsidRPr="007768D0">
              <w:t>Drug and Route of Administration</w:t>
            </w:r>
          </w:p>
        </w:tc>
        <w:tc>
          <w:tcPr>
            <w:tcW w:w="181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DD3029A" w14:textId="77777777" w:rsidR="007768D0" w:rsidRPr="007768D0" w:rsidRDefault="007768D0" w:rsidP="00934FDB">
            <w:pPr>
              <w:pStyle w:val="Tableheading"/>
            </w:pPr>
            <w:r w:rsidRPr="007768D0">
              <w:t>DUSC database unit</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317C9A7" w14:textId="77777777" w:rsidR="007768D0" w:rsidRPr="007768D0" w:rsidRDefault="007768D0" w:rsidP="00934FDB">
            <w:pPr>
              <w:pStyle w:val="Tableheading"/>
            </w:pPr>
            <w:r w:rsidRPr="007768D0">
              <w:t>Conversion factor (DUSC)</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29FE14F" w14:textId="77777777" w:rsidR="007768D0" w:rsidRPr="007768D0" w:rsidRDefault="007768D0" w:rsidP="00934FDB">
            <w:pPr>
              <w:pStyle w:val="Tableheading"/>
            </w:pPr>
            <w:r w:rsidRPr="007768D0">
              <w:t>NDARC</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A938524" w14:textId="77777777" w:rsidR="007768D0" w:rsidRPr="007768D0" w:rsidRDefault="007768D0" w:rsidP="00934FDB">
            <w:pPr>
              <w:pStyle w:val="Tableheading"/>
            </w:pPr>
            <w:r w:rsidRPr="007768D0">
              <w:t>ANZCA</w:t>
            </w:r>
          </w:p>
        </w:tc>
        <w:tc>
          <w:tcPr>
            <w:tcW w:w="3702" w:type="dxa"/>
            <w:tcBorders>
              <w:top w:val="single" w:sz="4" w:space="0" w:color="auto"/>
              <w:left w:val="nil"/>
              <w:bottom w:val="single" w:sz="4" w:space="0" w:color="auto"/>
              <w:right w:val="single" w:sz="8" w:space="0" w:color="auto"/>
            </w:tcBorders>
            <w:shd w:val="clear" w:color="auto" w:fill="BFBFBF" w:themeFill="background1" w:themeFillShade="BF"/>
            <w:noWrap/>
            <w:vAlign w:val="center"/>
          </w:tcPr>
          <w:p w14:paraId="68679011" w14:textId="77777777" w:rsidR="007768D0" w:rsidRPr="007768D0" w:rsidRDefault="007768D0" w:rsidP="00934FDB">
            <w:pPr>
              <w:pStyle w:val="Tableheading"/>
            </w:pPr>
            <w:r w:rsidRPr="007768D0">
              <w:t>Comments</w:t>
            </w:r>
          </w:p>
        </w:tc>
      </w:tr>
      <w:tr w:rsidR="007768D0" w:rsidRPr="007768D0" w14:paraId="2A53AB05" w14:textId="77777777" w:rsidTr="009D1A69">
        <w:trPr>
          <w:cantSplit/>
          <w:trHeight w:val="300"/>
          <w:tblHeader/>
        </w:trPr>
        <w:tc>
          <w:tcPr>
            <w:tcW w:w="3020" w:type="dxa"/>
            <w:tcBorders>
              <w:top w:val="single" w:sz="4" w:space="0" w:color="auto"/>
              <w:left w:val="single" w:sz="8" w:space="0" w:color="auto"/>
              <w:bottom w:val="nil"/>
              <w:right w:val="single" w:sz="4" w:space="0" w:color="auto"/>
            </w:tcBorders>
            <w:shd w:val="clear" w:color="auto" w:fill="auto"/>
            <w:noWrap/>
            <w:vAlign w:val="bottom"/>
            <w:hideMark/>
          </w:tcPr>
          <w:p w14:paraId="1846DF2B" w14:textId="77777777" w:rsidR="007768D0" w:rsidRPr="009D1A69" w:rsidRDefault="007768D0" w:rsidP="007768D0">
            <w:pPr>
              <w:pStyle w:val="Tablewriting"/>
              <w:rPr>
                <w:b/>
              </w:rPr>
            </w:pPr>
            <w:r w:rsidRPr="009D1A69">
              <w:rPr>
                <w:b/>
              </w:rPr>
              <w:t>BUPRENORPHINE</w:t>
            </w:r>
          </w:p>
        </w:tc>
        <w:tc>
          <w:tcPr>
            <w:tcW w:w="1810" w:type="dxa"/>
            <w:tcBorders>
              <w:top w:val="single" w:sz="4" w:space="0" w:color="auto"/>
              <w:left w:val="nil"/>
              <w:bottom w:val="nil"/>
              <w:right w:val="single" w:sz="4" w:space="0" w:color="auto"/>
            </w:tcBorders>
            <w:shd w:val="clear" w:color="auto" w:fill="auto"/>
            <w:noWrap/>
            <w:vAlign w:val="center"/>
            <w:hideMark/>
          </w:tcPr>
          <w:p w14:paraId="71EC4398" w14:textId="788359B6" w:rsidR="007768D0" w:rsidRPr="007768D0" w:rsidRDefault="007768D0" w:rsidP="009D1A69">
            <w:pPr>
              <w:pStyle w:val="Tablewriting"/>
              <w:jc w:val="center"/>
            </w:pPr>
          </w:p>
        </w:tc>
        <w:tc>
          <w:tcPr>
            <w:tcW w:w="2126" w:type="dxa"/>
            <w:tcBorders>
              <w:top w:val="single" w:sz="4" w:space="0" w:color="auto"/>
              <w:left w:val="nil"/>
              <w:bottom w:val="nil"/>
              <w:right w:val="single" w:sz="4" w:space="0" w:color="auto"/>
            </w:tcBorders>
            <w:shd w:val="clear" w:color="auto" w:fill="auto"/>
            <w:noWrap/>
            <w:vAlign w:val="center"/>
            <w:hideMark/>
          </w:tcPr>
          <w:p w14:paraId="0FEA094B" w14:textId="0D391C0F" w:rsidR="007768D0" w:rsidRPr="007768D0" w:rsidRDefault="007768D0" w:rsidP="009D1A69">
            <w:pPr>
              <w:pStyle w:val="Tablewriting"/>
              <w:jc w:val="center"/>
            </w:pPr>
          </w:p>
        </w:tc>
        <w:tc>
          <w:tcPr>
            <w:tcW w:w="1701" w:type="dxa"/>
            <w:tcBorders>
              <w:top w:val="single" w:sz="4" w:space="0" w:color="auto"/>
              <w:left w:val="nil"/>
              <w:bottom w:val="nil"/>
              <w:right w:val="single" w:sz="4" w:space="0" w:color="auto"/>
            </w:tcBorders>
            <w:shd w:val="clear" w:color="auto" w:fill="auto"/>
            <w:noWrap/>
            <w:vAlign w:val="center"/>
            <w:hideMark/>
          </w:tcPr>
          <w:p w14:paraId="20734B74" w14:textId="62F611A9" w:rsidR="007768D0" w:rsidRPr="007768D0" w:rsidRDefault="007768D0" w:rsidP="009D1A69">
            <w:pPr>
              <w:pStyle w:val="Tablewriting"/>
              <w:jc w:val="center"/>
            </w:pPr>
          </w:p>
        </w:tc>
        <w:tc>
          <w:tcPr>
            <w:tcW w:w="1701" w:type="dxa"/>
            <w:tcBorders>
              <w:top w:val="single" w:sz="4" w:space="0" w:color="auto"/>
              <w:left w:val="nil"/>
              <w:bottom w:val="nil"/>
              <w:right w:val="single" w:sz="4" w:space="0" w:color="auto"/>
            </w:tcBorders>
            <w:shd w:val="clear" w:color="auto" w:fill="auto"/>
            <w:noWrap/>
            <w:vAlign w:val="center"/>
            <w:hideMark/>
          </w:tcPr>
          <w:p w14:paraId="02226661" w14:textId="151072AA" w:rsidR="007768D0" w:rsidRPr="007768D0" w:rsidRDefault="007768D0" w:rsidP="009D1A69">
            <w:pPr>
              <w:pStyle w:val="Tablewriting"/>
              <w:jc w:val="center"/>
            </w:pPr>
          </w:p>
        </w:tc>
        <w:tc>
          <w:tcPr>
            <w:tcW w:w="3702" w:type="dxa"/>
            <w:tcBorders>
              <w:top w:val="single" w:sz="4" w:space="0" w:color="auto"/>
              <w:left w:val="nil"/>
              <w:bottom w:val="nil"/>
              <w:right w:val="single" w:sz="8" w:space="0" w:color="auto"/>
            </w:tcBorders>
            <w:shd w:val="clear" w:color="auto" w:fill="auto"/>
            <w:noWrap/>
            <w:vAlign w:val="bottom"/>
            <w:hideMark/>
          </w:tcPr>
          <w:p w14:paraId="7CBE446B" w14:textId="77777777" w:rsidR="007768D0" w:rsidRPr="007768D0" w:rsidRDefault="007768D0" w:rsidP="007768D0">
            <w:pPr>
              <w:pStyle w:val="Tablewriting"/>
            </w:pPr>
            <w:r w:rsidRPr="007768D0">
              <w:t> </w:t>
            </w:r>
          </w:p>
        </w:tc>
      </w:tr>
      <w:tr w:rsidR="007768D0" w:rsidRPr="007768D0" w14:paraId="33B371C3" w14:textId="77777777" w:rsidTr="009D1A69">
        <w:trPr>
          <w:cantSplit/>
          <w:trHeight w:val="300"/>
          <w:tblHeader/>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66D4A9AB" w14:textId="77777777" w:rsidR="007768D0" w:rsidRPr="007768D0" w:rsidRDefault="007768D0" w:rsidP="007768D0">
            <w:pPr>
              <w:pStyle w:val="Tablewriting"/>
            </w:pPr>
            <w:r w:rsidRPr="007768D0">
              <w:t>Transdermal</w:t>
            </w:r>
          </w:p>
        </w:tc>
        <w:tc>
          <w:tcPr>
            <w:tcW w:w="1810" w:type="dxa"/>
            <w:tcBorders>
              <w:top w:val="nil"/>
              <w:left w:val="nil"/>
              <w:bottom w:val="single" w:sz="4" w:space="0" w:color="auto"/>
              <w:right w:val="single" w:sz="4" w:space="0" w:color="auto"/>
            </w:tcBorders>
            <w:shd w:val="clear" w:color="auto" w:fill="auto"/>
            <w:noWrap/>
            <w:vAlign w:val="center"/>
            <w:hideMark/>
          </w:tcPr>
          <w:p w14:paraId="077DF092" w14:textId="77777777" w:rsidR="007768D0" w:rsidRPr="007768D0" w:rsidRDefault="007768D0" w:rsidP="009D1A69">
            <w:pPr>
              <w:pStyle w:val="Tablewriting"/>
              <w:jc w:val="center"/>
            </w:pPr>
            <w:r w:rsidRPr="007768D0">
              <w:t>mg</w:t>
            </w:r>
          </w:p>
        </w:tc>
        <w:tc>
          <w:tcPr>
            <w:tcW w:w="2126" w:type="dxa"/>
            <w:tcBorders>
              <w:top w:val="nil"/>
              <w:left w:val="nil"/>
              <w:bottom w:val="single" w:sz="4" w:space="0" w:color="auto"/>
              <w:right w:val="single" w:sz="4" w:space="0" w:color="auto"/>
            </w:tcBorders>
            <w:shd w:val="clear" w:color="auto" w:fill="auto"/>
            <w:noWrap/>
            <w:vAlign w:val="center"/>
            <w:hideMark/>
          </w:tcPr>
          <w:p w14:paraId="0582D6A7" w14:textId="77777777" w:rsidR="007768D0" w:rsidRPr="007768D0" w:rsidRDefault="007768D0" w:rsidP="009D1A69">
            <w:pPr>
              <w:pStyle w:val="Tablewriting"/>
              <w:jc w:val="center"/>
            </w:pPr>
            <w:r w:rsidRPr="007768D0">
              <w:t>85</w:t>
            </w:r>
          </w:p>
        </w:tc>
        <w:tc>
          <w:tcPr>
            <w:tcW w:w="1701" w:type="dxa"/>
            <w:tcBorders>
              <w:top w:val="nil"/>
              <w:left w:val="nil"/>
              <w:bottom w:val="single" w:sz="4" w:space="0" w:color="auto"/>
              <w:right w:val="single" w:sz="4" w:space="0" w:color="auto"/>
            </w:tcBorders>
            <w:shd w:val="clear" w:color="auto" w:fill="auto"/>
            <w:noWrap/>
            <w:vAlign w:val="center"/>
            <w:hideMark/>
          </w:tcPr>
          <w:p w14:paraId="07716E55" w14:textId="77777777" w:rsidR="007768D0" w:rsidRPr="007768D0" w:rsidRDefault="007768D0" w:rsidP="009D1A69">
            <w:pPr>
              <w:pStyle w:val="Tablewriting"/>
              <w:jc w:val="center"/>
            </w:pPr>
            <w:r w:rsidRPr="007768D0">
              <w:t>2.5</w:t>
            </w:r>
          </w:p>
        </w:tc>
        <w:tc>
          <w:tcPr>
            <w:tcW w:w="1701" w:type="dxa"/>
            <w:tcBorders>
              <w:top w:val="nil"/>
              <w:left w:val="nil"/>
              <w:bottom w:val="single" w:sz="4" w:space="0" w:color="auto"/>
              <w:right w:val="single" w:sz="4" w:space="0" w:color="auto"/>
            </w:tcBorders>
            <w:shd w:val="clear" w:color="auto" w:fill="auto"/>
            <w:noWrap/>
            <w:vAlign w:val="center"/>
            <w:hideMark/>
          </w:tcPr>
          <w:p w14:paraId="25A2660F" w14:textId="77777777" w:rsidR="007768D0" w:rsidRPr="007768D0" w:rsidRDefault="007768D0" w:rsidP="009D1A69">
            <w:pPr>
              <w:pStyle w:val="Tablewriting"/>
              <w:jc w:val="center"/>
            </w:pPr>
            <w:r w:rsidRPr="007768D0">
              <w:t>2</w:t>
            </w:r>
          </w:p>
        </w:tc>
        <w:tc>
          <w:tcPr>
            <w:tcW w:w="3702" w:type="dxa"/>
            <w:tcBorders>
              <w:top w:val="nil"/>
              <w:left w:val="nil"/>
              <w:bottom w:val="single" w:sz="4" w:space="0" w:color="auto"/>
              <w:right w:val="single" w:sz="8" w:space="0" w:color="auto"/>
            </w:tcBorders>
            <w:shd w:val="clear" w:color="auto" w:fill="auto"/>
            <w:noWrap/>
            <w:vAlign w:val="center"/>
            <w:hideMark/>
          </w:tcPr>
          <w:p w14:paraId="6232033F" w14:textId="77777777" w:rsidR="007768D0" w:rsidRPr="007768D0" w:rsidRDefault="007768D0" w:rsidP="009D1A69">
            <w:pPr>
              <w:pStyle w:val="Tablewriting"/>
              <w:rPr>
                <w:vertAlign w:val="superscript"/>
              </w:rPr>
            </w:pPr>
            <w:r w:rsidRPr="007768D0">
              <w:t>Modified due to differences in reporting</w:t>
            </w:r>
          </w:p>
        </w:tc>
      </w:tr>
      <w:tr w:rsidR="007768D0" w:rsidRPr="007768D0" w14:paraId="5C5C9D81" w14:textId="77777777" w:rsidTr="009D1A69">
        <w:trPr>
          <w:cantSplit/>
          <w:trHeight w:val="300"/>
          <w:tblHeader/>
        </w:trPr>
        <w:tc>
          <w:tcPr>
            <w:tcW w:w="3020" w:type="dxa"/>
            <w:tcBorders>
              <w:top w:val="nil"/>
              <w:left w:val="single" w:sz="8" w:space="0" w:color="auto"/>
              <w:bottom w:val="nil"/>
              <w:right w:val="single" w:sz="4" w:space="0" w:color="auto"/>
            </w:tcBorder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t>
            </w:r>
          </w:p>
        </w:tc>
        <w:tc>
          <w:tcPr>
            <w:tcW w:w="1810" w:type="dxa"/>
            <w:tcBorders>
              <w:top w:val="nil"/>
              <w:left w:val="nil"/>
              <w:bottom w:val="nil"/>
              <w:right w:val="single" w:sz="4" w:space="0" w:color="auto"/>
            </w:tcBorders>
            <w:shd w:val="clear" w:color="auto" w:fill="auto"/>
            <w:noWrap/>
            <w:vAlign w:val="center"/>
            <w:hideMark/>
          </w:tcPr>
          <w:p w14:paraId="17751E85" w14:textId="62158C42" w:rsidR="007768D0" w:rsidRPr="007768D0" w:rsidRDefault="007768D0" w:rsidP="009D1A69">
            <w:pPr>
              <w:pStyle w:val="Tablewriting"/>
              <w:jc w:val="center"/>
            </w:pPr>
          </w:p>
        </w:tc>
        <w:tc>
          <w:tcPr>
            <w:tcW w:w="2126" w:type="dxa"/>
            <w:tcBorders>
              <w:top w:val="nil"/>
              <w:left w:val="nil"/>
              <w:bottom w:val="nil"/>
              <w:right w:val="single" w:sz="4" w:space="0" w:color="auto"/>
            </w:tcBorders>
            <w:shd w:val="clear" w:color="auto" w:fill="auto"/>
            <w:noWrap/>
            <w:vAlign w:val="center"/>
            <w:hideMark/>
          </w:tcPr>
          <w:p w14:paraId="03207FA1" w14:textId="6C585375"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10CCF685" w14:textId="13869F86"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2219F42F" w14:textId="2EA2A070" w:rsidR="007768D0" w:rsidRPr="007768D0" w:rsidRDefault="007768D0" w:rsidP="009D1A69">
            <w:pPr>
              <w:pStyle w:val="Tablewriting"/>
              <w:jc w:val="center"/>
            </w:pPr>
          </w:p>
        </w:tc>
        <w:tc>
          <w:tcPr>
            <w:tcW w:w="3702" w:type="dxa"/>
            <w:tcBorders>
              <w:top w:val="nil"/>
              <w:left w:val="nil"/>
              <w:bottom w:val="nil"/>
              <w:right w:val="single" w:sz="8" w:space="0" w:color="auto"/>
            </w:tcBorders>
            <w:shd w:val="clear" w:color="auto" w:fill="auto"/>
            <w:noWrap/>
            <w:vAlign w:val="center"/>
            <w:hideMark/>
          </w:tcPr>
          <w:p w14:paraId="58B96B77" w14:textId="77777777" w:rsidR="007768D0" w:rsidRPr="007768D0" w:rsidRDefault="007768D0" w:rsidP="009D1A69">
            <w:pPr>
              <w:pStyle w:val="Tablewriting"/>
            </w:pPr>
            <w:r w:rsidRPr="007768D0">
              <w:t> </w:t>
            </w:r>
          </w:p>
        </w:tc>
      </w:tr>
      <w:tr w:rsidR="007768D0" w:rsidRPr="007768D0" w14:paraId="4EFC890B" w14:textId="77777777" w:rsidTr="009D1A69">
        <w:trPr>
          <w:cantSplit/>
          <w:trHeight w:val="300"/>
          <w:tblHeader/>
        </w:trPr>
        <w:tc>
          <w:tcPr>
            <w:tcW w:w="3020" w:type="dxa"/>
            <w:tcBorders>
              <w:top w:val="nil"/>
              <w:left w:val="single" w:sz="8" w:space="0" w:color="auto"/>
              <w:bottom w:val="nil"/>
              <w:right w:val="single" w:sz="4" w:space="0" w:color="auto"/>
            </w:tcBorders>
            <w:shd w:val="clear" w:color="auto" w:fill="auto"/>
            <w:noWrap/>
            <w:vAlign w:val="bottom"/>
            <w:hideMark/>
          </w:tcPr>
          <w:p w14:paraId="68133F91" w14:textId="77777777" w:rsidR="007768D0" w:rsidRPr="007768D0" w:rsidRDefault="007768D0" w:rsidP="007768D0">
            <w:pPr>
              <w:pStyle w:val="Tablewriting"/>
            </w:pPr>
            <w:r w:rsidRPr="007768D0">
              <w:t>Oral</w:t>
            </w:r>
          </w:p>
        </w:tc>
        <w:tc>
          <w:tcPr>
            <w:tcW w:w="1810" w:type="dxa"/>
            <w:tcBorders>
              <w:top w:val="nil"/>
              <w:left w:val="nil"/>
              <w:bottom w:val="single" w:sz="4" w:space="0" w:color="auto"/>
              <w:right w:val="single" w:sz="4" w:space="0" w:color="auto"/>
            </w:tcBorders>
            <w:shd w:val="clear" w:color="auto" w:fill="auto"/>
            <w:noWrap/>
            <w:vAlign w:val="center"/>
            <w:hideMark/>
          </w:tcPr>
          <w:p w14:paraId="457A987C" w14:textId="77777777" w:rsidR="007768D0" w:rsidRPr="007768D0" w:rsidRDefault="007768D0" w:rsidP="009D1A69">
            <w:pPr>
              <w:pStyle w:val="Tablewriting"/>
              <w:jc w:val="center"/>
            </w:pPr>
            <w:r w:rsidRPr="007768D0">
              <w:t>mg</w:t>
            </w:r>
          </w:p>
        </w:tc>
        <w:tc>
          <w:tcPr>
            <w:tcW w:w="2126" w:type="dxa"/>
            <w:tcBorders>
              <w:top w:val="nil"/>
              <w:left w:val="nil"/>
              <w:bottom w:val="single" w:sz="4" w:space="0" w:color="auto"/>
              <w:right w:val="single" w:sz="4" w:space="0" w:color="auto"/>
            </w:tcBorders>
            <w:shd w:val="clear" w:color="auto" w:fill="auto"/>
            <w:noWrap/>
            <w:vAlign w:val="center"/>
            <w:hideMark/>
          </w:tcPr>
          <w:p w14:paraId="0B389BBA" w14:textId="77777777" w:rsidR="007768D0" w:rsidRPr="007768D0" w:rsidRDefault="007768D0" w:rsidP="009D1A69">
            <w:pPr>
              <w:pStyle w:val="Tablewriting"/>
              <w:jc w:val="center"/>
            </w:pPr>
            <w:r w:rsidRPr="007768D0">
              <w:t>0.13</w:t>
            </w:r>
          </w:p>
        </w:tc>
        <w:tc>
          <w:tcPr>
            <w:tcW w:w="1701" w:type="dxa"/>
            <w:tcBorders>
              <w:top w:val="nil"/>
              <w:left w:val="nil"/>
              <w:bottom w:val="single" w:sz="4" w:space="0" w:color="auto"/>
              <w:right w:val="single" w:sz="4" w:space="0" w:color="auto"/>
            </w:tcBorders>
            <w:shd w:val="clear" w:color="auto" w:fill="auto"/>
            <w:noWrap/>
            <w:vAlign w:val="center"/>
            <w:hideMark/>
          </w:tcPr>
          <w:p w14:paraId="15BAD769" w14:textId="77777777" w:rsidR="007768D0" w:rsidRPr="007768D0" w:rsidRDefault="007768D0" w:rsidP="009D1A69">
            <w:pPr>
              <w:pStyle w:val="Tablewriting"/>
              <w:jc w:val="center"/>
            </w:pPr>
            <w:r w:rsidRPr="007768D0">
              <w:t>0.13</w:t>
            </w:r>
          </w:p>
        </w:tc>
        <w:tc>
          <w:tcPr>
            <w:tcW w:w="1701" w:type="dxa"/>
            <w:tcBorders>
              <w:top w:val="nil"/>
              <w:left w:val="nil"/>
              <w:bottom w:val="single" w:sz="4" w:space="0" w:color="auto"/>
              <w:right w:val="single" w:sz="4" w:space="0" w:color="auto"/>
            </w:tcBorders>
            <w:shd w:val="clear" w:color="auto" w:fill="auto"/>
            <w:noWrap/>
            <w:vAlign w:val="center"/>
            <w:hideMark/>
          </w:tcPr>
          <w:p w14:paraId="3BE68A65" w14:textId="77777777" w:rsidR="007768D0" w:rsidRPr="007768D0" w:rsidRDefault="007768D0" w:rsidP="009D1A69">
            <w:pPr>
              <w:pStyle w:val="Tablewriting"/>
              <w:jc w:val="center"/>
            </w:pPr>
            <w:r w:rsidRPr="007768D0">
              <w:t>0.13</w:t>
            </w:r>
          </w:p>
        </w:tc>
        <w:tc>
          <w:tcPr>
            <w:tcW w:w="3702" w:type="dxa"/>
            <w:tcBorders>
              <w:top w:val="nil"/>
              <w:left w:val="nil"/>
              <w:bottom w:val="single" w:sz="4" w:space="0" w:color="auto"/>
              <w:right w:val="single" w:sz="8" w:space="0" w:color="auto"/>
            </w:tcBorders>
            <w:shd w:val="clear" w:color="auto" w:fill="auto"/>
            <w:noWrap/>
            <w:vAlign w:val="center"/>
            <w:hideMark/>
          </w:tcPr>
          <w:p w14:paraId="165827D3" w14:textId="77777777" w:rsidR="007768D0" w:rsidRPr="007768D0" w:rsidRDefault="007768D0" w:rsidP="009D1A69">
            <w:pPr>
              <w:pStyle w:val="Tablewriting"/>
            </w:pPr>
            <w:r w:rsidRPr="007768D0">
              <w:t> </w:t>
            </w:r>
          </w:p>
        </w:tc>
      </w:tr>
      <w:tr w:rsidR="007768D0" w:rsidRPr="007768D0" w14:paraId="378006E3" w14:textId="77777777" w:rsidTr="009D1A69">
        <w:trPr>
          <w:cantSplit/>
          <w:trHeight w:val="300"/>
          <w:tblHeader/>
        </w:trPr>
        <w:tc>
          <w:tcPr>
            <w:tcW w:w="3020" w:type="dxa"/>
            <w:tcBorders>
              <w:top w:val="single" w:sz="4" w:space="0" w:color="auto"/>
              <w:left w:val="single" w:sz="8" w:space="0" w:color="auto"/>
              <w:bottom w:val="nil"/>
              <w:right w:val="single" w:sz="4" w:space="0" w:color="auto"/>
            </w:tcBorders>
            <w:shd w:val="clear" w:color="auto" w:fill="auto"/>
            <w:noWrap/>
            <w:vAlign w:val="bottom"/>
            <w:hideMark/>
          </w:tcPr>
          <w:p w14:paraId="49223819" w14:textId="77777777" w:rsidR="007768D0" w:rsidRPr="009D1A69" w:rsidRDefault="007768D0" w:rsidP="007768D0">
            <w:pPr>
              <w:pStyle w:val="Tablewriting"/>
              <w:rPr>
                <w:b/>
              </w:rPr>
            </w:pPr>
            <w:r w:rsidRPr="009D1A69">
              <w:rPr>
                <w:b/>
              </w:rPr>
              <w:t>CODEINE with PARACETAMOL</w:t>
            </w:r>
          </w:p>
        </w:tc>
        <w:tc>
          <w:tcPr>
            <w:tcW w:w="1810" w:type="dxa"/>
            <w:tcBorders>
              <w:top w:val="nil"/>
              <w:left w:val="nil"/>
              <w:bottom w:val="nil"/>
              <w:right w:val="single" w:sz="4" w:space="0" w:color="auto"/>
            </w:tcBorders>
            <w:shd w:val="clear" w:color="auto" w:fill="auto"/>
            <w:noWrap/>
            <w:vAlign w:val="center"/>
            <w:hideMark/>
          </w:tcPr>
          <w:p w14:paraId="40CEED66" w14:textId="6FB2A474" w:rsidR="007768D0" w:rsidRPr="007768D0" w:rsidRDefault="007768D0" w:rsidP="009D1A69">
            <w:pPr>
              <w:pStyle w:val="Tablewriting"/>
              <w:jc w:val="center"/>
            </w:pPr>
          </w:p>
        </w:tc>
        <w:tc>
          <w:tcPr>
            <w:tcW w:w="2126" w:type="dxa"/>
            <w:tcBorders>
              <w:top w:val="nil"/>
              <w:left w:val="nil"/>
              <w:bottom w:val="nil"/>
              <w:right w:val="single" w:sz="4" w:space="0" w:color="auto"/>
            </w:tcBorders>
            <w:shd w:val="clear" w:color="auto" w:fill="auto"/>
            <w:noWrap/>
            <w:vAlign w:val="center"/>
            <w:hideMark/>
          </w:tcPr>
          <w:p w14:paraId="5D76457C" w14:textId="2FF1AA7A"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1D548150" w14:textId="6525D03A"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4DF196AE" w14:textId="76B22CF7" w:rsidR="007768D0" w:rsidRPr="007768D0" w:rsidRDefault="007768D0" w:rsidP="009D1A69">
            <w:pPr>
              <w:pStyle w:val="Tablewriting"/>
              <w:jc w:val="center"/>
            </w:pPr>
          </w:p>
        </w:tc>
        <w:tc>
          <w:tcPr>
            <w:tcW w:w="3702" w:type="dxa"/>
            <w:tcBorders>
              <w:top w:val="nil"/>
              <w:left w:val="nil"/>
              <w:bottom w:val="nil"/>
              <w:right w:val="single" w:sz="8" w:space="0" w:color="auto"/>
            </w:tcBorders>
            <w:shd w:val="clear" w:color="auto" w:fill="auto"/>
            <w:noWrap/>
            <w:vAlign w:val="center"/>
            <w:hideMark/>
          </w:tcPr>
          <w:p w14:paraId="482E6907" w14:textId="77777777" w:rsidR="007768D0" w:rsidRPr="007768D0" w:rsidRDefault="007768D0" w:rsidP="009D1A69">
            <w:pPr>
              <w:pStyle w:val="Tablewriting"/>
            </w:pPr>
            <w:r w:rsidRPr="007768D0">
              <w:t> </w:t>
            </w:r>
          </w:p>
        </w:tc>
      </w:tr>
      <w:tr w:rsidR="007768D0" w:rsidRPr="007768D0" w14:paraId="5580513D" w14:textId="77777777" w:rsidTr="009D1A69">
        <w:trPr>
          <w:cantSplit/>
          <w:trHeight w:val="300"/>
          <w:tblHeader/>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45950808" w14:textId="77777777" w:rsidR="007768D0" w:rsidRPr="007768D0" w:rsidRDefault="007768D0" w:rsidP="007768D0">
            <w:pPr>
              <w:pStyle w:val="Tablewriting"/>
            </w:pPr>
            <w:r w:rsidRPr="007768D0">
              <w:t>Oral</w:t>
            </w:r>
          </w:p>
        </w:tc>
        <w:tc>
          <w:tcPr>
            <w:tcW w:w="1810" w:type="dxa"/>
            <w:tcBorders>
              <w:top w:val="nil"/>
              <w:left w:val="nil"/>
              <w:bottom w:val="single" w:sz="4" w:space="0" w:color="auto"/>
              <w:right w:val="single" w:sz="4" w:space="0" w:color="auto"/>
            </w:tcBorders>
            <w:shd w:val="clear" w:color="auto" w:fill="auto"/>
            <w:noWrap/>
            <w:vAlign w:val="center"/>
            <w:hideMark/>
          </w:tcPr>
          <w:p w14:paraId="01620562" w14:textId="77777777" w:rsidR="007768D0" w:rsidRPr="007768D0" w:rsidRDefault="007768D0" w:rsidP="009D1A69">
            <w:pPr>
              <w:pStyle w:val="Tablewriting"/>
              <w:jc w:val="center"/>
            </w:pPr>
            <w:r w:rsidRPr="007768D0">
              <w:t>mg</w:t>
            </w:r>
          </w:p>
        </w:tc>
        <w:tc>
          <w:tcPr>
            <w:tcW w:w="2126" w:type="dxa"/>
            <w:tcBorders>
              <w:top w:val="nil"/>
              <w:left w:val="nil"/>
              <w:bottom w:val="single" w:sz="4" w:space="0" w:color="auto"/>
              <w:right w:val="single" w:sz="4" w:space="0" w:color="auto"/>
            </w:tcBorders>
            <w:shd w:val="clear" w:color="auto" w:fill="auto"/>
            <w:noWrap/>
            <w:vAlign w:val="center"/>
            <w:hideMark/>
          </w:tcPr>
          <w:p w14:paraId="2875385A" w14:textId="77777777" w:rsidR="007768D0" w:rsidRPr="007768D0" w:rsidRDefault="007768D0" w:rsidP="009D1A69">
            <w:pPr>
              <w:pStyle w:val="Tablewriting"/>
              <w:jc w:val="center"/>
            </w:pPr>
            <w:r w:rsidRPr="007768D0">
              <w:t>0.13</w:t>
            </w:r>
          </w:p>
        </w:tc>
        <w:tc>
          <w:tcPr>
            <w:tcW w:w="1701" w:type="dxa"/>
            <w:tcBorders>
              <w:top w:val="nil"/>
              <w:left w:val="nil"/>
              <w:bottom w:val="single" w:sz="4" w:space="0" w:color="auto"/>
              <w:right w:val="single" w:sz="4" w:space="0" w:color="auto"/>
            </w:tcBorders>
            <w:shd w:val="clear" w:color="auto" w:fill="auto"/>
            <w:noWrap/>
            <w:vAlign w:val="center"/>
            <w:hideMark/>
          </w:tcPr>
          <w:p w14:paraId="33FF8D91" w14:textId="77777777" w:rsidR="007768D0" w:rsidRPr="007768D0" w:rsidRDefault="007768D0" w:rsidP="009D1A69">
            <w:pPr>
              <w:pStyle w:val="Tablewriting"/>
              <w:jc w:val="center"/>
            </w:pPr>
            <w:r w:rsidRPr="007768D0">
              <w:t>0.13</w:t>
            </w:r>
          </w:p>
        </w:tc>
        <w:tc>
          <w:tcPr>
            <w:tcW w:w="1701" w:type="dxa"/>
            <w:tcBorders>
              <w:top w:val="nil"/>
              <w:left w:val="nil"/>
              <w:bottom w:val="single" w:sz="4" w:space="0" w:color="auto"/>
              <w:right w:val="single" w:sz="4" w:space="0" w:color="auto"/>
            </w:tcBorders>
            <w:shd w:val="clear" w:color="auto" w:fill="auto"/>
            <w:noWrap/>
            <w:vAlign w:val="center"/>
            <w:hideMark/>
          </w:tcPr>
          <w:p w14:paraId="6DE6D3D8" w14:textId="77777777" w:rsidR="007768D0" w:rsidRPr="007768D0" w:rsidRDefault="007768D0" w:rsidP="009D1A69">
            <w:pPr>
              <w:pStyle w:val="Tablewriting"/>
              <w:jc w:val="center"/>
            </w:pPr>
            <w:r w:rsidRPr="007768D0">
              <w:t>0.13</w:t>
            </w:r>
          </w:p>
        </w:tc>
        <w:tc>
          <w:tcPr>
            <w:tcW w:w="3702" w:type="dxa"/>
            <w:tcBorders>
              <w:top w:val="nil"/>
              <w:left w:val="nil"/>
              <w:bottom w:val="single" w:sz="4" w:space="0" w:color="auto"/>
              <w:right w:val="single" w:sz="8" w:space="0" w:color="auto"/>
            </w:tcBorders>
            <w:shd w:val="clear" w:color="auto" w:fill="auto"/>
            <w:noWrap/>
            <w:vAlign w:val="center"/>
            <w:hideMark/>
          </w:tcPr>
          <w:p w14:paraId="4B59F7B2" w14:textId="77777777" w:rsidR="007768D0" w:rsidRPr="007768D0" w:rsidRDefault="007768D0" w:rsidP="009D1A69">
            <w:pPr>
              <w:pStyle w:val="Tablewriting"/>
            </w:pPr>
            <w:r w:rsidRPr="007768D0">
              <w:t> </w:t>
            </w:r>
          </w:p>
        </w:tc>
      </w:tr>
      <w:tr w:rsidR="007768D0" w:rsidRPr="007768D0" w14:paraId="2C793DBD" w14:textId="77777777" w:rsidTr="009D1A69">
        <w:trPr>
          <w:cantSplit/>
          <w:trHeight w:val="300"/>
          <w:tblHeader/>
        </w:trPr>
        <w:tc>
          <w:tcPr>
            <w:tcW w:w="3020" w:type="dxa"/>
            <w:tcBorders>
              <w:top w:val="single" w:sz="4" w:space="0" w:color="auto"/>
              <w:left w:val="single" w:sz="8" w:space="0" w:color="auto"/>
              <w:right w:val="single" w:sz="4" w:space="0" w:color="auto"/>
            </w:tcBorders>
            <w:shd w:val="clear" w:color="auto" w:fill="auto"/>
            <w:noWrap/>
            <w:vAlign w:val="bottom"/>
            <w:hideMark/>
          </w:tcPr>
          <w:p w14:paraId="36B96861" w14:textId="77777777" w:rsidR="007768D0" w:rsidRPr="009D1A69" w:rsidRDefault="007768D0" w:rsidP="007768D0">
            <w:pPr>
              <w:pStyle w:val="Tablewriting"/>
              <w:rPr>
                <w:b/>
              </w:rPr>
            </w:pPr>
            <w:r w:rsidRPr="009D1A69">
              <w:rPr>
                <w:b/>
              </w:rPr>
              <w:t>FENTANYL</w:t>
            </w:r>
          </w:p>
        </w:tc>
        <w:tc>
          <w:tcPr>
            <w:tcW w:w="1810" w:type="dxa"/>
            <w:tcBorders>
              <w:top w:val="nil"/>
              <w:left w:val="nil"/>
              <w:bottom w:val="nil"/>
              <w:right w:val="single" w:sz="4" w:space="0" w:color="auto"/>
            </w:tcBorders>
            <w:shd w:val="clear" w:color="auto" w:fill="auto"/>
            <w:noWrap/>
            <w:vAlign w:val="center"/>
            <w:hideMark/>
          </w:tcPr>
          <w:p w14:paraId="01E61534" w14:textId="335BE63C" w:rsidR="007768D0" w:rsidRPr="007768D0" w:rsidRDefault="007768D0" w:rsidP="009D1A69">
            <w:pPr>
              <w:pStyle w:val="Tablewriting"/>
              <w:jc w:val="center"/>
            </w:pPr>
          </w:p>
        </w:tc>
        <w:tc>
          <w:tcPr>
            <w:tcW w:w="2126" w:type="dxa"/>
            <w:tcBorders>
              <w:top w:val="nil"/>
              <w:left w:val="nil"/>
              <w:bottom w:val="nil"/>
              <w:right w:val="single" w:sz="4" w:space="0" w:color="auto"/>
            </w:tcBorders>
            <w:shd w:val="clear" w:color="auto" w:fill="auto"/>
            <w:noWrap/>
            <w:vAlign w:val="center"/>
            <w:hideMark/>
          </w:tcPr>
          <w:p w14:paraId="72C815B3" w14:textId="2C73EF26"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00F55B83" w14:textId="76AA6289"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5FC44EC9" w14:textId="01932AE4" w:rsidR="007768D0" w:rsidRPr="007768D0" w:rsidRDefault="007768D0" w:rsidP="009D1A69">
            <w:pPr>
              <w:pStyle w:val="Tablewriting"/>
              <w:jc w:val="center"/>
            </w:pPr>
          </w:p>
        </w:tc>
        <w:tc>
          <w:tcPr>
            <w:tcW w:w="3702" w:type="dxa"/>
            <w:tcBorders>
              <w:top w:val="nil"/>
              <w:left w:val="nil"/>
              <w:bottom w:val="nil"/>
              <w:right w:val="single" w:sz="8" w:space="0" w:color="auto"/>
            </w:tcBorders>
            <w:shd w:val="clear" w:color="auto" w:fill="auto"/>
            <w:noWrap/>
            <w:vAlign w:val="center"/>
            <w:hideMark/>
          </w:tcPr>
          <w:p w14:paraId="090F5695" w14:textId="77777777" w:rsidR="007768D0" w:rsidRPr="007768D0" w:rsidRDefault="007768D0" w:rsidP="009D1A69">
            <w:pPr>
              <w:pStyle w:val="Tablewriting"/>
            </w:pPr>
            <w:r w:rsidRPr="007768D0">
              <w:t> </w:t>
            </w:r>
          </w:p>
        </w:tc>
      </w:tr>
      <w:tr w:rsidR="007768D0" w:rsidRPr="007768D0" w14:paraId="436FCB32" w14:textId="77777777" w:rsidTr="009D1A69">
        <w:trPr>
          <w:cantSplit/>
          <w:trHeight w:val="300"/>
          <w:tblHeader/>
        </w:trPr>
        <w:tc>
          <w:tcPr>
            <w:tcW w:w="3020" w:type="dxa"/>
            <w:tcBorders>
              <w:left w:val="single" w:sz="8" w:space="0" w:color="auto"/>
              <w:bottom w:val="nil"/>
              <w:right w:val="single" w:sz="4" w:space="0" w:color="auto"/>
            </w:tcBorders>
            <w:shd w:val="clear" w:color="auto" w:fill="auto"/>
            <w:noWrap/>
            <w:vAlign w:val="bottom"/>
            <w:hideMark/>
          </w:tcPr>
          <w:p w14:paraId="42424A8F" w14:textId="77777777" w:rsidR="007768D0" w:rsidRPr="007768D0" w:rsidRDefault="007768D0" w:rsidP="007768D0">
            <w:pPr>
              <w:pStyle w:val="Tablewriting"/>
            </w:pPr>
            <w:r w:rsidRPr="007768D0">
              <w:t>Buccal/Sublingual</w:t>
            </w:r>
          </w:p>
        </w:tc>
        <w:tc>
          <w:tcPr>
            <w:tcW w:w="1810" w:type="dxa"/>
            <w:tcBorders>
              <w:top w:val="nil"/>
              <w:left w:val="nil"/>
              <w:bottom w:val="nil"/>
              <w:right w:val="single" w:sz="4" w:space="0" w:color="auto"/>
            </w:tcBorders>
            <w:shd w:val="clear" w:color="auto" w:fill="auto"/>
            <w:noWrap/>
            <w:vAlign w:val="center"/>
            <w:hideMark/>
          </w:tcPr>
          <w:p w14:paraId="0433340F" w14:textId="77777777" w:rsidR="007768D0" w:rsidRPr="007768D0" w:rsidRDefault="007768D0" w:rsidP="009D1A69">
            <w:pPr>
              <w:pStyle w:val="Tablewriting"/>
              <w:jc w:val="center"/>
            </w:pPr>
            <w:r w:rsidRPr="007768D0">
              <w:t>mg</w:t>
            </w:r>
          </w:p>
        </w:tc>
        <w:tc>
          <w:tcPr>
            <w:tcW w:w="2126" w:type="dxa"/>
            <w:tcBorders>
              <w:top w:val="nil"/>
              <w:left w:val="nil"/>
              <w:bottom w:val="nil"/>
              <w:right w:val="single" w:sz="4" w:space="0" w:color="auto"/>
            </w:tcBorders>
            <w:shd w:val="clear" w:color="auto" w:fill="auto"/>
            <w:noWrap/>
            <w:vAlign w:val="center"/>
            <w:hideMark/>
          </w:tcPr>
          <w:p w14:paraId="3B60CA56" w14:textId="77777777" w:rsidR="007768D0" w:rsidRPr="007768D0" w:rsidRDefault="007768D0" w:rsidP="009D1A69">
            <w:pPr>
              <w:pStyle w:val="Tablewriting"/>
              <w:jc w:val="center"/>
            </w:pPr>
            <w:r w:rsidRPr="007768D0">
              <w:t>100</w:t>
            </w:r>
          </w:p>
        </w:tc>
        <w:tc>
          <w:tcPr>
            <w:tcW w:w="1701" w:type="dxa"/>
            <w:tcBorders>
              <w:top w:val="nil"/>
              <w:left w:val="nil"/>
              <w:bottom w:val="nil"/>
              <w:right w:val="single" w:sz="4" w:space="0" w:color="auto"/>
            </w:tcBorders>
            <w:shd w:val="clear" w:color="auto" w:fill="auto"/>
            <w:noWrap/>
            <w:vAlign w:val="center"/>
            <w:hideMark/>
          </w:tcPr>
          <w:p w14:paraId="0B3F2980" w14:textId="77777777" w:rsidR="007768D0" w:rsidRPr="007768D0" w:rsidRDefault="007768D0" w:rsidP="009D1A69">
            <w:pPr>
              <w:pStyle w:val="Tablewriting"/>
              <w:jc w:val="center"/>
            </w:pPr>
            <w:r w:rsidRPr="007768D0">
              <w:t>0.1</w:t>
            </w:r>
          </w:p>
        </w:tc>
        <w:tc>
          <w:tcPr>
            <w:tcW w:w="1701" w:type="dxa"/>
            <w:tcBorders>
              <w:top w:val="nil"/>
              <w:left w:val="nil"/>
              <w:bottom w:val="nil"/>
              <w:right w:val="single" w:sz="4" w:space="0" w:color="auto"/>
            </w:tcBorders>
            <w:shd w:val="clear" w:color="auto" w:fill="auto"/>
            <w:noWrap/>
            <w:vAlign w:val="center"/>
            <w:hideMark/>
          </w:tcPr>
          <w:p w14:paraId="1127C854" w14:textId="77777777" w:rsidR="007768D0" w:rsidRPr="007768D0" w:rsidRDefault="007768D0" w:rsidP="009D1A69">
            <w:pPr>
              <w:pStyle w:val="Tablewriting"/>
              <w:jc w:val="center"/>
            </w:pPr>
            <w:r w:rsidRPr="007768D0">
              <w:t>0.1</w:t>
            </w:r>
          </w:p>
        </w:tc>
        <w:tc>
          <w:tcPr>
            <w:tcW w:w="3702" w:type="dxa"/>
            <w:tcBorders>
              <w:top w:val="nil"/>
              <w:left w:val="nil"/>
              <w:bottom w:val="nil"/>
              <w:right w:val="single" w:sz="8" w:space="0" w:color="auto"/>
            </w:tcBorders>
            <w:shd w:val="clear" w:color="auto" w:fill="auto"/>
            <w:noWrap/>
            <w:vAlign w:val="center"/>
            <w:hideMark/>
          </w:tcPr>
          <w:p w14:paraId="3E3CF42A" w14:textId="77777777" w:rsidR="007768D0" w:rsidRPr="007768D0" w:rsidRDefault="007768D0" w:rsidP="009D1A69">
            <w:pPr>
              <w:pStyle w:val="Tablewriting"/>
            </w:pPr>
            <w:r w:rsidRPr="007768D0">
              <w:t xml:space="preserve">Multiplied by 1000 due to reporting in mg. </w:t>
            </w:r>
          </w:p>
        </w:tc>
      </w:tr>
      <w:tr w:rsidR="007768D0" w:rsidRPr="007768D0" w14:paraId="24614D4E" w14:textId="77777777" w:rsidTr="009D1A69">
        <w:trPr>
          <w:cantSplit/>
          <w:trHeight w:val="300"/>
          <w:tblHeader/>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32D31222" w14:textId="77777777" w:rsidR="007768D0" w:rsidRPr="007768D0" w:rsidRDefault="007768D0" w:rsidP="007768D0">
            <w:pPr>
              <w:pStyle w:val="Tablewriting"/>
            </w:pPr>
            <w:r w:rsidRPr="007768D0">
              <w:t>Transdermal</w:t>
            </w:r>
          </w:p>
        </w:tc>
        <w:tc>
          <w:tcPr>
            <w:tcW w:w="1810" w:type="dxa"/>
            <w:tcBorders>
              <w:top w:val="nil"/>
              <w:left w:val="nil"/>
              <w:bottom w:val="single" w:sz="4" w:space="0" w:color="auto"/>
              <w:right w:val="single" w:sz="4" w:space="0" w:color="auto"/>
            </w:tcBorders>
            <w:shd w:val="clear" w:color="auto" w:fill="auto"/>
            <w:noWrap/>
            <w:vAlign w:val="center"/>
            <w:hideMark/>
          </w:tcPr>
          <w:p w14:paraId="666B7B70" w14:textId="77777777" w:rsidR="007768D0" w:rsidRPr="007768D0" w:rsidRDefault="007768D0" w:rsidP="009D1A69">
            <w:pPr>
              <w:pStyle w:val="Tablewriting"/>
              <w:jc w:val="center"/>
            </w:pPr>
            <w:r w:rsidRPr="007768D0">
              <w:t>mg</w:t>
            </w:r>
          </w:p>
        </w:tc>
        <w:tc>
          <w:tcPr>
            <w:tcW w:w="2126" w:type="dxa"/>
            <w:tcBorders>
              <w:top w:val="nil"/>
              <w:left w:val="nil"/>
              <w:bottom w:val="single" w:sz="4" w:space="0" w:color="auto"/>
              <w:right w:val="single" w:sz="4" w:space="0" w:color="auto"/>
            </w:tcBorders>
            <w:shd w:val="clear" w:color="auto" w:fill="auto"/>
            <w:noWrap/>
            <w:vAlign w:val="center"/>
            <w:hideMark/>
          </w:tcPr>
          <w:p w14:paraId="446B76C4" w14:textId="77777777" w:rsidR="007768D0" w:rsidRPr="007768D0" w:rsidRDefault="007768D0" w:rsidP="009D1A69">
            <w:pPr>
              <w:pStyle w:val="Tablewriting"/>
              <w:jc w:val="center"/>
            </w:pPr>
            <w:r w:rsidRPr="007768D0">
              <w:t>100</w:t>
            </w:r>
          </w:p>
        </w:tc>
        <w:tc>
          <w:tcPr>
            <w:tcW w:w="1701" w:type="dxa"/>
            <w:tcBorders>
              <w:top w:val="nil"/>
              <w:left w:val="nil"/>
              <w:bottom w:val="single" w:sz="4" w:space="0" w:color="auto"/>
              <w:right w:val="single" w:sz="4" w:space="0" w:color="auto"/>
            </w:tcBorders>
            <w:shd w:val="clear" w:color="auto" w:fill="auto"/>
            <w:noWrap/>
            <w:vAlign w:val="center"/>
            <w:hideMark/>
          </w:tcPr>
          <w:p w14:paraId="69B81970" w14:textId="77777777" w:rsidR="007768D0" w:rsidRPr="007768D0" w:rsidRDefault="007768D0" w:rsidP="009D1A69">
            <w:pPr>
              <w:pStyle w:val="Tablewriting"/>
              <w:jc w:val="center"/>
            </w:pPr>
            <w:r w:rsidRPr="007768D0">
              <w:t>3</w:t>
            </w:r>
          </w:p>
        </w:tc>
        <w:tc>
          <w:tcPr>
            <w:tcW w:w="1701" w:type="dxa"/>
            <w:tcBorders>
              <w:top w:val="nil"/>
              <w:left w:val="nil"/>
              <w:bottom w:val="nil"/>
              <w:right w:val="single" w:sz="4" w:space="0" w:color="auto"/>
            </w:tcBorders>
            <w:shd w:val="clear" w:color="auto" w:fill="auto"/>
            <w:noWrap/>
            <w:vAlign w:val="center"/>
            <w:hideMark/>
          </w:tcPr>
          <w:p w14:paraId="56B4CE87" w14:textId="77777777" w:rsidR="007768D0" w:rsidRPr="007768D0" w:rsidRDefault="007768D0" w:rsidP="009D1A69">
            <w:pPr>
              <w:pStyle w:val="Tablewriting"/>
              <w:jc w:val="center"/>
            </w:pPr>
            <w:r w:rsidRPr="007768D0">
              <w:t>0.1</w:t>
            </w:r>
          </w:p>
        </w:tc>
        <w:tc>
          <w:tcPr>
            <w:tcW w:w="3702" w:type="dxa"/>
            <w:tcBorders>
              <w:top w:val="nil"/>
              <w:left w:val="nil"/>
              <w:bottom w:val="single" w:sz="4" w:space="0" w:color="auto"/>
              <w:right w:val="single" w:sz="8" w:space="0" w:color="auto"/>
            </w:tcBorders>
            <w:shd w:val="clear" w:color="auto" w:fill="auto"/>
            <w:noWrap/>
            <w:vAlign w:val="center"/>
            <w:hideMark/>
          </w:tcPr>
          <w:p w14:paraId="71640002" w14:textId="77777777" w:rsidR="007768D0" w:rsidRPr="007768D0" w:rsidRDefault="007768D0" w:rsidP="009D1A69">
            <w:pPr>
              <w:pStyle w:val="Tablewriting"/>
            </w:pPr>
            <w:r w:rsidRPr="007768D0">
              <w:t xml:space="preserve">600mcg fentanyl = 60mg oral </w:t>
            </w:r>
            <w:proofErr w:type="spellStart"/>
            <w:r w:rsidRPr="007768D0">
              <w:t>morphine</w:t>
            </w:r>
            <w:r w:rsidRPr="007768D0">
              <w:rPr>
                <w:vertAlign w:val="superscript"/>
              </w:rPr>
              <w:t>a</w:t>
            </w:r>
            <w:proofErr w:type="spellEnd"/>
          </w:p>
        </w:tc>
      </w:tr>
      <w:tr w:rsidR="007768D0" w:rsidRPr="007768D0" w14:paraId="6C439FBF" w14:textId="77777777" w:rsidTr="009D1A69">
        <w:trPr>
          <w:cantSplit/>
          <w:trHeight w:val="300"/>
          <w:tblHeader/>
        </w:trPr>
        <w:tc>
          <w:tcPr>
            <w:tcW w:w="3020" w:type="dxa"/>
            <w:tcBorders>
              <w:top w:val="single" w:sz="4" w:space="0" w:color="auto"/>
              <w:left w:val="single" w:sz="8" w:space="0" w:color="auto"/>
              <w:right w:val="single" w:sz="4" w:space="0" w:color="auto"/>
            </w:tcBorders>
            <w:shd w:val="clear" w:color="auto" w:fill="auto"/>
            <w:noWrap/>
            <w:vAlign w:val="bottom"/>
            <w:hideMark/>
          </w:tcPr>
          <w:p w14:paraId="43DF777C" w14:textId="77777777" w:rsidR="007768D0" w:rsidRPr="009D1A69" w:rsidRDefault="007768D0" w:rsidP="007768D0">
            <w:pPr>
              <w:pStyle w:val="Tablewriting"/>
              <w:rPr>
                <w:b/>
              </w:rPr>
            </w:pPr>
            <w:r w:rsidRPr="009D1A69">
              <w:rPr>
                <w:b/>
              </w:rPr>
              <w:t>HYDROMORPHONE</w:t>
            </w:r>
          </w:p>
        </w:tc>
        <w:tc>
          <w:tcPr>
            <w:tcW w:w="1810" w:type="dxa"/>
            <w:tcBorders>
              <w:top w:val="nil"/>
              <w:left w:val="nil"/>
              <w:bottom w:val="nil"/>
              <w:right w:val="single" w:sz="4" w:space="0" w:color="auto"/>
            </w:tcBorders>
            <w:shd w:val="clear" w:color="auto" w:fill="auto"/>
            <w:noWrap/>
            <w:vAlign w:val="center"/>
            <w:hideMark/>
          </w:tcPr>
          <w:p w14:paraId="6EF7BB31" w14:textId="679C5B72" w:rsidR="007768D0" w:rsidRPr="007768D0" w:rsidRDefault="007768D0" w:rsidP="009D1A69">
            <w:pPr>
              <w:pStyle w:val="Tablewriting"/>
              <w:jc w:val="center"/>
            </w:pPr>
          </w:p>
        </w:tc>
        <w:tc>
          <w:tcPr>
            <w:tcW w:w="2126" w:type="dxa"/>
            <w:tcBorders>
              <w:top w:val="nil"/>
              <w:left w:val="nil"/>
              <w:bottom w:val="nil"/>
              <w:right w:val="single" w:sz="4" w:space="0" w:color="auto"/>
            </w:tcBorders>
            <w:shd w:val="clear" w:color="auto" w:fill="auto"/>
            <w:noWrap/>
            <w:vAlign w:val="center"/>
            <w:hideMark/>
          </w:tcPr>
          <w:p w14:paraId="30D53D43" w14:textId="05E12FBE"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7F9C13EB" w14:textId="2AF1475F" w:rsidR="007768D0" w:rsidRPr="007768D0" w:rsidRDefault="007768D0" w:rsidP="009D1A69">
            <w:pPr>
              <w:pStyle w:val="Tablewriting"/>
              <w:jc w:val="center"/>
            </w:pPr>
          </w:p>
        </w:tc>
        <w:tc>
          <w:tcPr>
            <w:tcW w:w="1701" w:type="dxa"/>
            <w:tcBorders>
              <w:top w:val="single" w:sz="4" w:space="0" w:color="auto"/>
              <w:left w:val="nil"/>
              <w:bottom w:val="nil"/>
              <w:right w:val="single" w:sz="4" w:space="0" w:color="auto"/>
            </w:tcBorders>
            <w:shd w:val="clear" w:color="auto" w:fill="auto"/>
            <w:noWrap/>
            <w:vAlign w:val="center"/>
            <w:hideMark/>
          </w:tcPr>
          <w:p w14:paraId="21B523BF" w14:textId="054BC119" w:rsidR="007768D0" w:rsidRPr="007768D0" w:rsidRDefault="007768D0" w:rsidP="009D1A69">
            <w:pPr>
              <w:pStyle w:val="Tablewriting"/>
              <w:jc w:val="center"/>
            </w:pPr>
          </w:p>
        </w:tc>
        <w:tc>
          <w:tcPr>
            <w:tcW w:w="3702" w:type="dxa"/>
            <w:tcBorders>
              <w:top w:val="nil"/>
              <w:left w:val="nil"/>
              <w:bottom w:val="nil"/>
              <w:right w:val="single" w:sz="8" w:space="0" w:color="auto"/>
            </w:tcBorders>
            <w:shd w:val="clear" w:color="auto" w:fill="auto"/>
            <w:noWrap/>
            <w:vAlign w:val="center"/>
            <w:hideMark/>
          </w:tcPr>
          <w:p w14:paraId="3D291627" w14:textId="77777777" w:rsidR="007768D0" w:rsidRPr="007768D0" w:rsidRDefault="007768D0" w:rsidP="009D1A69">
            <w:pPr>
              <w:pStyle w:val="Tablewriting"/>
            </w:pPr>
            <w:r w:rsidRPr="007768D0">
              <w:t> </w:t>
            </w:r>
          </w:p>
        </w:tc>
      </w:tr>
      <w:tr w:rsidR="007768D0" w:rsidRPr="007768D0" w14:paraId="208BC189" w14:textId="77777777" w:rsidTr="009D1A69">
        <w:trPr>
          <w:cantSplit/>
          <w:trHeight w:val="300"/>
          <w:tblHeader/>
        </w:trPr>
        <w:tc>
          <w:tcPr>
            <w:tcW w:w="3020" w:type="dxa"/>
            <w:tcBorders>
              <w:left w:val="single" w:sz="8" w:space="0" w:color="auto"/>
              <w:bottom w:val="nil"/>
              <w:right w:val="single" w:sz="4" w:space="0" w:color="auto"/>
            </w:tcBorders>
            <w:shd w:val="clear" w:color="auto" w:fill="auto"/>
            <w:noWrap/>
            <w:vAlign w:val="bottom"/>
            <w:hideMark/>
          </w:tcPr>
          <w:p w14:paraId="79544A75" w14:textId="77777777" w:rsidR="007768D0" w:rsidRPr="007768D0" w:rsidRDefault="007768D0" w:rsidP="007768D0">
            <w:pPr>
              <w:pStyle w:val="Tablewriting"/>
            </w:pPr>
            <w:r w:rsidRPr="007768D0">
              <w:t>Oral</w:t>
            </w:r>
          </w:p>
        </w:tc>
        <w:tc>
          <w:tcPr>
            <w:tcW w:w="1810" w:type="dxa"/>
            <w:tcBorders>
              <w:top w:val="nil"/>
              <w:left w:val="nil"/>
              <w:bottom w:val="nil"/>
              <w:right w:val="single" w:sz="4" w:space="0" w:color="auto"/>
            </w:tcBorders>
            <w:shd w:val="clear" w:color="auto" w:fill="auto"/>
            <w:noWrap/>
            <w:vAlign w:val="center"/>
            <w:hideMark/>
          </w:tcPr>
          <w:p w14:paraId="31B9763F" w14:textId="77777777" w:rsidR="007768D0" w:rsidRPr="007768D0" w:rsidRDefault="007768D0" w:rsidP="009D1A69">
            <w:pPr>
              <w:pStyle w:val="Tablewriting"/>
              <w:jc w:val="center"/>
            </w:pPr>
            <w:r w:rsidRPr="007768D0">
              <w:t>mg</w:t>
            </w:r>
          </w:p>
        </w:tc>
        <w:tc>
          <w:tcPr>
            <w:tcW w:w="2126" w:type="dxa"/>
            <w:tcBorders>
              <w:top w:val="nil"/>
              <w:left w:val="nil"/>
              <w:bottom w:val="nil"/>
              <w:right w:val="single" w:sz="4" w:space="0" w:color="auto"/>
            </w:tcBorders>
            <w:shd w:val="clear" w:color="auto" w:fill="auto"/>
            <w:noWrap/>
            <w:vAlign w:val="center"/>
            <w:hideMark/>
          </w:tcPr>
          <w:p w14:paraId="32FA1F96" w14:textId="77777777" w:rsidR="007768D0" w:rsidRPr="007768D0" w:rsidRDefault="007768D0" w:rsidP="009D1A69">
            <w:pPr>
              <w:pStyle w:val="Tablewriting"/>
              <w:jc w:val="center"/>
            </w:pPr>
            <w:r w:rsidRPr="007768D0">
              <w:t>5</w:t>
            </w:r>
          </w:p>
        </w:tc>
        <w:tc>
          <w:tcPr>
            <w:tcW w:w="1701" w:type="dxa"/>
            <w:tcBorders>
              <w:top w:val="nil"/>
              <w:left w:val="nil"/>
              <w:bottom w:val="nil"/>
              <w:right w:val="single" w:sz="4" w:space="0" w:color="auto"/>
            </w:tcBorders>
            <w:shd w:val="clear" w:color="auto" w:fill="auto"/>
            <w:noWrap/>
            <w:vAlign w:val="center"/>
            <w:hideMark/>
          </w:tcPr>
          <w:p w14:paraId="409A8905" w14:textId="77777777" w:rsidR="007768D0" w:rsidRPr="007768D0" w:rsidRDefault="007768D0" w:rsidP="009D1A69">
            <w:pPr>
              <w:pStyle w:val="Tablewriting"/>
              <w:jc w:val="center"/>
            </w:pPr>
            <w:r w:rsidRPr="007768D0">
              <w:t>5</w:t>
            </w:r>
          </w:p>
        </w:tc>
        <w:tc>
          <w:tcPr>
            <w:tcW w:w="1701" w:type="dxa"/>
            <w:tcBorders>
              <w:top w:val="nil"/>
              <w:left w:val="nil"/>
              <w:bottom w:val="nil"/>
              <w:right w:val="single" w:sz="4" w:space="0" w:color="auto"/>
            </w:tcBorders>
            <w:shd w:val="clear" w:color="auto" w:fill="auto"/>
            <w:noWrap/>
            <w:vAlign w:val="center"/>
            <w:hideMark/>
          </w:tcPr>
          <w:p w14:paraId="03876242" w14:textId="77777777" w:rsidR="007768D0" w:rsidRPr="007768D0" w:rsidRDefault="007768D0" w:rsidP="009D1A69">
            <w:pPr>
              <w:pStyle w:val="Tablewriting"/>
              <w:jc w:val="center"/>
            </w:pPr>
            <w:r w:rsidRPr="007768D0">
              <w:t>5</w:t>
            </w:r>
          </w:p>
        </w:tc>
        <w:tc>
          <w:tcPr>
            <w:tcW w:w="3702" w:type="dxa"/>
            <w:tcBorders>
              <w:top w:val="nil"/>
              <w:left w:val="nil"/>
              <w:bottom w:val="nil"/>
              <w:right w:val="single" w:sz="8" w:space="0" w:color="auto"/>
            </w:tcBorders>
            <w:shd w:val="clear" w:color="auto" w:fill="auto"/>
            <w:noWrap/>
            <w:vAlign w:val="center"/>
            <w:hideMark/>
          </w:tcPr>
          <w:p w14:paraId="7BD11E7E" w14:textId="77777777" w:rsidR="007768D0" w:rsidRPr="007768D0" w:rsidRDefault="007768D0" w:rsidP="009D1A69">
            <w:pPr>
              <w:pStyle w:val="Tablewriting"/>
            </w:pPr>
            <w:r w:rsidRPr="007768D0">
              <w:t> </w:t>
            </w:r>
          </w:p>
        </w:tc>
      </w:tr>
      <w:tr w:rsidR="007768D0" w:rsidRPr="007768D0" w14:paraId="72EE63AE" w14:textId="77777777" w:rsidTr="009D1A69">
        <w:trPr>
          <w:cantSplit/>
          <w:trHeight w:val="300"/>
          <w:tblHeader/>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2C8C5EB1" w14:textId="77777777" w:rsidR="007768D0" w:rsidRPr="007768D0" w:rsidRDefault="007768D0" w:rsidP="007768D0">
            <w:pPr>
              <w:pStyle w:val="Tablewriting"/>
            </w:pPr>
            <w:r w:rsidRPr="007768D0">
              <w:t>Parenteral</w:t>
            </w:r>
          </w:p>
        </w:tc>
        <w:tc>
          <w:tcPr>
            <w:tcW w:w="1810" w:type="dxa"/>
            <w:tcBorders>
              <w:top w:val="nil"/>
              <w:left w:val="nil"/>
              <w:bottom w:val="single" w:sz="4" w:space="0" w:color="auto"/>
              <w:right w:val="single" w:sz="4" w:space="0" w:color="auto"/>
            </w:tcBorders>
            <w:shd w:val="clear" w:color="auto" w:fill="auto"/>
            <w:noWrap/>
            <w:vAlign w:val="center"/>
            <w:hideMark/>
          </w:tcPr>
          <w:p w14:paraId="20196F70" w14:textId="77777777" w:rsidR="007768D0" w:rsidRPr="007768D0" w:rsidRDefault="007768D0" w:rsidP="009D1A69">
            <w:pPr>
              <w:pStyle w:val="Tablewriting"/>
              <w:jc w:val="center"/>
            </w:pPr>
            <w:r w:rsidRPr="007768D0">
              <w:t>mg</w:t>
            </w:r>
          </w:p>
        </w:tc>
        <w:tc>
          <w:tcPr>
            <w:tcW w:w="2126" w:type="dxa"/>
            <w:tcBorders>
              <w:top w:val="nil"/>
              <w:left w:val="nil"/>
              <w:bottom w:val="single" w:sz="4" w:space="0" w:color="auto"/>
              <w:right w:val="single" w:sz="4" w:space="0" w:color="auto"/>
            </w:tcBorders>
            <w:shd w:val="clear" w:color="auto" w:fill="auto"/>
            <w:noWrap/>
            <w:vAlign w:val="center"/>
            <w:hideMark/>
          </w:tcPr>
          <w:p w14:paraId="0AD4EBF0" w14:textId="77777777" w:rsidR="007768D0" w:rsidRPr="007768D0" w:rsidRDefault="007768D0" w:rsidP="009D1A69">
            <w:pPr>
              <w:pStyle w:val="Tablewriting"/>
              <w:jc w:val="center"/>
            </w:pPr>
            <w:r w:rsidRPr="007768D0">
              <w:t>15</w:t>
            </w:r>
          </w:p>
        </w:tc>
        <w:tc>
          <w:tcPr>
            <w:tcW w:w="1701" w:type="dxa"/>
            <w:tcBorders>
              <w:top w:val="nil"/>
              <w:left w:val="nil"/>
              <w:bottom w:val="single" w:sz="4" w:space="0" w:color="auto"/>
              <w:right w:val="single" w:sz="4" w:space="0" w:color="auto"/>
            </w:tcBorders>
            <w:shd w:val="clear" w:color="auto" w:fill="auto"/>
            <w:noWrap/>
            <w:vAlign w:val="center"/>
            <w:hideMark/>
          </w:tcPr>
          <w:p w14:paraId="256C1E45" w14:textId="77777777" w:rsidR="007768D0" w:rsidRPr="007768D0" w:rsidRDefault="007768D0" w:rsidP="009D1A69">
            <w:pPr>
              <w:pStyle w:val="Tablewriting"/>
              <w:jc w:val="center"/>
            </w:pPr>
            <w:r w:rsidRPr="007768D0">
              <w:t>15</w:t>
            </w:r>
          </w:p>
        </w:tc>
        <w:tc>
          <w:tcPr>
            <w:tcW w:w="1701" w:type="dxa"/>
            <w:tcBorders>
              <w:top w:val="nil"/>
              <w:left w:val="nil"/>
              <w:bottom w:val="single" w:sz="4" w:space="0" w:color="auto"/>
              <w:right w:val="single" w:sz="4" w:space="0" w:color="auto"/>
            </w:tcBorders>
            <w:shd w:val="clear" w:color="auto" w:fill="auto"/>
            <w:noWrap/>
            <w:vAlign w:val="center"/>
            <w:hideMark/>
          </w:tcPr>
          <w:p w14:paraId="3FD20CDE" w14:textId="77777777" w:rsidR="007768D0" w:rsidRPr="007768D0" w:rsidRDefault="007768D0" w:rsidP="009D1A69">
            <w:pPr>
              <w:pStyle w:val="Tablewriting"/>
              <w:jc w:val="center"/>
            </w:pPr>
            <w:r w:rsidRPr="007768D0">
              <w:t>15</w:t>
            </w:r>
          </w:p>
        </w:tc>
        <w:tc>
          <w:tcPr>
            <w:tcW w:w="3702" w:type="dxa"/>
            <w:tcBorders>
              <w:top w:val="nil"/>
              <w:left w:val="nil"/>
              <w:bottom w:val="single" w:sz="4" w:space="0" w:color="auto"/>
              <w:right w:val="single" w:sz="8" w:space="0" w:color="auto"/>
            </w:tcBorders>
            <w:shd w:val="clear" w:color="auto" w:fill="auto"/>
            <w:noWrap/>
            <w:vAlign w:val="center"/>
            <w:hideMark/>
          </w:tcPr>
          <w:p w14:paraId="78446548" w14:textId="77777777" w:rsidR="007768D0" w:rsidRPr="007768D0" w:rsidRDefault="007768D0" w:rsidP="009D1A69">
            <w:pPr>
              <w:pStyle w:val="Tablewriting"/>
            </w:pPr>
            <w:r w:rsidRPr="007768D0">
              <w:t> </w:t>
            </w:r>
          </w:p>
        </w:tc>
      </w:tr>
      <w:tr w:rsidR="007768D0" w:rsidRPr="007768D0" w14:paraId="65B33F50" w14:textId="77777777" w:rsidTr="009D1A69">
        <w:trPr>
          <w:cantSplit/>
          <w:trHeight w:val="300"/>
          <w:tblHeader/>
        </w:trPr>
        <w:tc>
          <w:tcPr>
            <w:tcW w:w="3020" w:type="dxa"/>
            <w:tcBorders>
              <w:top w:val="single" w:sz="4" w:space="0" w:color="auto"/>
              <w:left w:val="single" w:sz="8" w:space="0" w:color="auto"/>
              <w:right w:val="single" w:sz="4" w:space="0" w:color="auto"/>
            </w:tcBorders>
            <w:shd w:val="clear" w:color="auto" w:fill="auto"/>
            <w:noWrap/>
            <w:vAlign w:val="bottom"/>
            <w:hideMark/>
          </w:tcPr>
          <w:p w14:paraId="3E72F309" w14:textId="77777777" w:rsidR="007768D0" w:rsidRPr="009D1A69" w:rsidRDefault="007768D0" w:rsidP="007768D0">
            <w:pPr>
              <w:pStyle w:val="Tablewriting"/>
              <w:rPr>
                <w:b/>
              </w:rPr>
            </w:pPr>
            <w:r w:rsidRPr="009D1A69">
              <w:rPr>
                <w:b/>
              </w:rPr>
              <w:t>MORPHINE</w:t>
            </w:r>
          </w:p>
        </w:tc>
        <w:tc>
          <w:tcPr>
            <w:tcW w:w="1810" w:type="dxa"/>
            <w:tcBorders>
              <w:top w:val="nil"/>
              <w:left w:val="nil"/>
              <w:bottom w:val="nil"/>
              <w:right w:val="single" w:sz="4" w:space="0" w:color="auto"/>
            </w:tcBorders>
            <w:shd w:val="clear" w:color="auto" w:fill="auto"/>
            <w:noWrap/>
            <w:vAlign w:val="center"/>
            <w:hideMark/>
          </w:tcPr>
          <w:p w14:paraId="5AE27E9A" w14:textId="746D0179" w:rsidR="007768D0" w:rsidRPr="007768D0" w:rsidRDefault="007768D0" w:rsidP="009D1A69">
            <w:pPr>
              <w:pStyle w:val="Tablewriting"/>
              <w:jc w:val="center"/>
            </w:pPr>
          </w:p>
        </w:tc>
        <w:tc>
          <w:tcPr>
            <w:tcW w:w="2126" w:type="dxa"/>
            <w:tcBorders>
              <w:top w:val="nil"/>
              <w:left w:val="nil"/>
              <w:bottom w:val="nil"/>
              <w:right w:val="single" w:sz="4" w:space="0" w:color="auto"/>
            </w:tcBorders>
            <w:shd w:val="clear" w:color="auto" w:fill="auto"/>
            <w:noWrap/>
            <w:vAlign w:val="center"/>
            <w:hideMark/>
          </w:tcPr>
          <w:p w14:paraId="3E1FCE16" w14:textId="463B930B"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6531EA4C" w14:textId="7684DC9B"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46F64A50" w14:textId="6210131A" w:rsidR="007768D0" w:rsidRPr="007768D0" w:rsidRDefault="007768D0" w:rsidP="009D1A69">
            <w:pPr>
              <w:pStyle w:val="Tablewriting"/>
              <w:jc w:val="center"/>
            </w:pPr>
          </w:p>
        </w:tc>
        <w:tc>
          <w:tcPr>
            <w:tcW w:w="3702" w:type="dxa"/>
            <w:tcBorders>
              <w:top w:val="nil"/>
              <w:left w:val="nil"/>
              <w:bottom w:val="nil"/>
              <w:right w:val="single" w:sz="8" w:space="0" w:color="auto"/>
            </w:tcBorders>
            <w:shd w:val="clear" w:color="auto" w:fill="auto"/>
            <w:noWrap/>
            <w:vAlign w:val="center"/>
            <w:hideMark/>
          </w:tcPr>
          <w:p w14:paraId="718DBDB2" w14:textId="77777777" w:rsidR="007768D0" w:rsidRPr="007768D0" w:rsidRDefault="007768D0" w:rsidP="009D1A69">
            <w:pPr>
              <w:pStyle w:val="Tablewriting"/>
            </w:pPr>
            <w:r w:rsidRPr="007768D0">
              <w:t> </w:t>
            </w:r>
          </w:p>
        </w:tc>
      </w:tr>
      <w:tr w:rsidR="007768D0" w:rsidRPr="007768D0" w14:paraId="44BA48A2" w14:textId="77777777" w:rsidTr="009D1A69">
        <w:trPr>
          <w:cantSplit/>
          <w:trHeight w:val="300"/>
          <w:tblHeader/>
        </w:trPr>
        <w:tc>
          <w:tcPr>
            <w:tcW w:w="3020" w:type="dxa"/>
            <w:tcBorders>
              <w:left w:val="single" w:sz="8" w:space="0" w:color="auto"/>
              <w:bottom w:val="nil"/>
              <w:right w:val="single" w:sz="4" w:space="0" w:color="auto"/>
            </w:tcBorders>
            <w:shd w:val="clear" w:color="auto" w:fill="auto"/>
            <w:noWrap/>
            <w:vAlign w:val="bottom"/>
            <w:hideMark/>
          </w:tcPr>
          <w:p w14:paraId="2890BE40" w14:textId="77777777" w:rsidR="007768D0" w:rsidRPr="007768D0" w:rsidRDefault="007768D0" w:rsidP="007768D0">
            <w:pPr>
              <w:pStyle w:val="Tablewriting"/>
            </w:pPr>
            <w:r w:rsidRPr="007768D0">
              <w:t>Oral</w:t>
            </w:r>
          </w:p>
        </w:tc>
        <w:tc>
          <w:tcPr>
            <w:tcW w:w="1810" w:type="dxa"/>
            <w:tcBorders>
              <w:top w:val="nil"/>
              <w:left w:val="nil"/>
              <w:bottom w:val="nil"/>
              <w:right w:val="single" w:sz="4" w:space="0" w:color="auto"/>
            </w:tcBorders>
            <w:shd w:val="clear" w:color="auto" w:fill="auto"/>
            <w:noWrap/>
            <w:vAlign w:val="center"/>
            <w:hideMark/>
          </w:tcPr>
          <w:p w14:paraId="53DF5D17" w14:textId="77777777" w:rsidR="007768D0" w:rsidRPr="007768D0" w:rsidRDefault="007768D0" w:rsidP="009D1A69">
            <w:pPr>
              <w:pStyle w:val="Tablewriting"/>
              <w:jc w:val="center"/>
            </w:pPr>
            <w:r w:rsidRPr="007768D0">
              <w:t>mg</w:t>
            </w:r>
          </w:p>
        </w:tc>
        <w:tc>
          <w:tcPr>
            <w:tcW w:w="2126" w:type="dxa"/>
            <w:tcBorders>
              <w:top w:val="nil"/>
              <w:left w:val="nil"/>
              <w:bottom w:val="nil"/>
              <w:right w:val="single" w:sz="4" w:space="0" w:color="auto"/>
            </w:tcBorders>
            <w:shd w:val="clear" w:color="auto" w:fill="auto"/>
            <w:noWrap/>
            <w:vAlign w:val="center"/>
            <w:hideMark/>
          </w:tcPr>
          <w:p w14:paraId="3B030BE7" w14:textId="77777777" w:rsidR="007768D0" w:rsidRPr="007768D0" w:rsidRDefault="007768D0" w:rsidP="009D1A69">
            <w:pPr>
              <w:pStyle w:val="Tablewriting"/>
              <w:jc w:val="center"/>
            </w:pPr>
            <w:r w:rsidRPr="007768D0">
              <w:t>1</w:t>
            </w:r>
          </w:p>
        </w:tc>
        <w:tc>
          <w:tcPr>
            <w:tcW w:w="1701" w:type="dxa"/>
            <w:tcBorders>
              <w:top w:val="nil"/>
              <w:left w:val="nil"/>
              <w:bottom w:val="nil"/>
              <w:right w:val="single" w:sz="4" w:space="0" w:color="auto"/>
            </w:tcBorders>
            <w:shd w:val="clear" w:color="auto" w:fill="auto"/>
            <w:noWrap/>
            <w:vAlign w:val="center"/>
            <w:hideMark/>
          </w:tcPr>
          <w:p w14:paraId="7EEC80DE" w14:textId="77777777" w:rsidR="007768D0" w:rsidRPr="007768D0" w:rsidRDefault="007768D0" w:rsidP="009D1A69">
            <w:pPr>
              <w:pStyle w:val="Tablewriting"/>
              <w:jc w:val="center"/>
            </w:pPr>
            <w:r w:rsidRPr="007768D0">
              <w:t>1</w:t>
            </w:r>
          </w:p>
        </w:tc>
        <w:tc>
          <w:tcPr>
            <w:tcW w:w="1701" w:type="dxa"/>
            <w:tcBorders>
              <w:top w:val="nil"/>
              <w:left w:val="nil"/>
              <w:bottom w:val="nil"/>
              <w:right w:val="single" w:sz="4" w:space="0" w:color="auto"/>
            </w:tcBorders>
            <w:shd w:val="clear" w:color="auto" w:fill="auto"/>
            <w:noWrap/>
            <w:vAlign w:val="center"/>
            <w:hideMark/>
          </w:tcPr>
          <w:p w14:paraId="5218D0B0" w14:textId="77777777" w:rsidR="007768D0" w:rsidRPr="007768D0" w:rsidRDefault="007768D0" w:rsidP="009D1A69">
            <w:pPr>
              <w:pStyle w:val="Tablewriting"/>
              <w:jc w:val="center"/>
            </w:pPr>
            <w:r w:rsidRPr="007768D0">
              <w:t>1</w:t>
            </w:r>
          </w:p>
        </w:tc>
        <w:tc>
          <w:tcPr>
            <w:tcW w:w="3702" w:type="dxa"/>
            <w:tcBorders>
              <w:top w:val="nil"/>
              <w:left w:val="nil"/>
              <w:bottom w:val="nil"/>
              <w:right w:val="single" w:sz="8" w:space="0" w:color="auto"/>
            </w:tcBorders>
            <w:shd w:val="clear" w:color="auto" w:fill="auto"/>
            <w:noWrap/>
            <w:vAlign w:val="center"/>
            <w:hideMark/>
          </w:tcPr>
          <w:p w14:paraId="1D0ADC83" w14:textId="77777777" w:rsidR="007768D0" w:rsidRPr="007768D0" w:rsidRDefault="007768D0" w:rsidP="009D1A69">
            <w:pPr>
              <w:pStyle w:val="Tablewriting"/>
            </w:pPr>
            <w:r w:rsidRPr="007768D0">
              <w:t> </w:t>
            </w:r>
          </w:p>
        </w:tc>
      </w:tr>
      <w:tr w:rsidR="007768D0" w:rsidRPr="007768D0" w14:paraId="55FAFC08" w14:textId="77777777" w:rsidTr="009D1A69">
        <w:trPr>
          <w:cantSplit/>
          <w:trHeight w:val="300"/>
          <w:tblHeader/>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39814DC9" w14:textId="77777777" w:rsidR="007768D0" w:rsidRPr="007768D0" w:rsidRDefault="007768D0" w:rsidP="007768D0">
            <w:pPr>
              <w:pStyle w:val="Tablewriting"/>
            </w:pPr>
            <w:r w:rsidRPr="007768D0">
              <w:t>Parenteral</w:t>
            </w:r>
          </w:p>
        </w:tc>
        <w:tc>
          <w:tcPr>
            <w:tcW w:w="1810" w:type="dxa"/>
            <w:tcBorders>
              <w:top w:val="nil"/>
              <w:left w:val="nil"/>
              <w:bottom w:val="single" w:sz="4" w:space="0" w:color="auto"/>
              <w:right w:val="single" w:sz="4" w:space="0" w:color="auto"/>
            </w:tcBorders>
            <w:shd w:val="clear" w:color="auto" w:fill="auto"/>
            <w:noWrap/>
            <w:vAlign w:val="center"/>
            <w:hideMark/>
          </w:tcPr>
          <w:p w14:paraId="3091F72E" w14:textId="77777777" w:rsidR="007768D0" w:rsidRPr="007768D0" w:rsidRDefault="007768D0" w:rsidP="009D1A69">
            <w:pPr>
              <w:pStyle w:val="Tablewriting"/>
              <w:jc w:val="center"/>
            </w:pPr>
            <w:r w:rsidRPr="007768D0">
              <w:t>mg</w:t>
            </w:r>
          </w:p>
        </w:tc>
        <w:tc>
          <w:tcPr>
            <w:tcW w:w="2126" w:type="dxa"/>
            <w:tcBorders>
              <w:top w:val="nil"/>
              <w:left w:val="nil"/>
              <w:bottom w:val="single" w:sz="4" w:space="0" w:color="auto"/>
              <w:right w:val="single" w:sz="4" w:space="0" w:color="auto"/>
            </w:tcBorders>
            <w:shd w:val="clear" w:color="auto" w:fill="auto"/>
            <w:noWrap/>
            <w:vAlign w:val="center"/>
            <w:hideMark/>
          </w:tcPr>
          <w:p w14:paraId="6AC46D69" w14:textId="77777777" w:rsidR="007768D0" w:rsidRPr="007768D0" w:rsidRDefault="007768D0" w:rsidP="009D1A69">
            <w:pPr>
              <w:pStyle w:val="Tablewriting"/>
              <w:jc w:val="center"/>
            </w:pPr>
            <w:r w:rsidRPr="007768D0">
              <w:t>3</w:t>
            </w:r>
          </w:p>
        </w:tc>
        <w:tc>
          <w:tcPr>
            <w:tcW w:w="1701" w:type="dxa"/>
            <w:tcBorders>
              <w:top w:val="nil"/>
              <w:left w:val="nil"/>
              <w:bottom w:val="single" w:sz="4" w:space="0" w:color="auto"/>
              <w:right w:val="single" w:sz="4" w:space="0" w:color="auto"/>
            </w:tcBorders>
            <w:shd w:val="clear" w:color="auto" w:fill="auto"/>
            <w:noWrap/>
            <w:vAlign w:val="center"/>
            <w:hideMark/>
          </w:tcPr>
          <w:p w14:paraId="0CA63CD9" w14:textId="77777777" w:rsidR="007768D0" w:rsidRPr="007768D0" w:rsidRDefault="007768D0" w:rsidP="009D1A69">
            <w:pPr>
              <w:pStyle w:val="Tablewriting"/>
              <w:jc w:val="center"/>
            </w:pPr>
            <w:r w:rsidRPr="007768D0">
              <w:t>3</w:t>
            </w:r>
          </w:p>
        </w:tc>
        <w:tc>
          <w:tcPr>
            <w:tcW w:w="1701" w:type="dxa"/>
            <w:tcBorders>
              <w:top w:val="nil"/>
              <w:left w:val="nil"/>
              <w:bottom w:val="single" w:sz="4" w:space="0" w:color="auto"/>
              <w:right w:val="single" w:sz="4" w:space="0" w:color="auto"/>
            </w:tcBorders>
            <w:shd w:val="clear" w:color="auto" w:fill="auto"/>
            <w:noWrap/>
            <w:vAlign w:val="center"/>
            <w:hideMark/>
          </w:tcPr>
          <w:p w14:paraId="6079134B" w14:textId="77777777" w:rsidR="007768D0" w:rsidRPr="007768D0" w:rsidRDefault="007768D0" w:rsidP="009D1A69">
            <w:pPr>
              <w:pStyle w:val="Tablewriting"/>
              <w:jc w:val="center"/>
            </w:pPr>
            <w:r w:rsidRPr="007768D0">
              <w:t>3</w:t>
            </w:r>
          </w:p>
        </w:tc>
        <w:tc>
          <w:tcPr>
            <w:tcW w:w="3702" w:type="dxa"/>
            <w:tcBorders>
              <w:top w:val="nil"/>
              <w:left w:val="nil"/>
              <w:bottom w:val="single" w:sz="4" w:space="0" w:color="auto"/>
              <w:right w:val="single" w:sz="8" w:space="0" w:color="auto"/>
            </w:tcBorders>
            <w:shd w:val="clear" w:color="auto" w:fill="auto"/>
            <w:noWrap/>
            <w:vAlign w:val="center"/>
            <w:hideMark/>
          </w:tcPr>
          <w:p w14:paraId="1FE60282" w14:textId="77777777" w:rsidR="007768D0" w:rsidRPr="007768D0" w:rsidRDefault="007768D0" w:rsidP="009D1A69">
            <w:pPr>
              <w:pStyle w:val="Tablewriting"/>
            </w:pPr>
            <w:r w:rsidRPr="007768D0">
              <w:t> </w:t>
            </w:r>
          </w:p>
        </w:tc>
      </w:tr>
      <w:tr w:rsidR="007768D0" w:rsidRPr="007768D0" w14:paraId="29211655" w14:textId="77777777" w:rsidTr="009D1A69">
        <w:trPr>
          <w:cantSplit/>
          <w:trHeight w:val="300"/>
          <w:tblHeader/>
        </w:trPr>
        <w:tc>
          <w:tcPr>
            <w:tcW w:w="3020" w:type="dxa"/>
            <w:tcBorders>
              <w:top w:val="single" w:sz="4" w:space="0" w:color="auto"/>
              <w:left w:val="single" w:sz="8" w:space="0" w:color="auto"/>
              <w:right w:val="single" w:sz="4" w:space="0" w:color="auto"/>
            </w:tcBorders>
            <w:shd w:val="clear" w:color="auto" w:fill="auto"/>
            <w:noWrap/>
            <w:vAlign w:val="bottom"/>
            <w:hideMark/>
          </w:tcPr>
          <w:p w14:paraId="18A3B1B3" w14:textId="77777777" w:rsidR="007768D0" w:rsidRPr="009D1A69" w:rsidRDefault="007768D0" w:rsidP="007768D0">
            <w:pPr>
              <w:pStyle w:val="Tablewriting"/>
              <w:rPr>
                <w:b/>
              </w:rPr>
            </w:pPr>
            <w:r w:rsidRPr="009D1A69">
              <w:rPr>
                <w:b/>
              </w:rPr>
              <w:t>OXYCODONE</w:t>
            </w:r>
          </w:p>
        </w:tc>
        <w:tc>
          <w:tcPr>
            <w:tcW w:w="1810" w:type="dxa"/>
            <w:tcBorders>
              <w:top w:val="nil"/>
              <w:left w:val="nil"/>
              <w:bottom w:val="nil"/>
              <w:right w:val="single" w:sz="4" w:space="0" w:color="auto"/>
            </w:tcBorders>
            <w:shd w:val="clear" w:color="auto" w:fill="auto"/>
            <w:noWrap/>
            <w:vAlign w:val="center"/>
            <w:hideMark/>
          </w:tcPr>
          <w:p w14:paraId="5AE4DDFE" w14:textId="14DE6FBA" w:rsidR="007768D0" w:rsidRPr="007768D0" w:rsidRDefault="007768D0" w:rsidP="009D1A69">
            <w:pPr>
              <w:pStyle w:val="Tablewriting"/>
              <w:jc w:val="center"/>
            </w:pPr>
          </w:p>
        </w:tc>
        <w:tc>
          <w:tcPr>
            <w:tcW w:w="2126" w:type="dxa"/>
            <w:tcBorders>
              <w:top w:val="nil"/>
              <w:left w:val="nil"/>
              <w:bottom w:val="nil"/>
              <w:right w:val="single" w:sz="4" w:space="0" w:color="auto"/>
            </w:tcBorders>
            <w:shd w:val="clear" w:color="auto" w:fill="auto"/>
            <w:noWrap/>
            <w:vAlign w:val="center"/>
            <w:hideMark/>
          </w:tcPr>
          <w:p w14:paraId="19253B6F" w14:textId="1DB9C2C2"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4465C2DA" w14:textId="7A715F0B"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0EF10183" w14:textId="6A582FA4" w:rsidR="007768D0" w:rsidRPr="007768D0" w:rsidRDefault="007768D0" w:rsidP="009D1A69">
            <w:pPr>
              <w:pStyle w:val="Tablewriting"/>
              <w:jc w:val="center"/>
            </w:pPr>
          </w:p>
        </w:tc>
        <w:tc>
          <w:tcPr>
            <w:tcW w:w="3702" w:type="dxa"/>
            <w:tcBorders>
              <w:top w:val="nil"/>
              <w:left w:val="nil"/>
              <w:bottom w:val="nil"/>
              <w:right w:val="single" w:sz="8" w:space="0" w:color="auto"/>
            </w:tcBorders>
            <w:shd w:val="clear" w:color="auto" w:fill="auto"/>
            <w:noWrap/>
            <w:vAlign w:val="center"/>
            <w:hideMark/>
          </w:tcPr>
          <w:p w14:paraId="4ED3A9AC" w14:textId="77777777" w:rsidR="007768D0" w:rsidRPr="007768D0" w:rsidRDefault="007768D0" w:rsidP="009D1A69">
            <w:pPr>
              <w:pStyle w:val="Tablewriting"/>
            </w:pPr>
            <w:r w:rsidRPr="007768D0">
              <w:t> </w:t>
            </w:r>
          </w:p>
        </w:tc>
      </w:tr>
      <w:tr w:rsidR="007768D0" w:rsidRPr="007768D0" w14:paraId="6DB36FA1" w14:textId="77777777" w:rsidTr="009D1A69">
        <w:trPr>
          <w:cantSplit/>
          <w:trHeight w:val="300"/>
          <w:tblHeader/>
        </w:trPr>
        <w:tc>
          <w:tcPr>
            <w:tcW w:w="3020" w:type="dxa"/>
            <w:tcBorders>
              <w:left w:val="single" w:sz="8" w:space="0" w:color="auto"/>
              <w:bottom w:val="nil"/>
              <w:right w:val="single" w:sz="4" w:space="0" w:color="auto"/>
            </w:tcBorders>
            <w:shd w:val="clear" w:color="auto" w:fill="auto"/>
            <w:noWrap/>
            <w:vAlign w:val="bottom"/>
            <w:hideMark/>
          </w:tcPr>
          <w:p w14:paraId="75629577" w14:textId="77777777" w:rsidR="007768D0" w:rsidRPr="007768D0" w:rsidRDefault="007768D0" w:rsidP="007768D0">
            <w:pPr>
              <w:pStyle w:val="Tablewriting"/>
            </w:pPr>
            <w:r w:rsidRPr="007768D0">
              <w:t>Oral</w:t>
            </w:r>
          </w:p>
        </w:tc>
        <w:tc>
          <w:tcPr>
            <w:tcW w:w="1810" w:type="dxa"/>
            <w:tcBorders>
              <w:top w:val="nil"/>
              <w:left w:val="nil"/>
              <w:bottom w:val="nil"/>
              <w:right w:val="single" w:sz="4" w:space="0" w:color="auto"/>
            </w:tcBorders>
            <w:shd w:val="clear" w:color="auto" w:fill="auto"/>
            <w:noWrap/>
            <w:vAlign w:val="center"/>
            <w:hideMark/>
          </w:tcPr>
          <w:p w14:paraId="620CE738" w14:textId="77777777" w:rsidR="007768D0" w:rsidRPr="007768D0" w:rsidRDefault="007768D0" w:rsidP="009D1A69">
            <w:pPr>
              <w:pStyle w:val="Tablewriting"/>
              <w:jc w:val="center"/>
            </w:pPr>
            <w:r w:rsidRPr="007768D0">
              <w:t>mg</w:t>
            </w:r>
          </w:p>
        </w:tc>
        <w:tc>
          <w:tcPr>
            <w:tcW w:w="2126" w:type="dxa"/>
            <w:tcBorders>
              <w:top w:val="nil"/>
              <w:left w:val="nil"/>
              <w:bottom w:val="nil"/>
              <w:right w:val="single" w:sz="4" w:space="0" w:color="auto"/>
            </w:tcBorders>
            <w:shd w:val="clear" w:color="auto" w:fill="auto"/>
            <w:noWrap/>
            <w:vAlign w:val="center"/>
            <w:hideMark/>
          </w:tcPr>
          <w:p w14:paraId="240F4C40" w14:textId="77777777" w:rsidR="007768D0" w:rsidRPr="007768D0" w:rsidRDefault="007768D0" w:rsidP="009D1A69">
            <w:pPr>
              <w:pStyle w:val="Tablewriting"/>
              <w:jc w:val="center"/>
            </w:pPr>
            <w:r w:rsidRPr="007768D0">
              <w:t>1.5</w:t>
            </w:r>
          </w:p>
        </w:tc>
        <w:tc>
          <w:tcPr>
            <w:tcW w:w="1701" w:type="dxa"/>
            <w:tcBorders>
              <w:top w:val="nil"/>
              <w:left w:val="nil"/>
              <w:bottom w:val="nil"/>
              <w:right w:val="single" w:sz="4" w:space="0" w:color="auto"/>
            </w:tcBorders>
            <w:shd w:val="clear" w:color="auto" w:fill="auto"/>
            <w:noWrap/>
            <w:vAlign w:val="center"/>
            <w:hideMark/>
          </w:tcPr>
          <w:p w14:paraId="79ED0538" w14:textId="77777777" w:rsidR="007768D0" w:rsidRPr="007768D0" w:rsidRDefault="007768D0" w:rsidP="009D1A69">
            <w:pPr>
              <w:pStyle w:val="Tablewriting"/>
              <w:jc w:val="center"/>
            </w:pPr>
            <w:r w:rsidRPr="007768D0">
              <w:t>1.5</w:t>
            </w:r>
          </w:p>
        </w:tc>
        <w:tc>
          <w:tcPr>
            <w:tcW w:w="1701" w:type="dxa"/>
            <w:tcBorders>
              <w:top w:val="nil"/>
              <w:left w:val="nil"/>
              <w:bottom w:val="nil"/>
              <w:right w:val="single" w:sz="4" w:space="0" w:color="auto"/>
            </w:tcBorders>
            <w:shd w:val="clear" w:color="auto" w:fill="auto"/>
            <w:noWrap/>
            <w:vAlign w:val="center"/>
            <w:hideMark/>
          </w:tcPr>
          <w:p w14:paraId="14EE2A9C" w14:textId="77777777" w:rsidR="007768D0" w:rsidRPr="007768D0" w:rsidRDefault="007768D0" w:rsidP="009D1A69">
            <w:pPr>
              <w:pStyle w:val="Tablewriting"/>
              <w:jc w:val="center"/>
            </w:pPr>
            <w:r w:rsidRPr="007768D0">
              <w:t>1.5</w:t>
            </w:r>
          </w:p>
        </w:tc>
        <w:tc>
          <w:tcPr>
            <w:tcW w:w="3702" w:type="dxa"/>
            <w:tcBorders>
              <w:top w:val="nil"/>
              <w:left w:val="nil"/>
              <w:bottom w:val="nil"/>
              <w:right w:val="single" w:sz="8" w:space="0" w:color="auto"/>
            </w:tcBorders>
            <w:shd w:val="clear" w:color="auto" w:fill="auto"/>
            <w:noWrap/>
            <w:vAlign w:val="center"/>
            <w:hideMark/>
          </w:tcPr>
          <w:p w14:paraId="0FE5607E" w14:textId="77777777" w:rsidR="007768D0" w:rsidRPr="007768D0" w:rsidRDefault="007768D0" w:rsidP="009D1A69">
            <w:pPr>
              <w:pStyle w:val="Tablewriting"/>
            </w:pPr>
            <w:r w:rsidRPr="007768D0">
              <w:t> </w:t>
            </w:r>
          </w:p>
        </w:tc>
      </w:tr>
      <w:tr w:rsidR="007768D0" w:rsidRPr="007768D0" w14:paraId="65A62567" w14:textId="77777777" w:rsidTr="009D1A69">
        <w:trPr>
          <w:cantSplit/>
          <w:trHeight w:val="300"/>
          <w:tblHeader/>
        </w:trPr>
        <w:tc>
          <w:tcPr>
            <w:tcW w:w="3020" w:type="dxa"/>
            <w:tcBorders>
              <w:top w:val="nil"/>
              <w:left w:val="single" w:sz="8" w:space="0" w:color="auto"/>
              <w:bottom w:val="nil"/>
              <w:right w:val="single" w:sz="4" w:space="0" w:color="auto"/>
            </w:tcBorders>
            <w:shd w:val="clear" w:color="auto" w:fill="auto"/>
            <w:noWrap/>
            <w:vAlign w:val="bottom"/>
            <w:hideMark/>
          </w:tcPr>
          <w:p w14:paraId="17CE53A0" w14:textId="77777777" w:rsidR="007768D0" w:rsidRPr="007768D0" w:rsidRDefault="007768D0" w:rsidP="007768D0">
            <w:pPr>
              <w:pStyle w:val="Tablewriting"/>
            </w:pPr>
            <w:r w:rsidRPr="007768D0">
              <w:t>Parenteral</w:t>
            </w:r>
          </w:p>
        </w:tc>
        <w:tc>
          <w:tcPr>
            <w:tcW w:w="1810" w:type="dxa"/>
            <w:tcBorders>
              <w:top w:val="nil"/>
              <w:left w:val="nil"/>
              <w:bottom w:val="nil"/>
              <w:right w:val="single" w:sz="4" w:space="0" w:color="auto"/>
            </w:tcBorders>
            <w:shd w:val="clear" w:color="auto" w:fill="auto"/>
            <w:noWrap/>
            <w:vAlign w:val="center"/>
            <w:hideMark/>
          </w:tcPr>
          <w:p w14:paraId="616AD666" w14:textId="77777777" w:rsidR="007768D0" w:rsidRPr="007768D0" w:rsidRDefault="007768D0" w:rsidP="009D1A69">
            <w:pPr>
              <w:pStyle w:val="Tablewriting"/>
              <w:jc w:val="center"/>
            </w:pPr>
            <w:r w:rsidRPr="007768D0">
              <w:t>mg</w:t>
            </w:r>
          </w:p>
        </w:tc>
        <w:tc>
          <w:tcPr>
            <w:tcW w:w="2126" w:type="dxa"/>
            <w:tcBorders>
              <w:top w:val="nil"/>
              <w:left w:val="nil"/>
              <w:bottom w:val="nil"/>
              <w:right w:val="single" w:sz="4" w:space="0" w:color="auto"/>
            </w:tcBorders>
            <w:shd w:val="clear" w:color="auto" w:fill="auto"/>
            <w:noWrap/>
            <w:vAlign w:val="center"/>
            <w:hideMark/>
          </w:tcPr>
          <w:p w14:paraId="5AAFE683" w14:textId="77777777" w:rsidR="007768D0" w:rsidRPr="007768D0" w:rsidRDefault="007768D0" w:rsidP="009D1A69">
            <w:pPr>
              <w:pStyle w:val="Tablewriting"/>
              <w:jc w:val="center"/>
            </w:pPr>
            <w:r w:rsidRPr="007768D0">
              <w:t>3</w:t>
            </w:r>
          </w:p>
        </w:tc>
        <w:tc>
          <w:tcPr>
            <w:tcW w:w="1701" w:type="dxa"/>
            <w:tcBorders>
              <w:top w:val="nil"/>
              <w:left w:val="nil"/>
              <w:bottom w:val="nil"/>
              <w:right w:val="single" w:sz="4" w:space="0" w:color="auto"/>
            </w:tcBorders>
            <w:shd w:val="clear" w:color="auto" w:fill="auto"/>
            <w:noWrap/>
            <w:vAlign w:val="center"/>
            <w:hideMark/>
          </w:tcPr>
          <w:p w14:paraId="292B192A" w14:textId="77777777" w:rsidR="007768D0" w:rsidRPr="007768D0" w:rsidRDefault="007768D0" w:rsidP="009D1A69">
            <w:pPr>
              <w:pStyle w:val="Tablewriting"/>
              <w:jc w:val="center"/>
            </w:pPr>
            <w:r w:rsidRPr="007768D0">
              <w:t>3</w:t>
            </w:r>
          </w:p>
        </w:tc>
        <w:tc>
          <w:tcPr>
            <w:tcW w:w="1701" w:type="dxa"/>
            <w:tcBorders>
              <w:top w:val="nil"/>
              <w:left w:val="nil"/>
              <w:bottom w:val="nil"/>
              <w:right w:val="single" w:sz="4" w:space="0" w:color="auto"/>
            </w:tcBorders>
            <w:shd w:val="clear" w:color="auto" w:fill="auto"/>
            <w:noWrap/>
            <w:vAlign w:val="center"/>
            <w:hideMark/>
          </w:tcPr>
          <w:p w14:paraId="75713779" w14:textId="77777777" w:rsidR="007768D0" w:rsidRPr="007768D0" w:rsidRDefault="007768D0" w:rsidP="009D1A69">
            <w:pPr>
              <w:pStyle w:val="Tablewriting"/>
              <w:jc w:val="center"/>
            </w:pPr>
            <w:r w:rsidRPr="007768D0">
              <w:t>3</w:t>
            </w:r>
          </w:p>
        </w:tc>
        <w:tc>
          <w:tcPr>
            <w:tcW w:w="3702" w:type="dxa"/>
            <w:tcBorders>
              <w:top w:val="nil"/>
              <w:left w:val="nil"/>
              <w:bottom w:val="nil"/>
              <w:right w:val="single" w:sz="8" w:space="0" w:color="auto"/>
            </w:tcBorders>
            <w:shd w:val="clear" w:color="auto" w:fill="auto"/>
            <w:noWrap/>
            <w:vAlign w:val="center"/>
            <w:hideMark/>
          </w:tcPr>
          <w:p w14:paraId="136A0749" w14:textId="77777777" w:rsidR="007768D0" w:rsidRPr="007768D0" w:rsidRDefault="007768D0" w:rsidP="009D1A69">
            <w:pPr>
              <w:pStyle w:val="Tablewriting"/>
            </w:pPr>
            <w:r w:rsidRPr="007768D0">
              <w:t> </w:t>
            </w:r>
          </w:p>
        </w:tc>
      </w:tr>
      <w:tr w:rsidR="007768D0" w:rsidRPr="007768D0" w14:paraId="47BC433E" w14:textId="77777777" w:rsidTr="009D1A69">
        <w:trPr>
          <w:cantSplit/>
          <w:trHeight w:val="300"/>
          <w:tblHeader/>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31F5CEDD" w14:textId="77777777" w:rsidR="007768D0" w:rsidRPr="007768D0" w:rsidRDefault="007768D0" w:rsidP="007768D0">
            <w:pPr>
              <w:pStyle w:val="Tablewriting"/>
            </w:pPr>
            <w:r w:rsidRPr="007768D0">
              <w:t>Rectal</w:t>
            </w:r>
          </w:p>
        </w:tc>
        <w:tc>
          <w:tcPr>
            <w:tcW w:w="1810" w:type="dxa"/>
            <w:tcBorders>
              <w:top w:val="nil"/>
              <w:left w:val="nil"/>
              <w:bottom w:val="single" w:sz="4" w:space="0" w:color="auto"/>
              <w:right w:val="single" w:sz="4" w:space="0" w:color="auto"/>
            </w:tcBorders>
            <w:shd w:val="clear" w:color="auto" w:fill="auto"/>
            <w:noWrap/>
            <w:vAlign w:val="center"/>
            <w:hideMark/>
          </w:tcPr>
          <w:p w14:paraId="3E0DC416" w14:textId="77777777" w:rsidR="007768D0" w:rsidRPr="007768D0" w:rsidRDefault="007768D0" w:rsidP="009D1A69">
            <w:pPr>
              <w:pStyle w:val="Tablewriting"/>
              <w:jc w:val="center"/>
            </w:pPr>
            <w:r w:rsidRPr="007768D0">
              <w:t>mg</w:t>
            </w:r>
          </w:p>
        </w:tc>
        <w:tc>
          <w:tcPr>
            <w:tcW w:w="2126" w:type="dxa"/>
            <w:tcBorders>
              <w:top w:val="nil"/>
              <w:left w:val="nil"/>
              <w:bottom w:val="single" w:sz="4" w:space="0" w:color="auto"/>
              <w:right w:val="single" w:sz="4" w:space="0" w:color="auto"/>
            </w:tcBorders>
            <w:shd w:val="clear" w:color="auto" w:fill="auto"/>
            <w:noWrap/>
            <w:vAlign w:val="center"/>
            <w:hideMark/>
          </w:tcPr>
          <w:p w14:paraId="312844A1" w14:textId="77777777" w:rsidR="007768D0" w:rsidRPr="007768D0" w:rsidRDefault="007768D0" w:rsidP="009D1A69">
            <w:pPr>
              <w:pStyle w:val="Tablewriting"/>
              <w:jc w:val="center"/>
            </w:pPr>
            <w:r w:rsidRPr="007768D0">
              <w:t>1.5</w:t>
            </w:r>
          </w:p>
        </w:tc>
        <w:tc>
          <w:tcPr>
            <w:tcW w:w="1701" w:type="dxa"/>
            <w:tcBorders>
              <w:top w:val="nil"/>
              <w:left w:val="nil"/>
              <w:bottom w:val="single" w:sz="4" w:space="0" w:color="auto"/>
              <w:right w:val="single" w:sz="4" w:space="0" w:color="auto"/>
            </w:tcBorders>
            <w:shd w:val="clear" w:color="auto" w:fill="auto"/>
            <w:noWrap/>
            <w:vAlign w:val="center"/>
            <w:hideMark/>
          </w:tcPr>
          <w:p w14:paraId="70DD96A6" w14:textId="77777777" w:rsidR="007768D0" w:rsidRPr="007768D0" w:rsidRDefault="007768D0" w:rsidP="009D1A69">
            <w:pPr>
              <w:pStyle w:val="Tablewriting"/>
              <w:jc w:val="center"/>
            </w:pPr>
            <w:r w:rsidRPr="007768D0">
              <w:t>1.5</w:t>
            </w:r>
          </w:p>
        </w:tc>
        <w:tc>
          <w:tcPr>
            <w:tcW w:w="1701" w:type="dxa"/>
            <w:tcBorders>
              <w:top w:val="nil"/>
              <w:left w:val="nil"/>
              <w:bottom w:val="single" w:sz="4" w:space="0" w:color="auto"/>
              <w:right w:val="single" w:sz="4" w:space="0" w:color="auto"/>
            </w:tcBorders>
            <w:shd w:val="clear" w:color="auto" w:fill="auto"/>
            <w:noWrap/>
            <w:vAlign w:val="center"/>
            <w:hideMark/>
          </w:tcPr>
          <w:p w14:paraId="7FE9470D" w14:textId="77777777" w:rsidR="007768D0" w:rsidRPr="007768D0" w:rsidRDefault="007768D0" w:rsidP="009D1A69">
            <w:pPr>
              <w:pStyle w:val="Tablewriting"/>
              <w:jc w:val="center"/>
            </w:pPr>
            <w:r w:rsidRPr="007768D0">
              <w:t>1.5</w:t>
            </w:r>
          </w:p>
        </w:tc>
        <w:tc>
          <w:tcPr>
            <w:tcW w:w="3702" w:type="dxa"/>
            <w:tcBorders>
              <w:top w:val="nil"/>
              <w:left w:val="nil"/>
              <w:bottom w:val="single" w:sz="4" w:space="0" w:color="auto"/>
              <w:right w:val="single" w:sz="8" w:space="0" w:color="auto"/>
            </w:tcBorders>
            <w:shd w:val="clear" w:color="auto" w:fill="auto"/>
            <w:noWrap/>
            <w:vAlign w:val="center"/>
            <w:hideMark/>
          </w:tcPr>
          <w:p w14:paraId="3357BB61" w14:textId="77777777" w:rsidR="007768D0" w:rsidRPr="007768D0" w:rsidRDefault="007768D0" w:rsidP="009D1A69">
            <w:pPr>
              <w:pStyle w:val="Tablewriting"/>
            </w:pPr>
            <w:r w:rsidRPr="007768D0">
              <w:t> </w:t>
            </w:r>
          </w:p>
        </w:tc>
      </w:tr>
      <w:tr w:rsidR="007768D0" w:rsidRPr="007768D0" w14:paraId="192DDA22" w14:textId="77777777" w:rsidTr="009D1A69">
        <w:trPr>
          <w:cantSplit/>
          <w:trHeight w:val="300"/>
          <w:tblHeader/>
        </w:trPr>
        <w:tc>
          <w:tcPr>
            <w:tcW w:w="3020" w:type="dxa"/>
            <w:tcBorders>
              <w:top w:val="single" w:sz="4" w:space="0" w:color="auto"/>
              <w:left w:val="single" w:sz="8" w:space="0" w:color="auto"/>
              <w:bottom w:val="nil"/>
              <w:right w:val="single" w:sz="4" w:space="0" w:color="auto"/>
            </w:tcBorders>
            <w:shd w:val="clear" w:color="auto" w:fill="auto"/>
            <w:noWrap/>
            <w:vAlign w:val="bottom"/>
            <w:hideMark/>
          </w:tcPr>
          <w:p w14:paraId="16CAF39D" w14:textId="77777777" w:rsidR="007768D0" w:rsidRPr="009D1A69" w:rsidRDefault="007768D0" w:rsidP="007768D0">
            <w:pPr>
              <w:pStyle w:val="Tablewriting"/>
              <w:rPr>
                <w:b/>
              </w:rPr>
            </w:pPr>
            <w:r w:rsidRPr="009D1A69">
              <w:rPr>
                <w:b/>
              </w:rPr>
              <w:t>OXYCODONE with NALOXONE</w:t>
            </w:r>
          </w:p>
        </w:tc>
        <w:tc>
          <w:tcPr>
            <w:tcW w:w="1810" w:type="dxa"/>
            <w:tcBorders>
              <w:top w:val="nil"/>
              <w:left w:val="nil"/>
              <w:bottom w:val="nil"/>
              <w:right w:val="single" w:sz="4" w:space="0" w:color="auto"/>
            </w:tcBorders>
            <w:shd w:val="clear" w:color="auto" w:fill="auto"/>
            <w:noWrap/>
            <w:vAlign w:val="center"/>
            <w:hideMark/>
          </w:tcPr>
          <w:p w14:paraId="02F08530" w14:textId="3470F449" w:rsidR="007768D0" w:rsidRPr="007768D0" w:rsidRDefault="007768D0" w:rsidP="009D1A69">
            <w:pPr>
              <w:pStyle w:val="Tablewriting"/>
              <w:jc w:val="center"/>
            </w:pPr>
          </w:p>
        </w:tc>
        <w:tc>
          <w:tcPr>
            <w:tcW w:w="2126" w:type="dxa"/>
            <w:tcBorders>
              <w:top w:val="nil"/>
              <w:left w:val="nil"/>
              <w:bottom w:val="nil"/>
              <w:right w:val="single" w:sz="4" w:space="0" w:color="auto"/>
            </w:tcBorders>
            <w:shd w:val="clear" w:color="auto" w:fill="auto"/>
            <w:noWrap/>
            <w:vAlign w:val="center"/>
            <w:hideMark/>
          </w:tcPr>
          <w:p w14:paraId="603229EC" w14:textId="54289027"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7F7F385F" w14:textId="332EFF63" w:rsidR="007768D0" w:rsidRPr="007768D0" w:rsidRDefault="007768D0" w:rsidP="009D1A69">
            <w:pPr>
              <w:pStyle w:val="Tablewriting"/>
              <w:jc w:val="center"/>
            </w:pPr>
          </w:p>
        </w:tc>
        <w:tc>
          <w:tcPr>
            <w:tcW w:w="1701" w:type="dxa"/>
            <w:tcBorders>
              <w:top w:val="nil"/>
              <w:left w:val="nil"/>
              <w:bottom w:val="nil"/>
              <w:right w:val="single" w:sz="4" w:space="0" w:color="auto"/>
            </w:tcBorders>
            <w:shd w:val="clear" w:color="auto" w:fill="auto"/>
            <w:noWrap/>
            <w:vAlign w:val="center"/>
            <w:hideMark/>
          </w:tcPr>
          <w:p w14:paraId="4EA28C19" w14:textId="2D083CED" w:rsidR="007768D0" w:rsidRPr="007768D0" w:rsidRDefault="007768D0" w:rsidP="009D1A69">
            <w:pPr>
              <w:pStyle w:val="Tablewriting"/>
              <w:jc w:val="center"/>
            </w:pPr>
          </w:p>
        </w:tc>
        <w:tc>
          <w:tcPr>
            <w:tcW w:w="3702" w:type="dxa"/>
            <w:tcBorders>
              <w:top w:val="nil"/>
              <w:left w:val="nil"/>
              <w:bottom w:val="nil"/>
              <w:right w:val="single" w:sz="8" w:space="0" w:color="auto"/>
            </w:tcBorders>
            <w:shd w:val="clear" w:color="auto" w:fill="auto"/>
            <w:noWrap/>
            <w:vAlign w:val="center"/>
            <w:hideMark/>
          </w:tcPr>
          <w:p w14:paraId="4CE57106" w14:textId="77777777" w:rsidR="007768D0" w:rsidRPr="007768D0" w:rsidRDefault="007768D0" w:rsidP="009D1A69">
            <w:pPr>
              <w:pStyle w:val="Tablewriting"/>
            </w:pPr>
            <w:r w:rsidRPr="007768D0">
              <w:t> </w:t>
            </w:r>
          </w:p>
        </w:tc>
      </w:tr>
      <w:tr w:rsidR="007768D0" w:rsidRPr="007768D0" w14:paraId="2C2DBF5C" w14:textId="77777777" w:rsidTr="009D1A69">
        <w:trPr>
          <w:cantSplit/>
          <w:trHeight w:val="300"/>
          <w:tblHeader/>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14:paraId="0F1613DC" w14:textId="77777777" w:rsidR="007768D0" w:rsidRPr="007768D0" w:rsidRDefault="007768D0" w:rsidP="007768D0">
            <w:pPr>
              <w:pStyle w:val="Tablewriting"/>
            </w:pPr>
            <w:r w:rsidRPr="007768D0">
              <w:t>Oral</w:t>
            </w:r>
          </w:p>
        </w:tc>
        <w:tc>
          <w:tcPr>
            <w:tcW w:w="1810" w:type="dxa"/>
            <w:tcBorders>
              <w:top w:val="nil"/>
              <w:left w:val="nil"/>
              <w:bottom w:val="single" w:sz="4" w:space="0" w:color="auto"/>
              <w:right w:val="single" w:sz="4" w:space="0" w:color="auto"/>
            </w:tcBorders>
            <w:shd w:val="clear" w:color="auto" w:fill="auto"/>
            <w:noWrap/>
            <w:vAlign w:val="center"/>
            <w:hideMark/>
          </w:tcPr>
          <w:p w14:paraId="5D0499AA" w14:textId="77777777" w:rsidR="007768D0" w:rsidRPr="007768D0" w:rsidRDefault="007768D0" w:rsidP="009D1A69">
            <w:pPr>
              <w:pStyle w:val="Tablewriting"/>
              <w:jc w:val="center"/>
            </w:pPr>
            <w:r w:rsidRPr="007768D0">
              <w:t>mg</w:t>
            </w:r>
          </w:p>
        </w:tc>
        <w:tc>
          <w:tcPr>
            <w:tcW w:w="2126" w:type="dxa"/>
            <w:tcBorders>
              <w:top w:val="nil"/>
              <w:left w:val="nil"/>
              <w:bottom w:val="single" w:sz="4" w:space="0" w:color="auto"/>
              <w:right w:val="single" w:sz="4" w:space="0" w:color="auto"/>
            </w:tcBorders>
            <w:shd w:val="clear" w:color="auto" w:fill="auto"/>
            <w:noWrap/>
            <w:vAlign w:val="center"/>
            <w:hideMark/>
          </w:tcPr>
          <w:p w14:paraId="1487F82F" w14:textId="77777777" w:rsidR="007768D0" w:rsidRPr="007768D0" w:rsidRDefault="007768D0" w:rsidP="009D1A69">
            <w:pPr>
              <w:pStyle w:val="Tablewriting"/>
              <w:jc w:val="center"/>
            </w:pPr>
            <w:r w:rsidRPr="007768D0">
              <w:t>1.5</w:t>
            </w:r>
          </w:p>
        </w:tc>
        <w:tc>
          <w:tcPr>
            <w:tcW w:w="1701" w:type="dxa"/>
            <w:tcBorders>
              <w:top w:val="nil"/>
              <w:left w:val="nil"/>
              <w:bottom w:val="single" w:sz="4" w:space="0" w:color="auto"/>
              <w:right w:val="single" w:sz="4" w:space="0" w:color="auto"/>
            </w:tcBorders>
            <w:shd w:val="clear" w:color="auto" w:fill="auto"/>
            <w:noWrap/>
            <w:vAlign w:val="center"/>
            <w:hideMark/>
          </w:tcPr>
          <w:p w14:paraId="3F48EC5B" w14:textId="77777777" w:rsidR="007768D0" w:rsidRPr="007768D0" w:rsidRDefault="007768D0" w:rsidP="009D1A69">
            <w:pPr>
              <w:pStyle w:val="Tablewriting"/>
              <w:jc w:val="center"/>
            </w:pPr>
            <w:r w:rsidRPr="007768D0">
              <w:t>1.5</w:t>
            </w:r>
          </w:p>
        </w:tc>
        <w:tc>
          <w:tcPr>
            <w:tcW w:w="1701" w:type="dxa"/>
            <w:tcBorders>
              <w:top w:val="nil"/>
              <w:left w:val="nil"/>
              <w:bottom w:val="single" w:sz="4" w:space="0" w:color="auto"/>
              <w:right w:val="single" w:sz="4" w:space="0" w:color="auto"/>
            </w:tcBorders>
            <w:shd w:val="clear" w:color="auto" w:fill="auto"/>
            <w:noWrap/>
            <w:vAlign w:val="center"/>
            <w:hideMark/>
          </w:tcPr>
          <w:p w14:paraId="6BA02B42" w14:textId="77777777" w:rsidR="007768D0" w:rsidRPr="007768D0" w:rsidRDefault="007768D0" w:rsidP="009D1A69">
            <w:pPr>
              <w:pStyle w:val="Tablewriting"/>
              <w:jc w:val="center"/>
            </w:pPr>
            <w:r w:rsidRPr="007768D0">
              <w:t>1.5</w:t>
            </w:r>
          </w:p>
        </w:tc>
        <w:tc>
          <w:tcPr>
            <w:tcW w:w="3702" w:type="dxa"/>
            <w:tcBorders>
              <w:top w:val="nil"/>
              <w:left w:val="nil"/>
              <w:bottom w:val="single" w:sz="4" w:space="0" w:color="auto"/>
              <w:right w:val="single" w:sz="8" w:space="0" w:color="auto"/>
            </w:tcBorders>
            <w:shd w:val="clear" w:color="auto" w:fill="auto"/>
            <w:noWrap/>
            <w:vAlign w:val="center"/>
            <w:hideMark/>
          </w:tcPr>
          <w:p w14:paraId="7AA878C3" w14:textId="77777777" w:rsidR="007768D0" w:rsidRPr="007768D0" w:rsidRDefault="007768D0" w:rsidP="009D1A69">
            <w:pPr>
              <w:pStyle w:val="Tablewriting"/>
            </w:pPr>
            <w:r w:rsidRPr="007768D0">
              <w:t> </w:t>
            </w:r>
          </w:p>
        </w:tc>
      </w:tr>
    </w:tbl>
    <w:p w14:paraId="5E710F2F" w14:textId="273C92D6" w:rsidR="007768D0" w:rsidRPr="007768D0" w:rsidRDefault="007768D0" w:rsidP="007768D0"/>
    <w:tbl>
      <w:tblPr>
        <w:tblW w:w="14060" w:type="dxa"/>
        <w:tblInd w:w="98" w:type="dxa"/>
        <w:tblLook w:val="04A0" w:firstRow="1" w:lastRow="0" w:firstColumn="1" w:lastColumn="0" w:noHBand="0" w:noVBand="1"/>
      </w:tblPr>
      <w:tblGrid>
        <w:gridCol w:w="3020"/>
        <w:gridCol w:w="1810"/>
        <w:gridCol w:w="2126"/>
        <w:gridCol w:w="1701"/>
        <w:gridCol w:w="1701"/>
        <w:gridCol w:w="3702"/>
      </w:tblGrid>
      <w:tr w:rsidR="007768D0" w:rsidRPr="007768D0" w14:paraId="351154A6" w14:textId="77777777" w:rsidTr="00934FDB">
        <w:trPr>
          <w:cantSplit/>
          <w:trHeight w:val="300"/>
          <w:tblHeader/>
        </w:trPr>
        <w:tc>
          <w:tcPr>
            <w:tcW w:w="3020"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326062DB" w14:textId="77777777" w:rsidR="007768D0" w:rsidRPr="007768D0" w:rsidRDefault="007768D0" w:rsidP="00934FDB">
            <w:pPr>
              <w:pStyle w:val="Tableheading"/>
            </w:pPr>
            <w:r w:rsidRPr="007768D0">
              <w:t>Drug and Route of Administration</w:t>
            </w:r>
          </w:p>
        </w:tc>
        <w:tc>
          <w:tcPr>
            <w:tcW w:w="181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6BD2ACD" w14:textId="77777777" w:rsidR="007768D0" w:rsidRPr="007768D0" w:rsidRDefault="007768D0" w:rsidP="00934FDB">
            <w:pPr>
              <w:pStyle w:val="Tableheading"/>
            </w:pPr>
            <w:r w:rsidRPr="007768D0">
              <w:t>DUSC database unit</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21FB9A4" w14:textId="77777777" w:rsidR="007768D0" w:rsidRPr="007768D0" w:rsidRDefault="007768D0" w:rsidP="00934FDB">
            <w:pPr>
              <w:pStyle w:val="Tableheading"/>
            </w:pPr>
            <w:r w:rsidRPr="007768D0">
              <w:t>Conversion factor (DUSC)</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62180C6" w14:textId="77777777" w:rsidR="007768D0" w:rsidRPr="007768D0" w:rsidRDefault="007768D0" w:rsidP="00934FDB">
            <w:pPr>
              <w:pStyle w:val="Tableheading"/>
            </w:pPr>
            <w:r w:rsidRPr="007768D0">
              <w:t>NDARC</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E560E9D" w14:textId="77777777" w:rsidR="007768D0" w:rsidRPr="007768D0" w:rsidRDefault="007768D0" w:rsidP="00934FDB">
            <w:pPr>
              <w:pStyle w:val="Tableheading"/>
            </w:pPr>
            <w:r w:rsidRPr="007768D0">
              <w:t>ANZCA</w:t>
            </w:r>
          </w:p>
        </w:tc>
        <w:tc>
          <w:tcPr>
            <w:tcW w:w="3702" w:type="dxa"/>
            <w:tcBorders>
              <w:top w:val="single" w:sz="4" w:space="0" w:color="auto"/>
              <w:left w:val="nil"/>
              <w:bottom w:val="single" w:sz="4" w:space="0" w:color="auto"/>
              <w:right w:val="single" w:sz="8" w:space="0" w:color="auto"/>
            </w:tcBorders>
            <w:shd w:val="clear" w:color="auto" w:fill="BFBFBF" w:themeFill="background1" w:themeFillShade="BF"/>
            <w:noWrap/>
            <w:vAlign w:val="center"/>
          </w:tcPr>
          <w:p w14:paraId="367B58FB" w14:textId="77777777" w:rsidR="007768D0" w:rsidRPr="007768D0" w:rsidRDefault="007768D0" w:rsidP="00934FDB">
            <w:pPr>
              <w:pStyle w:val="Tableheading"/>
            </w:pPr>
            <w:r w:rsidRPr="007768D0">
              <w:t>Comments</w:t>
            </w:r>
          </w:p>
        </w:tc>
      </w:tr>
      <w:tr w:rsidR="007768D0" w:rsidRPr="007768D0" w14:paraId="5FB43555" w14:textId="77777777" w:rsidTr="009D1A69">
        <w:trPr>
          <w:cantSplit/>
          <w:trHeight w:val="300"/>
          <w:tblHead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9385F" w14:textId="77777777" w:rsidR="007768D0" w:rsidRPr="009D1A69" w:rsidRDefault="007768D0" w:rsidP="007768D0">
            <w:pPr>
              <w:pStyle w:val="Tablewriting"/>
              <w:rPr>
                <w:b/>
              </w:rPr>
            </w:pPr>
            <w:r w:rsidRPr="009D1A69">
              <w:rPr>
                <w:b/>
              </w:rPr>
              <w:t>TRAMADOL</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14:paraId="32248D13" w14:textId="77777777" w:rsidR="007768D0" w:rsidRPr="007768D0" w:rsidRDefault="007768D0" w:rsidP="007768D0">
            <w:pPr>
              <w:pStyle w:val="Tablewriting"/>
            </w:pPr>
            <w:r w:rsidRPr="007768D0">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F44CF6B" w14:textId="30162046" w:rsidR="007768D0" w:rsidRPr="007768D0" w:rsidRDefault="007768D0" w:rsidP="007768D0">
            <w:pPr>
              <w:pStyle w:val="Tablewriting"/>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DD61A94" w14:textId="5BE0DE8A" w:rsidR="007768D0" w:rsidRPr="007768D0" w:rsidRDefault="007768D0" w:rsidP="007768D0">
            <w:pPr>
              <w:pStyle w:val="Tablewriting"/>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C69062" w14:textId="5CC64E6A" w:rsidR="007768D0" w:rsidRPr="007768D0" w:rsidRDefault="007768D0" w:rsidP="007768D0">
            <w:pPr>
              <w:pStyle w:val="Tablewriting"/>
              <w:jc w:val="center"/>
            </w:pP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14:paraId="419DD9AA" w14:textId="77777777" w:rsidR="007768D0" w:rsidRPr="007768D0" w:rsidRDefault="007768D0" w:rsidP="007768D0">
            <w:pPr>
              <w:pStyle w:val="Tablewriting"/>
            </w:pPr>
            <w:r w:rsidRPr="007768D0">
              <w:t> </w:t>
            </w:r>
          </w:p>
        </w:tc>
      </w:tr>
      <w:tr w:rsidR="007768D0" w:rsidRPr="007768D0" w14:paraId="72278DE2" w14:textId="77777777" w:rsidTr="009D1A69">
        <w:trPr>
          <w:cantSplit/>
          <w:trHeight w:val="300"/>
          <w:tblHead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EF145" w14:textId="77777777" w:rsidR="007768D0" w:rsidRPr="007768D0" w:rsidRDefault="007768D0" w:rsidP="007768D0">
            <w:pPr>
              <w:pStyle w:val="Tablewriting"/>
            </w:pPr>
            <w:r w:rsidRPr="007768D0">
              <w:t>Oral</w:t>
            </w:r>
          </w:p>
        </w:tc>
        <w:tc>
          <w:tcPr>
            <w:tcW w:w="1810" w:type="dxa"/>
            <w:tcBorders>
              <w:top w:val="single" w:sz="4" w:space="0" w:color="auto"/>
              <w:left w:val="nil"/>
              <w:bottom w:val="single" w:sz="4" w:space="0" w:color="auto"/>
              <w:right w:val="single" w:sz="4" w:space="0" w:color="auto"/>
            </w:tcBorders>
            <w:shd w:val="clear" w:color="auto" w:fill="auto"/>
            <w:noWrap/>
            <w:vAlign w:val="center"/>
            <w:hideMark/>
          </w:tcPr>
          <w:p w14:paraId="7E2AB369" w14:textId="77777777" w:rsidR="007768D0" w:rsidRPr="007768D0" w:rsidRDefault="007768D0" w:rsidP="009D1A69">
            <w:pPr>
              <w:pStyle w:val="Tablewriting"/>
              <w:jc w:val="center"/>
            </w:pPr>
            <w:r w:rsidRPr="007768D0">
              <w:t>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731D10F" w14:textId="77777777" w:rsidR="007768D0" w:rsidRPr="007768D0" w:rsidRDefault="007768D0" w:rsidP="009D1A69">
            <w:pPr>
              <w:pStyle w:val="Tablewriting"/>
              <w:jc w:val="center"/>
            </w:pPr>
            <w:r w:rsidRPr="007768D0">
              <w:t>200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2E0756" w14:textId="77777777" w:rsidR="007768D0" w:rsidRPr="007768D0" w:rsidRDefault="007768D0" w:rsidP="009D1A69">
            <w:pPr>
              <w:pStyle w:val="Tablewriting"/>
              <w:jc w:val="center"/>
            </w:pPr>
            <w:r w:rsidRPr="007768D0">
              <w:t>0.2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DC54BE" w14:textId="77777777" w:rsidR="007768D0" w:rsidRPr="007768D0" w:rsidRDefault="007768D0" w:rsidP="009D1A69">
            <w:pPr>
              <w:pStyle w:val="Tablewriting"/>
              <w:jc w:val="center"/>
            </w:pPr>
            <w:r w:rsidRPr="007768D0">
              <w:t>0.2</w:t>
            </w:r>
          </w:p>
        </w:tc>
        <w:tc>
          <w:tcPr>
            <w:tcW w:w="3702" w:type="dxa"/>
            <w:tcBorders>
              <w:top w:val="single" w:sz="4" w:space="0" w:color="auto"/>
              <w:left w:val="nil"/>
              <w:bottom w:val="single" w:sz="4" w:space="0" w:color="auto"/>
              <w:right w:val="single" w:sz="4" w:space="0" w:color="auto"/>
            </w:tcBorders>
            <w:shd w:val="clear" w:color="auto" w:fill="auto"/>
            <w:noWrap/>
            <w:vAlign w:val="center"/>
            <w:hideMark/>
          </w:tcPr>
          <w:p w14:paraId="24ABE972" w14:textId="77777777" w:rsidR="007768D0" w:rsidRPr="007768D0" w:rsidRDefault="007768D0" w:rsidP="009D1A69">
            <w:pPr>
              <w:pStyle w:val="Tablewriting"/>
              <w:rPr>
                <w:vertAlign w:val="superscript"/>
              </w:rPr>
            </w:pPr>
            <w:r w:rsidRPr="007768D0">
              <w:t>multiplied by 1000 due to reporting in grams</w:t>
            </w:r>
          </w:p>
        </w:tc>
      </w:tr>
      <w:tr w:rsidR="007768D0" w:rsidRPr="007768D0" w14:paraId="5D8E65C0" w14:textId="77777777" w:rsidTr="009D1A69">
        <w:trPr>
          <w:cantSplit/>
          <w:trHeight w:val="300"/>
          <w:tblHead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AFE46" w14:textId="77777777" w:rsidR="007768D0" w:rsidRPr="007768D0" w:rsidRDefault="007768D0" w:rsidP="007768D0">
            <w:pPr>
              <w:pStyle w:val="Tablewriting"/>
            </w:pPr>
            <w:r w:rsidRPr="007768D0">
              <w:t>Parenteral</w:t>
            </w:r>
          </w:p>
        </w:tc>
        <w:tc>
          <w:tcPr>
            <w:tcW w:w="1810" w:type="dxa"/>
            <w:tcBorders>
              <w:top w:val="single" w:sz="4" w:space="0" w:color="auto"/>
              <w:left w:val="nil"/>
              <w:bottom w:val="single" w:sz="4" w:space="0" w:color="auto"/>
              <w:right w:val="single" w:sz="4" w:space="0" w:color="auto"/>
            </w:tcBorders>
            <w:shd w:val="clear" w:color="auto" w:fill="auto"/>
            <w:noWrap/>
            <w:vAlign w:val="center"/>
          </w:tcPr>
          <w:p w14:paraId="7379C846" w14:textId="77777777" w:rsidR="007768D0" w:rsidRPr="007768D0" w:rsidRDefault="007768D0" w:rsidP="009D1A69">
            <w:pPr>
              <w:pStyle w:val="Tablewriting"/>
              <w:jc w:val="center"/>
            </w:pPr>
            <w:r w:rsidRPr="007768D0">
              <w:t>g</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2052795" w14:textId="77777777" w:rsidR="007768D0" w:rsidRPr="007768D0" w:rsidRDefault="007768D0" w:rsidP="009D1A69">
            <w:pPr>
              <w:pStyle w:val="Tablewriting"/>
              <w:jc w:val="center"/>
            </w:pPr>
            <w:r w:rsidRPr="007768D0">
              <w:t>167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CC463D" w14:textId="3EBB2322" w:rsidR="007768D0" w:rsidRPr="007768D0" w:rsidRDefault="007768D0" w:rsidP="009D1A69">
            <w:pPr>
              <w:pStyle w:val="Tablewriting"/>
              <w:jc w:val="center"/>
            </w:pPr>
            <w:r w:rsidRPr="007768D0">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AF5419" w14:textId="2C3F9509" w:rsidR="007768D0" w:rsidRPr="007768D0" w:rsidRDefault="007768D0" w:rsidP="009D1A69">
            <w:pPr>
              <w:pStyle w:val="Tablewriting"/>
              <w:jc w:val="center"/>
            </w:pPr>
            <w:r w:rsidRPr="007768D0">
              <w:t>-</w:t>
            </w:r>
          </w:p>
        </w:tc>
        <w:tc>
          <w:tcPr>
            <w:tcW w:w="3702" w:type="dxa"/>
            <w:tcBorders>
              <w:top w:val="single" w:sz="4" w:space="0" w:color="auto"/>
              <w:left w:val="nil"/>
              <w:bottom w:val="single" w:sz="4" w:space="0" w:color="auto"/>
              <w:right w:val="single" w:sz="4" w:space="0" w:color="auto"/>
            </w:tcBorders>
            <w:shd w:val="clear" w:color="auto" w:fill="auto"/>
            <w:noWrap/>
            <w:vAlign w:val="center"/>
          </w:tcPr>
          <w:p w14:paraId="663A16ED" w14:textId="430AF69E" w:rsidR="007768D0" w:rsidRPr="007768D0" w:rsidRDefault="007768D0" w:rsidP="009D1A69">
            <w:pPr>
              <w:pStyle w:val="Tablewriting"/>
            </w:pPr>
            <w:r w:rsidRPr="007768D0">
              <w:t xml:space="preserve">120mg oral tramadol  = 100mg parenteral </w:t>
            </w:r>
            <w:proofErr w:type="spellStart"/>
            <w:r w:rsidRPr="007768D0">
              <w:t>tramadol</w:t>
            </w:r>
            <w:r w:rsidRPr="007768D0">
              <w:rPr>
                <w:vertAlign w:val="superscript"/>
              </w:rPr>
              <w:t>a</w:t>
            </w:r>
            <w:proofErr w:type="spellEnd"/>
          </w:p>
        </w:tc>
      </w:tr>
    </w:tbl>
    <w:p w14:paraId="3AE266EB" w14:textId="77777777" w:rsidR="007768D0" w:rsidRPr="007768D0" w:rsidRDefault="007768D0" w:rsidP="000A2EAF">
      <w:pPr>
        <w:pStyle w:val="Notes"/>
      </w:pPr>
      <w:r w:rsidRPr="007768D0">
        <w:t xml:space="preserve">Source: National Drug and Alcohol Research Centre, 2014.  </w:t>
      </w:r>
      <w:proofErr w:type="gramStart"/>
      <w:r w:rsidRPr="007768D0">
        <w:t>Faculty of Pain Medicine, Australian and New Zealand College of Anaesthetists, 2014.</w:t>
      </w:r>
      <w:proofErr w:type="gramEnd"/>
      <w:r w:rsidRPr="007768D0">
        <w:t xml:space="preserve"> </w:t>
      </w:r>
      <w:r w:rsidRPr="007768D0">
        <w:br/>
      </w:r>
      <w:proofErr w:type="spellStart"/>
      <w:proofErr w:type="gramStart"/>
      <w:r w:rsidRPr="007768D0">
        <w:rPr>
          <w:vertAlign w:val="superscript"/>
        </w:rPr>
        <w:t>a</w:t>
      </w:r>
      <w:proofErr w:type="spellEnd"/>
      <w:proofErr w:type="gramEnd"/>
      <w:r w:rsidRPr="007768D0">
        <w:rPr>
          <w:vertAlign w:val="superscript"/>
        </w:rPr>
        <w:t xml:space="preserve"> </w:t>
      </w:r>
      <w:r w:rsidRPr="007768D0">
        <w:t xml:space="preserve">Eastern Metropolitan Region Palliative Care Consortium (Victoria) Opioid Conversion Ratios - Guide to Practice 2013 </w:t>
      </w:r>
    </w:p>
    <w:p w14:paraId="1A931BFE" w14:textId="7E03A783" w:rsidR="007768D0" w:rsidRPr="007768D0" w:rsidRDefault="007768D0" w:rsidP="007768D0">
      <w:r w:rsidRPr="007768D0">
        <w:t>The conversion factor for buprenorphine patches has been adjusted from the factors published by NDARC and ANZCA. The DUSC database reports the total amount of buprenorphine delivered by each patch supplied over its seven day duration of use. This value is reported in milligrams. Doses of buprenorphine patches are typically reported as a number of micrograms of buprenorphine delivered per hour. The conversion factors published by NDARC and ANZCA allow for conversion to oral morphine equivalents</w:t>
      </w:r>
      <w:r w:rsidR="00A123A9">
        <w:t xml:space="preserve"> based on </w:t>
      </w:r>
      <w:r w:rsidR="00A123A9" w:rsidRPr="007768D0">
        <w:t>hourly</w:t>
      </w:r>
      <w:r w:rsidRPr="007768D0">
        <w:t xml:space="preserve"> doses. This has been adjusted so the factor is appropriate for reporting in the DUSC database. A conversion factor for parenteral tramadol was derived from the oral to parenteral tramadol dosing equivalents published in an Australian palliative care guideline</w:t>
      </w:r>
      <w:r w:rsidRPr="007768D0">
        <w:rPr>
          <w:vertAlign w:val="superscript"/>
        </w:rPr>
        <w:footnoteReference w:id="6"/>
      </w:r>
      <w:r w:rsidRPr="007768D0">
        <w:t xml:space="preserve"> and the oral tramadol to oral morphine conversion factor published by NDARC and ANZCA. </w:t>
      </w:r>
    </w:p>
    <w:p w14:paraId="18A591DA" w14:textId="77777777" w:rsidR="007768D0" w:rsidRPr="007768D0" w:rsidRDefault="007768D0" w:rsidP="007768D0">
      <w:r w:rsidRPr="007768D0">
        <w:t>For the purposes of the analysis, 30mg of oral morphine was considered a standard daily dose for chronic pain. This value was based on a British publication examining the use of opioid in general practice.</w:t>
      </w:r>
      <w:r w:rsidRPr="007768D0">
        <w:rPr>
          <w:vertAlign w:val="superscript"/>
        </w:rPr>
        <w:footnoteReference w:id="7"/>
      </w:r>
      <w:r w:rsidRPr="007768D0">
        <w:t xml:space="preserve"> This publication found the mean annual DDD of oxycodone used was 0.28, equating to 21 mg of oxycodone daily or 31.5 mg of oral morphine daily. </w:t>
      </w:r>
    </w:p>
    <w:p w14:paraId="09F53AD8" w14:textId="77777777" w:rsidR="00A123A9" w:rsidRDefault="00A123A9">
      <w:pPr>
        <w:spacing w:line="276" w:lineRule="auto"/>
        <w:rPr>
          <w:rFonts w:eastAsiaTheme="majorEastAsia" w:cstheme="majorBidi"/>
          <w:b/>
          <w:bCs/>
          <w:sz w:val="28"/>
          <w:szCs w:val="28"/>
        </w:rPr>
      </w:pPr>
      <w:r>
        <w:br w:type="page"/>
      </w:r>
    </w:p>
    <w:p w14:paraId="22D922FA" w14:textId="6D3E4BF7" w:rsidR="007768D0" w:rsidRPr="007768D0" w:rsidRDefault="007768D0" w:rsidP="00463D3C">
      <w:pPr>
        <w:pStyle w:val="Heading4"/>
      </w:pPr>
      <w:r w:rsidRPr="007768D0">
        <w:lastRenderedPageBreak/>
        <w:t>Results</w:t>
      </w:r>
    </w:p>
    <w:p w14:paraId="7F1F8EEF" w14:textId="0526ABFC" w:rsidR="007768D0" w:rsidRPr="007768D0" w:rsidRDefault="007768D0" w:rsidP="007768D0">
      <w:r w:rsidRPr="007768D0">
        <w:t>Figure 1</w:t>
      </w:r>
      <w:r w:rsidR="00686BC0">
        <w:t>8</w:t>
      </w:r>
      <w:r w:rsidRPr="007768D0">
        <w:t xml:space="preserve"> presents the results of potency adjusted analysis where 1 DDD equates to 30 mg of oral morphine. </w:t>
      </w:r>
    </w:p>
    <w:p w14:paraId="78BB56EA" w14:textId="2D9CCF74" w:rsidR="007768D0" w:rsidRPr="007768D0" w:rsidRDefault="00732350" w:rsidP="007768D0">
      <w:r>
        <w:rPr>
          <w:noProof/>
        </w:rPr>
        <w:drawing>
          <wp:inline distT="0" distB="0" distL="0" distR="0" wp14:anchorId="7F460494" wp14:editId="309B228C">
            <wp:extent cx="8604000" cy="3240000"/>
            <wp:effectExtent l="0" t="0" r="26035" b="17780"/>
            <wp:docPr id="26" name="Chart 26" title="Overall R/PBS opioid utilisation - potency adjusted to 30mg oral morph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7768D0" w:rsidRPr="000A2EAF">
        <w:rPr>
          <w:rStyle w:val="FiguretitleChar"/>
          <w:rFonts w:asciiTheme="minorHAnsi" w:hAnsiTheme="minorHAnsi"/>
        </w:rPr>
        <w:t xml:space="preserve">Figure </w:t>
      </w:r>
      <w:r w:rsidR="00686BC0">
        <w:rPr>
          <w:rStyle w:val="FiguretitleChar"/>
          <w:rFonts w:asciiTheme="minorHAnsi" w:hAnsiTheme="minorHAnsi"/>
        </w:rPr>
        <w:t>18</w:t>
      </w:r>
      <w:r w:rsidR="007768D0" w:rsidRPr="000A2EAF">
        <w:rPr>
          <w:rStyle w:val="FiguretitleChar"/>
          <w:rFonts w:asciiTheme="minorHAnsi" w:hAnsiTheme="minorHAnsi"/>
        </w:rPr>
        <w:t>: Overall R/PBS opioid utilisation - potency adjusted to 30mg oral morphine</w:t>
      </w:r>
      <w:r w:rsidR="007768D0" w:rsidRPr="007768D0">
        <w:rPr>
          <w:b/>
          <w:lang w:val="en-US"/>
        </w:rPr>
        <w:br/>
      </w:r>
      <w:r w:rsidR="007768D0" w:rsidRPr="000A2EAF">
        <w:rPr>
          <w:rStyle w:val="FigurecaptionChar"/>
        </w:rPr>
        <w:t>Source: DUSC Database, extracted August 2014</w:t>
      </w:r>
    </w:p>
    <w:p w14:paraId="601EADF3" w14:textId="124F3EBE" w:rsidR="007768D0" w:rsidRPr="007768D0" w:rsidRDefault="007768D0" w:rsidP="007768D0">
      <w:r w:rsidRPr="007768D0">
        <w:t xml:space="preserve">The potency adjusted analysis shows gradual growth in utilisation over the period.  Figure </w:t>
      </w:r>
      <w:r w:rsidR="00686BC0">
        <w:t>19</w:t>
      </w:r>
      <w:r w:rsidRPr="007768D0">
        <w:t xml:space="preserve"> presents the results of the potency adjusted analysis by drug. </w:t>
      </w:r>
    </w:p>
    <w:p w14:paraId="30630E7D" w14:textId="6D932F32" w:rsidR="007768D0" w:rsidRDefault="008B42CA" w:rsidP="007768D0">
      <w:r>
        <w:rPr>
          <w:noProof/>
        </w:rPr>
        <w:lastRenderedPageBreak/>
        <w:drawing>
          <wp:inline distT="0" distB="0" distL="0" distR="0" wp14:anchorId="4286933D" wp14:editId="50FF025A">
            <wp:extent cx="8431480" cy="4191989"/>
            <wp:effectExtent l="0" t="0" r="27305" b="18415"/>
            <wp:docPr id="8" name="Chart 8" title="R/PBS opioid utilisation by drug - potency adjusted to 30mg oral morph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7768D0" w:rsidRPr="000A2EAF">
        <w:rPr>
          <w:rStyle w:val="FiguretitleChar"/>
          <w:rFonts w:asciiTheme="minorHAnsi" w:hAnsiTheme="minorHAnsi"/>
        </w:rPr>
        <w:t xml:space="preserve">Figure </w:t>
      </w:r>
      <w:r w:rsidR="00686BC0">
        <w:rPr>
          <w:rStyle w:val="FiguretitleChar"/>
          <w:rFonts w:asciiTheme="minorHAnsi" w:hAnsiTheme="minorHAnsi"/>
        </w:rPr>
        <w:t>19</w:t>
      </w:r>
      <w:r w:rsidR="007768D0" w:rsidRPr="000A2EAF">
        <w:rPr>
          <w:rStyle w:val="FiguretitleChar"/>
          <w:rFonts w:asciiTheme="minorHAnsi" w:hAnsiTheme="minorHAnsi"/>
        </w:rPr>
        <w:t>: R/PBS opioid utilisation by drug - potency adjusted to 30mg oral morphine</w:t>
      </w:r>
      <w:r w:rsidR="007768D0" w:rsidRPr="007768D0">
        <w:rPr>
          <w:b/>
          <w:lang w:val="en-US"/>
        </w:rPr>
        <w:br/>
      </w:r>
      <w:r w:rsidR="007768D0" w:rsidRPr="000A2EAF">
        <w:rPr>
          <w:rStyle w:val="FigurecaptionChar"/>
        </w:rPr>
        <w:t>Source: DUSC Database, extracted August 2014.</w:t>
      </w:r>
      <w:r w:rsidR="007768D0" w:rsidRPr="007768D0">
        <w:br/>
        <w:t>The results show oxycodone has the highest utilisation in term</w:t>
      </w:r>
      <w:r w:rsidR="00007146">
        <w:t>s</w:t>
      </w:r>
      <w:r w:rsidR="007768D0" w:rsidRPr="007768D0">
        <w:t xml:space="preserve"> of analgesic potency adjusted utilisation. This contrasts with the original analysis, presented in Figure 3, where codeine with paracetamol has the highest utilisation in terms of DDDs/1000 pop/day. The use of oxycodone products (plain and in combination) continues to increase at a magnitude higher than other opioids.  </w:t>
      </w:r>
    </w:p>
    <w:p w14:paraId="11B742D5" w14:textId="2BF37676" w:rsidR="00EA4620" w:rsidRPr="00EA4620" w:rsidRDefault="00EA4620" w:rsidP="00EA4620">
      <w:r w:rsidRPr="00EA4620">
        <w:t xml:space="preserve">Figure </w:t>
      </w:r>
      <w:r w:rsidR="00686BC0">
        <w:t>20</w:t>
      </w:r>
      <w:r w:rsidRPr="00EA4620">
        <w:t xml:space="preserve"> presents the potency adjusted use of strong opioids (excluding oxycodone), weak opioids and oxycodone. For this analysis, codeine and tramadol products were considered weak opioids and all other PBS-listed opioids were considered strong opioids.</w:t>
      </w:r>
    </w:p>
    <w:p w14:paraId="3E8B987B" w14:textId="1B9A99DA" w:rsidR="00EA4620" w:rsidRPr="00EA4620" w:rsidRDefault="00362D4E" w:rsidP="00EA4620">
      <w:r>
        <w:rPr>
          <w:noProof/>
        </w:rPr>
        <w:lastRenderedPageBreak/>
        <w:drawing>
          <wp:inline distT="0" distB="0" distL="0" distR="0" wp14:anchorId="162FFA6C" wp14:editId="24537DA7">
            <wp:extent cx="8571411" cy="4108862"/>
            <wp:effectExtent l="0" t="0" r="20320" b="25400"/>
            <wp:docPr id="9" name="Chart 9" title="R/PBS opioid utilisation of oxycodone compared to strong and weak opioids - potency adjusted to 30mg oral morph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0A2EAF">
        <w:rPr>
          <w:rStyle w:val="FiguretitleChar"/>
          <w:rFonts w:asciiTheme="minorHAnsi" w:hAnsiTheme="minorHAnsi"/>
        </w:rPr>
        <w:t xml:space="preserve"> </w:t>
      </w:r>
      <w:r w:rsidR="00EA4620" w:rsidRPr="000A2EAF">
        <w:rPr>
          <w:rStyle w:val="FiguretitleChar"/>
          <w:rFonts w:asciiTheme="minorHAnsi" w:hAnsiTheme="minorHAnsi"/>
        </w:rPr>
        <w:t xml:space="preserve">Figure </w:t>
      </w:r>
      <w:r w:rsidR="00686BC0">
        <w:rPr>
          <w:rStyle w:val="FiguretitleChar"/>
          <w:rFonts w:asciiTheme="minorHAnsi" w:hAnsiTheme="minorHAnsi"/>
        </w:rPr>
        <w:t>20</w:t>
      </w:r>
      <w:r w:rsidR="00EA4620" w:rsidRPr="000A2EAF">
        <w:rPr>
          <w:rStyle w:val="FiguretitleChar"/>
          <w:rFonts w:asciiTheme="minorHAnsi" w:hAnsiTheme="minorHAnsi"/>
        </w:rPr>
        <w:t>: R/PBS opioid utilisation of oxycodone compared to strong and weak opioids - potency adjusted to 30mg oral morphine</w:t>
      </w:r>
      <w:r w:rsidR="00EA4620" w:rsidRPr="00EA4620">
        <w:rPr>
          <w:rFonts w:eastAsiaTheme="majorEastAsia" w:cstheme="majorBidi"/>
          <w:b/>
          <w:lang w:val="en-US"/>
        </w:rPr>
        <w:br/>
      </w:r>
      <w:r w:rsidR="00EA4620" w:rsidRPr="000A2EAF">
        <w:rPr>
          <w:rStyle w:val="FigurecaptionChar"/>
        </w:rPr>
        <w:t>Source: DUSC Database, extracted August 2014.</w:t>
      </w:r>
    </w:p>
    <w:p w14:paraId="0A22F4A6" w14:textId="77777777" w:rsidR="00EA4620" w:rsidRDefault="00EA4620" w:rsidP="00EA4620">
      <w:r w:rsidRPr="00EA4620">
        <w:t xml:space="preserve">The figure shows oxycodone utilisation surpassing all weak opioids early in the data period and all other strong opioids in the later quarters. </w:t>
      </w:r>
    </w:p>
    <w:p w14:paraId="342F96C0" w14:textId="77777777" w:rsidR="000A2EAF" w:rsidRDefault="000A2EAF" w:rsidP="00EA4620">
      <w:pPr>
        <w:sectPr w:rsidR="000A2EAF" w:rsidSect="007768D0">
          <w:headerReference w:type="even" r:id="rId44"/>
          <w:headerReference w:type="default" r:id="rId45"/>
          <w:footerReference w:type="even" r:id="rId46"/>
          <w:footerReference w:type="default" r:id="rId47"/>
          <w:headerReference w:type="first" r:id="rId48"/>
          <w:footerReference w:type="first" r:id="rId49"/>
          <w:pgSz w:w="16838" w:h="11906" w:orient="landscape"/>
          <w:pgMar w:top="1588" w:right="1644" w:bottom="1361" w:left="1644" w:header="709" w:footer="709" w:gutter="0"/>
          <w:cols w:space="708"/>
          <w:docGrid w:linePitch="360"/>
        </w:sectPr>
      </w:pPr>
    </w:p>
    <w:p w14:paraId="4E55BEDD" w14:textId="31B29127" w:rsidR="00EA4620" w:rsidRPr="00EA4620" w:rsidRDefault="00007146" w:rsidP="000A2EAF">
      <w:pPr>
        <w:pStyle w:val="Heading4"/>
      </w:pPr>
      <w:r>
        <w:lastRenderedPageBreak/>
        <w:t xml:space="preserve">Further </w:t>
      </w:r>
      <w:r w:rsidR="00EA4620" w:rsidRPr="00EA4620">
        <w:t>Discussion</w:t>
      </w:r>
    </w:p>
    <w:p w14:paraId="2119A9E2" w14:textId="0D88A98D" w:rsidR="007768D0" w:rsidRPr="007768D0" w:rsidRDefault="00EA4620" w:rsidP="007768D0">
      <w:r w:rsidRPr="00EA4620">
        <w:t>Oxycodone has the highest level of utilisation in terms of opioid potency, followed by tramadol. Increasing utilisation of fentanyl and decreasing utilisation of morphine results in fentanyl becoming the third most utilised opioid in term of opioid potency. Despite its higher</w:t>
      </w:r>
      <w:r w:rsidR="001A68AE">
        <w:t xml:space="preserve"> potency compared to morphine, oxycodone</w:t>
      </w:r>
      <w:r w:rsidRPr="00EA4620">
        <w:t xml:space="preserve"> utilisation is higher than all other strong opioids combined from 2013-Q3 onwards. </w:t>
      </w:r>
      <w:r w:rsidRPr="0050065F">
        <w:t>The high and increasing use of oxycodone products may be reflective of clinical preference for oxycodone for both moderate and severe pain.</w:t>
      </w:r>
      <w:r w:rsidR="000A2EAF">
        <w:t xml:space="preserve"> </w:t>
      </w:r>
    </w:p>
    <w:p w14:paraId="75A03124" w14:textId="77777777" w:rsidR="001B50CA" w:rsidRPr="0092516A" w:rsidRDefault="001B50CA" w:rsidP="00FD13CD">
      <w:pPr>
        <w:pStyle w:val="Heading3"/>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F458DDD" w14:textId="369366AC" w:rsidR="00CE37CD" w:rsidRPr="00CE37CD" w:rsidRDefault="00C75822" w:rsidP="00CE37CD">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3E60B67C" w:rsidR="003529E0" w:rsidRPr="00CE37CD" w:rsidRDefault="003529E0" w:rsidP="00CE37CD">
      <w:pPr>
        <w:pStyle w:val="Heading3"/>
      </w:pPr>
      <w:r>
        <w:t>Sponsor</w:t>
      </w:r>
      <w:r w:rsidRPr="0092516A">
        <w:t>s</w:t>
      </w:r>
      <w:r>
        <w:t>’</w:t>
      </w:r>
      <w:r w:rsidRPr="0092516A">
        <w:t xml:space="preserve"> comments</w:t>
      </w:r>
    </w:p>
    <w:p w14:paraId="3298E217" w14:textId="29E42834" w:rsidR="00CD42F2" w:rsidRDefault="00CD42F2" w:rsidP="00CD42F2">
      <w:proofErr w:type="spellStart"/>
      <w:r>
        <w:t>Actavis</w:t>
      </w:r>
      <w:proofErr w:type="spellEnd"/>
      <w:r>
        <w:t xml:space="preserve"> Pty Ltd: </w:t>
      </w:r>
      <w:r w:rsidRPr="00CD42F2">
        <w:t>The sponsor has no comment.</w:t>
      </w:r>
    </w:p>
    <w:p w14:paraId="2E26509E" w14:textId="2B78C3FA" w:rsidR="00CD42F2" w:rsidRDefault="00CD42F2" w:rsidP="00CD42F2">
      <w:proofErr w:type="spellStart"/>
      <w:r>
        <w:t>Alphapharm</w:t>
      </w:r>
      <w:proofErr w:type="spellEnd"/>
      <w:r>
        <w:t xml:space="preserve"> Pty Ltd: The sponsor has no comment.</w:t>
      </w:r>
    </w:p>
    <w:p w14:paraId="0EEF8316" w14:textId="3647076B" w:rsidR="00CD42F2" w:rsidRDefault="00CD42F2" w:rsidP="00CD42F2">
      <w:proofErr w:type="spellStart"/>
      <w:r>
        <w:t>Apotex</w:t>
      </w:r>
      <w:proofErr w:type="spellEnd"/>
      <w:r>
        <w:t xml:space="preserve"> Pty Ltd: The sponsor has no comment.</w:t>
      </w:r>
    </w:p>
    <w:p w14:paraId="158493A0" w14:textId="04EDF31F" w:rsidR="00CD42F2" w:rsidRDefault="00CD42F2" w:rsidP="00CD42F2">
      <w:r>
        <w:t>Aspen Pharma Pty Ltd: The sponsor has no comment.</w:t>
      </w:r>
    </w:p>
    <w:p w14:paraId="1A20102F" w14:textId="5B4DEC81" w:rsidR="00CD42F2" w:rsidRDefault="00CD42F2" w:rsidP="00CD42F2">
      <w:proofErr w:type="spellStart"/>
      <w:proofErr w:type="gramStart"/>
      <w:r>
        <w:t>bioCSL</w:t>
      </w:r>
      <w:proofErr w:type="spellEnd"/>
      <w:proofErr w:type="gramEnd"/>
      <w:r>
        <w:t xml:space="preserve"> (Australia) Pty Ltd: The sponsor has no comment.</w:t>
      </w:r>
    </w:p>
    <w:p w14:paraId="5B19913F" w14:textId="09BA7A2F" w:rsidR="00CD42F2" w:rsidRDefault="00CD42F2" w:rsidP="00CD42F2">
      <w:r>
        <w:t xml:space="preserve">Fawns and </w:t>
      </w:r>
      <w:proofErr w:type="spellStart"/>
      <w:r>
        <w:t>McAllan</w:t>
      </w:r>
      <w:proofErr w:type="spellEnd"/>
      <w:r>
        <w:t xml:space="preserve"> Proprietary Limited: The sponsor has no comment.</w:t>
      </w:r>
    </w:p>
    <w:p w14:paraId="7EE6043C" w14:textId="36BE2EB8" w:rsidR="00CD42F2" w:rsidRDefault="00CD42F2" w:rsidP="00CD42F2">
      <w:r>
        <w:t>Generic Health Pty Ltd: The sponsor has no comment.</w:t>
      </w:r>
    </w:p>
    <w:p w14:paraId="593D76A5" w14:textId="2F7995FD" w:rsidR="00CD42F2" w:rsidRDefault="00CD42F2" w:rsidP="00CD42F2">
      <w:proofErr w:type="spellStart"/>
      <w:r>
        <w:t>Hospira</w:t>
      </w:r>
      <w:proofErr w:type="spellEnd"/>
      <w:r>
        <w:t xml:space="preserve"> Pty Limited: The sponsor has no comment.</w:t>
      </w:r>
    </w:p>
    <w:p w14:paraId="25FD73BB" w14:textId="360F98F2" w:rsidR="00CD42F2" w:rsidRDefault="00CD42F2" w:rsidP="00CD42F2">
      <w:r>
        <w:t>Janssen-</w:t>
      </w:r>
      <w:proofErr w:type="spellStart"/>
      <w:r>
        <w:t>Cilag</w:t>
      </w:r>
      <w:proofErr w:type="spellEnd"/>
      <w:r>
        <w:t xml:space="preserve"> Pty Ltd: The sponsor has no comment.</w:t>
      </w:r>
    </w:p>
    <w:p w14:paraId="074D93F8" w14:textId="22A06BFA" w:rsidR="00CD42F2" w:rsidRDefault="00CD42F2" w:rsidP="00CD42F2">
      <w:r>
        <w:lastRenderedPageBreak/>
        <w:t>Mayne Pharma International Pty Ltd: The sponsor has no comment.</w:t>
      </w:r>
    </w:p>
    <w:p w14:paraId="34AC69FC" w14:textId="24215BB8" w:rsidR="00CE37CD" w:rsidRDefault="00CD42F2" w:rsidP="00CD42F2">
      <w:proofErr w:type="spellStart"/>
      <w:r>
        <w:t>Medis</w:t>
      </w:r>
      <w:proofErr w:type="spellEnd"/>
      <w:r>
        <w:t xml:space="preserve"> Pharma Pty Ltd: The sponsor has no comment.</w:t>
      </w:r>
    </w:p>
    <w:p w14:paraId="129CD9C8" w14:textId="59B6F758" w:rsidR="00CD42F2" w:rsidRDefault="00CD42F2" w:rsidP="00CD42F2">
      <w:proofErr w:type="spellStart"/>
      <w:r>
        <w:t>Mundipharma</w:t>
      </w:r>
      <w:proofErr w:type="spellEnd"/>
      <w:r>
        <w:t xml:space="preserve"> Pty Limited: </w:t>
      </w:r>
    </w:p>
    <w:p w14:paraId="0B86A1E2" w14:textId="67C8FF1C" w:rsidR="00CE37CD" w:rsidRDefault="00CE37CD" w:rsidP="00CE37CD">
      <w:r>
        <w:t>A key driver is use in the elderly, and this is not necessarily surprising given that Australia has an aging population and the prevalence of both cancer pain and chronic non-</w:t>
      </w:r>
      <w:r w:rsidR="00D12564">
        <w:t>cancer pain is</w:t>
      </w:r>
      <w:r>
        <w:t xml:space="preserve"> highest in this group.  The number of Australians aged above 65 is growing at a rate of 3.5% p.a. according to recent ABS analysis and the growth in use is consistent with this.   Another finding of relevance to </w:t>
      </w:r>
      <w:proofErr w:type="spellStart"/>
      <w:r>
        <w:t>Mundipharma</w:t>
      </w:r>
      <w:proofErr w:type="spellEnd"/>
      <w:r>
        <w:t>, but not flagged as a key finding by the DUSC,  was that 5% of people using opioids accounted for 61% of opioid use.  This suggests that there is a relatively small population for which there may be an issue with misuse or abuse of opioids.   This is significant, because it suggests that intervention should be targeted.</w:t>
      </w:r>
    </w:p>
    <w:p w14:paraId="5B3BCAE0" w14:textId="2B4DE8F0" w:rsidR="00CE37CD" w:rsidRDefault="00CE37CD" w:rsidP="00CE37CD">
      <w:r>
        <w:t xml:space="preserve">Prescription opioid analgesics have an established role in modern pain management.   When used responsibly, prescription opioid analgesics are safe and effective; </w:t>
      </w:r>
      <w:r w:rsidR="00D12564">
        <w:t>adverse effects</w:t>
      </w:r>
      <w:r>
        <w:t xml:space="preserve"> are generally manageable; and they are considered valuable in reducing </w:t>
      </w:r>
      <w:r w:rsidR="00D12564">
        <w:t>the suffering of</w:t>
      </w:r>
      <w:r>
        <w:t xml:space="preserve"> many patients who would otherwise experience a greatly diminished quality of life.   </w:t>
      </w:r>
      <w:proofErr w:type="spellStart"/>
      <w:r>
        <w:t>Mundipharma</w:t>
      </w:r>
      <w:proofErr w:type="spellEnd"/>
      <w:r>
        <w:t xml:space="preserve"> supports the initiatives outlined in the National Pharmaceutical Drug Misuse Framework for Action (2012-2015).</w:t>
      </w:r>
    </w:p>
    <w:p w14:paraId="265B8A93" w14:textId="1E75DF15" w:rsidR="00CD42F2" w:rsidRDefault="00CD42F2" w:rsidP="00CD42F2">
      <w:r>
        <w:t>Orphan Australia Pty Ltd: The sponsor has no comment.</w:t>
      </w:r>
    </w:p>
    <w:p w14:paraId="20DFF6BB" w14:textId="1FE9536D" w:rsidR="00CD42F2" w:rsidRDefault="00CD42F2" w:rsidP="00CD42F2">
      <w:proofErr w:type="spellStart"/>
      <w:r>
        <w:t>Pharmacor</w:t>
      </w:r>
      <w:proofErr w:type="spellEnd"/>
      <w:r>
        <w:t xml:space="preserve"> Pty Limited: The sponsor has no comment.</w:t>
      </w:r>
    </w:p>
    <w:p w14:paraId="4B0928CB" w14:textId="3C1EC144" w:rsidR="00CD42F2" w:rsidRDefault="00CD42F2" w:rsidP="00CD42F2">
      <w:r>
        <w:t>Sandoz Pty Ltd</w:t>
      </w:r>
      <w:r w:rsidR="00CE37CD">
        <w:t>: The sponsor has no comment.</w:t>
      </w:r>
    </w:p>
    <w:p w14:paraId="396ECAD0" w14:textId="44CFDA7B" w:rsidR="00CD42F2" w:rsidRDefault="00CD42F2" w:rsidP="00CD42F2">
      <w:r>
        <w:t>Sanofi-Aventis Australia Pty Ltd</w:t>
      </w:r>
      <w:r w:rsidR="00CE37CD">
        <w:t>: The sponsor has no comment.</w:t>
      </w:r>
    </w:p>
    <w:p w14:paraId="4F16875F" w14:textId="39BA21B8" w:rsidR="00CD42F2" w:rsidRPr="00CD42F2" w:rsidRDefault="00CD42F2" w:rsidP="00CD42F2">
      <w:r>
        <w:t xml:space="preserve">The Trustee for Virgo Unit Trust (trading as </w:t>
      </w:r>
      <w:proofErr w:type="spellStart"/>
      <w:r>
        <w:t>Phebra</w:t>
      </w:r>
      <w:proofErr w:type="spellEnd"/>
      <w:r>
        <w:t>)</w:t>
      </w:r>
      <w:r w:rsidR="00CE37CD">
        <w:t>: The sponsor has no comment.</w:t>
      </w:r>
    </w:p>
    <w:p w14:paraId="25D65B04" w14:textId="1B97A568" w:rsidR="00FE645A" w:rsidRDefault="00A4020E" w:rsidP="001B4788">
      <w:pPr>
        <w:pStyle w:val="Heading3"/>
      </w:pPr>
      <w:r w:rsidRPr="00A4020E">
        <w:t>Disclaimer</w:t>
      </w:r>
    </w:p>
    <w:p w14:paraId="477D7D94" w14:textId="739898AB" w:rsidR="000B268E" w:rsidRPr="000B268E" w:rsidRDefault="000B268E" w:rsidP="00125FC2">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34477926" w14:textId="601956EB" w:rsidR="000B268E" w:rsidRPr="000B268E" w:rsidRDefault="000B268E" w:rsidP="00125FC2">
      <w:r w:rsidRPr="000B268E">
        <w:t>The Department of Health (</w:t>
      </w:r>
      <w:proofErr w:type="spellStart"/>
      <w:r w:rsidRPr="000B268E">
        <w:t>DoH</w:t>
      </w:r>
      <w:proofErr w:type="spellEnd"/>
      <w:r w:rsidRPr="000B268E">
        <w:t>)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34FF6D3D" w14:textId="77777777" w:rsidR="000B268E" w:rsidRPr="000B268E" w:rsidRDefault="000B268E" w:rsidP="00125FC2">
      <w:r w:rsidRPr="000B268E">
        <w:t xml:space="preserve">To the extent provided by law, </w:t>
      </w:r>
      <w:proofErr w:type="spellStart"/>
      <w:r w:rsidRPr="000B268E">
        <w:t>DoH</w:t>
      </w:r>
      <w:proofErr w:type="spellEnd"/>
      <w:r w:rsidRPr="000B268E">
        <w:t xml:space="preserve"> makes no warranties or representations as to accuracy or completeness of information contained in this report. </w:t>
      </w:r>
    </w:p>
    <w:p w14:paraId="1F8EAE28" w14:textId="460E8D1C" w:rsidR="005C4023" w:rsidRPr="000B268E" w:rsidRDefault="000B268E" w:rsidP="00125FC2">
      <w:r w:rsidRPr="000B268E">
        <w:lastRenderedPageBreak/>
        <w:t xml:space="preserve">To the fullest extent permitted by law, neither the </w:t>
      </w:r>
      <w:proofErr w:type="spellStart"/>
      <w:r w:rsidRPr="000B268E">
        <w:t>DoH</w:t>
      </w:r>
      <w:proofErr w:type="spellEnd"/>
      <w:r w:rsidRPr="000B268E">
        <w:t xml:space="preserve"> nor any </w:t>
      </w:r>
      <w:proofErr w:type="spellStart"/>
      <w:r w:rsidRPr="000B268E">
        <w:t>DoH</w:t>
      </w:r>
      <w:proofErr w:type="spellEnd"/>
      <w:r w:rsidRPr="000B268E">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0B268E" w:rsidSect="0094532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3E3EBA" w:rsidRDefault="003E3EBA" w:rsidP="00A35800">
      <w:r>
        <w:separator/>
      </w:r>
    </w:p>
  </w:endnote>
  <w:endnote w:type="continuationSeparator" w:id="0">
    <w:p w14:paraId="45A4A8C8" w14:textId="77777777" w:rsidR="003E3EBA" w:rsidRDefault="003E3EBA"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5F9D2" w14:textId="77777777" w:rsidR="003E3EBA" w:rsidRDefault="003E3EB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6DEA45" w14:textId="77777777" w:rsidR="003E3EBA" w:rsidRDefault="003E3EBA"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90619"/>
      <w:docPartObj>
        <w:docPartGallery w:val="Page Numbers (Bottom of Page)"/>
        <w:docPartUnique/>
      </w:docPartObj>
    </w:sdtPr>
    <w:sdtEndPr>
      <w:rPr>
        <w:noProof/>
      </w:rPr>
    </w:sdtEndPr>
    <w:sdtContent>
      <w:sdt>
        <w:sdtPr>
          <w:id w:val="-1154443754"/>
          <w:docPartObj>
            <w:docPartGallery w:val="Page Numbers (Top of Page)"/>
            <w:docPartUnique/>
          </w:docPartObj>
        </w:sdtPr>
        <w:sdtEndPr/>
        <w:sdtContent>
          <w:p w14:paraId="0F9A6AC9" w14:textId="77777777" w:rsidR="003E3EBA" w:rsidRPr="00CB6ABE" w:rsidRDefault="003E3EBA" w:rsidP="000453DB">
            <w:pPr>
              <w:pStyle w:val="Footer"/>
              <w:jc w:val="center"/>
              <w:rPr>
                <w:i/>
                <w:sz w:val="20"/>
                <w:szCs w:val="20"/>
              </w:rPr>
            </w:pPr>
            <w:r>
              <w:rPr>
                <w:i/>
                <w:sz w:val="20"/>
                <w:szCs w:val="20"/>
              </w:rPr>
              <w:t>Public Release Document, October 2014 DUSC Meeting</w:t>
            </w:r>
          </w:p>
          <w:p w14:paraId="3A62CF1F" w14:textId="64EF48C4" w:rsidR="003E3EBA" w:rsidRDefault="003E3EBA" w:rsidP="003227F6">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28675F">
              <w:rPr>
                <w:bCs/>
                <w:i/>
                <w:noProof/>
                <w:sz w:val="20"/>
                <w:szCs w:val="20"/>
              </w:rPr>
              <w:t>6</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28675F">
              <w:rPr>
                <w:bCs/>
                <w:i/>
                <w:noProof/>
                <w:sz w:val="20"/>
                <w:szCs w:val="20"/>
              </w:rPr>
              <w:t>36</w:t>
            </w:r>
            <w:r w:rsidRPr="00CB6ABE">
              <w:rPr>
                <w:bCs/>
                <w:i/>
                <w:sz w:val="20"/>
                <w:szCs w:val="20"/>
              </w:rPr>
              <w:fldChar w:fldCharType="end"/>
            </w:r>
          </w:p>
        </w:sdtContent>
      </w:sdt>
    </w:sdtContent>
  </w:sdt>
  <w:p w14:paraId="675CB7C5" w14:textId="77777777" w:rsidR="003E3EBA" w:rsidRDefault="003E3EBA" w:rsidP="00A35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4E9DF" w14:textId="77777777" w:rsidR="003E3EBA" w:rsidRDefault="003E3E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19B69" w14:textId="77777777" w:rsidR="003E3EBA" w:rsidRDefault="003E3EB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ED3D3FA" w14:textId="77777777" w:rsidR="003E3EBA" w:rsidRDefault="003E3EBA" w:rsidP="00A358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3E3EBA" w:rsidRDefault="003E3EB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3E3EBA" w:rsidRDefault="003E3EBA" w:rsidP="00A358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2C33146D" w14:textId="22FD5E80" w:rsidR="003E3EBA" w:rsidRPr="00CB6ABE" w:rsidRDefault="003E3EBA" w:rsidP="00CB6ABE">
            <w:pPr>
              <w:pStyle w:val="Footer"/>
              <w:jc w:val="center"/>
              <w:rPr>
                <w:i/>
                <w:sz w:val="20"/>
                <w:szCs w:val="20"/>
              </w:rPr>
            </w:pPr>
            <w:r>
              <w:rPr>
                <w:i/>
                <w:sz w:val="20"/>
                <w:szCs w:val="20"/>
              </w:rPr>
              <w:t>Public Release Document, October 2014 DUSC Meeting</w:t>
            </w:r>
          </w:p>
          <w:p w14:paraId="16541DE1" w14:textId="3EA36B32" w:rsidR="003E3EBA" w:rsidRDefault="003E3EBA"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28675F">
              <w:rPr>
                <w:bCs/>
                <w:i/>
                <w:noProof/>
                <w:sz w:val="20"/>
                <w:szCs w:val="20"/>
              </w:rPr>
              <w:t>30</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28675F">
              <w:rPr>
                <w:bCs/>
                <w:i/>
                <w:noProof/>
                <w:sz w:val="20"/>
                <w:szCs w:val="20"/>
              </w:rPr>
              <w:t>36</w:t>
            </w:r>
            <w:r w:rsidRPr="00CB6ABE">
              <w:rPr>
                <w:bCs/>
                <w:i/>
                <w:sz w:val="20"/>
                <w:szCs w:val="20"/>
              </w:rPr>
              <w:fldChar w:fldCharType="end"/>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AF8" w14:textId="1896DD8B" w:rsidR="003E3EBA" w:rsidRDefault="003E3EBA">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3E3EBA" w:rsidRDefault="003E3EBA" w:rsidP="00A35800">
      <w:r>
        <w:separator/>
      </w:r>
    </w:p>
  </w:footnote>
  <w:footnote w:type="continuationSeparator" w:id="0">
    <w:p w14:paraId="7E2CA1E4" w14:textId="77777777" w:rsidR="003E3EBA" w:rsidRDefault="003E3EBA" w:rsidP="00A35800">
      <w:r>
        <w:continuationSeparator/>
      </w:r>
    </w:p>
  </w:footnote>
  <w:footnote w:id="1">
    <w:p w14:paraId="081B385E" w14:textId="69165882" w:rsidR="003E3EBA" w:rsidRDefault="003E3EBA">
      <w:pPr>
        <w:pStyle w:val="FootnoteText"/>
      </w:pPr>
      <w:r>
        <w:rPr>
          <w:rStyle w:val="FootnoteReference"/>
        </w:rPr>
        <w:footnoteRef/>
      </w:r>
      <w:r>
        <w:t xml:space="preserve"> </w:t>
      </w:r>
      <w:proofErr w:type="gramStart"/>
      <w:r w:rsidRPr="0016134F">
        <w:t>Australian Medicines Handbook Pty Ltd. Australian Medicines Handbook 2013.</w:t>
      </w:r>
      <w:proofErr w:type="gramEnd"/>
      <w:r w:rsidRPr="0016134F">
        <w:t xml:space="preserve"> Adelaide: Australian Medicines Handbook Pty Ltd; 2013.</w:t>
      </w:r>
      <w:r>
        <w:t xml:space="preserve"> </w:t>
      </w:r>
    </w:p>
  </w:footnote>
  <w:footnote w:id="2">
    <w:p w14:paraId="79B945F5" w14:textId="21094519" w:rsidR="003E3EBA" w:rsidRDefault="003E3EBA">
      <w:pPr>
        <w:pStyle w:val="FootnoteText"/>
      </w:pPr>
      <w:r>
        <w:rPr>
          <w:rStyle w:val="FootnoteReference"/>
        </w:rPr>
        <w:footnoteRef/>
      </w:r>
      <w:r>
        <w:t xml:space="preserve"> </w:t>
      </w:r>
      <w:proofErr w:type="gramStart"/>
      <w:r w:rsidRPr="00DB3897">
        <w:t>Department of Health and Ageing.</w:t>
      </w:r>
      <w:proofErr w:type="gramEnd"/>
      <w:r w:rsidRPr="00DB3897">
        <w:t xml:space="preserve"> </w:t>
      </w:r>
      <w:proofErr w:type="gramStart"/>
      <w:r w:rsidRPr="00DB3897">
        <w:t>Australian Statistics on Medicines 2010.</w:t>
      </w:r>
      <w:proofErr w:type="gramEnd"/>
      <w:r w:rsidRPr="00DB3897">
        <w:t xml:space="preserve"> Canberra: Commonwealth of Australia; 2012.</w:t>
      </w:r>
    </w:p>
  </w:footnote>
  <w:footnote w:id="3">
    <w:p w14:paraId="19C5BBA3" w14:textId="6DD8FAA7" w:rsidR="003E3EBA" w:rsidRDefault="003E3EBA">
      <w:pPr>
        <w:pStyle w:val="FootnoteText"/>
      </w:pPr>
      <w:r>
        <w:rPr>
          <w:rStyle w:val="FootnoteReference"/>
        </w:rPr>
        <w:footnoteRef/>
      </w:r>
      <w:r>
        <w:t xml:space="preserve"> </w:t>
      </w:r>
      <w:proofErr w:type="gramStart"/>
      <w:r w:rsidRPr="00DB3897">
        <w:t>Australian Bureau of Statistics.</w:t>
      </w:r>
      <w:proofErr w:type="gramEnd"/>
      <w:r w:rsidRPr="00DB3897">
        <w:t xml:space="preserve"> </w:t>
      </w:r>
      <w:proofErr w:type="gramStart"/>
      <w:r w:rsidRPr="00DB3897">
        <w:t>Australian Demographic Statistics.</w:t>
      </w:r>
      <w:proofErr w:type="gramEnd"/>
      <w:r w:rsidRPr="00DB3897">
        <w:t xml:space="preserve"> Canberra: Australian Bureau of Statistics. Cat. </w:t>
      </w:r>
      <w:proofErr w:type="gramStart"/>
      <w:r w:rsidRPr="00DB3897">
        <w:t>No. 3010.0.</w:t>
      </w:r>
      <w:proofErr w:type="gramEnd"/>
    </w:p>
  </w:footnote>
  <w:footnote w:id="4">
    <w:p w14:paraId="2C0B05BD" w14:textId="77777777" w:rsidR="003E3EBA" w:rsidRDefault="003E3EBA" w:rsidP="007768D0">
      <w:pPr>
        <w:pStyle w:val="FootnoteText"/>
      </w:pPr>
      <w:r>
        <w:rPr>
          <w:rStyle w:val="FootnoteReference"/>
        </w:rPr>
        <w:footnoteRef/>
      </w:r>
      <w:r>
        <w:t xml:space="preserve"> </w:t>
      </w:r>
      <w:r w:rsidRPr="007D7E82">
        <w:t xml:space="preserve">Nielsen, S., </w:t>
      </w:r>
      <w:proofErr w:type="spellStart"/>
      <w:r w:rsidRPr="007D7E82">
        <w:t>Degenhardt</w:t>
      </w:r>
      <w:proofErr w:type="spellEnd"/>
      <w:r w:rsidRPr="007D7E82">
        <w:t xml:space="preserve">, L., Hoban, B. and </w:t>
      </w:r>
      <w:proofErr w:type="spellStart"/>
      <w:r w:rsidRPr="007D7E82">
        <w:t>Gisev</w:t>
      </w:r>
      <w:proofErr w:type="spellEnd"/>
      <w:r w:rsidRPr="007D7E82">
        <w:t>, N</w:t>
      </w:r>
      <w:proofErr w:type="gramStart"/>
      <w:r w:rsidRPr="007D7E82">
        <w:t>.(</w:t>
      </w:r>
      <w:proofErr w:type="gramEnd"/>
      <w:r w:rsidRPr="007D7E82">
        <w:t xml:space="preserve">2014). </w:t>
      </w:r>
      <w:proofErr w:type="gramStart"/>
      <w:r w:rsidRPr="007D7E82">
        <w:t>Comparing opioids: A guide to estimating oral morphine equivalents (OME) in research.</w:t>
      </w:r>
      <w:proofErr w:type="gramEnd"/>
      <w:r w:rsidRPr="007D7E82">
        <w:t xml:space="preserve"> Technical Report No. 329 Sydney: National Drug and Alcohol Research Centre, University of NSW.</w:t>
      </w:r>
    </w:p>
  </w:footnote>
  <w:footnote w:id="5">
    <w:p w14:paraId="3DE7E705" w14:textId="77777777" w:rsidR="003E3EBA" w:rsidRDefault="003E3EBA" w:rsidP="007768D0">
      <w:pPr>
        <w:pStyle w:val="FootnoteText"/>
      </w:pPr>
      <w:r>
        <w:rPr>
          <w:rStyle w:val="FootnoteReference"/>
        </w:rPr>
        <w:footnoteRef/>
      </w:r>
      <w:r>
        <w:t xml:space="preserve"> </w:t>
      </w:r>
      <w:proofErr w:type="gramStart"/>
      <w:r w:rsidRPr="007D7E82">
        <w:t>Australian and New Zealand College of Anaesthetists.</w:t>
      </w:r>
      <w:proofErr w:type="gramEnd"/>
      <w:r w:rsidRPr="007D7E82">
        <w:t xml:space="preserve"> Opioid Dose Equivalence - Calculation of Oral Morphine Equivalent Daily Dose (</w:t>
      </w:r>
      <w:proofErr w:type="spellStart"/>
      <w:r w:rsidRPr="007D7E82">
        <w:t>oMEDD</w:t>
      </w:r>
      <w:proofErr w:type="spellEnd"/>
      <w:r w:rsidRPr="007D7E82">
        <w:t>). Melbourne: Australian and New Zealand College of Anaesthetists; 2014. Available from: &lt;http://www.fpm.anzca.edu.au/resources/professional-documents/OPIOID%20DOSE%20EQUIVALENCE.pdf&gt;</w:t>
      </w:r>
    </w:p>
  </w:footnote>
  <w:footnote w:id="6">
    <w:p w14:paraId="04968FF9" w14:textId="3A9DF681" w:rsidR="003E3EBA" w:rsidRDefault="003E3EBA" w:rsidP="007768D0">
      <w:pPr>
        <w:pStyle w:val="FootnoteText"/>
      </w:pPr>
      <w:r>
        <w:rPr>
          <w:rStyle w:val="FootnoteReference"/>
        </w:rPr>
        <w:footnoteRef/>
      </w:r>
      <w:r>
        <w:t xml:space="preserve"> </w:t>
      </w:r>
      <w:proofErr w:type="gramStart"/>
      <w:r w:rsidRPr="00675C76">
        <w:t>Eastern Metropolitan Region Palliative Care Consortium (Victoria)</w:t>
      </w:r>
      <w:r>
        <w:t>.</w:t>
      </w:r>
      <w:proofErr w:type="gramEnd"/>
      <w:r>
        <w:t xml:space="preserve"> </w:t>
      </w:r>
      <w:r w:rsidRPr="00675C76">
        <w:t>Opioid Conversion R</w:t>
      </w:r>
      <w:r>
        <w:t xml:space="preserve">atios - Guide to Practice 2013. Rangeview: </w:t>
      </w:r>
      <w:r w:rsidRPr="00675C76">
        <w:t>Eastern Metropolitan Region Palliative Care Consortium</w:t>
      </w:r>
      <w:r>
        <w:t>; 2013. Available from &lt;</w:t>
      </w:r>
      <w:r w:rsidRPr="00675C76">
        <w:t xml:space="preserve"> </w:t>
      </w:r>
      <w:r w:rsidRPr="00865921">
        <w:t>http://centreforpallcare.org/assets/uploads/EMRPCC%20Opioid%20Conversion%20Ratios%20131023.pdf</w:t>
      </w:r>
      <w:r>
        <w:t xml:space="preserve">&gt; </w:t>
      </w:r>
    </w:p>
  </w:footnote>
  <w:footnote w:id="7">
    <w:p w14:paraId="1F1DFF2D" w14:textId="77777777" w:rsidR="003E3EBA" w:rsidRDefault="003E3EBA" w:rsidP="007768D0">
      <w:pPr>
        <w:pStyle w:val="FootnoteText"/>
      </w:pPr>
      <w:r>
        <w:rPr>
          <w:rStyle w:val="FootnoteReference"/>
        </w:rPr>
        <w:footnoteRef/>
      </w:r>
      <w:r>
        <w:t xml:space="preserve"> </w:t>
      </w:r>
      <w:proofErr w:type="spellStart"/>
      <w:proofErr w:type="gramStart"/>
      <w:r w:rsidRPr="00A64416">
        <w:t>Zin</w:t>
      </w:r>
      <w:proofErr w:type="spellEnd"/>
      <w:r w:rsidRPr="00A64416">
        <w:t xml:space="preserve"> CS, Chen LC, Knaggs RD. Changes in trends and pattern of strong opioid prescribing in primary care.</w:t>
      </w:r>
      <w:proofErr w:type="gramEnd"/>
      <w:r w:rsidRPr="00A64416">
        <w:t xml:space="preserve"> </w:t>
      </w:r>
      <w:proofErr w:type="spellStart"/>
      <w:r w:rsidRPr="00A64416">
        <w:t>Eur</w:t>
      </w:r>
      <w:proofErr w:type="spellEnd"/>
      <w:r w:rsidRPr="00A64416">
        <w:t xml:space="preserve"> J Pain 2014. 18: 1343-1351.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40484" w14:textId="77777777" w:rsidR="003E3EBA" w:rsidRDefault="003E3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02AF" w14:textId="77777777" w:rsidR="003E3EBA" w:rsidRDefault="003E3E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14:paraId="6CC5BCCC" w14:textId="77777777" w:rsidR="003E3EBA" w:rsidRDefault="003E3EBA">
        <w:pPr>
          <w:pStyle w:val="Header"/>
        </w:pPr>
        <w:r>
          <w:t>[Type text]</w:t>
        </w:r>
      </w:p>
    </w:sdtContent>
  </w:sdt>
  <w:p w14:paraId="78E8CF53" w14:textId="77777777" w:rsidR="003E3EBA" w:rsidRDefault="003E3E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6180" w14:textId="77777777" w:rsidR="003E3EBA" w:rsidRDefault="003E3E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9BDB1" w14:textId="77777777" w:rsidR="003E3EBA" w:rsidRDefault="003E3E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8AABB" w14:textId="77777777" w:rsidR="003E3EBA" w:rsidRDefault="003E3EB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9EF38" w14:textId="77777777" w:rsidR="003E3EBA" w:rsidRDefault="003E3EB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A663" w14:textId="77777777" w:rsidR="003E3EBA" w:rsidRDefault="003E3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724E"/>
    <w:multiLevelType w:val="hybridMultilevel"/>
    <w:tmpl w:val="CC3EF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B1D621D"/>
    <w:multiLevelType w:val="hybridMultilevel"/>
    <w:tmpl w:val="8AA0933C"/>
    <w:lvl w:ilvl="0" w:tplc="02AA90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C7A31D5"/>
    <w:multiLevelType w:val="hybridMultilevel"/>
    <w:tmpl w:val="F2900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FA93240"/>
    <w:multiLevelType w:val="hybridMultilevel"/>
    <w:tmpl w:val="060C7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31085B"/>
    <w:multiLevelType w:val="hybridMultilevel"/>
    <w:tmpl w:val="7D9C53D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8349C7"/>
    <w:multiLevelType w:val="hybridMultilevel"/>
    <w:tmpl w:val="3C340FF8"/>
    <w:lvl w:ilvl="0" w:tplc="3326AEBA">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5C44B53"/>
    <w:multiLevelType w:val="hybridMultilevel"/>
    <w:tmpl w:val="0772FB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9922151"/>
    <w:multiLevelType w:val="hybridMultilevel"/>
    <w:tmpl w:val="5A2E093A"/>
    <w:lvl w:ilvl="0" w:tplc="10A62E9A">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5"/>
  </w:num>
  <w:num w:numId="5">
    <w:abstractNumId w:val="2"/>
  </w:num>
  <w:num w:numId="6">
    <w:abstractNumId w:val="6"/>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1C5E"/>
    <w:rsid w:val="000062FB"/>
    <w:rsid w:val="00007146"/>
    <w:rsid w:val="0001288E"/>
    <w:rsid w:val="00022617"/>
    <w:rsid w:val="00023AB2"/>
    <w:rsid w:val="00030E2A"/>
    <w:rsid w:val="000453DB"/>
    <w:rsid w:val="00046D7D"/>
    <w:rsid w:val="00047973"/>
    <w:rsid w:val="0005619F"/>
    <w:rsid w:val="00056A59"/>
    <w:rsid w:val="0006532C"/>
    <w:rsid w:val="00065F97"/>
    <w:rsid w:val="00066398"/>
    <w:rsid w:val="00071EA0"/>
    <w:rsid w:val="00092CA1"/>
    <w:rsid w:val="000933D3"/>
    <w:rsid w:val="000945F3"/>
    <w:rsid w:val="00094DCF"/>
    <w:rsid w:val="00095D51"/>
    <w:rsid w:val="000A2EAF"/>
    <w:rsid w:val="000B268E"/>
    <w:rsid w:val="000B796C"/>
    <w:rsid w:val="000C6E5D"/>
    <w:rsid w:val="000C7D8B"/>
    <w:rsid w:val="000E295D"/>
    <w:rsid w:val="000E485D"/>
    <w:rsid w:val="000E5482"/>
    <w:rsid w:val="000E6827"/>
    <w:rsid w:val="000F0BE3"/>
    <w:rsid w:val="000F22BC"/>
    <w:rsid w:val="000F2F51"/>
    <w:rsid w:val="000F655E"/>
    <w:rsid w:val="000F760B"/>
    <w:rsid w:val="00110EB9"/>
    <w:rsid w:val="00112FB2"/>
    <w:rsid w:val="00113D74"/>
    <w:rsid w:val="0011625B"/>
    <w:rsid w:val="00117C5C"/>
    <w:rsid w:val="00125FC2"/>
    <w:rsid w:val="00130892"/>
    <w:rsid w:val="001327FB"/>
    <w:rsid w:val="001354DE"/>
    <w:rsid w:val="00140644"/>
    <w:rsid w:val="001420B3"/>
    <w:rsid w:val="0014260F"/>
    <w:rsid w:val="0015691C"/>
    <w:rsid w:val="001577A1"/>
    <w:rsid w:val="0016134F"/>
    <w:rsid w:val="001714FD"/>
    <w:rsid w:val="00174183"/>
    <w:rsid w:val="001759EC"/>
    <w:rsid w:val="00185077"/>
    <w:rsid w:val="001A68AE"/>
    <w:rsid w:val="001B4788"/>
    <w:rsid w:val="001B50CA"/>
    <w:rsid w:val="001B5D37"/>
    <w:rsid w:val="001C2785"/>
    <w:rsid w:val="001C4016"/>
    <w:rsid w:val="001C45EF"/>
    <w:rsid w:val="001D0080"/>
    <w:rsid w:val="001D259D"/>
    <w:rsid w:val="001D2DCB"/>
    <w:rsid w:val="001D390D"/>
    <w:rsid w:val="001E07F1"/>
    <w:rsid w:val="001E31A6"/>
    <w:rsid w:val="001E3477"/>
    <w:rsid w:val="001F2C97"/>
    <w:rsid w:val="001F2F3E"/>
    <w:rsid w:val="001F2F40"/>
    <w:rsid w:val="00206D44"/>
    <w:rsid w:val="002104AA"/>
    <w:rsid w:val="0021132C"/>
    <w:rsid w:val="00214013"/>
    <w:rsid w:val="00215730"/>
    <w:rsid w:val="00227A49"/>
    <w:rsid w:val="0024294B"/>
    <w:rsid w:val="00242AF8"/>
    <w:rsid w:val="002509D5"/>
    <w:rsid w:val="00250E50"/>
    <w:rsid w:val="00252D19"/>
    <w:rsid w:val="00275D5A"/>
    <w:rsid w:val="002801FD"/>
    <w:rsid w:val="00282974"/>
    <w:rsid w:val="0028594C"/>
    <w:rsid w:val="0028675F"/>
    <w:rsid w:val="002A31B5"/>
    <w:rsid w:val="002C4942"/>
    <w:rsid w:val="002C6E0C"/>
    <w:rsid w:val="002D472A"/>
    <w:rsid w:val="002D61B3"/>
    <w:rsid w:val="002E0D46"/>
    <w:rsid w:val="002E3337"/>
    <w:rsid w:val="002F49A8"/>
    <w:rsid w:val="002F5008"/>
    <w:rsid w:val="002F524A"/>
    <w:rsid w:val="002F61CA"/>
    <w:rsid w:val="002F63ED"/>
    <w:rsid w:val="0030749C"/>
    <w:rsid w:val="00313B8D"/>
    <w:rsid w:val="00317824"/>
    <w:rsid w:val="003227F6"/>
    <w:rsid w:val="003370D0"/>
    <w:rsid w:val="00340F95"/>
    <w:rsid w:val="00341DA2"/>
    <w:rsid w:val="00343204"/>
    <w:rsid w:val="0034499F"/>
    <w:rsid w:val="00346A9F"/>
    <w:rsid w:val="0034742B"/>
    <w:rsid w:val="00347CBC"/>
    <w:rsid w:val="00350593"/>
    <w:rsid w:val="003529E0"/>
    <w:rsid w:val="003531ED"/>
    <w:rsid w:val="00362D4E"/>
    <w:rsid w:val="00376B3F"/>
    <w:rsid w:val="0038097B"/>
    <w:rsid w:val="003811C7"/>
    <w:rsid w:val="0039017F"/>
    <w:rsid w:val="003A3A0A"/>
    <w:rsid w:val="003A4572"/>
    <w:rsid w:val="003D6756"/>
    <w:rsid w:val="003E3EBA"/>
    <w:rsid w:val="003F2C10"/>
    <w:rsid w:val="00404537"/>
    <w:rsid w:val="00424BAD"/>
    <w:rsid w:val="00433DE6"/>
    <w:rsid w:val="00443EA8"/>
    <w:rsid w:val="00445DDC"/>
    <w:rsid w:val="0045062C"/>
    <w:rsid w:val="00450B19"/>
    <w:rsid w:val="004571ED"/>
    <w:rsid w:val="00457BA4"/>
    <w:rsid w:val="00462FF4"/>
    <w:rsid w:val="00463D3C"/>
    <w:rsid w:val="004646B2"/>
    <w:rsid w:val="0046485C"/>
    <w:rsid w:val="004666C7"/>
    <w:rsid w:val="00476F1E"/>
    <w:rsid w:val="00481108"/>
    <w:rsid w:val="00481C8A"/>
    <w:rsid w:val="0049042B"/>
    <w:rsid w:val="0049481B"/>
    <w:rsid w:val="004A2DEE"/>
    <w:rsid w:val="004A458E"/>
    <w:rsid w:val="004B22E1"/>
    <w:rsid w:val="004B23E7"/>
    <w:rsid w:val="004B306F"/>
    <w:rsid w:val="004B552B"/>
    <w:rsid w:val="004B55D3"/>
    <w:rsid w:val="004C3186"/>
    <w:rsid w:val="004C5042"/>
    <w:rsid w:val="004D14BD"/>
    <w:rsid w:val="004D74D0"/>
    <w:rsid w:val="004E4FE2"/>
    <w:rsid w:val="004F1E15"/>
    <w:rsid w:val="0050065F"/>
    <w:rsid w:val="00503998"/>
    <w:rsid w:val="0050623B"/>
    <w:rsid w:val="00513949"/>
    <w:rsid w:val="00516210"/>
    <w:rsid w:val="00525112"/>
    <w:rsid w:val="005339F6"/>
    <w:rsid w:val="00535A3A"/>
    <w:rsid w:val="00561CB4"/>
    <w:rsid w:val="005765C4"/>
    <w:rsid w:val="0058188C"/>
    <w:rsid w:val="00585DF4"/>
    <w:rsid w:val="00591512"/>
    <w:rsid w:val="005A62BB"/>
    <w:rsid w:val="005A7274"/>
    <w:rsid w:val="005B2DA3"/>
    <w:rsid w:val="005B623A"/>
    <w:rsid w:val="005C25A2"/>
    <w:rsid w:val="005C2AE7"/>
    <w:rsid w:val="005C4023"/>
    <w:rsid w:val="005C55C6"/>
    <w:rsid w:val="005C597F"/>
    <w:rsid w:val="005D436A"/>
    <w:rsid w:val="005D5BCF"/>
    <w:rsid w:val="005E147D"/>
    <w:rsid w:val="005E22C2"/>
    <w:rsid w:val="005F3816"/>
    <w:rsid w:val="005F548F"/>
    <w:rsid w:val="00606906"/>
    <w:rsid w:val="0062500C"/>
    <w:rsid w:val="006258BD"/>
    <w:rsid w:val="0063021F"/>
    <w:rsid w:val="00630CA0"/>
    <w:rsid w:val="00635817"/>
    <w:rsid w:val="0063631C"/>
    <w:rsid w:val="006372BB"/>
    <w:rsid w:val="00645D51"/>
    <w:rsid w:val="006537D9"/>
    <w:rsid w:val="006634ED"/>
    <w:rsid w:val="00665DEF"/>
    <w:rsid w:val="00673634"/>
    <w:rsid w:val="00675BB1"/>
    <w:rsid w:val="00686BC0"/>
    <w:rsid w:val="0069451E"/>
    <w:rsid w:val="006A44F5"/>
    <w:rsid w:val="006B4537"/>
    <w:rsid w:val="006B709B"/>
    <w:rsid w:val="006C4620"/>
    <w:rsid w:val="006E0181"/>
    <w:rsid w:val="006E47A5"/>
    <w:rsid w:val="006F4851"/>
    <w:rsid w:val="00705309"/>
    <w:rsid w:val="00705DAD"/>
    <w:rsid w:val="007247B9"/>
    <w:rsid w:val="00727D85"/>
    <w:rsid w:val="0073057C"/>
    <w:rsid w:val="00732350"/>
    <w:rsid w:val="007330DB"/>
    <w:rsid w:val="007346C7"/>
    <w:rsid w:val="00736041"/>
    <w:rsid w:val="007408C7"/>
    <w:rsid w:val="0075110A"/>
    <w:rsid w:val="00752C7F"/>
    <w:rsid w:val="00752EE4"/>
    <w:rsid w:val="00760D2E"/>
    <w:rsid w:val="007616B2"/>
    <w:rsid w:val="0076206A"/>
    <w:rsid w:val="00776598"/>
    <w:rsid w:val="007768D0"/>
    <w:rsid w:val="007805FC"/>
    <w:rsid w:val="00780625"/>
    <w:rsid w:val="00796B2F"/>
    <w:rsid w:val="00796E84"/>
    <w:rsid w:val="007A0700"/>
    <w:rsid w:val="007A3DBE"/>
    <w:rsid w:val="007B28BE"/>
    <w:rsid w:val="007B3C3F"/>
    <w:rsid w:val="007B733C"/>
    <w:rsid w:val="007D2B3D"/>
    <w:rsid w:val="007D2ED0"/>
    <w:rsid w:val="007D373C"/>
    <w:rsid w:val="007E5CE8"/>
    <w:rsid w:val="007E6AFB"/>
    <w:rsid w:val="007F496E"/>
    <w:rsid w:val="00800C2D"/>
    <w:rsid w:val="008142B4"/>
    <w:rsid w:val="008262D3"/>
    <w:rsid w:val="00832324"/>
    <w:rsid w:val="00835312"/>
    <w:rsid w:val="008456B6"/>
    <w:rsid w:val="00845833"/>
    <w:rsid w:val="00846C58"/>
    <w:rsid w:val="0085256D"/>
    <w:rsid w:val="00852A4C"/>
    <w:rsid w:val="00856BB4"/>
    <w:rsid w:val="00856FFC"/>
    <w:rsid w:val="008644AC"/>
    <w:rsid w:val="00865921"/>
    <w:rsid w:val="008725A2"/>
    <w:rsid w:val="00887EFB"/>
    <w:rsid w:val="00896025"/>
    <w:rsid w:val="00896403"/>
    <w:rsid w:val="00897097"/>
    <w:rsid w:val="008B3706"/>
    <w:rsid w:val="008B42CA"/>
    <w:rsid w:val="008E1405"/>
    <w:rsid w:val="008E672F"/>
    <w:rsid w:val="008F0FDB"/>
    <w:rsid w:val="00902FD0"/>
    <w:rsid w:val="009053D3"/>
    <w:rsid w:val="00905AB4"/>
    <w:rsid w:val="00910711"/>
    <w:rsid w:val="00917613"/>
    <w:rsid w:val="00930D87"/>
    <w:rsid w:val="0093111F"/>
    <w:rsid w:val="00934FDB"/>
    <w:rsid w:val="00935689"/>
    <w:rsid w:val="0093610A"/>
    <w:rsid w:val="009379BA"/>
    <w:rsid w:val="0094366B"/>
    <w:rsid w:val="00945324"/>
    <w:rsid w:val="00957837"/>
    <w:rsid w:val="00957D59"/>
    <w:rsid w:val="0096189A"/>
    <w:rsid w:val="009663B6"/>
    <w:rsid w:val="00966519"/>
    <w:rsid w:val="00980286"/>
    <w:rsid w:val="00980972"/>
    <w:rsid w:val="00990DFD"/>
    <w:rsid w:val="00992E02"/>
    <w:rsid w:val="00995549"/>
    <w:rsid w:val="009A10AF"/>
    <w:rsid w:val="009A4CD6"/>
    <w:rsid w:val="009A52BD"/>
    <w:rsid w:val="009C0886"/>
    <w:rsid w:val="009C35F2"/>
    <w:rsid w:val="009C7C43"/>
    <w:rsid w:val="009D1A69"/>
    <w:rsid w:val="009D2BB9"/>
    <w:rsid w:val="009D41C8"/>
    <w:rsid w:val="009D7146"/>
    <w:rsid w:val="009E2173"/>
    <w:rsid w:val="009E21A7"/>
    <w:rsid w:val="009E2EB8"/>
    <w:rsid w:val="009E3ED0"/>
    <w:rsid w:val="009E6640"/>
    <w:rsid w:val="009F5C4E"/>
    <w:rsid w:val="00A07A19"/>
    <w:rsid w:val="00A103ED"/>
    <w:rsid w:val="00A108F9"/>
    <w:rsid w:val="00A122DC"/>
    <w:rsid w:val="00A123A9"/>
    <w:rsid w:val="00A13C60"/>
    <w:rsid w:val="00A35800"/>
    <w:rsid w:val="00A36FA8"/>
    <w:rsid w:val="00A3777D"/>
    <w:rsid w:val="00A4020E"/>
    <w:rsid w:val="00A44F1A"/>
    <w:rsid w:val="00A5457D"/>
    <w:rsid w:val="00A54DDE"/>
    <w:rsid w:val="00A55579"/>
    <w:rsid w:val="00A6128D"/>
    <w:rsid w:val="00A84CAD"/>
    <w:rsid w:val="00AB3733"/>
    <w:rsid w:val="00AB55C8"/>
    <w:rsid w:val="00AD330F"/>
    <w:rsid w:val="00AE4EAB"/>
    <w:rsid w:val="00AE51AE"/>
    <w:rsid w:val="00AF674D"/>
    <w:rsid w:val="00AF6BB9"/>
    <w:rsid w:val="00AF6DE8"/>
    <w:rsid w:val="00B02AB9"/>
    <w:rsid w:val="00B05310"/>
    <w:rsid w:val="00B132CB"/>
    <w:rsid w:val="00B13B2B"/>
    <w:rsid w:val="00B15FAB"/>
    <w:rsid w:val="00B220A6"/>
    <w:rsid w:val="00B22AE8"/>
    <w:rsid w:val="00B231C6"/>
    <w:rsid w:val="00B30736"/>
    <w:rsid w:val="00B3699C"/>
    <w:rsid w:val="00B47F13"/>
    <w:rsid w:val="00B50ED6"/>
    <w:rsid w:val="00B51B41"/>
    <w:rsid w:val="00B6442B"/>
    <w:rsid w:val="00B9120F"/>
    <w:rsid w:val="00B924A4"/>
    <w:rsid w:val="00B95FB9"/>
    <w:rsid w:val="00BA7C3D"/>
    <w:rsid w:val="00BB0D1A"/>
    <w:rsid w:val="00BB1156"/>
    <w:rsid w:val="00BB1D3B"/>
    <w:rsid w:val="00BC2457"/>
    <w:rsid w:val="00BC35ED"/>
    <w:rsid w:val="00BC55C3"/>
    <w:rsid w:val="00BE4602"/>
    <w:rsid w:val="00BE5D65"/>
    <w:rsid w:val="00BF238E"/>
    <w:rsid w:val="00BF6D5C"/>
    <w:rsid w:val="00C0076F"/>
    <w:rsid w:val="00C03169"/>
    <w:rsid w:val="00C15913"/>
    <w:rsid w:val="00C26824"/>
    <w:rsid w:val="00C41246"/>
    <w:rsid w:val="00C45E5F"/>
    <w:rsid w:val="00C50F30"/>
    <w:rsid w:val="00C55F34"/>
    <w:rsid w:val="00C60DA4"/>
    <w:rsid w:val="00C632D4"/>
    <w:rsid w:val="00C672F4"/>
    <w:rsid w:val="00C675DB"/>
    <w:rsid w:val="00C714D0"/>
    <w:rsid w:val="00C75822"/>
    <w:rsid w:val="00C81F99"/>
    <w:rsid w:val="00C81FEA"/>
    <w:rsid w:val="00C833B3"/>
    <w:rsid w:val="00C911C7"/>
    <w:rsid w:val="00C95668"/>
    <w:rsid w:val="00C97AFA"/>
    <w:rsid w:val="00CA25CA"/>
    <w:rsid w:val="00CA6924"/>
    <w:rsid w:val="00CB16A9"/>
    <w:rsid w:val="00CB4FDE"/>
    <w:rsid w:val="00CB6ABE"/>
    <w:rsid w:val="00CD42F2"/>
    <w:rsid w:val="00CE001C"/>
    <w:rsid w:val="00CE225D"/>
    <w:rsid w:val="00CE2CDF"/>
    <w:rsid w:val="00CE37CD"/>
    <w:rsid w:val="00CE417B"/>
    <w:rsid w:val="00CF0AAA"/>
    <w:rsid w:val="00CF4E29"/>
    <w:rsid w:val="00CF6FB3"/>
    <w:rsid w:val="00D02838"/>
    <w:rsid w:val="00D12564"/>
    <w:rsid w:val="00D13C41"/>
    <w:rsid w:val="00D14F91"/>
    <w:rsid w:val="00D151EB"/>
    <w:rsid w:val="00D155F2"/>
    <w:rsid w:val="00D30378"/>
    <w:rsid w:val="00D32F8E"/>
    <w:rsid w:val="00D3324E"/>
    <w:rsid w:val="00D344EC"/>
    <w:rsid w:val="00D44A11"/>
    <w:rsid w:val="00D5233E"/>
    <w:rsid w:val="00D54761"/>
    <w:rsid w:val="00D56BB9"/>
    <w:rsid w:val="00D6439E"/>
    <w:rsid w:val="00D650CE"/>
    <w:rsid w:val="00D71479"/>
    <w:rsid w:val="00D7454F"/>
    <w:rsid w:val="00D8354B"/>
    <w:rsid w:val="00D8758B"/>
    <w:rsid w:val="00D963BE"/>
    <w:rsid w:val="00D97F0C"/>
    <w:rsid w:val="00DA7D09"/>
    <w:rsid w:val="00DB3897"/>
    <w:rsid w:val="00DC49E9"/>
    <w:rsid w:val="00DD3C27"/>
    <w:rsid w:val="00DD70ED"/>
    <w:rsid w:val="00DE0B96"/>
    <w:rsid w:val="00DE1F6D"/>
    <w:rsid w:val="00DE260E"/>
    <w:rsid w:val="00DF0B13"/>
    <w:rsid w:val="00DF4A94"/>
    <w:rsid w:val="00DF4AAE"/>
    <w:rsid w:val="00E049E8"/>
    <w:rsid w:val="00E066C3"/>
    <w:rsid w:val="00E06753"/>
    <w:rsid w:val="00E11A6D"/>
    <w:rsid w:val="00E1353A"/>
    <w:rsid w:val="00E141C6"/>
    <w:rsid w:val="00E14D65"/>
    <w:rsid w:val="00E153FC"/>
    <w:rsid w:val="00E1564B"/>
    <w:rsid w:val="00E1626F"/>
    <w:rsid w:val="00E208A0"/>
    <w:rsid w:val="00E3447E"/>
    <w:rsid w:val="00E3750A"/>
    <w:rsid w:val="00E376AA"/>
    <w:rsid w:val="00E41C8B"/>
    <w:rsid w:val="00E55D60"/>
    <w:rsid w:val="00E628EA"/>
    <w:rsid w:val="00E677DD"/>
    <w:rsid w:val="00E67E24"/>
    <w:rsid w:val="00E7257E"/>
    <w:rsid w:val="00E8301F"/>
    <w:rsid w:val="00E85C2B"/>
    <w:rsid w:val="00E96932"/>
    <w:rsid w:val="00EA4620"/>
    <w:rsid w:val="00EB12A4"/>
    <w:rsid w:val="00EB6C07"/>
    <w:rsid w:val="00EB7717"/>
    <w:rsid w:val="00EC028D"/>
    <w:rsid w:val="00ED06CD"/>
    <w:rsid w:val="00ED071D"/>
    <w:rsid w:val="00ED633B"/>
    <w:rsid w:val="00ED68E4"/>
    <w:rsid w:val="00EE478C"/>
    <w:rsid w:val="00F04717"/>
    <w:rsid w:val="00F1196C"/>
    <w:rsid w:val="00F11CFC"/>
    <w:rsid w:val="00F11DA1"/>
    <w:rsid w:val="00F43923"/>
    <w:rsid w:val="00F50265"/>
    <w:rsid w:val="00F60F31"/>
    <w:rsid w:val="00F61326"/>
    <w:rsid w:val="00F66BF2"/>
    <w:rsid w:val="00F70217"/>
    <w:rsid w:val="00F71E6D"/>
    <w:rsid w:val="00F758E0"/>
    <w:rsid w:val="00F820C1"/>
    <w:rsid w:val="00F944DC"/>
    <w:rsid w:val="00F9480F"/>
    <w:rsid w:val="00FA144D"/>
    <w:rsid w:val="00FA147C"/>
    <w:rsid w:val="00FC4A73"/>
    <w:rsid w:val="00FD13CD"/>
    <w:rsid w:val="00FE645A"/>
    <w:rsid w:val="00FF2F0D"/>
    <w:rsid w:val="00FF71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934FDB"/>
    <w:pPr>
      <w:autoSpaceDE w:val="0"/>
      <w:autoSpaceDN w:val="0"/>
      <w:adjustRightInd w:val="0"/>
      <w:spacing w:before="60" w:after="60"/>
      <w:jc w:val="center"/>
    </w:pPr>
    <w:rPr>
      <w:rFonts w:cs="Calibri"/>
      <w:b/>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FF71F8"/>
    <w:pPr>
      <w:ind w:left="720"/>
      <w:contextualSpacing/>
    </w:pPr>
  </w:style>
  <w:style w:type="paragraph" w:styleId="NormalWeb">
    <w:name w:val="Normal (Web)"/>
    <w:basedOn w:val="Normal"/>
    <w:uiPriority w:val="99"/>
    <w:semiHidden/>
    <w:unhideWhenUsed/>
    <w:rsid w:val="008B3706"/>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934FDB"/>
    <w:pPr>
      <w:autoSpaceDE w:val="0"/>
      <w:autoSpaceDN w:val="0"/>
      <w:adjustRightInd w:val="0"/>
      <w:spacing w:before="60" w:after="60"/>
      <w:jc w:val="center"/>
    </w:pPr>
    <w:rPr>
      <w:rFonts w:cs="Calibri"/>
      <w:b/>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FF71F8"/>
    <w:pPr>
      <w:ind w:left="720"/>
      <w:contextualSpacing/>
    </w:pPr>
  </w:style>
  <w:style w:type="paragraph" w:styleId="NormalWeb">
    <w:name w:val="Normal (Web)"/>
    <w:basedOn w:val="Normal"/>
    <w:uiPriority w:val="99"/>
    <w:semiHidden/>
    <w:unhideWhenUsed/>
    <w:rsid w:val="008B37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entral.health\DFSGroupData\Sites\CO1\CO\PBD\PEB\EVAL\DUSC\DUSC%20policy\PvA%20transparency%20project\Management%20and%20templates\Template%20and%20SOP\pbs.gov.au" TargetMode="External"/><Relationship Id="rId18" Type="http://schemas.openxmlformats.org/officeDocument/2006/relationships/header" Target="header2.xml"/><Relationship Id="rId26" Type="http://schemas.openxmlformats.org/officeDocument/2006/relationships/chart" Target="charts/chart6.xm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chart" Target="charts/chart14.xml"/><Relationship Id="rId42" Type="http://schemas.openxmlformats.org/officeDocument/2006/relationships/chart" Target="charts/chart19.xml"/><Relationship Id="rId47" Type="http://schemas.openxmlformats.org/officeDocument/2006/relationships/footer" Target="footer6.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ga.gov.au/consumers/information-medicines-cmi.htm" TargetMode="External"/><Relationship Id="rId17" Type="http://schemas.openxmlformats.org/officeDocument/2006/relationships/header" Target="header1.xm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eader" Target="header4.xm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29" Type="http://schemas.openxmlformats.org/officeDocument/2006/relationships/chart" Target="charts/chart9.xml"/><Relationship Id="rId41"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ga.gov.au/hp/information-medicines-pi.htm"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eader" Target="header5.xml"/><Relationship Id="rId45"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footer" Target="footer7.xml"/><Relationship Id="rId10" Type="http://schemas.openxmlformats.org/officeDocument/2006/relationships/hyperlink" Target="http://www.tga.gov.au/consumers/information-medicines-cmi.htm" TargetMode="External"/><Relationship Id="rId19" Type="http://schemas.openxmlformats.org/officeDocument/2006/relationships/footer" Target="footer1.xml"/><Relationship Id="rId31" Type="http://schemas.openxmlformats.org/officeDocument/2006/relationships/chart" Target="charts/chart11.xml"/><Relationship Id="rId44"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file:///\\central.health\DFSGroupData\Sites\CO1\CO\PBD\PEB\EVAL\DUSC\DUSC%20policy\PvA%20transparency%20project\Management%20and%20templates\Template%20and%20SOP\pbs.gov.au" TargetMode="External"/><Relationship Id="rId22" Type="http://schemas.openxmlformats.org/officeDocument/2006/relationships/footer" Target="footer3.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0.xml"/><Relationship Id="rId48"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ntral.health\DFSGroupData\Sites\CO1\CO\PBD\PEB\EVAL\DUSC\DUSC%20Documents\Predicted%20vs%20actual%20usage\PvA%20-%202014%20Oct\Opioids\data\Opioids%20data%20-%20Oct%202014%20-%20DUSC%20database%20-%20v2%20-%20fentanyl%20fix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Opioids\data\Opioids%20data%20-%20Oct%202014%20-%20LBL%20data-%20fentanyl%20fix.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entral.health\DFSGroupData\Sites\CO1\CO\PBD\PEB\EVAL\DUSC\DUSC%20Documents\Predicted%20vs%20actual%20usage\PvA%20-%202014%20Oct\Opioids\data\Opioids%20data%20by%20age%20-%20Oct%202014%20-%20lbl%20extract.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entral.health\DFSGroupData\Sites\CO1\CO\PBD\PEB\EVAL\DUSC\DUSC%20Documents\Predicted%20vs%20actual%20usage\PvA%20-%202014%20Oct\Opioids\data\Opioid%20data%20-%20Oct%202014%20-%20DUSC%20database.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entral.health\DFSGroupData\Sites\CO1\CO\PBD\PEB\EVAL\DUSC\DUSC%20Documents\Predicted%20vs%20actual%20usage\PvA%20-%202014%20Oct\Opioids\data\Opioid%20data%20-%20Oct%202014%20-%20DUSC%20database.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entral.health\DFSGroupData\Sites\CO1\CO\PBD\PEB\EVAL\DUSC\DUSC%20Documents\Predicted%20vs%20actual%20usage\PvA%20-%202014%20Oct\Opioids\data\Opioids%20data%20by%20age%20-%20Oct%202014%20-%20lbl%20extract.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entral.health\DFSGroupData\Sites\CO1\CO\PBD\PEB\EVAL\DUSC\DUSC%20Documents\Predicted%20vs%20actual%20usage\PvA%20-%202014%20Oct\Opioids\data\Opioids%20data%20-%20Oct%202014%20-%20Distribution%20of%20use%20-%20controlled%20release.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entral.health\DFSGroupData\Sites\CO1\CO\PBD\PEB\EVAL\DUSC\DUSC%20Documents\Predicted%20vs%20actual%20usage\PvA%20-%202014%20Oct\Opioids\data\Opioids%20data%20by%20age%20-%20Oct%202014%20-%20lbl%20extrac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Opioids\data\Opioid%20data%20-%20Oct%202014%20-%20DUSC%20database.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entral.health\DFSGroupData\Sites\CO1\CO\PBD\PEB\EVAL\DUSC\DUSC%20Documents\Predicted%20vs%20actual%20usage\PvA%20-%202014%20Oct\Opioids\Post%20DUSC\DDD%20adjustment.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entral.health\DFSGroupData\Sites\CO1\CO\PBD\PEB\EVAL\DUSC\DUSC%20Documents\Predicted%20vs%20actual%20usage\PvA%20-%202014%20Oct\Opioids\Post%20DUSC\DDD%20adjustment%20-%20FINA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entral.health\DFSGroupData\Sites\CO1\CO\PBD\PEB\EVAL\DUSC\DUSC%20Documents\Predicted%20vs%20actual%20usage\PvA%20-%202014%20Oct\Opioids\data\Opioid%20data%20-%20Oct%202014%20-%20DUSC%20database.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entral.health\DFSGroupData\Sites\CO1\CO\PBD\PEB\EVAL\DUSC\DUSC%20Documents\Predicted%20vs%20actual%20usage\PvA%20-%202014%20Oct\Opioids\Post%20DUSC\DDD%20adjustment%20-%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Opioids\data\Opioids%20data%20-%20Oct%202014%20-%20DUSC%20database%20-%20v2%20-%20fentanyl%20fix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Opioids\data\Opioids%20data%20-%20Oct%202014%20-%20DUSC%20database%20-%20v2%20-%20fentanyl%20fixed.xlsx" TargetMode="Externa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entral.health\DFSGroupData\Sites\CO1\CO\PBD\PEB\EVAL\DUSC\DUSC%20Documents\Predicted%20vs%20actual%20usage\PvA%20-%202014%20Oct\Opioids\data\Opioids%20data%20-%20Oct%202014%20-%20LBL%20data-%20fentanyl%20fix.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Opioids\data\Opioid%20data%20-%20Oct%202014%20-%20DUSC%20database.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central.health\DFSGroupData\Sites\CO1\CO\PBD\PEB\EVAL\DUSC\DUSC%20Documents\Predicted%20vs%20actual%20usage\PvA%20-%202014%20Oct\Opioids\data\Opioids%20data%20by%20age%20-%20Oct%202014%20-%20lbl%20extract.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Opioids\data\Opioid%20data%20-%20Oct%202014%20-%20DUSC%20databas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Opioids\data\Opioid%20data%20-%20Oct%202014%20-%20DUSC%20databa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1'!$F$4</c:f>
              <c:strCache>
                <c:ptCount val="1"/>
                <c:pt idx="0">
                  <c:v>DDDs/1000 pop/day</c:v>
                </c:pt>
              </c:strCache>
            </c:strRef>
          </c:tx>
          <c:spPr>
            <a:ln>
              <a:solidFill>
                <a:srgbClr val="0070C0"/>
              </a:solidFill>
            </a:ln>
          </c:spPr>
          <c:marker>
            <c:spPr>
              <a:solidFill>
                <a:srgbClr val="0070C0"/>
              </a:solidFill>
            </c:spPr>
          </c:marker>
          <c:cat>
            <c:strRef>
              <c:f>'Fig 1'!$E$5:$E$22</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1'!$F$5:$F$22</c:f>
              <c:numCache>
                <c:formatCode>General</c:formatCode>
                <c:ptCount val="18"/>
                <c:pt idx="0">
                  <c:v>16.989740405596763</c:v>
                </c:pt>
                <c:pt idx="1">
                  <c:v>16.169988881010866</c:v>
                </c:pt>
                <c:pt idx="2">
                  <c:v>15.074636075281608</c:v>
                </c:pt>
                <c:pt idx="3">
                  <c:v>15.963815986729017</c:v>
                </c:pt>
                <c:pt idx="4">
                  <c:v>16.901855449465799</c:v>
                </c:pt>
                <c:pt idx="5">
                  <c:v>16.410321053006843</c:v>
                </c:pt>
                <c:pt idx="6">
                  <c:v>15.606896663691934</c:v>
                </c:pt>
                <c:pt idx="7">
                  <c:v>16.446442556359052</c:v>
                </c:pt>
                <c:pt idx="8">
                  <c:v>17.162868895505721</c:v>
                </c:pt>
                <c:pt idx="9">
                  <c:v>16.749378473851877</c:v>
                </c:pt>
                <c:pt idx="10">
                  <c:v>15.938803543889549</c:v>
                </c:pt>
                <c:pt idx="11">
                  <c:v>16.969964388280751</c:v>
                </c:pt>
                <c:pt idx="12">
                  <c:v>17.930653698274227</c:v>
                </c:pt>
                <c:pt idx="13">
                  <c:v>17.109184261847886</c:v>
                </c:pt>
                <c:pt idx="14">
                  <c:v>16.260679811911309</c:v>
                </c:pt>
                <c:pt idx="15">
                  <c:v>17.165261862524751</c:v>
                </c:pt>
                <c:pt idx="16">
                  <c:v>17.848526436199666</c:v>
                </c:pt>
                <c:pt idx="17">
                  <c:v>17.07192806581169</c:v>
                </c:pt>
              </c:numCache>
            </c:numRef>
          </c:val>
          <c:smooth val="0"/>
        </c:ser>
        <c:ser>
          <c:idx val="1"/>
          <c:order val="1"/>
          <c:tx>
            <c:strRef>
              <c:f>'Fig 1'!$G$4</c:f>
              <c:strCache>
                <c:ptCount val="1"/>
                <c:pt idx="0">
                  <c:v>Rolling annual average</c:v>
                </c:pt>
              </c:strCache>
            </c:strRef>
          </c:tx>
          <c:spPr>
            <a:ln w="19050">
              <a:solidFill>
                <a:srgbClr val="002060"/>
              </a:solidFill>
              <a:prstDash val="sysDash"/>
            </a:ln>
          </c:spPr>
          <c:marker>
            <c:symbol val="square"/>
            <c:size val="5"/>
            <c:spPr>
              <a:solidFill>
                <a:srgbClr val="002060"/>
              </a:solidFill>
              <a:ln w="3175">
                <a:solidFill>
                  <a:srgbClr val="002060"/>
                </a:solidFill>
              </a:ln>
            </c:spPr>
          </c:marker>
          <c:val>
            <c:numRef>
              <c:f>'Fig 1'!$G$5:$G$22</c:f>
              <c:numCache>
                <c:formatCode>General</c:formatCode>
                <c:ptCount val="18"/>
                <c:pt idx="3">
                  <c:v>16.049545337154562</c:v>
                </c:pt>
                <c:pt idx="4">
                  <c:v>16.027574098121825</c:v>
                </c:pt>
                <c:pt idx="5">
                  <c:v>16.087657141120818</c:v>
                </c:pt>
                <c:pt idx="6">
                  <c:v>16.220722288223399</c:v>
                </c:pt>
                <c:pt idx="7">
                  <c:v>16.341378930630906</c:v>
                </c:pt>
                <c:pt idx="8">
                  <c:v>16.406632292140888</c:v>
                </c:pt>
                <c:pt idx="9">
                  <c:v>16.491396647352147</c:v>
                </c:pt>
                <c:pt idx="10">
                  <c:v>16.574373367401549</c:v>
                </c:pt>
                <c:pt idx="11">
                  <c:v>16.705253825381973</c:v>
                </c:pt>
                <c:pt idx="12">
                  <c:v>16.897200026074103</c:v>
                </c:pt>
                <c:pt idx="13">
                  <c:v>16.987151473073105</c:v>
                </c:pt>
                <c:pt idx="14">
                  <c:v>17.067620540078543</c:v>
                </c:pt>
                <c:pt idx="15">
                  <c:v>17.116444908639544</c:v>
                </c:pt>
                <c:pt idx="16">
                  <c:v>17.095913093120902</c:v>
                </c:pt>
                <c:pt idx="17">
                  <c:v>17.086599044111853</c:v>
                </c:pt>
              </c:numCache>
            </c:numRef>
          </c:val>
          <c:smooth val="0"/>
        </c:ser>
        <c:dLbls>
          <c:showLegendKey val="0"/>
          <c:showVal val="0"/>
          <c:showCatName val="0"/>
          <c:showSerName val="0"/>
          <c:showPercent val="0"/>
          <c:showBubbleSize val="0"/>
        </c:dLbls>
        <c:marker val="1"/>
        <c:smooth val="0"/>
        <c:axId val="36008320"/>
        <c:axId val="70510080"/>
      </c:lineChart>
      <c:catAx>
        <c:axId val="36008320"/>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70510080"/>
        <c:crosses val="autoZero"/>
        <c:auto val="1"/>
        <c:lblAlgn val="ctr"/>
        <c:lblOffset val="100"/>
        <c:noMultiLvlLbl val="0"/>
      </c:catAx>
      <c:valAx>
        <c:axId val="70510080"/>
        <c:scaling>
          <c:orientation val="minMax"/>
          <c:min val="0"/>
        </c:scaling>
        <c:delete val="0"/>
        <c:axPos val="l"/>
        <c:majorGridlines/>
        <c:title>
          <c:tx>
            <c:rich>
              <a:bodyPr rot="-5400000" vert="horz"/>
              <a:lstStyle/>
              <a:p>
                <a:pPr>
                  <a:defRPr/>
                </a:pPr>
                <a:r>
                  <a:rPr lang="en-AU" b="0"/>
                  <a:t>DDDs/1000</a:t>
                </a:r>
                <a:r>
                  <a:rPr lang="en-AU" b="0" baseline="0"/>
                  <a:t> pop/day</a:t>
                </a:r>
                <a:endParaRPr lang="en-AU" b="0"/>
              </a:p>
            </c:rich>
          </c:tx>
          <c:overlay val="0"/>
        </c:title>
        <c:numFmt formatCode="General" sourceLinked="1"/>
        <c:majorTickMark val="out"/>
        <c:minorTickMark val="none"/>
        <c:tickLblPos val="nextTo"/>
        <c:crossAx val="36008320"/>
        <c:crosses val="autoZero"/>
        <c:crossBetween val="midCat"/>
        <c:majorUnit val="5"/>
        <c:minorUnit val="1"/>
      </c:valAx>
    </c:plotArea>
    <c:legend>
      <c:legendPos val="t"/>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lineChart>
        <c:grouping val="standard"/>
        <c:varyColors val="0"/>
        <c:ser>
          <c:idx val="0"/>
          <c:order val="0"/>
          <c:tx>
            <c:strRef>
              <c:f>'Fig10 - fentanyl'!$N$30</c:f>
              <c:strCache>
                <c:ptCount val="1"/>
                <c:pt idx="0">
                  <c:v>80+years</c:v>
                </c:pt>
              </c:strCache>
            </c:strRef>
          </c:tx>
          <c:cat>
            <c:strRef>
              <c:f>'Fig10 - fentanyl'!$M$31:$M$48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'Fig10 - fentanyl'!$N$31:$N$48</c:f>
              <c:numCache>
                <c:formatCode>0.00</c:formatCode>
                <c:ptCount val="18"/>
                <c:pt idx="0">
                  <c:v>7.7727755673534507</c:v>
                </c:pt>
                <c:pt idx="1">
                  <c:v>7.4937269740210883</c:v>
                </c:pt>
                <c:pt idx="2">
                  <c:v>7.8520060309659883</c:v>
                </c:pt>
                <c:pt idx="3">
                  <c:v>8.5155624881996754</c:v>
                </c:pt>
                <c:pt idx="4">
                  <c:v>9.1186211899821643</c:v>
                </c:pt>
                <c:pt idx="5">
                  <c:v>8.6183044135754017</c:v>
                </c:pt>
                <c:pt idx="6">
                  <c:v>8.9710305641306558</c:v>
                </c:pt>
                <c:pt idx="7">
                  <c:v>9.322521549868906</c:v>
                </c:pt>
                <c:pt idx="8">
                  <c:v>9.5336610540071849</c:v>
                </c:pt>
                <c:pt idx="9">
                  <c:v>9.0619911485745295</c:v>
                </c:pt>
                <c:pt idx="10">
                  <c:v>9.1934883275406172</c:v>
                </c:pt>
                <c:pt idx="11">
                  <c:v>9.3149813796288825</c:v>
                </c:pt>
                <c:pt idx="12">
                  <c:v>9.7956119499324501</c:v>
                </c:pt>
                <c:pt idx="13">
                  <c:v>9.1445928405154451</c:v>
                </c:pt>
                <c:pt idx="14">
                  <c:v>9.1710661540755236</c:v>
                </c:pt>
                <c:pt idx="15">
                  <c:v>9.3038611111048368</c:v>
                </c:pt>
                <c:pt idx="16">
                  <c:v>9.4627634985785605</c:v>
                </c:pt>
                <c:pt idx="17">
                  <c:v>8.7365875541439699</c:v>
                </c:pt>
              </c:numCache>
            </c:numRef>
          </c:val>
          <c:smooth val="0"/>
        </c:ser>
        <c:ser>
          <c:idx val="1"/>
          <c:order val="1"/>
          <c:tx>
            <c:strRef>
              <c:f>'Fig10 - fentanyl'!$O$30</c:f>
              <c:strCache>
                <c:ptCount val="1"/>
                <c:pt idx="0">
                  <c:v>70-79 years</c:v>
                </c:pt>
              </c:strCache>
            </c:strRef>
          </c:tx>
          <c:cat>
            <c:strRef>
              <c:f>'Fig10 - fentanyl'!$M$31:$M$48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'Fig10 - fentanyl'!$O$31:$O$48</c:f>
              <c:numCache>
                <c:formatCode>0.00</c:formatCode>
                <c:ptCount val="18"/>
                <c:pt idx="0">
                  <c:v>3.5853477852291205</c:v>
                </c:pt>
                <c:pt idx="1">
                  <c:v>3.4463095456268524</c:v>
                </c:pt>
                <c:pt idx="2">
                  <c:v>3.5929183094781112</c:v>
                </c:pt>
                <c:pt idx="3">
                  <c:v>3.8333657786432251</c:v>
                </c:pt>
                <c:pt idx="4">
                  <c:v>4.0112567327589987</c:v>
                </c:pt>
                <c:pt idx="5">
                  <c:v>3.7060350280238294</c:v>
                </c:pt>
                <c:pt idx="6">
                  <c:v>3.8913474882708701</c:v>
                </c:pt>
                <c:pt idx="7">
                  <c:v>4.0272994229213541</c:v>
                </c:pt>
                <c:pt idx="8">
                  <c:v>4.2133223376971207</c:v>
                </c:pt>
                <c:pt idx="9">
                  <c:v>3.8708143837767133</c:v>
                </c:pt>
                <c:pt idx="10">
                  <c:v>3.9650456583763618</c:v>
                </c:pt>
                <c:pt idx="11">
                  <c:v>4.0605330297729614</c:v>
                </c:pt>
                <c:pt idx="12">
                  <c:v>4.2668206287268911</c:v>
                </c:pt>
                <c:pt idx="13">
                  <c:v>3.8392350083840094</c:v>
                </c:pt>
                <c:pt idx="14">
                  <c:v>3.9502740435735002</c:v>
                </c:pt>
                <c:pt idx="15">
                  <c:v>4.0244167890338032</c:v>
                </c:pt>
                <c:pt idx="16">
                  <c:v>4.1915153474803457</c:v>
                </c:pt>
                <c:pt idx="17">
                  <c:v>3.7767818806157902</c:v>
                </c:pt>
              </c:numCache>
            </c:numRef>
          </c:val>
          <c:smooth val="0"/>
        </c:ser>
        <c:ser>
          <c:idx val="2"/>
          <c:order val="2"/>
          <c:tx>
            <c:strRef>
              <c:f>'Fig10 - fentanyl'!$P$30</c:f>
              <c:strCache>
                <c:ptCount val="1"/>
                <c:pt idx="0">
                  <c:v>60-69 years</c:v>
                </c:pt>
              </c:strCache>
            </c:strRef>
          </c:tx>
          <c:cat>
            <c:strRef>
              <c:f>'Fig10 - fentanyl'!$M$31:$M$48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'Fig10 - fentanyl'!$P$31:$P$48</c:f>
              <c:numCache>
                <c:formatCode>0.00</c:formatCode>
                <c:ptCount val="18"/>
                <c:pt idx="0">
                  <c:v>1.9449605388586568</c:v>
                </c:pt>
                <c:pt idx="1">
                  <c:v>1.8115502854358645</c:v>
                </c:pt>
                <c:pt idx="2">
                  <c:v>1.9339817258131657</c:v>
                </c:pt>
                <c:pt idx="3">
                  <c:v>2.0454064006414501</c:v>
                </c:pt>
                <c:pt idx="4">
                  <c:v>2.1522954302351982</c:v>
                </c:pt>
                <c:pt idx="5">
                  <c:v>1.9587358067598917</c:v>
                </c:pt>
                <c:pt idx="6">
                  <c:v>2.0507737628267559</c:v>
                </c:pt>
                <c:pt idx="7">
                  <c:v>2.1305344163270146</c:v>
                </c:pt>
                <c:pt idx="8">
                  <c:v>2.2586337870490536</c:v>
                </c:pt>
                <c:pt idx="9">
                  <c:v>2.1036318510878114</c:v>
                </c:pt>
                <c:pt idx="10">
                  <c:v>2.1928615284221902</c:v>
                </c:pt>
                <c:pt idx="11">
                  <c:v>2.3029730849446293</c:v>
                </c:pt>
                <c:pt idx="12">
                  <c:v>2.4436438106697294</c:v>
                </c:pt>
                <c:pt idx="13">
                  <c:v>2.2053328049144381</c:v>
                </c:pt>
                <c:pt idx="14">
                  <c:v>2.2418602261909015</c:v>
                </c:pt>
                <c:pt idx="15">
                  <c:v>2.27911721814298</c:v>
                </c:pt>
                <c:pt idx="16">
                  <c:v>2.3989239092721824</c:v>
                </c:pt>
                <c:pt idx="17">
                  <c:v>2.176494169207432</c:v>
                </c:pt>
              </c:numCache>
            </c:numRef>
          </c:val>
          <c:smooth val="0"/>
        </c:ser>
        <c:ser>
          <c:idx val="3"/>
          <c:order val="3"/>
          <c:tx>
            <c:strRef>
              <c:f>'Fig10 - fentanyl'!$Q$30</c:f>
              <c:strCache>
                <c:ptCount val="1"/>
                <c:pt idx="0">
                  <c:v>50-59 years</c:v>
                </c:pt>
              </c:strCache>
            </c:strRef>
          </c:tx>
          <c:cat>
            <c:strRef>
              <c:f>'Fig10 - fentanyl'!$M$31:$M$48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'Fig10 - fentanyl'!$Q$31:$Q$48</c:f>
              <c:numCache>
                <c:formatCode>0.00</c:formatCode>
                <c:ptCount val="18"/>
                <c:pt idx="0">
                  <c:v>1.206199926394268</c:v>
                </c:pt>
                <c:pt idx="1">
                  <c:v>1.15696404628859</c:v>
                </c:pt>
                <c:pt idx="2">
                  <c:v>1.2513920656631292</c:v>
                </c:pt>
                <c:pt idx="3">
                  <c:v>1.3513416675561569</c:v>
                </c:pt>
                <c:pt idx="4">
                  <c:v>1.4679462147383238</c:v>
                </c:pt>
                <c:pt idx="5">
                  <c:v>1.3539224221680968</c:v>
                </c:pt>
                <c:pt idx="6">
                  <c:v>1.3907696415867608</c:v>
                </c:pt>
                <c:pt idx="7">
                  <c:v>1.4248280696131443</c:v>
                </c:pt>
                <c:pt idx="8">
                  <c:v>1.4914736145027974</c:v>
                </c:pt>
                <c:pt idx="9">
                  <c:v>1.3944457971051603</c:v>
                </c:pt>
                <c:pt idx="10">
                  <c:v>1.4210297167965267</c:v>
                </c:pt>
                <c:pt idx="11">
                  <c:v>1.4704197359009876</c:v>
                </c:pt>
                <c:pt idx="12">
                  <c:v>1.5746714695070869</c:v>
                </c:pt>
                <c:pt idx="13">
                  <c:v>1.4419389280673176</c:v>
                </c:pt>
                <c:pt idx="14">
                  <c:v>1.4834254997543279</c:v>
                </c:pt>
                <c:pt idx="15">
                  <c:v>1.5489881850363547</c:v>
                </c:pt>
                <c:pt idx="16">
                  <c:v>1.6063813135205334</c:v>
                </c:pt>
                <c:pt idx="17">
                  <c:v>1.5076512815389747</c:v>
                </c:pt>
              </c:numCache>
            </c:numRef>
          </c:val>
          <c:smooth val="0"/>
        </c:ser>
        <c:ser>
          <c:idx val="4"/>
          <c:order val="4"/>
          <c:tx>
            <c:strRef>
              <c:f>'Fig10 - fentanyl'!$R$30</c:f>
              <c:strCache>
                <c:ptCount val="1"/>
                <c:pt idx="0">
                  <c:v>40-49 years</c:v>
                </c:pt>
              </c:strCache>
            </c:strRef>
          </c:tx>
          <c:cat>
            <c:strRef>
              <c:f>'Fig10 - fentanyl'!$M$31:$M$48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'Fig10 - fentanyl'!$R$31:$R$48</c:f>
              <c:numCache>
                <c:formatCode>0.00</c:formatCode>
                <c:ptCount val="18"/>
                <c:pt idx="0">
                  <c:v>0.82034205607355482</c:v>
                </c:pt>
                <c:pt idx="1">
                  <c:v>0.79501049557856673</c:v>
                </c:pt>
                <c:pt idx="2">
                  <c:v>0.84834000497835893</c:v>
                </c:pt>
                <c:pt idx="3">
                  <c:v>0.88056913977757112</c:v>
                </c:pt>
                <c:pt idx="4">
                  <c:v>0.95065637167152761</c:v>
                </c:pt>
                <c:pt idx="5">
                  <c:v>0.89564891729619867</c:v>
                </c:pt>
                <c:pt idx="6">
                  <c:v>0.94490415488022517</c:v>
                </c:pt>
                <c:pt idx="7">
                  <c:v>0.96815635829591029</c:v>
                </c:pt>
                <c:pt idx="8">
                  <c:v>0.99857067058895621</c:v>
                </c:pt>
                <c:pt idx="9">
                  <c:v>0.93550489688394756</c:v>
                </c:pt>
                <c:pt idx="10">
                  <c:v>0.97066461937186488</c:v>
                </c:pt>
                <c:pt idx="11">
                  <c:v>1.0266443117441497</c:v>
                </c:pt>
                <c:pt idx="12">
                  <c:v>1.0891823980756301</c:v>
                </c:pt>
                <c:pt idx="13">
                  <c:v>1.035747483198511</c:v>
                </c:pt>
                <c:pt idx="14">
                  <c:v>1.0163221085574916</c:v>
                </c:pt>
                <c:pt idx="15">
                  <c:v>1.0375302047813106</c:v>
                </c:pt>
                <c:pt idx="16">
                  <c:v>1.0802265002945763</c:v>
                </c:pt>
                <c:pt idx="17">
                  <c:v>0.98547001882092511</c:v>
                </c:pt>
              </c:numCache>
            </c:numRef>
          </c:val>
          <c:smooth val="0"/>
        </c:ser>
        <c:ser>
          <c:idx val="5"/>
          <c:order val="5"/>
          <c:tx>
            <c:strRef>
              <c:f>'Fig10 - fentanyl'!$S$30</c:f>
              <c:strCache>
                <c:ptCount val="1"/>
                <c:pt idx="0">
                  <c:v>30-39 years</c:v>
                </c:pt>
              </c:strCache>
            </c:strRef>
          </c:tx>
          <c:cat>
            <c:strRef>
              <c:f>'Fig10 - fentanyl'!$M$31:$M$48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'Fig10 - fentanyl'!$S$31:$S$48</c:f>
              <c:numCache>
                <c:formatCode>0.00</c:formatCode>
                <c:ptCount val="18"/>
                <c:pt idx="0">
                  <c:v>0.36792286281683151</c:v>
                </c:pt>
                <c:pt idx="1">
                  <c:v>0.37659977082118623</c:v>
                </c:pt>
                <c:pt idx="2">
                  <c:v>0.38827305259306738</c:v>
                </c:pt>
                <c:pt idx="3">
                  <c:v>0.43808044087229725</c:v>
                </c:pt>
                <c:pt idx="4">
                  <c:v>0.46733769424676647</c:v>
                </c:pt>
                <c:pt idx="5">
                  <c:v>0.44613750115628986</c:v>
                </c:pt>
                <c:pt idx="6">
                  <c:v>0.47814593985620191</c:v>
                </c:pt>
                <c:pt idx="7">
                  <c:v>0.47224656858841291</c:v>
                </c:pt>
                <c:pt idx="8">
                  <c:v>0.47808286557253876</c:v>
                </c:pt>
                <c:pt idx="9">
                  <c:v>0.46727455698057319</c:v>
                </c:pt>
                <c:pt idx="10">
                  <c:v>0.4820632814478602</c:v>
                </c:pt>
                <c:pt idx="11">
                  <c:v>0.52633031939888619</c:v>
                </c:pt>
                <c:pt idx="12">
                  <c:v>0.50506806450403041</c:v>
                </c:pt>
                <c:pt idx="13">
                  <c:v>0.4679924315065932</c:v>
                </c:pt>
                <c:pt idx="14">
                  <c:v>0.46653478570876467</c:v>
                </c:pt>
                <c:pt idx="15">
                  <c:v>0.485537154936724</c:v>
                </c:pt>
                <c:pt idx="16">
                  <c:v>0.49626934461259586</c:v>
                </c:pt>
                <c:pt idx="17">
                  <c:v>0.48871806674117746</c:v>
                </c:pt>
              </c:numCache>
            </c:numRef>
          </c:val>
          <c:smooth val="0"/>
        </c:ser>
        <c:ser>
          <c:idx val="6"/>
          <c:order val="6"/>
          <c:tx>
            <c:strRef>
              <c:f>'Fig10 - fentanyl'!$T$30</c:f>
              <c:strCache>
                <c:ptCount val="1"/>
                <c:pt idx="0">
                  <c:v>20-29 years</c:v>
                </c:pt>
              </c:strCache>
            </c:strRef>
          </c:tx>
          <c:cat>
            <c:strRef>
              <c:f>'Fig10 - fentanyl'!$M$31:$M$48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'Fig10 - fentanyl'!$T$31:$T$48</c:f>
              <c:numCache>
                <c:formatCode>0.00</c:formatCode>
                <c:ptCount val="18"/>
                <c:pt idx="0">
                  <c:v>0.10141697658823484</c:v>
                </c:pt>
                <c:pt idx="1">
                  <c:v>9.6307932096080726E-2</c:v>
                </c:pt>
                <c:pt idx="2">
                  <c:v>9.1464298787739789E-2</c:v>
                </c:pt>
                <c:pt idx="3">
                  <c:v>0.10207917706320835</c:v>
                </c:pt>
                <c:pt idx="4">
                  <c:v>0.10756687183032987</c:v>
                </c:pt>
                <c:pt idx="5">
                  <c:v>0.10096405217645493</c:v>
                </c:pt>
                <c:pt idx="6">
                  <c:v>0.10658897328474658</c:v>
                </c:pt>
                <c:pt idx="7">
                  <c:v>0.10192751794515474</c:v>
                </c:pt>
                <c:pt idx="8">
                  <c:v>0.10925792966810632</c:v>
                </c:pt>
                <c:pt idx="9">
                  <c:v>0.10942078855893975</c:v>
                </c:pt>
                <c:pt idx="10">
                  <c:v>0.10693273429652043</c:v>
                </c:pt>
                <c:pt idx="11">
                  <c:v>0.11707559403922538</c:v>
                </c:pt>
                <c:pt idx="12">
                  <c:v>0.11815280881509006</c:v>
                </c:pt>
                <c:pt idx="13">
                  <c:v>0.10660822457683941</c:v>
                </c:pt>
                <c:pt idx="14">
                  <c:v>0.11756326239516666</c:v>
                </c:pt>
                <c:pt idx="15">
                  <c:v>0.12784673132699698</c:v>
                </c:pt>
                <c:pt idx="16">
                  <c:v>0.12202056151330273</c:v>
                </c:pt>
                <c:pt idx="17">
                  <c:v>0.1070354172476731</c:v>
                </c:pt>
              </c:numCache>
            </c:numRef>
          </c:val>
          <c:smooth val="0"/>
        </c:ser>
        <c:ser>
          <c:idx val="7"/>
          <c:order val="7"/>
          <c:tx>
            <c:strRef>
              <c:f>'Fig10 - fentanyl'!$U$30</c:f>
              <c:strCache>
                <c:ptCount val="1"/>
                <c:pt idx="0">
                  <c:v>&lt;20 years</c:v>
                </c:pt>
              </c:strCache>
            </c:strRef>
          </c:tx>
          <c:cat>
            <c:strRef>
              <c:f>'Fig10 - fentanyl'!$M$31:$M$48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'Fig10 - fentanyl'!$U$31:$U$48</c:f>
              <c:numCache>
                <c:formatCode>0.00</c:formatCode>
                <c:ptCount val="18"/>
                <c:pt idx="0">
                  <c:v>4.3001049697515264E-3</c:v>
                </c:pt>
                <c:pt idx="1">
                  <c:v>4.4158511844017674E-3</c:v>
                </c:pt>
                <c:pt idx="2">
                  <c:v>4.9995504484385556E-3</c:v>
                </c:pt>
                <c:pt idx="3">
                  <c:v>5.6805566333318859E-3</c:v>
                </c:pt>
                <c:pt idx="4">
                  <c:v>6.9494652653245958E-3</c:v>
                </c:pt>
                <c:pt idx="5">
                  <c:v>5.1760794254100224E-3</c:v>
                </c:pt>
                <c:pt idx="6">
                  <c:v>5.4307023664029079E-3</c:v>
                </c:pt>
                <c:pt idx="7">
                  <c:v>5.6532269478868089E-3</c:v>
                </c:pt>
                <c:pt idx="8">
                  <c:v>4.6082141078240095E-3</c:v>
                </c:pt>
                <c:pt idx="9">
                  <c:v>4.2395971576063181E-3</c:v>
                </c:pt>
                <c:pt idx="10">
                  <c:v>3.1820241131171913E-3</c:v>
                </c:pt>
                <c:pt idx="11">
                  <c:v>3.2512156368810731E-3</c:v>
                </c:pt>
                <c:pt idx="12">
                  <c:v>4.169252019235444E-3</c:v>
                </c:pt>
                <c:pt idx="13">
                  <c:v>4.2464781418800283E-3</c:v>
                </c:pt>
                <c:pt idx="14">
                  <c:v>4.1208666699954957E-3</c:v>
                </c:pt>
                <c:pt idx="15">
                  <c:v>3.8808241980407307E-3</c:v>
                </c:pt>
                <c:pt idx="16">
                  <c:v>3.7760354165974354E-3</c:v>
                </c:pt>
                <c:pt idx="17">
                  <c:v>3.4745003512913057E-3</c:v>
                </c:pt>
              </c:numCache>
            </c:numRef>
          </c:val>
          <c:smooth val="0"/>
        </c:ser>
        <c:dLbls>
          <c:showLegendKey val="0"/>
          <c:showVal val="0"/>
          <c:showCatName val="0"/>
          <c:showSerName val="0"/>
          <c:showPercent val="0"/>
          <c:showBubbleSize val="0"/>
        </c:dLbls>
        <c:marker val="1"/>
        <c:smooth val="0"/>
        <c:axId val="97764864"/>
        <c:axId val="97766784"/>
      </c:lineChart>
      <c:catAx>
        <c:axId val="97764864"/>
        <c:scaling>
          <c:orientation val="minMax"/>
        </c:scaling>
        <c:delete val="0"/>
        <c:axPos val="b"/>
        <c:title>
          <c:tx>
            <c:rich>
              <a:bodyPr/>
              <a:lstStyle/>
              <a:p>
                <a:pPr>
                  <a:defRPr/>
                </a:pPr>
                <a:r>
                  <a:rPr lang="en-AU" b="0"/>
                  <a:t>Quarter of supply</a:t>
                </a:r>
              </a:p>
            </c:rich>
          </c:tx>
          <c:overlay val="0"/>
        </c:title>
        <c:majorTickMark val="out"/>
        <c:minorTickMark val="none"/>
        <c:tickLblPos val="nextTo"/>
        <c:crossAx val="97766784"/>
        <c:crosses val="autoZero"/>
        <c:auto val="1"/>
        <c:lblAlgn val="ctr"/>
        <c:lblOffset val="100"/>
        <c:noMultiLvlLbl val="0"/>
      </c:catAx>
      <c:valAx>
        <c:axId val="97766784"/>
        <c:scaling>
          <c:orientation val="minMax"/>
        </c:scaling>
        <c:delete val="0"/>
        <c:axPos val="l"/>
        <c:majorGridlines/>
        <c:title>
          <c:tx>
            <c:rich>
              <a:bodyPr rot="-5400000" vert="horz"/>
              <a:lstStyle/>
              <a:p>
                <a:pPr>
                  <a:defRPr/>
                </a:pPr>
                <a:r>
                  <a:rPr lang="en-AU" b="0"/>
                  <a:t>DDDs/1000 pop/day</a:t>
                </a:r>
              </a:p>
            </c:rich>
          </c:tx>
          <c:overlay val="0"/>
        </c:title>
        <c:numFmt formatCode="0" sourceLinked="0"/>
        <c:majorTickMark val="out"/>
        <c:minorTickMark val="none"/>
        <c:tickLblPos val="nextTo"/>
        <c:crossAx val="97764864"/>
        <c:crosses val="autoZero"/>
        <c:crossBetween val="midCat"/>
      </c:valAx>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 11 - Morphine'!$M$48</c:f>
              <c:strCache>
                <c:ptCount val="1"/>
                <c:pt idx="0">
                  <c:v>80+years</c:v>
                </c:pt>
              </c:strCache>
            </c:strRef>
          </c:tx>
          <c:cat>
            <c:strRef>
              <c:f>'Fig 11 - Morphine'!$L$49:$L$66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11 - Morphine'!$M$49:$M$66</c:f>
              <c:numCache>
                <c:formatCode>General</c:formatCode>
                <c:ptCount val="18"/>
                <c:pt idx="0">
                  <c:v>2.6766165859160678</c:v>
                </c:pt>
                <c:pt idx="1">
                  <c:v>2.3325942994375293</c:v>
                </c:pt>
                <c:pt idx="2">
                  <c:v>2.3980821744975174</c:v>
                </c:pt>
                <c:pt idx="3">
                  <c:v>2.4695396603484037</c:v>
                </c:pt>
                <c:pt idx="4">
                  <c:v>2.5026486978037812</c:v>
                </c:pt>
                <c:pt idx="5">
                  <c:v>2.2122702879777476</c:v>
                </c:pt>
                <c:pt idx="6">
                  <c:v>2.2485083846506195</c:v>
                </c:pt>
                <c:pt idx="7">
                  <c:v>2.2883633743777207</c:v>
                </c:pt>
                <c:pt idx="8">
                  <c:v>2.2808171555915515</c:v>
                </c:pt>
                <c:pt idx="9">
                  <c:v>2.1240461148644609</c:v>
                </c:pt>
                <c:pt idx="10">
                  <c:v>2.1272235135278468</c:v>
                </c:pt>
                <c:pt idx="11">
                  <c:v>2.1971085803887767</c:v>
                </c:pt>
                <c:pt idx="12">
                  <c:v>2.1948247987546341</c:v>
                </c:pt>
                <c:pt idx="13">
                  <c:v>1.964669676341211</c:v>
                </c:pt>
                <c:pt idx="14">
                  <c:v>1.9665673302810653</c:v>
                </c:pt>
                <c:pt idx="15">
                  <c:v>1.9961130084288157</c:v>
                </c:pt>
                <c:pt idx="16">
                  <c:v>2.0077943517414867</c:v>
                </c:pt>
                <c:pt idx="17">
                  <c:v>1.8343265169333509</c:v>
                </c:pt>
              </c:numCache>
            </c:numRef>
          </c:val>
          <c:smooth val="0"/>
        </c:ser>
        <c:ser>
          <c:idx val="1"/>
          <c:order val="1"/>
          <c:tx>
            <c:strRef>
              <c:f>'Fig 11 - Morphine'!$N$48</c:f>
              <c:strCache>
                <c:ptCount val="1"/>
                <c:pt idx="0">
                  <c:v>70-79 years</c:v>
                </c:pt>
              </c:strCache>
            </c:strRef>
          </c:tx>
          <c:cat>
            <c:strRef>
              <c:f>'Fig 11 - Morphine'!$L$49:$L$66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11 - Morphine'!$N$49:$N$66</c:f>
              <c:numCache>
                <c:formatCode>General</c:formatCode>
                <c:ptCount val="18"/>
                <c:pt idx="0">
                  <c:v>2.5275002122563843</c:v>
                </c:pt>
                <c:pt idx="1">
                  <c:v>2.3098443030104501</c:v>
                </c:pt>
                <c:pt idx="2">
                  <c:v>2.2990468228748928</c:v>
                </c:pt>
                <c:pt idx="3">
                  <c:v>2.378475729677354</c:v>
                </c:pt>
                <c:pt idx="4">
                  <c:v>2.4382979880540923</c:v>
                </c:pt>
                <c:pt idx="5">
                  <c:v>2.1294098654775251</c:v>
                </c:pt>
                <c:pt idx="6">
                  <c:v>2.2424668216643266</c:v>
                </c:pt>
                <c:pt idx="7">
                  <c:v>2.2770720363030712</c:v>
                </c:pt>
                <c:pt idx="8">
                  <c:v>2.2969670223209619</c:v>
                </c:pt>
                <c:pt idx="9">
                  <c:v>2.0527383745129466</c:v>
                </c:pt>
                <c:pt idx="10">
                  <c:v>2.0889502483287186</c:v>
                </c:pt>
                <c:pt idx="11">
                  <c:v>2.0849764297300935</c:v>
                </c:pt>
                <c:pt idx="12">
                  <c:v>2.0801580389567151</c:v>
                </c:pt>
                <c:pt idx="13">
                  <c:v>1.8781114156640444</c:v>
                </c:pt>
                <c:pt idx="14">
                  <c:v>1.8857510845480372</c:v>
                </c:pt>
                <c:pt idx="15">
                  <c:v>1.9395104497262681</c:v>
                </c:pt>
                <c:pt idx="16">
                  <c:v>1.9852456454091454</c:v>
                </c:pt>
                <c:pt idx="17">
                  <c:v>1.8183773078721763</c:v>
                </c:pt>
              </c:numCache>
            </c:numRef>
          </c:val>
          <c:smooth val="0"/>
        </c:ser>
        <c:ser>
          <c:idx val="2"/>
          <c:order val="2"/>
          <c:tx>
            <c:strRef>
              <c:f>'Fig 11 - Morphine'!$O$48</c:f>
              <c:strCache>
                <c:ptCount val="1"/>
                <c:pt idx="0">
                  <c:v>60-69 years</c:v>
                </c:pt>
              </c:strCache>
            </c:strRef>
          </c:tx>
          <c:cat>
            <c:strRef>
              <c:f>'Fig 11 - Morphine'!$L$49:$L$66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11 - Morphine'!$O$49:$O$66</c:f>
              <c:numCache>
                <c:formatCode>General</c:formatCode>
                <c:ptCount val="18"/>
                <c:pt idx="0">
                  <c:v>2.9315197021929547</c:v>
                </c:pt>
                <c:pt idx="1">
                  <c:v>2.6126175166008299</c:v>
                </c:pt>
                <c:pt idx="2">
                  <c:v>2.7174596726094111</c:v>
                </c:pt>
                <c:pt idx="3">
                  <c:v>2.793548757225075</c:v>
                </c:pt>
                <c:pt idx="4">
                  <c:v>2.8801395244140053</c:v>
                </c:pt>
                <c:pt idx="5">
                  <c:v>2.572187664952315</c:v>
                </c:pt>
                <c:pt idx="6">
                  <c:v>2.6584838228816916</c:v>
                </c:pt>
                <c:pt idx="7">
                  <c:v>2.7481581115578453</c:v>
                </c:pt>
                <c:pt idx="8">
                  <c:v>2.74616776784401</c:v>
                </c:pt>
                <c:pt idx="9">
                  <c:v>2.5255477192214077</c:v>
                </c:pt>
                <c:pt idx="10">
                  <c:v>2.6600120466854835</c:v>
                </c:pt>
                <c:pt idx="11">
                  <c:v>2.6184127073072712</c:v>
                </c:pt>
                <c:pt idx="12">
                  <c:v>2.6747806690206697</c:v>
                </c:pt>
                <c:pt idx="13">
                  <c:v>2.4027766798079324</c:v>
                </c:pt>
                <c:pt idx="14">
                  <c:v>2.4683333657110915</c:v>
                </c:pt>
                <c:pt idx="15">
                  <c:v>2.4624600664629921</c:v>
                </c:pt>
                <c:pt idx="16">
                  <c:v>2.5145405354971899</c:v>
                </c:pt>
                <c:pt idx="17">
                  <c:v>2.333614421762551</c:v>
                </c:pt>
              </c:numCache>
            </c:numRef>
          </c:val>
          <c:smooth val="0"/>
        </c:ser>
        <c:ser>
          <c:idx val="3"/>
          <c:order val="3"/>
          <c:tx>
            <c:strRef>
              <c:f>'Fig 11 - Morphine'!$P$48</c:f>
              <c:strCache>
                <c:ptCount val="1"/>
                <c:pt idx="0">
                  <c:v>50-59 years</c:v>
                </c:pt>
              </c:strCache>
            </c:strRef>
          </c:tx>
          <c:cat>
            <c:strRef>
              <c:f>'Fig 11 - Morphine'!$L$49:$L$66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11 - Morphine'!$P$49:$P$66</c:f>
              <c:numCache>
                <c:formatCode>General</c:formatCode>
                <c:ptCount val="18"/>
                <c:pt idx="0">
                  <c:v>3.5084086594648221</c:v>
                </c:pt>
                <c:pt idx="1">
                  <c:v>3.2464397602448138</c:v>
                </c:pt>
                <c:pt idx="2">
                  <c:v>3.2848164657197185</c:v>
                </c:pt>
                <c:pt idx="3">
                  <c:v>3.3454817487254775</c:v>
                </c:pt>
                <c:pt idx="4">
                  <c:v>3.4352109850964583</c:v>
                </c:pt>
                <c:pt idx="5">
                  <c:v>3.0693697387571377</c:v>
                </c:pt>
                <c:pt idx="6">
                  <c:v>3.1359156654807494</c:v>
                </c:pt>
                <c:pt idx="7">
                  <c:v>3.1474290252400996</c:v>
                </c:pt>
                <c:pt idx="8">
                  <c:v>3.114510614135515</c:v>
                </c:pt>
                <c:pt idx="9">
                  <c:v>2.9068057154147118</c:v>
                </c:pt>
                <c:pt idx="10">
                  <c:v>2.9970283472987895</c:v>
                </c:pt>
                <c:pt idx="11">
                  <c:v>3.0198602787201292</c:v>
                </c:pt>
                <c:pt idx="12">
                  <c:v>3.0278491399386382</c:v>
                </c:pt>
                <c:pt idx="13">
                  <c:v>2.7829443177949234</c:v>
                </c:pt>
                <c:pt idx="14">
                  <c:v>2.8014777587112909</c:v>
                </c:pt>
                <c:pt idx="15">
                  <c:v>2.763534277194073</c:v>
                </c:pt>
                <c:pt idx="16">
                  <c:v>2.7606273079135528</c:v>
                </c:pt>
                <c:pt idx="17">
                  <c:v>2.5110013140236145</c:v>
                </c:pt>
              </c:numCache>
            </c:numRef>
          </c:val>
          <c:smooth val="0"/>
        </c:ser>
        <c:ser>
          <c:idx val="4"/>
          <c:order val="4"/>
          <c:tx>
            <c:strRef>
              <c:f>'Fig 11 - Morphine'!$Q$48</c:f>
              <c:strCache>
                <c:ptCount val="1"/>
                <c:pt idx="0">
                  <c:v>40-49 years</c:v>
                </c:pt>
              </c:strCache>
            </c:strRef>
          </c:tx>
          <c:cat>
            <c:strRef>
              <c:f>'Fig 11 - Morphine'!$L$49:$L$66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11 - Morphine'!$Q$49:$Q$66</c:f>
              <c:numCache>
                <c:formatCode>General</c:formatCode>
                <c:ptCount val="18"/>
                <c:pt idx="0">
                  <c:v>2.6358880199396864</c:v>
                </c:pt>
                <c:pt idx="1">
                  <c:v>2.448133268220182</c:v>
                </c:pt>
                <c:pt idx="2">
                  <c:v>2.4542513708661411</c:v>
                </c:pt>
                <c:pt idx="3">
                  <c:v>2.4229727158229415</c:v>
                </c:pt>
                <c:pt idx="4">
                  <c:v>2.4212870387467871</c:v>
                </c:pt>
                <c:pt idx="5">
                  <c:v>2.200452110048718</c:v>
                </c:pt>
                <c:pt idx="6">
                  <c:v>2.1689644576237352</c:v>
                </c:pt>
                <c:pt idx="7">
                  <c:v>2.1615385657624437</c:v>
                </c:pt>
                <c:pt idx="8">
                  <c:v>2.0891925772099449</c:v>
                </c:pt>
                <c:pt idx="9">
                  <c:v>1.9379268764270201</c:v>
                </c:pt>
                <c:pt idx="10">
                  <c:v>1.9605169680083183</c:v>
                </c:pt>
                <c:pt idx="11">
                  <c:v>1.9135455401552313</c:v>
                </c:pt>
                <c:pt idx="12">
                  <c:v>1.9146191461227386</c:v>
                </c:pt>
                <c:pt idx="13">
                  <c:v>1.7544353378646536</c:v>
                </c:pt>
                <c:pt idx="14">
                  <c:v>1.7353373218826218</c:v>
                </c:pt>
                <c:pt idx="15">
                  <c:v>1.7129670916944315</c:v>
                </c:pt>
                <c:pt idx="16">
                  <c:v>1.6352381409216896</c:v>
                </c:pt>
                <c:pt idx="17">
                  <c:v>1.5149625162072187</c:v>
                </c:pt>
              </c:numCache>
            </c:numRef>
          </c:val>
          <c:smooth val="0"/>
        </c:ser>
        <c:ser>
          <c:idx val="5"/>
          <c:order val="5"/>
          <c:tx>
            <c:strRef>
              <c:f>'Fig 11 - Morphine'!$R$48</c:f>
              <c:strCache>
                <c:ptCount val="1"/>
                <c:pt idx="0">
                  <c:v>30-39 years</c:v>
                </c:pt>
              </c:strCache>
            </c:strRef>
          </c:tx>
          <c:cat>
            <c:strRef>
              <c:f>'Fig 11 - Morphine'!$L$49:$L$66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11 - Morphine'!$R$49:$R$66</c:f>
              <c:numCache>
                <c:formatCode>General</c:formatCode>
                <c:ptCount val="18"/>
                <c:pt idx="0">
                  <c:v>1.0122716045106892</c:v>
                </c:pt>
                <c:pt idx="1">
                  <c:v>0.90296836459561391</c:v>
                </c:pt>
                <c:pt idx="2">
                  <c:v>0.89502302003132328</c:v>
                </c:pt>
                <c:pt idx="3">
                  <c:v>0.84743182622420921</c:v>
                </c:pt>
                <c:pt idx="4">
                  <c:v>0.86297288542278872</c:v>
                </c:pt>
                <c:pt idx="5">
                  <c:v>0.7713273006639213</c:v>
                </c:pt>
                <c:pt idx="6">
                  <c:v>0.76213485758261723</c:v>
                </c:pt>
                <c:pt idx="7">
                  <c:v>0.73049069284562707</c:v>
                </c:pt>
                <c:pt idx="8">
                  <c:v>0.69036279014140822</c:v>
                </c:pt>
                <c:pt idx="9">
                  <c:v>0.64736568999749911</c:v>
                </c:pt>
                <c:pt idx="10">
                  <c:v>0.64814163600317021</c:v>
                </c:pt>
                <c:pt idx="11">
                  <c:v>0.60618184086660276</c:v>
                </c:pt>
                <c:pt idx="12">
                  <c:v>0.58428745829739903</c:v>
                </c:pt>
                <c:pt idx="13">
                  <c:v>0.52994605285226892</c:v>
                </c:pt>
                <c:pt idx="14">
                  <c:v>0.5199267006206314</c:v>
                </c:pt>
                <c:pt idx="15">
                  <c:v>0.48815211342614206</c:v>
                </c:pt>
                <c:pt idx="16">
                  <c:v>0.46843658818232842</c:v>
                </c:pt>
                <c:pt idx="17">
                  <c:v>0.41228998712759646</c:v>
                </c:pt>
              </c:numCache>
            </c:numRef>
          </c:val>
          <c:smooth val="0"/>
        </c:ser>
        <c:ser>
          <c:idx val="6"/>
          <c:order val="6"/>
          <c:tx>
            <c:strRef>
              <c:f>'Fig 11 - Morphine'!$S$48</c:f>
              <c:strCache>
                <c:ptCount val="1"/>
                <c:pt idx="0">
                  <c:v>20-29 years</c:v>
                </c:pt>
              </c:strCache>
            </c:strRef>
          </c:tx>
          <c:cat>
            <c:strRef>
              <c:f>'Fig 11 - Morphine'!$L$49:$L$66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11 - Morphine'!$S$49:$S$66</c:f>
              <c:numCache>
                <c:formatCode>General</c:formatCode>
                <c:ptCount val="18"/>
                <c:pt idx="0">
                  <c:v>0.14474640693138721</c:v>
                </c:pt>
                <c:pt idx="1">
                  <c:v>0.11378922348834659</c:v>
                </c:pt>
                <c:pt idx="2">
                  <c:v>0.11975612756049517</c:v>
                </c:pt>
                <c:pt idx="3">
                  <c:v>0.1217477060252604</c:v>
                </c:pt>
                <c:pt idx="4">
                  <c:v>0.10636884856174689</c:v>
                </c:pt>
                <c:pt idx="5">
                  <c:v>9.8126104352232416E-2</c:v>
                </c:pt>
                <c:pt idx="6">
                  <c:v>8.6486377285956664E-2</c:v>
                </c:pt>
                <c:pt idx="7">
                  <c:v>8.2669879163400739E-2</c:v>
                </c:pt>
                <c:pt idx="8">
                  <c:v>8.4488961884890426E-2</c:v>
                </c:pt>
                <c:pt idx="9">
                  <c:v>7.7557352562369342E-2</c:v>
                </c:pt>
                <c:pt idx="10">
                  <c:v>8.3353556764173095E-2</c:v>
                </c:pt>
                <c:pt idx="11">
                  <c:v>7.1144935672716167E-2</c:v>
                </c:pt>
                <c:pt idx="12">
                  <c:v>7.3510264253593569E-2</c:v>
                </c:pt>
                <c:pt idx="13">
                  <c:v>7.0444497939376668E-2</c:v>
                </c:pt>
                <c:pt idx="14">
                  <c:v>6.6953006892886205E-2</c:v>
                </c:pt>
                <c:pt idx="15">
                  <c:v>5.8299821028782305E-2</c:v>
                </c:pt>
                <c:pt idx="16">
                  <c:v>5.8086083899299916E-2</c:v>
                </c:pt>
                <c:pt idx="17">
                  <c:v>5.4363743756537991E-2</c:v>
                </c:pt>
              </c:numCache>
            </c:numRef>
          </c:val>
          <c:smooth val="0"/>
        </c:ser>
        <c:ser>
          <c:idx val="7"/>
          <c:order val="7"/>
          <c:tx>
            <c:strRef>
              <c:f>'Fig 11 - Morphine'!$T$48</c:f>
              <c:strCache>
                <c:ptCount val="1"/>
                <c:pt idx="0">
                  <c:v>under 20 years</c:v>
                </c:pt>
              </c:strCache>
            </c:strRef>
          </c:tx>
          <c:cat>
            <c:strRef>
              <c:f>'Fig 11 - Morphine'!$L$49:$L$66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11 - Morphine'!$T$49:$T$66</c:f>
              <c:numCache>
                <c:formatCode>General</c:formatCode>
                <c:ptCount val="18"/>
                <c:pt idx="0">
                  <c:v>4.4912402133229961E-3</c:v>
                </c:pt>
                <c:pt idx="1">
                  <c:v>9.1665279308092533E-3</c:v>
                </c:pt>
                <c:pt idx="2">
                  <c:v>9.8890550979025722E-3</c:v>
                </c:pt>
                <c:pt idx="3">
                  <c:v>9.5723937530011547E-3</c:v>
                </c:pt>
                <c:pt idx="4">
                  <c:v>1.2273811834398254E-2</c:v>
                </c:pt>
                <c:pt idx="5">
                  <c:v>1.51278331394759E-2</c:v>
                </c:pt>
                <c:pt idx="6">
                  <c:v>1.4618406929639737E-2</c:v>
                </c:pt>
                <c:pt idx="7">
                  <c:v>1.3475385896495358E-2</c:v>
                </c:pt>
                <c:pt idx="8">
                  <c:v>1.1337277079763316E-2</c:v>
                </c:pt>
                <c:pt idx="9">
                  <c:v>8.7798947446129979E-3</c:v>
                </c:pt>
                <c:pt idx="10">
                  <c:v>9.1310499677291351E-3</c:v>
                </c:pt>
                <c:pt idx="11">
                  <c:v>1.017849402224074E-2</c:v>
                </c:pt>
                <c:pt idx="12">
                  <c:v>9.4170449797688575E-3</c:v>
                </c:pt>
                <c:pt idx="13">
                  <c:v>9.9603118782051175E-3</c:v>
                </c:pt>
                <c:pt idx="14">
                  <c:v>1.0157564659786771E-2</c:v>
                </c:pt>
                <c:pt idx="15">
                  <c:v>9.9762259162182627E-3</c:v>
                </c:pt>
                <c:pt idx="16">
                  <c:v>9.7681553406237191E-3</c:v>
                </c:pt>
                <c:pt idx="17">
                  <c:v>1.0174823105726392E-2</c:v>
                </c:pt>
              </c:numCache>
            </c:numRef>
          </c:val>
          <c:smooth val="0"/>
        </c:ser>
        <c:dLbls>
          <c:showLegendKey val="0"/>
          <c:showVal val="0"/>
          <c:showCatName val="0"/>
          <c:showSerName val="0"/>
          <c:showPercent val="0"/>
          <c:showBubbleSize val="0"/>
        </c:dLbls>
        <c:marker val="1"/>
        <c:smooth val="0"/>
        <c:axId val="97805824"/>
        <c:axId val="97807744"/>
      </c:lineChart>
      <c:catAx>
        <c:axId val="97805824"/>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7807744"/>
        <c:crosses val="autoZero"/>
        <c:auto val="1"/>
        <c:lblAlgn val="ctr"/>
        <c:lblOffset val="100"/>
        <c:noMultiLvlLbl val="0"/>
      </c:catAx>
      <c:valAx>
        <c:axId val="97807744"/>
        <c:scaling>
          <c:orientation val="minMax"/>
        </c:scaling>
        <c:delete val="0"/>
        <c:axPos val="l"/>
        <c:majorGridlines/>
        <c:title>
          <c:tx>
            <c:rich>
              <a:bodyPr rot="-5400000" vert="horz"/>
              <a:lstStyle/>
              <a:p>
                <a:pPr>
                  <a:defRPr/>
                </a:pPr>
                <a:r>
                  <a:rPr lang="en-AU" b="0"/>
                  <a:t>DDDs/1000 pop/day</a:t>
                </a:r>
              </a:p>
            </c:rich>
          </c:tx>
          <c:overlay val="0"/>
        </c:title>
        <c:numFmt formatCode="General" sourceLinked="1"/>
        <c:majorTickMark val="out"/>
        <c:minorTickMark val="none"/>
        <c:tickLblPos val="nextTo"/>
        <c:crossAx val="97805824"/>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'Fig12&amp;13 - Oxycodone'!$B$29</c:f>
              <c:strCache>
                <c:ptCount val="1"/>
                <c:pt idx="0">
                  <c:v>10 mg capsule</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Oxycodone'!$B$30:$B$47</c:f>
              <c:numCache>
                <c:formatCode>#,##0</c:formatCode>
                <c:ptCount val="18"/>
                <c:pt idx="0">
                  <c:v>25535</c:v>
                </c:pt>
                <c:pt idx="1">
                  <c:v>23999</c:v>
                </c:pt>
                <c:pt idx="2">
                  <c:v>25962</c:v>
                </c:pt>
                <c:pt idx="3">
                  <c:v>26951</c:v>
                </c:pt>
                <c:pt idx="4">
                  <c:v>28753</c:v>
                </c:pt>
                <c:pt idx="5">
                  <c:v>26969</c:v>
                </c:pt>
                <c:pt idx="6">
                  <c:v>27011</c:v>
                </c:pt>
                <c:pt idx="7">
                  <c:v>29418</c:v>
                </c:pt>
                <c:pt idx="8">
                  <c:v>30584</c:v>
                </c:pt>
                <c:pt idx="9">
                  <c:v>27661</c:v>
                </c:pt>
                <c:pt idx="10">
                  <c:v>32938</c:v>
                </c:pt>
                <c:pt idx="11">
                  <c:v>34313</c:v>
                </c:pt>
                <c:pt idx="12">
                  <c:v>35136</c:v>
                </c:pt>
                <c:pt idx="13">
                  <c:v>32913</c:v>
                </c:pt>
                <c:pt idx="14">
                  <c:v>34473</c:v>
                </c:pt>
                <c:pt idx="15">
                  <c:v>35732</c:v>
                </c:pt>
                <c:pt idx="16">
                  <c:v>36287</c:v>
                </c:pt>
                <c:pt idx="17">
                  <c:v>33938</c:v>
                </c:pt>
              </c:numCache>
            </c:numRef>
          </c:val>
          <c:smooth val="0"/>
        </c:ser>
        <c:ser>
          <c:idx val="1"/>
          <c:order val="1"/>
          <c:tx>
            <c:strRef>
              <c:f>'Fig12&amp;13 - Oxycodone'!$C$29</c:f>
              <c:strCache>
                <c:ptCount val="1"/>
                <c:pt idx="0">
                  <c:v>20 mg capsule</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Oxycodone'!$C$30:$C$47</c:f>
              <c:numCache>
                <c:formatCode>#,##0</c:formatCode>
                <c:ptCount val="18"/>
                <c:pt idx="0">
                  <c:v>17781</c:v>
                </c:pt>
                <c:pt idx="1">
                  <c:v>17348</c:v>
                </c:pt>
                <c:pt idx="2">
                  <c:v>18255</c:v>
                </c:pt>
                <c:pt idx="3">
                  <c:v>18914</c:v>
                </c:pt>
                <c:pt idx="4">
                  <c:v>19666</c:v>
                </c:pt>
                <c:pt idx="5">
                  <c:v>18421</c:v>
                </c:pt>
                <c:pt idx="6">
                  <c:v>18680</c:v>
                </c:pt>
                <c:pt idx="7">
                  <c:v>18899</c:v>
                </c:pt>
                <c:pt idx="8">
                  <c:v>19128</c:v>
                </c:pt>
                <c:pt idx="9">
                  <c:v>18624</c:v>
                </c:pt>
                <c:pt idx="10">
                  <c:v>19624</c:v>
                </c:pt>
                <c:pt idx="11">
                  <c:v>19837</c:v>
                </c:pt>
                <c:pt idx="12">
                  <c:v>20561</c:v>
                </c:pt>
                <c:pt idx="13">
                  <c:v>19404</c:v>
                </c:pt>
                <c:pt idx="14">
                  <c:v>19864</c:v>
                </c:pt>
                <c:pt idx="15">
                  <c:v>20129</c:v>
                </c:pt>
                <c:pt idx="16">
                  <c:v>20300</c:v>
                </c:pt>
                <c:pt idx="17">
                  <c:v>18931</c:v>
                </c:pt>
              </c:numCache>
            </c:numRef>
          </c:val>
          <c:smooth val="0"/>
        </c:ser>
        <c:ser>
          <c:idx val="2"/>
          <c:order val="2"/>
          <c:tx>
            <c:strRef>
              <c:f>'Fig12&amp;13 - Oxycodone'!$D$29</c:f>
              <c:strCache>
                <c:ptCount val="1"/>
                <c:pt idx="0">
                  <c:v>5 mg capsule</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Oxycodone'!$D$30:$D$47</c:f>
              <c:numCache>
                <c:formatCode>#,##0</c:formatCode>
                <c:ptCount val="18"/>
                <c:pt idx="0">
                  <c:v>19690</c:v>
                </c:pt>
                <c:pt idx="1">
                  <c:v>18513</c:v>
                </c:pt>
                <c:pt idx="2">
                  <c:v>18953</c:v>
                </c:pt>
                <c:pt idx="3">
                  <c:v>20393</c:v>
                </c:pt>
                <c:pt idx="4">
                  <c:v>21883</c:v>
                </c:pt>
                <c:pt idx="5">
                  <c:v>21311</c:v>
                </c:pt>
                <c:pt idx="6">
                  <c:v>20723</c:v>
                </c:pt>
                <c:pt idx="7">
                  <c:v>21822</c:v>
                </c:pt>
                <c:pt idx="8">
                  <c:v>22475</c:v>
                </c:pt>
                <c:pt idx="9">
                  <c:v>19635</c:v>
                </c:pt>
                <c:pt idx="10">
                  <c:v>30507</c:v>
                </c:pt>
                <c:pt idx="11">
                  <c:v>30656</c:v>
                </c:pt>
                <c:pt idx="12">
                  <c:v>31324</c:v>
                </c:pt>
                <c:pt idx="13">
                  <c:v>28789</c:v>
                </c:pt>
                <c:pt idx="14">
                  <c:v>30917</c:v>
                </c:pt>
                <c:pt idx="15">
                  <c:v>32251</c:v>
                </c:pt>
                <c:pt idx="16">
                  <c:v>32835</c:v>
                </c:pt>
                <c:pt idx="17">
                  <c:v>28640</c:v>
                </c:pt>
              </c:numCache>
            </c:numRef>
          </c:val>
          <c:smooth val="0"/>
        </c:ser>
        <c:ser>
          <c:idx val="3"/>
          <c:order val="3"/>
          <c:tx>
            <c:strRef>
              <c:f>'Fig12&amp;13 - Oxycodone'!$E$29</c:f>
              <c:strCache>
                <c:ptCount val="1"/>
                <c:pt idx="0">
                  <c:v>Oral solution 5mg per 5mL </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Oxycodone'!$E$30:$E$47</c:f>
              <c:numCache>
                <c:formatCode>#,##0</c:formatCode>
                <c:ptCount val="18"/>
                <c:pt idx="0">
                  <c:v>2276</c:v>
                </c:pt>
                <c:pt idx="1">
                  <c:v>2242</c:v>
                </c:pt>
                <c:pt idx="2">
                  <c:v>2467</c:v>
                </c:pt>
                <c:pt idx="3">
                  <c:v>2565</c:v>
                </c:pt>
                <c:pt idx="4">
                  <c:v>2508</c:v>
                </c:pt>
                <c:pt idx="5">
                  <c:v>2451</c:v>
                </c:pt>
                <c:pt idx="6">
                  <c:v>2515</c:v>
                </c:pt>
                <c:pt idx="7">
                  <c:v>2627</c:v>
                </c:pt>
                <c:pt idx="8">
                  <c:v>3017</c:v>
                </c:pt>
                <c:pt idx="9">
                  <c:v>3218</c:v>
                </c:pt>
                <c:pt idx="10">
                  <c:v>4017</c:v>
                </c:pt>
                <c:pt idx="11">
                  <c:v>4489</c:v>
                </c:pt>
                <c:pt idx="12">
                  <c:v>4621</c:v>
                </c:pt>
                <c:pt idx="13">
                  <c:v>4437</c:v>
                </c:pt>
                <c:pt idx="14">
                  <c:v>4822</c:v>
                </c:pt>
                <c:pt idx="15">
                  <c:v>5134</c:v>
                </c:pt>
                <c:pt idx="16">
                  <c:v>5639</c:v>
                </c:pt>
                <c:pt idx="17">
                  <c:v>4975</c:v>
                </c:pt>
              </c:numCache>
            </c:numRef>
          </c:val>
          <c:smooth val="0"/>
        </c:ser>
        <c:ser>
          <c:idx val="4"/>
          <c:order val="4"/>
          <c:tx>
            <c:strRef>
              <c:f>'Fig12&amp;13 - Oxycodone'!$F$29</c:f>
              <c:strCache>
                <c:ptCount val="1"/>
                <c:pt idx="0">
                  <c:v>30 mg suppository </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Oxycodone'!$F$30:$F$47</c:f>
              <c:numCache>
                <c:formatCode>#,##0</c:formatCode>
                <c:ptCount val="18"/>
                <c:pt idx="0">
                  <c:v>2712</c:v>
                </c:pt>
                <c:pt idx="1">
                  <c:v>2505</c:v>
                </c:pt>
                <c:pt idx="2">
                  <c:v>2386</c:v>
                </c:pt>
                <c:pt idx="3">
                  <c:v>2338</c:v>
                </c:pt>
                <c:pt idx="4">
                  <c:v>2233</c:v>
                </c:pt>
                <c:pt idx="5">
                  <c:v>2061</c:v>
                </c:pt>
                <c:pt idx="6">
                  <c:v>2083</c:v>
                </c:pt>
                <c:pt idx="7">
                  <c:v>2012</c:v>
                </c:pt>
                <c:pt idx="8">
                  <c:v>1919</c:v>
                </c:pt>
                <c:pt idx="9">
                  <c:v>1795</c:v>
                </c:pt>
                <c:pt idx="10">
                  <c:v>1792</c:v>
                </c:pt>
                <c:pt idx="11">
                  <c:v>1830</c:v>
                </c:pt>
                <c:pt idx="12">
                  <c:v>1716</c:v>
                </c:pt>
                <c:pt idx="13">
                  <c:v>1531</c:v>
                </c:pt>
                <c:pt idx="14">
                  <c:v>1516</c:v>
                </c:pt>
                <c:pt idx="15">
                  <c:v>1568</c:v>
                </c:pt>
                <c:pt idx="16">
                  <c:v>1504</c:v>
                </c:pt>
                <c:pt idx="17">
                  <c:v>1360</c:v>
                </c:pt>
              </c:numCache>
            </c:numRef>
          </c:val>
          <c:smooth val="0"/>
        </c:ser>
        <c:ser>
          <c:idx val="5"/>
          <c:order val="5"/>
          <c:tx>
            <c:strRef>
              <c:f>'Fig12&amp;13 - Oxycodone'!$G$29</c:f>
              <c:strCache>
                <c:ptCount val="1"/>
                <c:pt idx="0">
                  <c:v>10 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Oxycodone'!$G$30:$G$47</c:f>
              <c:numCache>
                <c:formatCode>#,##0</c:formatCode>
                <c:ptCount val="18"/>
                <c:pt idx="0">
                  <c:v>98215</c:v>
                </c:pt>
                <c:pt idx="1">
                  <c:v>89032</c:v>
                </c:pt>
                <c:pt idx="2">
                  <c:v>94401</c:v>
                </c:pt>
                <c:pt idx="3">
                  <c:v>100389</c:v>
                </c:pt>
                <c:pt idx="4">
                  <c:v>103521</c:v>
                </c:pt>
                <c:pt idx="5">
                  <c:v>96110</c:v>
                </c:pt>
                <c:pt idx="6">
                  <c:v>94376</c:v>
                </c:pt>
                <c:pt idx="7">
                  <c:v>98745</c:v>
                </c:pt>
                <c:pt idx="8">
                  <c:v>101009</c:v>
                </c:pt>
                <c:pt idx="9">
                  <c:v>94293</c:v>
                </c:pt>
                <c:pt idx="10">
                  <c:v>100462</c:v>
                </c:pt>
                <c:pt idx="11">
                  <c:v>100623</c:v>
                </c:pt>
                <c:pt idx="12">
                  <c:v>100750</c:v>
                </c:pt>
                <c:pt idx="13">
                  <c:v>91118</c:v>
                </c:pt>
                <c:pt idx="14">
                  <c:v>92029</c:v>
                </c:pt>
                <c:pt idx="15">
                  <c:v>91486</c:v>
                </c:pt>
                <c:pt idx="16">
                  <c:v>89527</c:v>
                </c:pt>
                <c:pt idx="17">
                  <c:v>80120</c:v>
                </c:pt>
              </c:numCache>
            </c:numRef>
          </c:val>
          <c:smooth val="0"/>
        </c:ser>
        <c:ser>
          <c:idx val="6"/>
          <c:order val="6"/>
          <c:tx>
            <c:strRef>
              <c:f>'Fig12&amp;13 - Oxycodone'!$H$29</c:f>
              <c:strCache>
                <c:ptCount val="1"/>
                <c:pt idx="0">
                  <c:v>10mg-5mg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Oxycodone'!$H$30:$H$47</c:f>
              <c:numCache>
                <c:formatCode>General</c:formatCode>
                <c:ptCount val="18"/>
                <c:pt idx="8" formatCode="#,##0">
                  <c:v>994</c:v>
                </c:pt>
                <c:pt idx="9" formatCode="#,##0">
                  <c:v>7699</c:v>
                </c:pt>
                <c:pt idx="10" formatCode="#,##0">
                  <c:v>20509</c:v>
                </c:pt>
                <c:pt idx="11" formatCode="#,##0">
                  <c:v>31779</c:v>
                </c:pt>
                <c:pt idx="12" formatCode="#,##0">
                  <c:v>42698</c:v>
                </c:pt>
                <c:pt idx="13" formatCode="#,##0">
                  <c:v>46904</c:v>
                </c:pt>
                <c:pt idx="14" formatCode="#,##0">
                  <c:v>59751</c:v>
                </c:pt>
                <c:pt idx="15" formatCode="#,##0">
                  <c:v>72674</c:v>
                </c:pt>
                <c:pt idx="16" formatCode="#,##0">
                  <c:v>85421</c:v>
                </c:pt>
                <c:pt idx="17" formatCode="#,##0">
                  <c:v>85838</c:v>
                </c:pt>
              </c:numCache>
            </c:numRef>
          </c:val>
          <c:smooth val="0"/>
        </c:ser>
        <c:ser>
          <c:idx val="7"/>
          <c:order val="7"/>
          <c:tx>
            <c:strRef>
              <c:f>'Fig12&amp;13 - Oxycodone'!$I$29</c:f>
              <c:strCache>
                <c:ptCount val="1"/>
                <c:pt idx="0">
                  <c:v>15 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Oxycodone'!$I$30:$I$47</c:f>
              <c:numCache>
                <c:formatCode>#,##0</c:formatCode>
                <c:ptCount val="18"/>
                <c:pt idx="0">
                  <c:v>9934</c:v>
                </c:pt>
                <c:pt idx="1">
                  <c:v>11395</c:v>
                </c:pt>
                <c:pt idx="2">
                  <c:v>13995</c:v>
                </c:pt>
                <c:pt idx="3">
                  <c:v>16631</c:v>
                </c:pt>
                <c:pt idx="4">
                  <c:v>17996</c:v>
                </c:pt>
                <c:pt idx="5">
                  <c:v>18800</c:v>
                </c:pt>
                <c:pt idx="6">
                  <c:v>19842</c:v>
                </c:pt>
                <c:pt idx="7">
                  <c:v>21432</c:v>
                </c:pt>
                <c:pt idx="8">
                  <c:v>22630</c:v>
                </c:pt>
                <c:pt idx="9">
                  <c:v>22582</c:v>
                </c:pt>
                <c:pt idx="10">
                  <c:v>24001</c:v>
                </c:pt>
                <c:pt idx="11">
                  <c:v>24494</c:v>
                </c:pt>
                <c:pt idx="12">
                  <c:v>25045</c:v>
                </c:pt>
                <c:pt idx="13">
                  <c:v>23341</c:v>
                </c:pt>
                <c:pt idx="14">
                  <c:v>23979</c:v>
                </c:pt>
                <c:pt idx="15">
                  <c:v>24348</c:v>
                </c:pt>
                <c:pt idx="16">
                  <c:v>24193</c:v>
                </c:pt>
                <c:pt idx="17">
                  <c:v>22523</c:v>
                </c:pt>
              </c:numCache>
            </c:numRef>
          </c:val>
          <c:smooth val="0"/>
        </c:ser>
        <c:ser>
          <c:idx val="8"/>
          <c:order val="8"/>
          <c:tx>
            <c:strRef>
              <c:f>'Fig12&amp;13 - Oxycodone'!$J$29</c:f>
              <c:strCache>
                <c:ptCount val="1"/>
                <c:pt idx="0">
                  <c:v>20 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Oxycodone'!$J$30:$J$47</c:f>
              <c:numCache>
                <c:formatCode>#,##0</c:formatCode>
                <c:ptCount val="18"/>
                <c:pt idx="0">
                  <c:v>85554</c:v>
                </c:pt>
                <c:pt idx="1">
                  <c:v>78741</c:v>
                </c:pt>
                <c:pt idx="2">
                  <c:v>80686</c:v>
                </c:pt>
                <c:pt idx="3">
                  <c:v>84582</c:v>
                </c:pt>
                <c:pt idx="4">
                  <c:v>84817</c:v>
                </c:pt>
                <c:pt idx="5">
                  <c:v>79535</c:v>
                </c:pt>
                <c:pt idx="6">
                  <c:v>79777</c:v>
                </c:pt>
                <c:pt idx="7">
                  <c:v>80892</c:v>
                </c:pt>
                <c:pt idx="8">
                  <c:v>82146</c:v>
                </c:pt>
                <c:pt idx="9">
                  <c:v>78546</c:v>
                </c:pt>
                <c:pt idx="10">
                  <c:v>79209</c:v>
                </c:pt>
                <c:pt idx="11">
                  <c:v>78007</c:v>
                </c:pt>
                <c:pt idx="12">
                  <c:v>78110</c:v>
                </c:pt>
                <c:pt idx="13">
                  <c:v>72863</c:v>
                </c:pt>
                <c:pt idx="14">
                  <c:v>73321</c:v>
                </c:pt>
                <c:pt idx="15">
                  <c:v>73607</c:v>
                </c:pt>
                <c:pt idx="16">
                  <c:v>73407</c:v>
                </c:pt>
                <c:pt idx="17">
                  <c:v>67332</c:v>
                </c:pt>
              </c:numCache>
            </c:numRef>
          </c:val>
          <c:smooth val="0"/>
        </c:ser>
        <c:ser>
          <c:idx val="9"/>
          <c:order val="9"/>
          <c:tx>
            <c:strRef>
              <c:f>'Fig12&amp;13 - Oxycodone'!$K$29</c:f>
              <c:strCache>
                <c:ptCount val="1"/>
                <c:pt idx="0">
                  <c:v>20mg-10mg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Oxycodone'!$K$30:$K$47</c:f>
              <c:numCache>
                <c:formatCode>General</c:formatCode>
                <c:ptCount val="18"/>
                <c:pt idx="8" formatCode="#,##0">
                  <c:v>585</c:v>
                </c:pt>
                <c:pt idx="9" formatCode="#,##0">
                  <c:v>4865</c:v>
                </c:pt>
                <c:pt idx="10" formatCode="#,##0">
                  <c:v>11879</c:v>
                </c:pt>
                <c:pt idx="11" formatCode="#,##0">
                  <c:v>18604</c:v>
                </c:pt>
                <c:pt idx="12" formatCode="#,##0">
                  <c:v>25194</c:v>
                </c:pt>
                <c:pt idx="13" formatCode="#,##0">
                  <c:v>28324</c:v>
                </c:pt>
                <c:pt idx="14" formatCode="#,##0">
                  <c:v>35216</c:v>
                </c:pt>
                <c:pt idx="15" formatCode="#,##0">
                  <c:v>42162</c:v>
                </c:pt>
                <c:pt idx="16" formatCode="#,##0">
                  <c:v>48069</c:v>
                </c:pt>
                <c:pt idx="17" formatCode="#,##0">
                  <c:v>49202</c:v>
                </c:pt>
              </c:numCache>
            </c:numRef>
          </c:val>
          <c:smooth val="0"/>
        </c:ser>
        <c:ser>
          <c:idx val="10"/>
          <c:order val="10"/>
          <c:tx>
            <c:strRef>
              <c:f>'Fig12&amp;13 - Oxycodone'!$L$29</c:f>
              <c:strCache>
                <c:ptCount val="1"/>
                <c:pt idx="0">
                  <c:v>30 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Oxycodone'!$L$30:$L$47</c:f>
              <c:numCache>
                <c:formatCode>#,##0</c:formatCode>
                <c:ptCount val="18"/>
                <c:pt idx="0">
                  <c:v>12480</c:v>
                </c:pt>
                <c:pt idx="1">
                  <c:v>15005</c:v>
                </c:pt>
                <c:pt idx="2">
                  <c:v>17929</c:v>
                </c:pt>
                <c:pt idx="3">
                  <c:v>21209</c:v>
                </c:pt>
                <c:pt idx="4">
                  <c:v>22837</c:v>
                </c:pt>
                <c:pt idx="5">
                  <c:v>22906</c:v>
                </c:pt>
                <c:pt idx="6">
                  <c:v>24184</c:v>
                </c:pt>
                <c:pt idx="7">
                  <c:v>26279</c:v>
                </c:pt>
                <c:pt idx="8">
                  <c:v>28345</c:v>
                </c:pt>
                <c:pt idx="9">
                  <c:v>29005</c:v>
                </c:pt>
                <c:pt idx="10">
                  <c:v>29775</c:v>
                </c:pt>
                <c:pt idx="11">
                  <c:v>30282</c:v>
                </c:pt>
                <c:pt idx="12">
                  <c:v>31052</c:v>
                </c:pt>
                <c:pt idx="13">
                  <c:v>29392</c:v>
                </c:pt>
                <c:pt idx="14">
                  <c:v>30255</c:v>
                </c:pt>
                <c:pt idx="15">
                  <c:v>31107</c:v>
                </c:pt>
                <c:pt idx="16">
                  <c:v>31142</c:v>
                </c:pt>
                <c:pt idx="17">
                  <c:v>29064</c:v>
                </c:pt>
              </c:numCache>
            </c:numRef>
          </c:val>
          <c:smooth val="0"/>
        </c:ser>
        <c:ser>
          <c:idx val="11"/>
          <c:order val="11"/>
          <c:tx>
            <c:strRef>
              <c:f>'Fig12&amp;13 - Oxycodone'!$M$29</c:f>
              <c:strCache>
                <c:ptCount val="1"/>
                <c:pt idx="0">
                  <c:v>40 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Oxycodone'!$M$30:$M$47</c:f>
              <c:numCache>
                <c:formatCode>#,##0</c:formatCode>
                <c:ptCount val="18"/>
                <c:pt idx="0">
                  <c:v>53512</c:v>
                </c:pt>
                <c:pt idx="1">
                  <c:v>51576</c:v>
                </c:pt>
                <c:pt idx="2">
                  <c:v>53443</c:v>
                </c:pt>
                <c:pt idx="3">
                  <c:v>54967</c:v>
                </c:pt>
                <c:pt idx="4">
                  <c:v>55610</c:v>
                </c:pt>
                <c:pt idx="5">
                  <c:v>52970</c:v>
                </c:pt>
                <c:pt idx="6">
                  <c:v>51572</c:v>
                </c:pt>
                <c:pt idx="7">
                  <c:v>51746</c:v>
                </c:pt>
                <c:pt idx="8">
                  <c:v>53530</c:v>
                </c:pt>
                <c:pt idx="9">
                  <c:v>52704</c:v>
                </c:pt>
                <c:pt idx="10">
                  <c:v>54407</c:v>
                </c:pt>
                <c:pt idx="11">
                  <c:v>53225</c:v>
                </c:pt>
                <c:pt idx="12">
                  <c:v>53603</c:v>
                </c:pt>
                <c:pt idx="13">
                  <c:v>50596</c:v>
                </c:pt>
                <c:pt idx="14">
                  <c:v>51151</c:v>
                </c:pt>
                <c:pt idx="15">
                  <c:v>51594</c:v>
                </c:pt>
                <c:pt idx="16">
                  <c:v>51585</c:v>
                </c:pt>
                <c:pt idx="17">
                  <c:v>48839</c:v>
                </c:pt>
              </c:numCache>
            </c:numRef>
          </c:val>
          <c:smooth val="0"/>
        </c:ser>
        <c:ser>
          <c:idx val="12"/>
          <c:order val="12"/>
          <c:tx>
            <c:strRef>
              <c:f>'Fig12&amp;13 - Oxycodone'!$N$29</c:f>
              <c:strCache>
                <c:ptCount val="1"/>
                <c:pt idx="0">
                  <c:v>40mg-20mg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Oxycodone'!$N$30:$N$47</c:f>
              <c:numCache>
                <c:formatCode>General</c:formatCode>
                <c:ptCount val="18"/>
                <c:pt idx="8" formatCode="#,##0">
                  <c:v>216</c:v>
                </c:pt>
                <c:pt idx="9" formatCode="#,##0">
                  <c:v>2066</c:v>
                </c:pt>
                <c:pt idx="10" formatCode="#,##0">
                  <c:v>4863</c:v>
                </c:pt>
                <c:pt idx="11" formatCode="#,##0">
                  <c:v>7438</c:v>
                </c:pt>
                <c:pt idx="12" formatCode="#,##0">
                  <c:v>10146</c:v>
                </c:pt>
                <c:pt idx="13" formatCode="#,##0">
                  <c:v>11627</c:v>
                </c:pt>
                <c:pt idx="14" formatCode="#,##0">
                  <c:v>14067</c:v>
                </c:pt>
                <c:pt idx="15" formatCode="#,##0">
                  <c:v>16411</c:v>
                </c:pt>
                <c:pt idx="16" formatCode="#,##0">
                  <c:v>18716</c:v>
                </c:pt>
                <c:pt idx="17" formatCode="#,##0">
                  <c:v>19049</c:v>
                </c:pt>
              </c:numCache>
            </c:numRef>
          </c:val>
          <c:smooth val="0"/>
        </c:ser>
        <c:ser>
          <c:idx val="13"/>
          <c:order val="13"/>
          <c:tx>
            <c:strRef>
              <c:f>'Fig12&amp;13 - Oxycodone'!$O$29</c:f>
              <c:strCache>
                <c:ptCount val="1"/>
                <c:pt idx="0">
                  <c:v>5 mg tablet</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Oxycodone'!$O$30:$O$47</c:f>
              <c:numCache>
                <c:formatCode>#,##0</c:formatCode>
                <c:ptCount val="18"/>
                <c:pt idx="0">
                  <c:v>253364</c:v>
                </c:pt>
                <c:pt idx="1">
                  <c:v>233960</c:v>
                </c:pt>
                <c:pt idx="2">
                  <c:v>252654</c:v>
                </c:pt>
                <c:pt idx="3">
                  <c:v>279974</c:v>
                </c:pt>
                <c:pt idx="4">
                  <c:v>292713</c:v>
                </c:pt>
                <c:pt idx="5">
                  <c:v>272161</c:v>
                </c:pt>
                <c:pt idx="6">
                  <c:v>294698</c:v>
                </c:pt>
                <c:pt idx="7">
                  <c:v>319613</c:v>
                </c:pt>
                <c:pt idx="8">
                  <c:v>332304</c:v>
                </c:pt>
                <c:pt idx="9">
                  <c:v>322216</c:v>
                </c:pt>
                <c:pt idx="10">
                  <c:v>396363</c:v>
                </c:pt>
                <c:pt idx="11">
                  <c:v>432936</c:v>
                </c:pt>
                <c:pt idx="12">
                  <c:v>452999</c:v>
                </c:pt>
                <c:pt idx="13">
                  <c:v>431317</c:v>
                </c:pt>
                <c:pt idx="14">
                  <c:v>466858</c:v>
                </c:pt>
                <c:pt idx="15">
                  <c:v>495013</c:v>
                </c:pt>
                <c:pt idx="16">
                  <c:v>514899</c:v>
                </c:pt>
                <c:pt idx="17">
                  <c:v>483887</c:v>
                </c:pt>
              </c:numCache>
            </c:numRef>
          </c:val>
          <c:smooth val="0"/>
        </c:ser>
        <c:ser>
          <c:idx val="14"/>
          <c:order val="14"/>
          <c:tx>
            <c:strRef>
              <c:f>'Fig12&amp;13 - Oxycodone'!$P$29</c:f>
              <c:strCache>
                <c:ptCount val="1"/>
                <c:pt idx="0">
                  <c:v>5 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Oxycodone'!$P$30:$P$47</c:f>
              <c:numCache>
                <c:formatCode>#,##0</c:formatCode>
                <c:ptCount val="18"/>
                <c:pt idx="0">
                  <c:v>47879</c:v>
                </c:pt>
                <c:pt idx="1">
                  <c:v>44863</c:v>
                </c:pt>
                <c:pt idx="2">
                  <c:v>48136</c:v>
                </c:pt>
                <c:pt idx="3">
                  <c:v>52984</c:v>
                </c:pt>
                <c:pt idx="4">
                  <c:v>55902</c:v>
                </c:pt>
                <c:pt idx="5">
                  <c:v>52731</c:v>
                </c:pt>
                <c:pt idx="6">
                  <c:v>52089</c:v>
                </c:pt>
                <c:pt idx="7">
                  <c:v>55561</c:v>
                </c:pt>
                <c:pt idx="8">
                  <c:v>58403</c:v>
                </c:pt>
                <c:pt idx="9">
                  <c:v>55560</c:v>
                </c:pt>
                <c:pt idx="10">
                  <c:v>58216</c:v>
                </c:pt>
                <c:pt idx="11">
                  <c:v>58740</c:v>
                </c:pt>
                <c:pt idx="12">
                  <c:v>58393</c:v>
                </c:pt>
                <c:pt idx="13">
                  <c:v>52347</c:v>
                </c:pt>
                <c:pt idx="14">
                  <c:v>53217</c:v>
                </c:pt>
                <c:pt idx="15">
                  <c:v>53045</c:v>
                </c:pt>
                <c:pt idx="16">
                  <c:v>52198</c:v>
                </c:pt>
                <c:pt idx="17">
                  <c:v>46107</c:v>
                </c:pt>
              </c:numCache>
            </c:numRef>
          </c:val>
          <c:smooth val="0"/>
        </c:ser>
        <c:ser>
          <c:idx val="15"/>
          <c:order val="15"/>
          <c:tx>
            <c:strRef>
              <c:f>'Fig12&amp;13 - Oxycodone'!$Q$29</c:f>
              <c:strCache>
                <c:ptCount val="1"/>
                <c:pt idx="0">
                  <c:v>5mg-2.5mg tablet</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Oxycodone'!$Q$30:$Q$47</c:f>
              <c:numCache>
                <c:formatCode>General</c:formatCode>
                <c:ptCount val="18"/>
                <c:pt idx="8" formatCode="#,##0">
                  <c:v>746</c:v>
                </c:pt>
                <c:pt idx="9" formatCode="#,##0">
                  <c:v>6059</c:v>
                </c:pt>
                <c:pt idx="10" formatCode="#,##0">
                  <c:v>15271</c:v>
                </c:pt>
                <c:pt idx="11" formatCode="#,##0">
                  <c:v>23138</c:v>
                </c:pt>
                <c:pt idx="12" formatCode="#,##0">
                  <c:v>31527</c:v>
                </c:pt>
                <c:pt idx="13" formatCode="#,##0">
                  <c:v>34609</c:v>
                </c:pt>
                <c:pt idx="14" formatCode="#,##0">
                  <c:v>43610</c:v>
                </c:pt>
                <c:pt idx="15" formatCode="#,##0">
                  <c:v>53510</c:v>
                </c:pt>
                <c:pt idx="16" formatCode="#,##0">
                  <c:v>64121</c:v>
                </c:pt>
                <c:pt idx="17" formatCode="#,##0">
                  <c:v>65699</c:v>
                </c:pt>
              </c:numCache>
            </c:numRef>
          </c:val>
          <c:smooth val="0"/>
        </c:ser>
        <c:ser>
          <c:idx val="16"/>
          <c:order val="16"/>
          <c:tx>
            <c:strRef>
              <c:f>'Fig12&amp;13 - Oxycodone'!$R$29</c:f>
              <c:strCache>
                <c:ptCount val="1"/>
                <c:pt idx="0">
                  <c:v>80 mg tablet CR</c:v>
                </c:pt>
              </c:strCache>
            </c:strRef>
          </c:tx>
          <c:cat>
            <c:strRef>
              <c:f>'Fig12&amp;13 - Oxycodone'!$A$30:$A$47</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Oxycodone'!$R$30:$R$47</c:f>
              <c:numCache>
                <c:formatCode>#,##0</c:formatCode>
                <c:ptCount val="18"/>
                <c:pt idx="0">
                  <c:v>29850</c:v>
                </c:pt>
                <c:pt idx="1">
                  <c:v>30113</c:v>
                </c:pt>
                <c:pt idx="2">
                  <c:v>30288</c:v>
                </c:pt>
                <c:pt idx="3">
                  <c:v>30771</c:v>
                </c:pt>
                <c:pt idx="4">
                  <c:v>31117</c:v>
                </c:pt>
                <c:pt idx="5">
                  <c:v>29511</c:v>
                </c:pt>
                <c:pt idx="6">
                  <c:v>28559</c:v>
                </c:pt>
                <c:pt idx="7">
                  <c:v>28944</c:v>
                </c:pt>
                <c:pt idx="8">
                  <c:v>29038</c:v>
                </c:pt>
                <c:pt idx="9">
                  <c:v>28857</c:v>
                </c:pt>
                <c:pt idx="10">
                  <c:v>28806</c:v>
                </c:pt>
                <c:pt idx="11">
                  <c:v>28311</c:v>
                </c:pt>
                <c:pt idx="12">
                  <c:v>28112</c:v>
                </c:pt>
                <c:pt idx="13">
                  <c:v>27135</c:v>
                </c:pt>
                <c:pt idx="14">
                  <c:v>26880</c:v>
                </c:pt>
                <c:pt idx="15">
                  <c:v>27074</c:v>
                </c:pt>
                <c:pt idx="16">
                  <c:v>27149</c:v>
                </c:pt>
                <c:pt idx="17">
                  <c:v>26011</c:v>
                </c:pt>
              </c:numCache>
            </c:numRef>
          </c:val>
          <c:smooth val="0"/>
        </c:ser>
        <c:dLbls>
          <c:showLegendKey val="0"/>
          <c:showVal val="0"/>
          <c:showCatName val="0"/>
          <c:showSerName val="0"/>
          <c:showPercent val="0"/>
          <c:showBubbleSize val="0"/>
        </c:dLbls>
        <c:marker val="1"/>
        <c:smooth val="0"/>
        <c:axId val="97904512"/>
        <c:axId val="97914880"/>
      </c:lineChart>
      <c:catAx>
        <c:axId val="97904512"/>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7914880"/>
        <c:crosses val="autoZero"/>
        <c:auto val="1"/>
        <c:lblAlgn val="ctr"/>
        <c:lblOffset val="100"/>
        <c:noMultiLvlLbl val="0"/>
      </c:catAx>
      <c:valAx>
        <c:axId val="97914880"/>
        <c:scaling>
          <c:orientation val="minMax"/>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97904512"/>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'Fig12&amp;13 - Oxycodone'!$B$52</c:f>
              <c:strCache>
                <c:ptCount val="1"/>
                <c:pt idx="0">
                  <c:v>10 mg capsule</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Oxycodone'!$B$53:$B$70</c:f>
              <c:numCache>
                <c:formatCode>General</c:formatCode>
                <c:ptCount val="18"/>
                <c:pt idx="0">
                  <c:v>25535</c:v>
                </c:pt>
                <c:pt idx="1">
                  <c:v>23999</c:v>
                </c:pt>
                <c:pt idx="2">
                  <c:v>25962</c:v>
                </c:pt>
                <c:pt idx="3">
                  <c:v>26951</c:v>
                </c:pt>
                <c:pt idx="4">
                  <c:v>28753</c:v>
                </c:pt>
                <c:pt idx="5">
                  <c:v>26969</c:v>
                </c:pt>
                <c:pt idx="6">
                  <c:v>27011</c:v>
                </c:pt>
                <c:pt idx="7">
                  <c:v>29418</c:v>
                </c:pt>
                <c:pt idx="8">
                  <c:v>30584</c:v>
                </c:pt>
                <c:pt idx="9">
                  <c:v>27661</c:v>
                </c:pt>
                <c:pt idx="10">
                  <c:v>32938</c:v>
                </c:pt>
                <c:pt idx="11">
                  <c:v>34313</c:v>
                </c:pt>
                <c:pt idx="12">
                  <c:v>35136</c:v>
                </c:pt>
                <c:pt idx="13">
                  <c:v>32913</c:v>
                </c:pt>
                <c:pt idx="14">
                  <c:v>34473</c:v>
                </c:pt>
                <c:pt idx="15">
                  <c:v>35732</c:v>
                </c:pt>
                <c:pt idx="16">
                  <c:v>36287</c:v>
                </c:pt>
                <c:pt idx="17">
                  <c:v>33938</c:v>
                </c:pt>
              </c:numCache>
            </c:numRef>
          </c:val>
          <c:smooth val="0"/>
        </c:ser>
        <c:ser>
          <c:idx val="1"/>
          <c:order val="1"/>
          <c:tx>
            <c:strRef>
              <c:f>'Fig12&amp;13 - Oxycodone'!$C$52</c:f>
              <c:strCache>
                <c:ptCount val="1"/>
                <c:pt idx="0">
                  <c:v>20 mg capsule</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Oxycodone'!$C$53:$C$70</c:f>
              <c:numCache>
                <c:formatCode>General</c:formatCode>
                <c:ptCount val="18"/>
                <c:pt idx="0">
                  <c:v>17781</c:v>
                </c:pt>
                <c:pt idx="1">
                  <c:v>17348</c:v>
                </c:pt>
                <c:pt idx="2">
                  <c:v>18255</c:v>
                </c:pt>
                <c:pt idx="3">
                  <c:v>18914</c:v>
                </c:pt>
                <c:pt idx="4">
                  <c:v>19666</c:v>
                </c:pt>
                <c:pt idx="5">
                  <c:v>18421</c:v>
                </c:pt>
                <c:pt idx="6">
                  <c:v>18680</c:v>
                </c:pt>
                <c:pt idx="7">
                  <c:v>18899</c:v>
                </c:pt>
                <c:pt idx="8">
                  <c:v>19128</c:v>
                </c:pt>
                <c:pt idx="9">
                  <c:v>18624</c:v>
                </c:pt>
                <c:pt idx="10">
                  <c:v>19624</c:v>
                </c:pt>
                <c:pt idx="11">
                  <c:v>19837</c:v>
                </c:pt>
                <c:pt idx="12">
                  <c:v>20561</c:v>
                </c:pt>
                <c:pt idx="13">
                  <c:v>19404</c:v>
                </c:pt>
                <c:pt idx="14">
                  <c:v>19864</c:v>
                </c:pt>
                <c:pt idx="15">
                  <c:v>20129</c:v>
                </c:pt>
                <c:pt idx="16">
                  <c:v>20300</c:v>
                </c:pt>
                <c:pt idx="17">
                  <c:v>18931</c:v>
                </c:pt>
              </c:numCache>
            </c:numRef>
          </c:val>
          <c:smooth val="0"/>
        </c:ser>
        <c:ser>
          <c:idx val="2"/>
          <c:order val="2"/>
          <c:tx>
            <c:strRef>
              <c:f>'Fig12&amp;13 - Oxycodone'!$D$52</c:f>
              <c:strCache>
                <c:ptCount val="1"/>
                <c:pt idx="0">
                  <c:v>5 mg capsule</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Oxycodone'!$D$53:$D$70</c:f>
              <c:numCache>
                <c:formatCode>General</c:formatCode>
                <c:ptCount val="18"/>
                <c:pt idx="0">
                  <c:v>19690</c:v>
                </c:pt>
                <c:pt idx="1">
                  <c:v>18513</c:v>
                </c:pt>
                <c:pt idx="2">
                  <c:v>18953</c:v>
                </c:pt>
                <c:pt idx="3">
                  <c:v>20393</c:v>
                </c:pt>
                <c:pt idx="4">
                  <c:v>21883</c:v>
                </c:pt>
                <c:pt idx="5">
                  <c:v>21311</c:v>
                </c:pt>
                <c:pt idx="6">
                  <c:v>20723</c:v>
                </c:pt>
                <c:pt idx="7">
                  <c:v>21822</c:v>
                </c:pt>
                <c:pt idx="8">
                  <c:v>22475</c:v>
                </c:pt>
                <c:pt idx="9">
                  <c:v>19635</c:v>
                </c:pt>
                <c:pt idx="10">
                  <c:v>30507</c:v>
                </c:pt>
                <c:pt idx="11">
                  <c:v>30656</c:v>
                </c:pt>
                <c:pt idx="12">
                  <c:v>31324</c:v>
                </c:pt>
                <c:pt idx="13">
                  <c:v>28789</c:v>
                </c:pt>
                <c:pt idx="14">
                  <c:v>30917</c:v>
                </c:pt>
                <c:pt idx="15">
                  <c:v>32251</c:v>
                </c:pt>
                <c:pt idx="16">
                  <c:v>32835</c:v>
                </c:pt>
                <c:pt idx="17">
                  <c:v>28640</c:v>
                </c:pt>
              </c:numCache>
            </c:numRef>
          </c:val>
          <c:smooth val="0"/>
        </c:ser>
        <c:ser>
          <c:idx val="3"/>
          <c:order val="3"/>
          <c:tx>
            <c:strRef>
              <c:f>'Fig12&amp;13 - Oxycodone'!$E$52</c:f>
              <c:strCache>
                <c:ptCount val="1"/>
                <c:pt idx="0">
                  <c:v>Oral solution 5mg per 5mL </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Oxycodone'!$E$53:$E$70</c:f>
              <c:numCache>
                <c:formatCode>General</c:formatCode>
                <c:ptCount val="18"/>
                <c:pt idx="0">
                  <c:v>2276</c:v>
                </c:pt>
                <c:pt idx="1">
                  <c:v>2242</c:v>
                </c:pt>
                <c:pt idx="2">
                  <c:v>2467</c:v>
                </c:pt>
                <c:pt idx="3">
                  <c:v>2565</c:v>
                </c:pt>
                <c:pt idx="4">
                  <c:v>2508</c:v>
                </c:pt>
                <c:pt idx="5">
                  <c:v>2451</c:v>
                </c:pt>
                <c:pt idx="6">
                  <c:v>2515</c:v>
                </c:pt>
                <c:pt idx="7">
                  <c:v>2627</c:v>
                </c:pt>
                <c:pt idx="8">
                  <c:v>3017</c:v>
                </c:pt>
                <c:pt idx="9">
                  <c:v>3218</c:v>
                </c:pt>
                <c:pt idx="10">
                  <c:v>4017</c:v>
                </c:pt>
                <c:pt idx="11">
                  <c:v>4489</c:v>
                </c:pt>
                <c:pt idx="12">
                  <c:v>4621</c:v>
                </c:pt>
                <c:pt idx="13">
                  <c:v>4437</c:v>
                </c:pt>
                <c:pt idx="14">
                  <c:v>4822</c:v>
                </c:pt>
                <c:pt idx="15">
                  <c:v>5134</c:v>
                </c:pt>
                <c:pt idx="16">
                  <c:v>5639</c:v>
                </c:pt>
                <c:pt idx="17">
                  <c:v>4975</c:v>
                </c:pt>
              </c:numCache>
            </c:numRef>
          </c:val>
          <c:smooth val="0"/>
        </c:ser>
        <c:ser>
          <c:idx val="4"/>
          <c:order val="4"/>
          <c:tx>
            <c:strRef>
              <c:f>'Fig12&amp;13 - Oxycodone'!$F$52</c:f>
              <c:strCache>
                <c:ptCount val="1"/>
                <c:pt idx="0">
                  <c:v>30 mg suppository </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Oxycodone'!$F$53:$F$70</c:f>
              <c:numCache>
                <c:formatCode>General</c:formatCode>
                <c:ptCount val="18"/>
                <c:pt idx="0">
                  <c:v>2712</c:v>
                </c:pt>
                <c:pt idx="1">
                  <c:v>2505</c:v>
                </c:pt>
                <c:pt idx="2">
                  <c:v>2386</c:v>
                </c:pt>
                <c:pt idx="3">
                  <c:v>2338</c:v>
                </c:pt>
                <c:pt idx="4">
                  <c:v>2233</c:v>
                </c:pt>
                <c:pt idx="5">
                  <c:v>2061</c:v>
                </c:pt>
                <c:pt idx="6">
                  <c:v>2083</c:v>
                </c:pt>
                <c:pt idx="7">
                  <c:v>2012</c:v>
                </c:pt>
                <c:pt idx="8">
                  <c:v>1919</c:v>
                </c:pt>
                <c:pt idx="9">
                  <c:v>1795</c:v>
                </c:pt>
                <c:pt idx="10">
                  <c:v>1792</c:v>
                </c:pt>
                <c:pt idx="11">
                  <c:v>1830</c:v>
                </c:pt>
                <c:pt idx="12">
                  <c:v>1716</c:v>
                </c:pt>
                <c:pt idx="13">
                  <c:v>1531</c:v>
                </c:pt>
                <c:pt idx="14">
                  <c:v>1516</c:v>
                </c:pt>
                <c:pt idx="15">
                  <c:v>1568</c:v>
                </c:pt>
                <c:pt idx="16">
                  <c:v>1504</c:v>
                </c:pt>
                <c:pt idx="17">
                  <c:v>1360</c:v>
                </c:pt>
              </c:numCache>
            </c:numRef>
          </c:val>
          <c:smooth val="0"/>
        </c:ser>
        <c:ser>
          <c:idx val="5"/>
          <c:order val="5"/>
          <c:tx>
            <c:strRef>
              <c:f>'Fig12&amp;13 - Oxycodone'!$G$52</c:f>
              <c:strCache>
                <c:ptCount val="1"/>
                <c:pt idx="0">
                  <c:v>10 mg tablet CR</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Oxycodone'!$G$53:$G$70</c:f>
              <c:numCache>
                <c:formatCode>#,##0</c:formatCode>
                <c:ptCount val="18"/>
                <c:pt idx="0">
                  <c:v>98215</c:v>
                </c:pt>
                <c:pt idx="1">
                  <c:v>89032</c:v>
                </c:pt>
                <c:pt idx="2">
                  <c:v>94401</c:v>
                </c:pt>
                <c:pt idx="3">
                  <c:v>100389</c:v>
                </c:pt>
                <c:pt idx="4">
                  <c:v>103521</c:v>
                </c:pt>
                <c:pt idx="5">
                  <c:v>96110</c:v>
                </c:pt>
                <c:pt idx="6">
                  <c:v>94376</c:v>
                </c:pt>
                <c:pt idx="7">
                  <c:v>98745</c:v>
                </c:pt>
                <c:pt idx="8">
                  <c:v>102003</c:v>
                </c:pt>
                <c:pt idx="9">
                  <c:v>101992</c:v>
                </c:pt>
                <c:pt idx="10">
                  <c:v>120971</c:v>
                </c:pt>
                <c:pt idx="11">
                  <c:v>132402</c:v>
                </c:pt>
                <c:pt idx="12">
                  <c:v>143448</c:v>
                </c:pt>
                <c:pt idx="13">
                  <c:v>138022</c:v>
                </c:pt>
                <c:pt idx="14">
                  <c:v>151780</c:v>
                </c:pt>
                <c:pt idx="15">
                  <c:v>164160</c:v>
                </c:pt>
                <c:pt idx="16">
                  <c:v>174948</c:v>
                </c:pt>
                <c:pt idx="17">
                  <c:v>165958</c:v>
                </c:pt>
              </c:numCache>
            </c:numRef>
          </c:val>
          <c:smooth val="0"/>
        </c:ser>
        <c:ser>
          <c:idx val="7"/>
          <c:order val="6"/>
          <c:tx>
            <c:strRef>
              <c:f>'Fig12&amp;13 - Oxycodone'!$I$52</c:f>
              <c:strCache>
                <c:ptCount val="1"/>
                <c:pt idx="0">
                  <c:v>15 mg tablet CR</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Oxycodone'!$I$53:$I$70</c:f>
              <c:numCache>
                <c:formatCode>General</c:formatCode>
                <c:ptCount val="18"/>
                <c:pt idx="0">
                  <c:v>9934</c:v>
                </c:pt>
                <c:pt idx="1">
                  <c:v>11395</c:v>
                </c:pt>
                <c:pt idx="2">
                  <c:v>13995</c:v>
                </c:pt>
                <c:pt idx="3">
                  <c:v>16631</c:v>
                </c:pt>
                <c:pt idx="4">
                  <c:v>17996</c:v>
                </c:pt>
                <c:pt idx="5">
                  <c:v>18800</c:v>
                </c:pt>
                <c:pt idx="6">
                  <c:v>19842</c:v>
                </c:pt>
                <c:pt idx="7">
                  <c:v>21432</c:v>
                </c:pt>
                <c:pt idx="8">
                  <c:v>22630</c:v>
                </c:pt>
                <c:pt idx="9">
                  <c:v>22582</c:v>
                </c:pt>
                <c:pt idx="10">
                  <c:v>24001</c:v>
                </c:pt>
                <c:pt idx="11">
                  <c:v>24494</c:v>
                </c:pt>
                <c:pt idx="12">
                  <c:v>25045</c:v>
                </c:pt>
                <c:pt idx="13">
                  <c:v>23341</c:v>
                </c:pt>
                <c:pt idx="14">
                  <c:v>23979</c:v>
                </c:pt>
                <c:pt idx="15">
                  <c:v>24348</c:v>
                </c:pt>
                <c:pt idx="16">
                  <c:v>24193</c:v>
                </c:pt>
                <c:pt idx="17">
                  <c:v>22523</c:v>
                </c:pt>
              </c:numCache>
            </c:numRef>
          </c:val>
          <c:smooth val="0"/>
        </c:ser>
        <c:ser>
          <c:idx val="8"/>
          <c:order val="7"/>
          <c:tx>
            <c:strRef>
              <c:f>'Fig12&amp;13 - Oxycodone'!$J$52</c:f>
              <c:strCache>
                <c:ptCount val="1"/>
                <c:pt idx="0">
                  <c:v>20 mg tablet CR</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Oxycodone'!$J$53:$J$70</c:f>
              <c:numCache>
                <c:formatCode>#,##0</c:formatCode>
                <c:ptCount val="18"/>
                <c:pt idx="0">
                  <c:v>85554</c:v>
                </c:pt>
                <c:pt idx="1">
                  <c:v>78741</c:v>
                </c:pt>
                <c:pt idx="2">
                  <c:v>80686</c:v>
                </c:pt>
                <c:pt idx="3">
                  <c:v>84582</c:v>
                </c:pt>
                <c:pt idx="4">
                  <c:v>84817</c:v>
                </c:pt>
                <c:pt idx="5">
                  <c:v>79535</c:v>
                </c:pt>
                <c:pt idx="6">
                  <c:v>79777</c:v>
                </c:pt>
                <c:pt idx="7">
                  <c:v>80892</c:v>
                </c:pt>
                <c:pt idx="8">
                  <c:v>82731</c:v>
                </c:pt>
                <c:pt idx="9">
                  <c:v>83411</c:v>
                </c:pt>
                <c:pt idx="10">
                  <c:v>91088</c:v>
                </c:pt>
                <c:pt idx="11">
                  <c:v>96611</c:v>
                </c:pt>
                <c:pt idx="12">
                  <c:v>103304</c:v>
                </c:pt>
                <c:pt idx="13">
                  <c:v>101187</c:v>
                </c:pt>
                <c:pt idx="14">
                  <c:v>108537</c:v>
                </c:pt>
                <c:pt idx="15">
                  <c:v>115769</c:v>
                </c:pt>
                <c:pt idx="16">
                  <c:v>121476</c:v>
                </c:pt>
                <c:pt idx="17">
                  <c:v>116534</c:v>
                </c:pt>
              </c:numCache>
            </c:numRef>
          </c:val>
          <c:smooth val="0"/>
        </c:ser>
        <c:ser>
          <c:idx val="10"/>
          <c:order val="8"/>
          <c:tx>
            <c:strRef>
              <c:f>'Fig12&amp;13 - Oxycodone'!$L$52</c:f>
              <c:strCache>
                <c:ptCount val="1"/>
                <c:pt idx="0">
                  <c:v>30 mg tablet CR</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Oxycodone'!$L$53:$L$70</c:f>
              <c:numCache>
                <c:formatCode>General</c:formatCode>
                <c:ptCount val="18"/>
                <c:pt idx="0">
                  <c:v>12480</c:v>
                </c:pt>
                <c:pt idx="1">
                  <c:v>15005</c:v>
                </c:pt>
                <c:pt idx="2">
                  <c:v>17929</c:v>
                </c:pt>
                <c:pt idx="3">
                  <c:v>21209</c:v>
                </c:pt>
                <c:pt idx="4">
                  <c:v>22837</c:v>
                </c:pt>
                <c:pt idx="5">
                  <c:v>22906</c:v>
                </c:pt>
                <c:pt idx="6">
                  <c:v>24184</c:v>
                </c:pt>
                <c:pt idx="7">
                  <c:v>26279</c:v>
                </c:pt>
                <c:pt idx="8">
                  <c:v>28345</c:v>
                </c:pt>
                <c:pt idx="9">
                  <c:v>29005</c:v>
                </c:pt>
                <c:pt idx="10">
                  <c:v>29775</c:v>
                </c:pt>
                <c:pt idx="11">
                  <c:v>30282</c:v>
                </c:pt>
                <c:pt idx="12">
                  <c:v>31052</c:v>
                </c:pt>
                <c:pt idx="13">
                  <c:v>29392</c:v>
                </c:pt>
                <c:pt idx="14">
                  <c:v>30255</c:v>
                </c:pt>
                <c:pt idx="15">
                  <c:v>31107</c:v>
                </c:pt>
                <c:pt idx="16">
                  <c:v>31142</c:v>
                </c:pt>
                <c:pt idx="17">
                  <c:v>29064</c:v>
                </c:pt>
              </c:numCache>
            </c:numRef>
          </c:val>
          <c:smooth val="0"/>
        </c:ser>
        <c:ser>
          <c:idx val="11"/>
          <c:order val="9"/>
          <c:tx>
            <c:strRef>
              <c:f>'Fig12&amp;13 - Oxycodone'!$M$52</c:f>
              <c:strCache>
                <c:ptCount val="1"/>
                <c:pt idx="0">
                  <c:v>40 mg tablet CR</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Oxycodone'!$M$53:$M$70</c:f>
              <c:numCache>
                <c:formatCode>#,##0</c:formatCode>
                <c:ptCount val="18"/>
                <c:pt idx="0">
                  <c:v>53512</c:v>
                </c:pt>
                <c:pt idx="1">
                  <c:v>51576</c:v>
                </c:pt>
                <c:pt idx="2">
                  <c:v>53443</c:v>
                </c:pt>
                <c:pt idx="3">
                  <c:v>54967</c:v>
                </c:pt>
                <c:pt idx="4">
                  <c:v>55610</c:v>
                </c:pt>
                <c:pt idx="5">
                  <c:v>52970</c:v>
                </c:pt>
                <c:pt idx="6">
                  <c:v>51572</c:v>
                </c:pt>
                <c:pt idx="7">
                  <c:v>51746</c:v>
                </c:pt>
                <c:pt idx="8">
                  <c:v>53746</c:v>
                </c:pt>
                <c:pt idx="9">
                  <c:v>54770</c:v>
                </c:pt>
                <c:pt idx="10">
                  <c:v>59270</c:v>
                </c:pt>
                <c:pt idx="11">
                  <c:v>60663</c:v>
                </c:pt>
                <c:pt idx="12">
                  <c:v>63749</c:v>
                </c:pt>
                <c:pt idx="13">
                  <c:v>62223</c:v>
                </c:pt>
                <c:pt idx="14">
                  <c:v>65218</c:v>
                </c:pt>
                <c:pt idx="15">
                  <c:v>68005</c:v>
                </c:pt>
                <c:pt idx="16">
                  <c:v>70301</c:v>
                </c:pt>
                <c:pt idx="17">
                  <c:v>67888</c:v>
                </c:pt>
              </c:numCache>
            </c:numRef>
          </c:val>
          <c:smooth val="0"/>
        </c:ser>
        <c:ser>
          <c:idx val="14"/>
          <c:order val="10"/>
          <c:tx>
            <c:strRef>
              <c:f>'Fig12&amp;13 - Oxycodone'!$P$52</c:f>
              <c:strCache>
                <c:ptCount val="1"/>
                <c:pt idx="0">
                  <c:v>5 mg tablet CR</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Oxycodone'!$P$53:$P$70</c:f>
              <c:numCache>
                <c:formatCode>General</c:formatCode>
                <c:ptCount val="18"/>
                <c:pt idx="0">
                  <c:v>47879</c:v>
                </c:pt>
                <c:pt idx="1">
                  <c:v>44863</c:v>
                </c:pt>
                <c:pt idx="2">
                  <c:v>48136</c:v>
                </c:pt>
                <c:pt idx="3">
                  <c:v>52984</c:v>
                </c:pt>
                <c:pt idx="4">
                  <c:v>55902</c:v>
                </c:pt>
                <c:pt idx="5">
                  <c:v>52731</c:v>
                </c:pt>
                <c:pt idx="6">
                  <c:v>52089</c:v>
                </c:pt>
                <c:pt idx="7">
                  <c:v>55561</c:v>
                </c:pt>
                <c:pt idx="8">
                  <c:v>58403</c:v>
                </c:pt>
                <c:pt idx="9">
                  <c:v>55560</c:v>
                </c:pt>
                <c:pt idx="10">
                  <c:v>58216</c:v>
                </c:pt>
                <c:pt idx="11">
                  <c:v>58740</c:v>
                </c:pt>
                <c:pt idx="12">
                  <c:v>58393</c:v>
                </c:pt>
                <c:pt idx="13">
                  <c:v>52347</c:v>
                </c:pt>
                <c:pt idx="14">
                  <c:v>53217</c:v>
                </c:pt>
                <c:pt idx="15">
                  <c:v>53045</c:v>
                </c:pt>
                <c:pt idx="16">
                  <c:v>52198</c:v>
                </c:pt>
                <c:pt idx="17">
                  <c:v>46107</c:v>
                </c:pt>
              </c:numCache>
            </c:numRef>
          </c:val>
          <c:smooth val="0"/>
        </c:ser>
        <c:ser>
          <c:idx val="16"/>
          <c:order val="11"/>
          <c:tx>
            <c:strRef>
              <c:f>'Fig12&amp;13 - Oxycodone'!$R$52</c:f>
              <c:strCache>
                <c:ptCount val="1"/>
                <c:pt idx="0">
                  <c:v>80 mg tablet CR</c:v>
                </c:pt>
              </c:strCache>
            </c:strRef>
          </c:tx>
          <c:cat>
            <c:strRef>
              <c:f>'Fig12&amp;13 - Oxycodone'!$A$53:$A$70</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'Fig12&amp;13 - Oxycodone'!$R$53:$R$70</c:f>
              <c:numCache>
                <c:formatCode>General</c:formatCode>
                <c:ptCount val="18"/>
                <c:pt idx="0">
                  <c:v>29850</c:v>
                </c:pt>
                <c:pt idx="1">
                  <c:v>30113</c:v>
                </c:pt>
                <c:pt idx="2">
                  <c:v>30288</c:v>
                </c:pt>
                <c:pt idx="3">
                  <c:v>30771</c:v>
                </c:pt>
                <c:pt idx="4">
                  <c:v>31117</c:v>
                </c:pt>
                <c:pt idx="5">
                  <c:v>29511</c:v>
                </c:pt>
                <c:pt idx="6">
                  <c:v>28559</c:v>
                </c:pt>
                <c:pt idx="7">
                  <c:v>28944</c:v>
                </c:pt>
                <c:pt idx="8">
                  <c:v>29038</c:v>
                </c:pt>
                <c:pt idx="9">
                  <c:v>28857</c:v>
                </c:pt>
                <c:pt idx="10">
                  <c:v>28806</c:v>
                </c:pt>
                <c:pt idx="11">
                  <c:v>28311</c:v>
                </c:pt>
                <c:pt idx="12">
                  <c:v>28112</c:v>
                </c:pt>
                <c:pt idx="13">
                  <c:v>27135</c:v>
                </c:pt>
                <c:pt idx="14">
                  <c:v>26880</c:v>
                </c:pt>
                <c:pt idx="15">
                  <c:v>27074</c:v>
                </c:pt>
                <c:pt idx="16">
                  <c:v>27149</c:v>
                </c:pt>
                <c:pt idx="17">
                  <c:v>26011</c:v>
                </c:pt>
              </c:numCache>
            </c:numRef>
          </c:val>
          <c:smooth val="0"/>
        </c:ser>
        <c:dLbls>
          <c:showLegendKey val="0"/>
          <c:showVal val="0"/>
          <c:showCatName val="0"/>
          <c:showSerName val="0"/>
          <c:showPercent val="0"/>
          <c:showBubbleSize val="0"/>
        </c:dLbls>
        <c:marker val="1"/>
        <c:smooth val="0"/>
        <c:axId val="98044160"/>
        <c:axId val="98058624"/>
      </c:lineChart>
      <c:catAx>
        <c:axId val="98044160"/>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8058624"/>
        <c:crosses val="autoZero"/>
        <c:auto val="1"/>
        <c:lblAlgn val="ctr"/>
        <c:lblOffset val="100"/>
        <c:noMultiLvlLbl val="0"/>
      </c:catAx>
      <c:valAx>
        <c:axId val="98058624"/>
        <c:scaling>
          <c:orientation val="minMax"/>
          <c:max val="180000"/>
        </c:scaling>
        <c:delete val="0"/>
        <c:axPos val="l"/>
        <c:majorGridlines/>
        <c:title>
          <c:tx>
            <c:rich>
              <a:bodyPr rot="-5400000" vert="horz"/>
              <a:lstStyle/>
              <a:p>
                <a:pPr>
                  <a:defRPr/>
                </a:pPr>
                <a:r>
                  <a:rPr lang="en-AU"/>
                  <a:t>Prescriptions</a:t>
                </a:r>
              </a:p>
            </c:rich>
          </c:tx>
          <c:overlay val="0"/>
        </c:title>
        <c:numFmt formatCode="#,##0" sourceLinked="0"/>
        <c:majorTickMark val="out"/>
        <c:minorTickMark val="none"/>
        <c:tickLblPos val="nextTo"/>
        <c:crossAx val="98044160"/>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lineChart>
        <c:grouping val="standard"/>
        <c:varyColors val="0"/>
        <c:ser>
          <c:idx val="0"/>
          <c:order val="0"/>
          <c:tx>
            <c:strRef>
              <c:f>'Fig 14 - Oxycodone'!$M$48</c:f>
              <c:strCache>
                <c:ptCount val="1"/>
                <c:pt idx="0">
                  <c:v>80+years</c:v>
                </c:pt>
              </c:strCache>
            </c:strRef>
          </c:tx>
          <c:cat>
            <c:strRef>
              <c:f>'Fig 14 - Oxycodone'!$L$49:$L$66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14 - Oxycodone'!$M$49:$M$66</c:f>
              <c:numCache>
                <c:formatCode>General</c:formatCode>
                <c:ptCount val="18"/>
                <c:pt idx="0">
                  <c:v>6.6756637883997945</c:v>
                </c:pt>
                <c:pt idx="1">
                  <c:v>6.1641013040004244</c:v>
                </c:pt>
                <c:pt idx="2">
                  <c:v>6.45016158038682</c:v>
                </c:pt>
                <c:pt idx="3">
                  <c:v>6.941019770877725</c:v>
                </c:pt>
                <c:pt idx="4">
                  <c:v>7.3363996245579584</c:v>
                </c:pt>
                <c:pt idx="5">
                  <c:v>6.7510487482232726</c:v>
                </c:pt>
                <c:pt idx="6">
                  <c:v>7.0981299944583043</c:v>
                </c:pt>
                <c:pt idx="7">
                  <c:v>7.6069462180082192</c:v>
                </c:pt>
                <c:pt idx="8">
                  <c:v>7.812885463395336</c:v>
                </c:pt>
                <c:pt idx="9">
                  <c:v>7.5819585982435846</c:v>
                </c:pt>
                <c:pt idx="10">
                  <c:v>8.1782726139925277</c:v>
                </c:pt>
                <c:pt idx="11">
                  <c:v>8.7520868704082471</c:v>
                </c:pt>
                <c:pt idx="12">
                  <c:v>9.3296888827790081</c:v>
                </c:pt>
                <c:pt idx="13">
                  <c:v>8.7908112683267756</c:v>
                </c:pt>
                <c:pt idx="14">
                  <c:v>9.3252211286801803</c:v>
                </c:pt>
                <c:pt idx="15">
                  <c:v>9.9315031116141927</c:v>
                </c:pt>
                <c:pt idx="16">
                  <c:v>10.417904491913786</c:v>
                </c:pt>
                <c:pt idx="17">
                  <c:v>9.7459737842412597</c:v>
                </c:pt>
              </c:numCache>
            </c:numRef>
          </c:val>
          <c:smooth val="0"/>
        </c:ser>
        <c:ser>
          <c:idx val="1"/>
          <c:order val="1"/>
          <c:tx>
            <c:strRef>
              <c:f>'Fig 14 - Oxycodone'!$N$48</c:f>
              <c:strCache>
                <c:ptCount val="1"/>
                <c:pt idx="0">
                  <c:v>70-79 years</c:v>
                </c:pt>
              </c:strCache>
            </c:strRef>
          </c:tx>
          <c:cat>
            <c:strRef>
              <c:f>'Fig 14 - Oxycodone'!$L$49:$L$66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14 - Oxycodone'!$N$49:$N$66</c:f>
              <c:numCache>
                <c:formatCode>General</c:formatCode>
                <c:ptCount val="18"/>
                <c:pt idx="0">
                  <c:v>5.5304625337398567</c:v>
                </c:pt>
                <c:pt idx="1">
                  <c:v>5.14223706060013</c:v>
                </c:pt>
                <c:pt idx="2">
                  <c:v>5.5018240589877854</c:v>
                </c:pt>
                <c:pt idx="3">
                  <c:v>5.8917464325893718</c:v>
                </c:pt>
                <c:pt idx="4">
                  <c:v>6.2229184882443089</c:v>
                </c:pt>
                <c:pt idx="5">
                  <c:v>5.6420846457751876</c:v>
                </c:pt>
                <c:pt idx="6">
                  <c:v>6.0173648560686139</c:v>
                </c:pt>
                <c:pt idx="7">
                  <c:v>6.3073196226534574</c:v>
                </c:pt>
                <c:pt idx="8">
                  <c:v>6.6457489335435271</c:v>
                </c:pt>
                <c:pt idx="9">
                  <c:v>6.1367617533352004</c:v>
                </c:pt>
                <c:pt idx="10">
                  <c:v>6.6781004937020159</c:v>
                </c:pt>
                <c:pt idx="11">
                  <c:v>7.0414795616958168</c:v>
                </c:pt>
                <c:pt idx="12">
                  <c:v>7.5263951082862803</c:v>
                </c:pt>
                <c:pt idx="13">
                  <c:v>6.86068795924837</c:v>
                </c:pt>
                <c:pt idx="14">
                  <c:v>7.2349755311492085</c:v>
                </c:pt>
                <c:pt idx="15">
                  <c:v>7.5778669699997154</c:v>
                </c:pt>
                <c:pt idx="16">
                  <c:v>7.9773816176881942</c:v>
                </c:pt>
                <c:pt idx="17">
                  <c:v>7.4373872010912354</c:v>
                </c:pt>
              </c:numCache>
            </c:numRef>
          </c:val>
          <c:smooth val="0"/>
        </c:ser>
        <c:ser>
          <c:idx val="2"/>
          <c:order val="2"/>
          <c:tx>
            <c:strRef>
              <c:f>'Fig 14 - Oxycodone'!$O$48</c:f>
              <c:strCache>
                <c:ptCount val="1"/>
                <c:pt idx="0">
                  <c:v>60-69 years</c:v>
                </c:pt>
              </c:strCache>
            </c:strRef>
          </c:tx>
          <c:cat>
            <c:strRef>
              <c:f>'Fig 14 - Oxycodone'!$L$49:$L$66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14 - Oxycodone'!$O$49:$O$66</c:f>
              <c:numCache>
                <c:formatCode>General</c:formatCode>
                <c:ptCount val="18"/>
                <c:pt idx="0">
                  <c:v>4.6409754807719077</c:v>
                </c:pt>
                <c:pt idx="1">
                  <c:v>4.2207737759112565</c:v>
                </c:pt>
                <c:pt idx="2">
                  <c:v>4.4818724622027526</c:v>
                </c:pt>
                <c:pt idx="3">
                  <c:v>4.7764925392993902</c:v>
                </c:pt>
                <c:pt idx="4">
                  <c:v>5.0934271700876979</c:v>
                </c:pt>
                <c:pt idx="5">
                  <c:v>4.5613252663027426</c:v>
                </c:pt>
                <c:pt idx="6">
                  <c:v>4.8974917801231275</c:v>
                </c:pt>
                <c:pt idx="7">
                  <c:v>5.1731451841978657</c:v>
                </c:pt>
                <c:pt idx="8">
                  <c:v>5.4166819924640928</c:v>
                </c:pt>
                <c:pt idx="9">
                  <c:v>5.1828074310061032</c:v>
                </c:pt>
                <c:pt idx="10">
                  <c:v>5.7815481301945741</c:v>
                </c:pt>
                <c:pt idx="11">
                  <c:v>5.9847050124982033</c:v>
                </c:pt>
                <c:pt idx="12">
                  <c:v>6.3602021775202466</c:v>
                </c:pt>
                <c:pt idx="13">
                  <c:v>5.8662477995908233</c:v>
                </c:pt>
                <c:pt idx="14">
                  <c:v>6.1688838605625316</c:v>
                </c:pt>
                <c:pt idx="15">
                  <c:v>6.4239063758493531</c:v>
                </c:pt>
                <c:pt idx="16">
                  <c:v>6.7368424997043261</c:v>
                </c:pt>
                <c:pt idx="17">
                  <c:v>6.3619705086335374</c:v>
                </c:pt>
              </c:numCache>
            </c:numRef>
          </c:val>
          <c:smooth val="0"/>
        </c:ser>
        <c:ser>
          <c:idx val="3"/>
          <c:order val="3"/>
          <c:tx>
            <c:strRef>
              <c:f>'Fig 14 - Oxycodone'!$P$48</c:f>
              <c:strCache>
                <c:ptCount val="1"/>
                <c:pt idx="0">
                  <c:v>50-59 years</c:v>
                </c:pt>
              </c:strCache>
            </c:strRef>
          </c:tx>
          <c:cat>
            <c:strRef>
              <c:f>'Fig 14 - Oxycodone'!$L$49:$L$66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14 - Oxycodone'!$P$49:$P$66</c:f>
              <c:numCache>
                <c:formatCode>General</c:formatCode>
                <c:ptCount val="18"/>
                <c:pt idx="0">
                  <c:v>4.3190876691263309</c:v>
                </c:pt>
                <c:pt idx="1">
                  <c:v>4.069824910568431</c:v>
                </c:pt>
                <c:pt idx="2">
                  <c:v>4.2636306727519102</c:v>
                </c:pt>
                <c:pt idx="3">
                  <c:v>4.4957437016935335</c:v>
                </c:pt>
                <c:pt idx="4">
                  <c:v>4.7048004439170805</c:v>
                </c:pt>
                <c:pt idx="5">
                  <c:v>4.265460075810144</c:v>
                </c:pt>
                <c:pt idx="6">
                  <c:v>4.5793406499066496</c:v>
                </c:pt>
                <c:pt idx="7">
                  <c:v>4.8664444250823466</c:v>
                </c:pt>
                <c:pt idx="8">
                  <c:v>5.1022687474720323</c:v>
                </c:pt>
                <c:pt idx="9">
                  <c:v>4.8305929465131792</c:v>
                </c:pt>
                <c:pt idx="10">
                  <c:v>5.4248950493834567</c:v>
                </c:pt>
                <c:pt idx="11">
                  <c:v>5.5903454717649446</c:v>
                </c:pt>
                <c:pt idx="12">
                  <c:v>5.8404709513583564</c:v>
                </c:pt>
                <c:pt idx="13">
                  <c:v>5.5762156918698835</c:v>
                </c:pt>
                <c:pt idx="14">
                  <c:v>5.8318419343146219</c:v>
                </c:pt>
                <c:pt idx="15">
                  <c:v>6.0319502794369733</c:v>
                </c:pt>
                <c:pt idx="16">
                  <c:v>6.1993266131345592</c:v>
                </c:pt>
                <c:pt idx="17">
                  <c:v>5.869109638970321</c:v>
                </c:pt>
              </c:numCache>
            </c:numRef>
          </c:val>
          <c:smooth val="0"/>
        </c:ser>
        <c:ser>
          <c:idx val="4"/>
          <c:order val="4"/>
          <c:tx>
            <c:strRef>
              <c:f>'Fig 14 - Oxycodone'!$Q$48</c:f>
              <c:strCache>
                <c:ptCount val="1"/>
                <c:pt idx="0">
                  <c:v>40-49 years</c:v>
                </c:pt>
              </c:strCache>
            </c:strRef>
          </c:tx>
          <c:cat>
            <c:strRef>
              <c:f>'Fig 14 - Oxycodone'!$L$49:$L$66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14 - Oxycodone'!$Q$49:$Q$66</c:f>
              <c:numCache>
                <c:formatCode>General</c:formatCode>
                <c:ptCount val="18"/>
                <c:pt idx="0">
                  <c:v>3.6966492014077605</c:v>
                </c:pt>
                <c:pt idx="1">
                  <c:v>3.535097343949503</c:v>
                </c:pt>
                <c:pt idx="2">
                  <c:v>3.6926726502560956</c:v>
                </c:pt>
                <c:pt idx="3">
                  <c:v>3.8785102018002626</c:v>
                </c:pt>
                <c:pt idx="4">
                  <c:v>4.0176883529378662</c:v>
                </c:pt>
                <c:pt idx="5">
                  <c:v>3.748669102981439</c:v>
                </c:pt>
                <c:pt idx="6">
                  <c:v>3.95050433934178</c:v>
                </c:pt>
                <c:pt idx="7">
                  <c:v>4.1042784966753425</c:v>
                </c:pt>
                <c:pt idx="8">
                  <c:v>4.1886964887587386</c:v>
                </c:pt>
                <c:pt idx="9">
                  <c:v>4.1366841706054389</c:v>
                </c:pt>
                <c:pt idx="10">
                  <c:v>4.5152268139857092</c:v>
                </c:pt>
                <c:pt idx="11">
                  <c:v>4.5736234190671103</c:v>
                </c:pt>
                <c:pt idx="12">
                  <c:v>4.6711344747601347</c:v>
                </c:pt>
                <c:pt idx="13">
                  <c:v>4.4483784962453843</c:v>
                </c:pt>
                <c:pt idx="14">
                  <c:v>4.5430171647475532</c:v>
                </c:pt>
                <c:pt idx="15">
                  <c:v>4.6895347034074835</c:v>
                </c:pt>
                <c:pt idx="16">
                  <c:v>4.7973836547619815</c:v>
                </c:pt>
                <c:pt idx="17">
                  <c:v>4.5641407200835147</c:v>
                </c:pt>
              </c:numCache>
            </c:numRef>
          </c:val>
          <c:smooth val="0"/>
        </c:ser>
        <c:ser>
          <c:idx val="5"/>
          <c:order val="5"/>
          <c:tx>
            <c:strRef>
              <c:f>'Fig 14 - Oxycodone'!$R$48</c:f>
              <c:strCache>
                <c:ptCount val="1"/>
                <c:pt idx="0">
                  <c:v>30-39 years</c:v>
                </c:pt>
              </c:strCache>
            </c:strRef>
          </c:tx>
          <c:cat>
            <c:strRef>
              <c:f>'Fig 14 - Oxycodone'!$L$49:$L$66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14 - Oxycodone'!$R$49:$R$66</c:f>
              <c:numCache>
                <c:formatCode>General</c:formatCode>
                <c:ptCount val="18"/>
                <c:pt idx="0">
                  <c:v>2.021297063081549</c:v>
                </c:pt>
                <c:pt idx="1">
                  <c:v>1.9946029830731484</c:v>
                </c:pt>
                <c:pt idx="2">
                  <c:v>2.0210270887458059</c:v>
                </c:pt>
                <c:pt idx="3">
                  <c:v>2.0773082865968893</c:v>
                </c:pt>
                <c:pt idx="4">
                  <c:v>2.0690762137748493</c:v>
                </c:pt>
                <c:pt idx="5">
                  <c:v>1.9386240932534267</c:v>
                </c:pt>
                <c:pt idx="6">
                  <c:v>2.012859662409531</c:v>
                </c:pt>
                <c:pt idx="7">
                  <c:v>2.0736751558319142</c:v>
                </c:pt>
                <c:pt idx="8">
                  <c:v>2.1032515008014321</c:v>
                </c:pt>
                <c:pt idx="9">
                  <c:v>2.1253782432200876</c:v>
                </c:pt>
                <c:pt idx="10">
                  <c:v>2.3505997186602574</c:v>
                </c:pt>
                <c:pt idx="11">
                  <c:v>2.3704335367263223</c:v>
                </c:pt>
                <c:pt idx="12">
                  <c:v>2.3685155722442732</c:v>
                </c:pt>
                <c:pt idx="13">
                  <c:v>2.2520932491125563</c:v>
                </c:pt>
                <c:pt idx="14">
                  <c:v>2.3235519803252718</c:v>
                </c:pt>
                <c:pt idx="15">
                  <c:v>2.3626952926519995</c:v>
                </c:pt>
                <c:pt idx="16">
                  <c:v>2.367346433821397</c:v>
                </c:pt>
                <c:pt idx="17">
                  <c:v>2.3275930574303274</c:v>
                </c:pt>
              </c:numCache>
            </c:numRef>
          </c:val>
          <c:smooth val="0"/>
        </c:ser>
        <c:ser>
          <c:idx val="6"/>
          <c:order val="6"/>
          <c:tx>
            <c:strRef>
              <c:f>'Fig 14 - Oxycodone'!$S$48</c:f>
              <c:strCache>
                <c:ptCount val="1"/>
                <c:pt idx="0">
                  <c:v>20-29 years</c:v>
                </c:pt>
              </c:strCache>
            </c:strRef>
          </c:tx>
          <c:cat>
            <c:strRef>
              <c:f>'Fig 14 - Oxycodone'!$L$49:$L$66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14 - Oxycodone'!$S$49:$S$66</c:f>
              <c:numCache>
                <c:formatCode>General</c:formatCode>
                <c:ptCount val="18"/>
                <c:pt idx="0">
                  <c:v>0.47939033731589797</c:v>
                </c:pt>
                <c:pt idx="1">
                  <c:v>0.47536531088331058</c:v>
                </c:pt>
                <c:pt idx="2">
                  <c:v>0.48408027660352304</c:v>
                </c:pt>
                <c:pt idx="3">
                  <c:v>0.49687812184464186</c:v>
                </c:pt>
                <c:pt idx="4">
                  <c:v>0.48085895519976224</c:v>
                </c:pt>
                <c:pt idx="5">
                  <c:v>0.47460829144175803</c:v>
                </c:pt>
                <c:pt idx="6">
                  <c:v>0.49609045162005844</c:v>
                </c:pt>
                <c:pt idx="7">
                  <c:v>0.50599283177631749</c:v>
                </c:pt>
                <c:pt idx="8">
                  <c:v>0.52497051283180196</c:v>
                </c:pt>
                <c:pt idx="9">
                  <c:v>0.51197525586322601</c:v>
                </c:pt>
                <c:pt idx="10">
                  <c:v>0.64604734515501228</c:v>
                </c:pt>
                <c:pt idx="11">
                  <c:v>0.65769132913649131</c:v>
                </c:pt>
                <c:pt idx="12">
                  <c:v>0.65692616310061447</c:v>
                </c:pt>
                <c:pt idx="13">
                  <c:v>0.64451313160837576</c:v>
                </c:pt>
                <c:pt idx="14">
                  <c:v>0.65911938660228975</c:v>
                </c:pt>
                <c:pt idx="15">
                  <c:v>0.6883520410573607</c:v>
                </c:pt>
                <c:pt idx="16">
                  <c:v>0.6879144945647786</c:v>
                </c:pt>
                <c:pt idx="17">
                  <c:v>0.67791980631692039</c:v>
                </c:pt>
              </c:numCache>
            </c:numRef>
          </c:val>
          <c:smooth val="0"/>
        </c:ser>
        <c:ser>
          <c:idx val="7"/>
          <c:order val="7"/>
          <c:tx>
            <c:strRef>
              <c:f>'Fig 14 - Oxycodone'!$T$48</c:f>
              <c:strCache>
                <c:ptCount val="1"/>
                <c:pt idx="0">
                  <c:v>under 20 years</c:v>
                </c:pt>
              </c:strCache>
            </c:strRef>
          </c:tx>
          <c:cat>
            <c:strRef>
              <c:f>'Fig 14 - Oxycodone'!$L$49:$L$66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 14 - Oxycodone'!$T$49:$T$66</c:f>
              <c:numCache>
                <c:formatCode>General</c:formatCode>
                <c:ptCount val="18"/>
                <c:pt idx="0">
                  <c:v>1.5974377002341642E-2</c:v>
                </c:pt>
                <c:pt idx="1">
                  <c:v>3.2385848757806153E-2</c:v>
                </c:pt>
                <c:pt idx="2">
                  <c:v>3.3430048757289131E-2</c:v>
                </c:pt>
                <c:pt idx="3">
                  <c:v>3.4294481850742652E-2</c:v>
                </c:pt>
                <c:pt idx="4">
                  <c:v>3.3991594013389526E-2</c:v>
                </c:pt>
                <c:pt idx="5">
                  <c:v>3.1102434396135782E-2</c:v>
                </c:pt>
                <c:pt idx="6">
                  <c:v>3.3839038505915547E-2</c:v>
                </c:pt>
                <c:pt idx="7">
                  <c:v>4.1163956255842932E-2</c:v>
                </c:pt>
                <c:pt idx="8">
                  <c:v>4.1093757195321892E-2</c:v>
                </c:pt>
                <c:pt idx="9">
                  <c:v>3.6405542365921278E-2</c:v>
                </c:pt>
                <c:pt idx="10">
                  <c:v>6.0879033083698034E-2</c:v>
                </c:pt>
                <c:pt idx="11">
                  <c:v>8.9486520850506443E-2</c:v>
                </c:pt>
                <c:pt idx="12">
                  <c:v>9.0406623597573843E-2</c:v>
                </c:pt>
                <c:pt idx="13">
                  <c:v>8.8704285109977243E-2</c:v>
                </c:pt>
                <c:pt idx="14">
                  <c:v>9.360255722676851E-2</c:v>
                </c:pt>
                <c:pt idx="15">
                  <c:v>9.9115004908845991E-2</c:v>
                </c:pt>
                <c:pt idx="16">
                  <c:v>0.10397163164521772</c:v>
                </c:pt>
                <c:pt idx="17">
                  <c:v>0.10285195869958404</c:v>
                </c:pt>
              </c:numCache>
            </c:numRef>
          </c:val>
          <c:smooth val="0"/>
        </c:ser>
        <c:dLbls>
          <c:showLegendKey val="0"/>
          <c:showVal val="0"/>
          <c:showCatName val="0"/>
          <c:showSerName val="0"/>
          <c:showPercent val="0"/>
          <c:showBubbleSize val="0"/>
        </c:dLbls>
        <c:marker val="1"/>
        <c:smooth val="0"/>
        <c:axId val="98101888"/>
        <c:axId val="98112256"/>
      </c:lineChart>
      <c:catAx>
        <c:axId val="98101888"/>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8112256"/>
        <c:crosses val="autoZero"/>
        <c:auto val="1"/>
        <c:lblAlgn val="ctr"/>
        <c:lblOffset val="100"/>
        <c:noMultiLvlLbl val="0"/>
      </c:catAx>
      <c:valAx>
        <c:axId val="98112256"/>
        <c:scaling>
          <c:orientation val="minMax"/>
        </c:scaling>
        <c:delete val="0"/>
        <c:axPos val="l"/>
        <c:majorGridlines/>
        <c:title>
          <c:tx>
            <c:rich>
              <a:bodyPr rot="-5400000" vert="horz"/>
              <a:lstStyle/>
              <a:p>
                <a:pPr>
                  <a:defRPr/>
                </a:pPr>
                <a:r>
                  <a:rPr lang="en-AU"/>
                  <a:t>DDDs/1000</a:t>
                </a:r>
                <a:r>
                  <a:rPr lang="en-AU" baseline="0"/>
                  <a:t> pop/day</a:t>
                </a:r>
                <a:endParaRPr lang="en-AU"/>
              </a:p>
            </c:rich>
          </c:tx>
          <c:overlay val="0"/>
        </c:title>
        <c:numFmt formatCode="General" sourceLinked="1"/>
        <c:majorTickMark val="out"/>
        <c:minorTickMark val="none"/>
        <c:tickLblPos val="nextTo"/>
        <c:crossAx val="98101888"/>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'Fig15 -standard vs slow release'!$D$3</c:f>
              <c:strCache>
                <c:ptCount val="1"/>
                <c:pt idx="0">
                  <c:v>Standard release - under 50 years</c:v>
                </c:pt>
              </c:strCache>
            </c:strRef>
          </c:tx>
          <c:spPr>
            <a:ln>
              <a:solidFill>
                <a:schemeClr val="tx2">
                  <a:lumMod val="60000"/>
                  <a:lumOff val="40000"/>
                </a:schemeClr>
              </a:solidFill>
            </a:ln>
          </c:spPr>
          <c:marker>
            <c:spPr>
              <a:solidFill>
                <a:schemeClr val="accent1">
                  <a:lumMod val="75000"/>
                </a:schemeClr>
              </a:solidFill>
            </c:spPr>
          </c:marker>
          <c:cat>
            <c:strRef>
              <c:f>'Fig15 -standard vs slow release'!$C$4:$C$21</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'Fig15 -standard vs slow release'!$D$4:$D$21</c:f>
              <c:numCache>
                <c:formatCode>General</c:formatCode>
                <c:ptCount val="18"/>
                <c:pt idx="0">
                  <c:v>0.16940642376497361</c:v>
                </c:pt>
                <c:pt idx="1">
                  <c:v>0.15788340360234346</c:v>
                </c:pt>
                <c:pt idx="2">
                  <c:v>0.17030792368458839</c:v>
                </c:pt>
                <c:pt idx="3">
                  <c:v>0.18297717685549866</c:v>
                </c:pt>
                <c:pt idx="4">
                  <c:v>0.19172455931112975</c:v>
                </c:pt>
                <c:pt idx="5">
                  <c:v>0.17121900549829297</c:v>
                </c:pt>
                <c:pt idx="6">
                  <c:v>0.17826975075940604</c:v>
                </c:pt>
                <c:pt idx="7">
                  <c:v>0.19028459550035795</c:v>
                </c:pt>
                <c:pt idx="8">
                  <c:v>0.19852795029269835</c:v>
                </c:pt>
                <c:pt idx="9">
                  <c:v>0.18212352788361852</c:v>
                </c:pt>
                <c:pt idx="10">
                  <c:v>0.29297494485842923</c:v>
                </c:pt>
                <c:pt idx="11">
                  <c:v>0.31197156985783969</c:v>
                </c:pt>
                <c:pt idx="12">
                  <c:v>0.31873760089727149</c:v>
                </c:pt>
                <c:pt idx="13">
                  <c:v>0.30639398393861245</c:v>
                </c:pt>
                <c:pt idx="14">
                  <c:v>0.32375133769363007</c:v>
                </c:pt>
                <c:pt idx="15">
                  <c:v>0.33505272158861804</c:v>
                </c:pt>
                <c:pt idx="16">
                  <c:v>0.34094592547800384</c:v>
                </c:pt>
                <c:pt idx="17">
                  <c:v>0.3273467818589394</c:v>
                </c:pt>
              </c:numCache>
            </c:numRef>
          </c:val>
          <c:smooth val="0"/>
        </c:ser>
        <c:ser>
          <c:idx val="1"/>
          <c:order val="1"/>
          <c:tx>
            <c:strRef>
              <c:f>'Fig15 -standard vs slow release'!$E$3</c:f>
              <c:strCache>
                <c:ptCount val="1"/>
                <c:pt idx="0">
                  <c:v>Standard release - 50+years</c:v>
                </c:pt>
              </c:strCache>
            </c:strRef>
          </c:tx>
          <c:spPr>
            <a:ln>
              <a:solidFill>
                <a:srgbClr val="C00000"/>
              </a:solidFill>
              <a:prstDash val="sysDash"/>
            </a:ln>
          </c:spPr>
          <c:marker>
            <c:spPr>
              <a:solidFill>
                <a:srgbClr val="C00000"/>
              </a:solidFill>
            </c:spPr>
          </c:marker>
          <c:cat>
            <c:strRef>
              <c:f>'Fig15 -standard vs slow release'!$C$4:$C$21</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'Fig15 -standard vs slow release'!$E$4:$E$21</c:f>
              <c:numCache>
                <c:formatCode>General</c:formatCode>
                <c:ptCount val="18"/>
                <c:pt idx="0">
                  <c:v>0.92570571609575603</c:v>
                </c:pt>
                <c:pt idx="1">
                  <c:v>0.82510176671281177</c:v>
                </c:pt>
                <c:pt idx="2">
                  <c:v>0.88974052826489847</c:v>
                </c:pt>
                <c:pt idx="3">
                  <c:v>0.97808495648792115</c:v>
                </c:pt>
                <c:pt idx="4">
                  <c:v>1.0622579212172849</c:v>
                </c:pt>
                <c:pt idx="5">
                  <c:v>0.91673705654337567</c:v>
                </c:pt>
                <c:pt idx="6">
                  <c:v>0.98778171002858439</c:v>
                </c:pt>
                <c:pt idx="7">
                  <c:v>1.0654222471106076</c:v>
                </c:pt>
                <c:pt idx="8">
                  <c:v>1.1493683884022461</c:v>
                </c:pt>
                <c:pt idx="9">
                  <c:v>1.0190404366529455</c:v>
                </c:pt>
                <c:pt idx="10">
                  <c:v>1.2622724015931612</c:v>
                </c:pt>
                <c:pt idx="11">
                  <c:v>1.3127642895372289</c:v>
                </c:pt>
                <c:pt idx="12">
                  <c:v>1.3937265225243707</c:v>
                </c:pt>
                <c:pt idx="13">
                  <c:v>1.2700184511353745</c:v>
                </c:pt>
                <c:pt idx="14">
                  <c:v>1.3413845323155837</c:v>
                </c:pt>
                <c:pt idx="15">
                  <c:v>1.4015340798362366</c:v>
                </c:pt>
                <c:pt idx="16">
                  <c:v>1.462229747810103</c:v>
                </c:pt>
                <c:pt idx="17">
                  <c:v>1.3434761173503136</c:v>
                </c:pt>
              </c:numCache>
            </c:numRef>
          </c:val>
          <c:smooth val="0"/>
        </c:ser>
        <c:ser>
          <c:idx val="2"/>
          <c:order val="2"/>
          <c:tx>
            <c:strRef>
              <c:f>'Fig15 -standard vs slow release'!$F$3</c:f>
              <c:strCache>
                <c:ptCount val="1"/>
                <c:pt idx="0">
                  <c:v>Controlled release - under 50 years</c:v>
                </c:pt>
              </c:strCache>
            </c:strRef>
          </c:tx>
          <c:spPr>
            <a:ln>
              <a:solidFill>
                <a:srgbClr val="92D050"/>
              </a:solidFill>
            </a:ln>
          </c:spPr>
          <c:marker>
            <c:spPr>
              <a:solidFill>
                <a:srgbClr val="92D050"/>
              </a:solidFill>
              <a:ln>
                <a:solidFill>
                  <a:srgbClr val="92D050"/>
                </a:solidFill>
              </a:ln>
            </c:spPr>
          </c:marker>
          <c:cat>
            <c:strRef>
              <c:f>'Fig15 -standard vs slow release'!$C$4:$C$21</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'Fig15 -standard vs slow release'!$F$4:$F$21</c:f>
              <c:numCache>
                <c:formatCode>General</c:formatCode>
                <c:ptCount val="18"/>
                <c:pt idx="0">
                  <c:v>1.0927014792244112</c:v>
                </c:pt>
                <c:pt idx="1">
                  <c:v>1.0663610624481177</c:v>
                </c:pt>
                <c:pt idx="2">
                  <c:v>1.0945634440009888</c:v>
                </c:pt>
                <c:pt idx="3">
                  <c:v>1.135647944770275</c:v>
                </c:pt>
                <c:pt idx="4">
                  <c:v>1.1513557857879488</c:v>
                </c:pt>
                <c:pt idx="5">
                  <c:v>1.0899517442570652</c:v>
                </c:pt>
                <c:pt idx="6">
                  <c:v>1.1461019444423033</c:v>
                </c:pt>
                <c:pt idx="7">
                  <c:v>1.1824020962608079</c:v>
                </c:pt>
                <c:pt idx="8">
                  <c:v>1.2031636421472955</c:v>
                </c:pt>
                <c:pt idx="9">
                  <c:v>1.2075275818376219</c:v>
                </c:pt>
                <c:pt idx="10">
                  <c:v>1.2595698004920648</c:v>
                </c:pt>
                <c:pt idx="11">
                  <c:v>1.2598790527292139</c:v>
                </c:pt>
                <c:pt idx="12">
                  <c:v>1.2731635232930585</c:v>
                </c:pt>
                <c:pt idx="13">
                  <c:v>1.2112587977631639</c:v>
                </c:pt>
                <c:pt idx="14">
                  <c:v>1.2333722386609371</c:v>
                </c:pt>
                <c:pt idx="15">
                  <c:v>1.2671333620877907</c:v>
                </c:pt>
                <c:pt idx="16">
                  <c:v>1.2861010232000714</c:v>
                </c:pt>
                <c:pt idx="17">
                  <c:v>1.240644743836032</c:v>
                </c:pt>
              </c:numCache>
            </c:numRef>
          </c:val>
          <c:smooth val="0"/>
        </c:ser>
        <c:ser>
          <c:idx val="3"/>
          <c:order val="3"/>
          <c:tx>
            <c:strRef>
              <c:f>'Fig15 -standard vs slow release'!$G$3</c:f>
              <c:strCache>
                <c:ptCount val="1"/>
                <c:pt idx="0">
                  <c:v>Controlled release - 50+years</c:v>
                </c:pt>
              </c:strCache>
            </c:strRef>
          </c:tx>
          <c:spPr>
            <a:ln>
              <a:solidFill>
                <a:srgbClr val="7030A0"/>
              </a:solidFill>
              <a:prstDash val="sysDash"/>
            </a:ln>
          </c:spPr>
          <c:marker>
            <c:spPr>
              <a:solidFill>
                <a:srgbClr val="7030A0"/>
              </a:solidFill>
              <a:ln>
                <a:solidFill>
                  <a:srgbClr val="7030A0"/>
                </a:solidFill>
              </a:ln>
            </c:spPr>
          </c:marker>
          <c:cat>
            <c:strRef>
              <c:f>'Fig15 -standard vs slow release'!$C$4:$C$21</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'Fig15 -standard vs slow release'!$G$4:$G$21</c:f>
              <c:numCache>
                <c:formatCode>General</c:formatCode>
                <c:ptCount val="18"/>
                <c:pt idx="0">
                  <c:v>3.9216402705868227</c:v>
                </c:pt>
                <c:pt idx="1">
                  <c:v>3.6684816116560781</c:v>
                </c:pt>
                <c:pt idx="2">
                  <c:v>3.8624276692668378</c:v>
                </c:pt>
                <c:pt idx="3">
                  <c:v>4.0849094264088084</c:v>
                </c:pt>
                <c:pt idx="4">
                  <c:v>4.2856709745739519</c:v>
                </c:pt>
                <c:pt idx="5">
                  <c:v>3.9312591580703287</c:v>
                </c:pt>
                <c:pt idx="6">
                  <c:v>4.1898597629233851</c:v>
                </c:pt>
                <c:pt idx="7">
                  <c:v>4.419523703525476</c:v>
                </c:pt>
                <c:pt idx="8">
                  <c:v>4.5884999343134281</c:v>
                </c:pt>
                <c:pt idx="9">
                  <c:v>4.4271880007823734</c:v>
                </c:pt>
                <c:pt idx="10">
                  <c:v>4.7684414451570021</c:v>
                </c:pt>
                <c:pt idx="11">
                  <c:v>4.9775502366428386</c:v>
                </c:pt>
                <c:pt idx="12">
                  <c:v>5.2666780785126717</c:v>
                </c:pt>
                <c:pt idx="13">
                  <c:v>4.9542836071544354</c:v>
                </c:pt>
                <c:pt idx="14">
                  <c:v>5.2086620684170208</c:v>
                </c:pt>
                <c:pt idx="15">
                  <c:v>5.4391426636333291</c:v>
                </c:pt>
                <c:pt idx="16">
                  <c:v>5.6690084122533619</c:v>
                </c:pt>
                <c:pt idx="17">
                  <c:v>5.3678331747432342</c:v>
                </c:pt>
              </c:numCache>
            </c:numRef>
          </c:val>
          <c:smooth val="0"/>
        </c:ser>
        <c:dLbls>
          <c:showLegendKey val="0"/>
          <c:showVal val="0"/>
          <c:showCatName val="0"/>
          <c:showSerName val="0"/>
          <c:showPercent val="0"/>
          <c:showBubbleSize val="0"/>
        </c:dLbls>
        <c:marker val="1"/>
        <c:smooth val="0"/>
        <c:axId val="98161408"/>
        <c:axId val="98163712"/>
      </c:lineChart>
      <c:catAx>
        <c:axId val="98161408"/>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8163712"/>
        <c:crosses val="autoZero"/>
        <c:auto val="1"/>
        <c:lblAlgn val="ctr"/>
        <c:lblOffset val="100"/>
        <c:noMultiLvlLbl val="0"/>
      </c:catAx>
      <c:valAx>
        <c:axId val="98163712"/>
        <c:scaling>
          <c:orientation val="minMax"/>
        </c:scaling>
        <c:delete val="0"/>
        <c:axPos val="l"/>
        <c:majorGridlines/>
        <c:title>
          <c:tx>
            <c:rich>
              <a:bodyPr rot="-5400000" vert="horz"/>
              <a:lstStyle/>
              <a:p>
                <a:pPr>
                  <a:defRPr/>
                </a:pPr>
                <a:r>
                  <a:rPr lang="en-AU" b="0"/>
                  <a:t>DDDs/1000</a:t>
                </a:r>
                <a:r>
                  <a:rPr lang="en-AU" b="0" baseline="0"/>
                  <a:t> pop/day</a:t>
                </a:r>
                <a:endParaRPr lang="en-AU" b="0"/>
              </a:p>
            </c:rich>
          </c:tx>
          <c:overlay val="0"/>
        </c:title>
        <c:numFmt formatCode="General" sourceLinked="1"/>
        <c:majorTickMark val="out"/>
        <c:minorTickMark val="none"/>
        <c:tickLblPos val="nextTo"/>
        <c:crossAx val="98161408"/>
        <c:crosses val="autoZero"/>
        <c:crossBetween val="midCat"/>
      </c:valAx>
    </c:plotArea>
    <c:legend>
      <c:legendPos val="t"/>
      <c:overlay val="0"/>
    </c:legend>
    <c:plotVisOnly val="1"/>
    <c:dispBlanksAs val="zero"/>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ndard"/>
        <c:varyColors val="0"/>
        <c:ser>
          <c:idx val="0"/>
          <c:order val="0"/>
          <c:tx>
            <c:strRef>
              <c:f>'Fig15 - Tramadol'!$M$48</c:f>
              <c:strCache>
                <c:ptCount val="1"/>
                <c:pt idx="0">
                  <c:v>80+years</c:v>
                </c:pt>
              </c:strCache>
            </c:strRef>
          </c:tx>
          <c:cat>
            <c:strRef>
              <c:f>'Fig15 - Tramadol'!$L$49:$L$66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 Tramadol'!$M$49:$M$66</c:f>
              <c:numCache>
                <c:formatCode>General</c:formatCode>
                <c:ptCount val="18"/>
                <c:pt idx="0">
                  <c:v>10.449497271928989</c:v>
                </c:pt>
                <c:pt idx="1">
                  <c:v>8.5900227630722696</c:v>
                </c:pt>
                <c:pt idx="2">
                  <c:v>9.1457675266533318</c:v>
                </c:pt>
                <c:pt idx="3">
                  <c:v>9.5807270028179889</c:v>
                </c:pt>
                <c:pt idx="4">
                  <c:v>10.508337723156261</c:v>
                </c:pt>
                <c:pt idx="5">
                  <c:v>8.4837818485013194</c:v>
                </c:pt>
                <c:pt idx="6">
                  <c:v>9.0376840466870387</c:v>
                </c:pt>
                <c:pt idx="7">
                  <c:v>9.45215723698219</c:v>
                </c:pt>
                <c:pt idx="8">
                  <c:v>10.342439538983806</c:v>
                </c:pt>
                <c:pt idx="9">
                  <c:v>8.4381157917386016</c:v>
                </c:pt>
                <c:pt idx="10">
                  <c:v>8.9718559610851578</c:v>
                </c:pt>
                <c:pt idx="11">
                  <c:v>9.1503559626750803</c:v>
                </c:pt>
                <c:pt idx="12">
                  <c:v>10.151487344534994</c:v>
                </c:pt>
                <c:pt idx="13">
                  <c:v>7.5307587445383914</c:v>
                </c:pt>
                <c:pt idx="14">
                  <c:v>8.277092329790392</c:v>
                </c:pt>
                <c:pt idx="15">
                  <c:v>8.4777303222302844</c:v>
                </c:pt>
                <c:pt idx="16">
                  <c:v>9.4626673480007586</c:v>
                </c:pt>
                <c:pt idx="17">
                  <c:v>7.6588447162235269</c:v>
                </c:pt>
              </c:numCache>
            </c:numRef>
          </c:val>
          <c:smooth val="0"/>
        </c:ser>
        <c:ser>
          <c:idx val="1"/>
          <c:order val="1"/>
          <c:tx>
            <c:strRef>
              <c:f>'Fig15 - Tramadol'!$N$48</c:f>
              <c:strCache>
                <c:ptCount val="1"/>
                <c:pt idx="0">
                  <c:v>70-79 years</c:v>
                </c:pt>
              </c:strCache>
            </c:strRef>
          </c:tx>
          <c:cat>
            <c:strRef>
              <c:f>'Fig15 - Tramadol'!$L$49:$L$66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 Tramadol'!$N$49:$N$66</c:f>
              <c:numCache>
                <c:formatCode>General</c:formatCode>
                <c:ptCount val="18"/>
                <c:pt idx="0">
                  <c:v>10.553587215703089</c:v>
                </c:pt>
                <c:pt idx="1">
                  <c:v>8.0799487301773745</c:v>
                </c:pt>
                <c:pt idx="2">
                  <c:v>9.1091994494160389</c:v>
                </c:pt>
                <c:pt idx="3">
                  <c:v>9.4948867916190167</c:v>
                </c:pt>
                <c:pt idx="4">
                  <c:v>10.673377430357872</c:v>
                </c:pt>
                <c:pt idx="5">
                  <c:v>8.0950639383794947</c:v>
                </c:pt>
                <c:pt idx="6">
                  <c:v>9.1921805015651916</c:v>
                </c:pt>
                <c:pt idx="7">
                  <c:v>9.5700475874788182</c:v>
                </c:pt>
                <c:pt idx="8">
                  <c:v>10.862134642003298</c:v>
                </c:pt>
                <c:pt idx="9">
                  <c:v>8.194605494488588</c:v>
                </c:pt>
                <c:pt idx="10">
                  <c:v>9.2961090318877009</c:v>
                </c:pt>
                <c:pt idx="11">
                  <c:v>9.5402790395447887</c:v>
                </c:pt>
                <c:pt idx="12">
                  <c:v>10.974520648902145</c:v>
                </c:pt>
                <c:pt idx="13">
                  <c:v>7.568502309111004</c:v>
                </c:pt>
                <c:pt idx="14">
                  <c:v>8.6675747320519143</c:v>
                </c:pt>
                <c:pt idx="15">
                  <c:v>9.0751254025626888</c:v>
                </c:pt>
                <c:pt idx="16">
                  <c:v>10.083975363035252</c:v>
                </c:pt>
                <c:pt idx="17">
                  <c:v>7.8906810582916185</c:v>
                </c:pt>
              </c:numCache>
            </c:numRef>
          </c:val>
          <c:smooth val="0"/>
        </c:ser>
        <c:ser>
          <c:idx val="2"/>
          <c:order val="2"/>
          <c:tx>
            <c:strRef>
              <c:f>'Fig15 - Tramadol'!$O$48</c:f>
              <c:strCache>
                <c:ptCount val="1"/>
                <c:pt idx="0">
                  <c:v>60-69 years</c:v>
                </c:pt>
              </c:strCache>
            </c:strRef>
          </c:tx>
          <c:cat>
            <c:strRef>
              <c:f>'Fig15 - Tramadol'!$L$49:$L$66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 Tramadol'!$O$49:$O$66</c:f>
              <c:numCache>
                <c:formatCode>General</c:formatCode>
                <c:ptCount val="18"/>
                <c:pt idx="0">
                  <c:v>7.6655152345782485</c:v>
                </c:pt>
                <c:pt idx="1">
                  <c:v>5.7944215834760397</c:v>
                </c:pt>
                <c:pt idx="2">
                  <c:v>6.4571019382224639</c:v>
                </c:pt>
                <c:pt idx="3">
                  <c:v>6.8715311131398797</c:v>
                </c:pt>
                <c:pt idx="4">
                  <c:v>7.7752643210322043</c:v>
                </c:pt>
                <c:pt idx="5">
                  <c:v>5.7946378145219652</c:v>
                </c:pt>
                <c:pt idx="6">
                  <c:v>6.5748517177414509</c:v>
                </c:pt>
                <c:pt idx="7">
                  <c:v>6.9261863075464278</c:v>
                </c:pt>
                <c:pt idx="8">
                  <c:v>7.8133409080883078</c:v>
                </c:pt>
                <c:pt idx="9">
                  <c:v>5.9548001725802795</c:v>
                </c:pt>
                <c:pt idx="10">
                  <c:v>7.2728443655401822</c:v>
                </c:pt>
                <c:pt idx="11">
                  <c:v>7.574613586818824</c:v>
                </c:pt>
                <c:pt idx="12">
                  <c:v>8.5127571063271699</c:v>
                </c:pt>
                <c:pt idx="13">
                  <c:v>6.1889443843780203</c:v>
                </c:pt>
                <c:pt idx="14">
                  <c:v>7.0179870621553624</c:v>
                </c:pt>
                <c:pt idx="15">
                  <c:v>7.2786684033837359</c:v>
                </c:pt>
                <c:pt idx="16">
                  <c:v>8.080000092509529</c:v>
                </c:pt>
                <c:pt idx="17">
                  <c:v>6.5379535195517002</c:v>
                </c:pt>
              </c:numCache>
            </c:numRef>
          </c:val>
          <c:smooth val="0"/>
        </c:ser>
        <c:ser>
          <c:idx val="3"/>
          <c:order val="3"/>
          <c:tx>
            <c:strRef>
              <c:f>'Fig15 - Tramadol'!$P$48</c:f>
              <c:strCache>
                <c:ptCount val="1"/>
                <c:pt idx="0">
                  <c:v>50-59 years</c:v>
                </c:pt>
              </c:strCache>
            </c:strRef>
          </c:tx>
          <c:cat>
            <c:strRef>
              <c:f>'Fig15 - Tramadol'!$L$49:$L$66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 Tramadol'!$P$49:$P$66</c:f>
              <c:numCache>
                <c:formatCode>General</c:formatCode>
                <c:ptCount val="18"/>
                <c:pt idx="0">
                  <c:v>4.8281029864978073</c:v>
                </c:pt>
                <c:pt idx="1">
                  <c:v>3.8013063800655833</c:v>
                </c:pt>
                <c:pt idx="2">
                  <c:v>4.1956998621360269</c:v>
                </c:pt>
                <c:pt idx="3">
                  <c:v>4.4873036395801984</c:v>
                </c:pt>
                <c:pt idx="4">
                  <c:v>4.9877415604422124</c:v>
                </c:pt>
                <c:pt idx="5">
                  <c:v>3.9466444390619171</c:v>
                </c:pt>
                <c:pt idx="6">
                  <c:v>4.4014682846121129</c:v>
                </c:pt>
                <c:pt idx="7">
                  <c:v>4.6341787974855322</c:v>
                </c:pt>
                <c:pt idx="8">
                  <c:v>5.0205284066033613</c:v>
                </c:pt>
                <c:pt idx="9">
                  <c:v>3.8564217811481569</c:v>
                </c:pt>
                <c:pt idx="10">
                  <c:v>5.2087851363772391</c:v>
                </c:pt>
                <c:pt idx="11">
                  <c:v>5.5142721711396687</c:v>
                </c:pt>
                <c:pt idx="12">
                  <c:v>5.9683490687224783</c:v>
                </c:pt>
                <c:pt idx="13">
                  <c:v>4.7396840678580547</c:v>
                </c:pt>
                <c:pt idx="14">
                  <c:v>5.1895780479903433</c:v>
                </c:pt>
                <c:pt idx="15">
                  <c:v>5.3657675142169143</c:v>
                </c:pt>
                <c:pt idx="16">
                  <c:v>5.7604569252851698</c:v>
                </c:pt>
                <c:pt idx="17">
                  <c:v>4.9896594860173176</c:v>
                </c:pt>
              </c:numCache>
            </c:numRef>
          </c:val>
          <c:smooth val="0"/>
        </c:ser>
        <c:ser>
          <c:idx val="4"/>
          <c:order val="4"/>
          <c:tx>
            <c:strRef>
              <c:f>'Fig15 - Tramadol'!$Q$48</c:f>
              <c:strCache>
                <c:ptCount val="1"/>
                <c:pt idx="0">
                  <c:v>40-49 years</c:v>
                </c:pt>
              </c:strCache>
            </c:strRef>
          </c:tx>
          <c:cat>
            <c:strRef>
              <c:f>'Fig15 - Tramadol'!$L$49:$L$66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 Tramadol'!$Q$49:$Q$66</c:f>
              <c:numCache>
                <c:formatCode>General</c:formatCode>
                <c:ptCount val="18"/>
                <c:pt idx="0">
                  <c:v>3.0287570167933473</c:v>
                </c:pt>
                <c:pt idx="1">
                  <c:v>2.6807614067552761</c:v>
                </c:pt>
                <c:pt idx="2">
                  <c:v>2.8624695196658183</c:v>
                </c:pt>
                <c:pt idx="3">
                  <c:v>3.0060083316692641</c:v>
                </c:pt>
                <c:pt idx="4">
                  <c:v>3.2092482067859223</c:v>
                </c:pt>
                <c:pt idx="5">
                  <c:v>2.8210245970623964</c:v>
                </c:pt>
                <c:pt idx="6">
                  <c:v>2.9732790581236839</c:v>
                </c:pt>
                <c:pt idx="7">
                  <c:v>3.1028772883663636</c:v>
                </c:pt>
                <c:pt idx="8">
                  <c:v>3.2707253825839371</c:v>
                </c:pt>
                <c:pt idx="9">
                  <c:v>2.7668789997884202</c:v>
                </c:pt>
                <c:pt idx="10">
                  <c:v>3.7113076924088055</c:v>
                </c:pt>
                <c:pt idx="11">
                  <c:v>3.862011248047958</c:v>
                </c:pt>
                <c:pt idx="12">
                  <c:v>4.0355991530734068</c:v>
                </c:pt>
                <c:pt idx="13">
                  <c:v>3.4854552327048385</c:v>
                </c:pt>
                <c:pt idx="14">
                  <c:v>3.7125539189118095</c:v>
                </c:pt>
                <c:pt idx="15">
                  <c:v>3.8227914871636468</c:v>
                </c:pt>
                <c:pt idx="16">
                  <c:v>4.0005308361190401</c:v>
                </c:pt>
                <c:pt idx="17">
                  <c:v>3.6562497446330919</c:v>
                </c:pt>
              </c:numCache>
            </c:numRef>
          </c:val>
          <c:smooth val="0"/>
        </c:ser>
        <c:ser>
          <c:idx val="5"/>
          <c:order val="5"/>
          <c:tx>
            <c:strRef>
              <c:f>'Fig15 - Tramadol'!$R$48</c:f>
              <c:strCache>
                <c:ptCount val="1"/>
                <c:pt idx="0">
                  <c:v>30-39 years</c:v>
                </c:pt>
              </c:strCache>
            </c:strRef>
          </c:tx>
          <c:cat>
            <c:strRef>
              <c:f>'Fig15 - Tramadol'!$L$49:$L$66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 Tramadol'!$R$49:$R$66</c:f>
              <c:numCache>
                <c:formatCode>General</c:formatCode>
                <c:ptCount val="18"/>
                <c:pt idx="0">
                  <c:v>1.7233396662426856</c:v>
                </c:pt>
                <c:pt idx="1">
                  <c:v>1.6003636099588192</c:v>
                </c:pt>
                <c:pt idx="2">
                  <c:v>1.6917648494302984</c:v>
                </c:pt>
                <c:pt idx="3">
                  <c:v>1.7344598733877394</c:v>
                </c:pt>
                <c:pt idx="4">
                  <c:v>1.8062041934447999</c:v>
                </c:pt>
                <c:pt idx="5">
                  <c:v>1.6213930780104482</c:v>
                </c:pt>
                <c:pt idx="6">
                  <c:v>1.7104590883459554</c:v>
                </c:pt>
                <c:pt idx="7">
                  <c:v>1.7122361347179842</c:v>
                </c:pt>
                <c:pt idx="8">
                  <c:v>1.7522399318381245</c:v>
                </c:pt>
                <c:pt idx="9">
                  <c:v>1.5704746853605729</c:v>
                </c:pt>
                <c:pt idx="10">
                  <c:v>2.1567928306139739</c:v>
                </c:pt>
                <c:pt idx="11">
                  <c:v>2.2508311048889249</c:v>
                </c:pt>
                <c:pt idx="12">
                  <c:v>2.271253423611622</c:v>
                </c:pt>
                <c:pt idx="13">
                  <c:v>2.0154510824315692</c:v>
                </c:pt>
                <c:pt idx="14">
                  <c:v>2.1237744308795432</c:v>
                </c:pt>
                <c:pt idx="15">
                  <c:v>2.1635105133993187</c:v>
                </c:pt>
                <c:pt idx="16">
                  <c:v>2.2272151050789191</c:v>
                </c:pt>
                <c:pt idx="17">
                  <c:v>2.1168756553216754</c:v>
                </c:pt>
              </c:numCache>
            </c:numRef>
          </c:val>
          <c:smooth val="0"/>
        </c:ser>
        <c:ser>
          <c:idx val="6"/>
          <c:order val="6"/>
          <c:tx>
            <c:strRef>
              <c:f>'Fig15 - Tramadol'!$S$48</c:f>
              <c:strCache>
                <c:ptCount val="1"/>
                <c:pt idx="0">
                  <c:v>20-29 years</c:v>
                </c:pt>
              </c:strCache>
            </c:strRef>
          </c:tx>
          <c:cat>
            <c:strRef>
              <c:f>'Fig15 - Tramadol'!$L$49:$L$66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 Tramadol'!$S$49:$S$66</c:f>
              <c:numCache>
                <c:formatCode>General</c:formatCode>
                <c:ptCount val="18"/>
                <c:pt idx="0">
                  <c:v>0.49493344911045406</c:v>
                </c:pt>
                <c:pt idx="1">
                  <c:v>0.45625677216179678</c:v>
                </c:pt>
                <c:pt idx="2">
                  <c:v>0.46713329547569138</c:v>
                </c:pt>
                <c:pt idx="3">
                  <c:v>0.49962933855774438</c:v>
                </c:pt>
                <c:pt idx="4">
                  <c:v>0.50114658679832214</c:v>
                </c:pt>
                <c:pt idx="5">
                  <c:v>0.46632598993285845</c:v>
                </c:pt>
                <c:pt idx="6">
                  <c:v>0.49509833641832907</c:v>
                </c:pt>
                <c:pt idx="7">
                  <c:v>0.4892500078161946</c:v>
                </c:pt>
                <c:pt idx="8">
                  <c:v>0.48379667045610941</c:v>
                </c:pt>
                <c:pt idx="9">
                  <c:v>0.44845129912879184</c:v>
                </c:pt>
                <c:pt idx="10">
                  <c:v>0.69935933747098011</c:v>
                </c:pt>
                <c:pt idx="11">
                  <c:v>0.74437195055037075</c:v>
                </c:pt>
                <c:pt idx="12">
                  <c:v>0.75745719151176394</c:v>
                </c:pt>
                <c:pt idx="13">
                  <c:v>0.6972330435173193</c:v>
                </c:pt>
                <c:pt idx="14">
                  <c:v>0.72787754353606515</c:v>
                </c:pt>
                <c:pt idx="15">
                  <c:v>0.76510960925067251</c:v>
                </c:pt>
                <c:pt idx="16">
                  <c:v>0.75675073838497253</c:v>
                </c:pt>
                <c:pt idx="17">
                  <c:v>0.75367166739881708</c:v>
                </c:pt>
              </c:numCache>
            </c:numRef>
          </c:val>
          <c:smooth val="0"/>
        </c:ser>
        <c:ser>
          <c:idx val="7"/>
          <c:order val="7"/>
          <c:tx>
            <c:strRef>
              <c:f>'Fig15 - Tramadol'!$T$48</c:f>
              <c:strCache>
                <c:ptCount val="1"/>
                <c:pt idx="0">
                  <c:v>under 20 years</c:v>
                </c:pt>
              </c:strCache>
            </c:strRef>
          </c:tx>
          <c:cat>
            <c:strRef>
              <c:f>'Fig15 - Tramadol'!$L$49:$L$66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'Fig15 - Tramadol'!$T$49:$T$66</c:f>
              <c:numCache>
                <c:formatCode>General</c:formatCode>
                <c:ptCount val="18"/>
                <c:pt idx="0">
                  <c:v>2.2665959910603561E-2</c:v>
                </c:pt>
                <c:pt idx="1">
                  <c:v>4.3313801378107294E-2</c:v>
                </c:pt>
                <c:pt idx="2">
                  <c:v>4.3254310171795526E-2</c:v>
                </c:pt>
                <c:pt idx="3">
                  <c:v>4.5793356058573889E-2</c:v>
                </c:pt>
                <c:pt idx="4">
                  <c:v>4.9096411295977097E-2</c:v>
                </c:pt>
                <c:pt idx="5">
                  <c:v>4.7489664442482059E-2</c:v>
                </c:pt>
                <c:pt idx="6">
                  <c:v>4.5407843679782477E-2</c:v>
                </c:pt>
                <c:pt idx="7">
                  <c:v>4.9464254530165536E-2</c:v>
                </c:pt>
                <c:pt idx="8">
                  <c:v>5.1479418386774022E-2</c:v>
                </c:pt>
                <c:pt idx="9">
                  <c:v>4.7749187166378479E-2</c:v>
                </c:pt>
                <c:pt idx="10">
                  <c:v>6.9589901106653959E-2</c:v>
                </c:pt>
                <c:pt idx="11">
                  <c:v>9.5904041016500088E-2</c:v>
                </c:pt>
                <c:pt idx="12">
                  <c:v>9.2517991915621878E-2</c:v>
                </c:pt>
                <c:pt idx="13">
                  <c:v>8.3602788539184791E-2</c:v>
                </c:pt>
                <c:pt idx="14">
                  <c:v>8.5538110647269086E-2</c:v>
                </c:pt>
                <c:pt idx="15">
                  <c:v>9.0999846011748223E-2</c:v>
                </c:pt>
                <c:pt idx="16">
                  <c:v>9.2681919184849082E-2</c:v>
                </c:pt>
                <c:pt idx="17">
                  <c:v>9.1675801811050298E-2</c:v>
                </c:pt>
              </c:numCache>
            </c:numRef>
          </c:val>
          <c:smooth val="0"/>
        </c:ser>
        <c:dLbls>
          <c:showLegendKey val="0"/>
          <c:showVal val="0"/>
          <c:showCatName val="0"/>
          <c:showSerName val="0"/>
          <c:showPercent val="0"/>
          <c:showBubbleSize val="0"/>
        </c:dLbls>
        <c:marker val="1"/>
        <c:smooth val="0"/>
        <c:axId val="98219136"/>
        <c:axId val="98221056"/>
      </c:lineChart>
      <c:catAx>
        <c:axId val="98219136"/>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8221056"/>
        <c:crosses val="autoZero"/>
        <c:auto val="1"/>
        <c:lblAlgn val="ctr"/>
        <c:lblOffset val="100"/>
        <c:noMultiLvlLbl val="0"/>
      </c:catAx>
      <c:valAx>
        <c:axId val="98221056"/>
        <c:scaling>
          <c:orientation val="minMax"/>
        </c:scaling>
        <c:delete val="0"/>
        <c:axPos val="l"/>
        <c:majorGridlines/>
        <c:title>
          <c:tx>
            <c:rich>
              <a:bodyPr rot="-5400000" vert="horz"/>
              <a:lstStyle/>
              <a:p>
                <a:pPr>
                  <a:defRPr/>
                </a:pPr>
                <a:r>
                  <a:rPr lang="en-AU"/>
                  <a:t>DDDs/1000</a:t>
                </a:r>
                <a:r>
                  <a:rPr lang="en-AU" baseline="0"/>
                  <a:t> pop/day</a:t>
                </a:r>
                <a:endParaRPr lang="en-AU"/>
              </a:p>
            </c:rich>
          </c:tx>
          <c:overlay val="0"/>
        </c:title>
        <c:numFmt formatCode="General" sourceLinked="1"/>
        <c:majorTickMark val="out"/>
        <c:minorTickMark val="none"/>
        <c:tickLblPos val="nextTo"/>
        <c:crossAx val="98219136"/>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'Fig16 - expenditure'!$B$27</c:f>
              <c:strCache>
                <c:ptCount val="1"/>
                <c:pt idx="0">
                  <c:v>Buprenorphine</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expenditure'!$B$28:$B$45</c:f>
              <c:numCache>
                <c:formatCode>General</c:formatCode>
                <c:ptCount val="18"/>
                <c:pt idx="0">
                  <c:v>10775301.719999999</c:v>
                </c:pt>
                <c:pt idx="1">
                  <c:v>9567381.8800000027</c:v>
                </c:pt>
                <c:pt idx="2">
                  <c:v>10515866.07</c:v>
                </c:pt>
                <c:pt idx="3">
                  <c:v>11836663.200000001</c:v>
                </c:pt>
                <c:pt idx="4">
                  <c:v>12987862.669999998</c:v>
                </c:pt>
                <c:pt idx="5">
                  <c:v>11250421.839999996</c:v>
                </c:pt>
                <c:pt idx="6">
                  <c:v>12176659.469999997</c:v>
                </c:pt>
                <c:pt idx="7">
                  <c:v>13583084.309999997</c:v>
                </c:pt>
                <c:pt idx="8">
                  <c:v>14697645.709999999</c:v>
                </c:pt>
                <c:pt idx="9">
                  <c:v>12996043.430000003</c:v>
                </c:pt>
                <c:pt idx="10">
                  <c:v>13733658.470000001</c:v>
                </c:pt>
                <c:pt idx="11">
                  <c:v>14809944.659999998</c:v>
                </c:pt>
                <c:pt idx="12">
                  <c:v>16180703.100000003</c:v>
                </c:pt>
                <c:pt idx="13">
                  <c:v>13774395.060000001</c:v>
                </c:pt>
                <c:pt idx="14">
                  <c:v>14740525.050000001</c:v>
                </c:pt>
                <c:pt idx="15">
                  <c:v>16039035.509999996</c:v>
                </c:pt>
                <c:pt idx="16">
                  <c:v>17352636.819999997</c:v>
                </c:pt>
                <c:pt idx="17">
                  <c:v>14497171.390000002</c:v>
                </c:pt>
              </c:numCache>
            </c:numRef>
          </c:val>
          <c:smooth val="0"/>
        </c:ser>
        <c:ser>
          <c:idx val="1"/>
          <c:order val="1"/>
          <c:tx>
            <c:strRef>
              <c:f>'Fig16 - expenditure'!$C$27</c:f>
              <c:strCache>
                <c:ptCount val="1"/>
                <c:pt idx="0">
                  <c:v>Codeine</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expenditure'!$C$28:$C$45</c:f>
              <c:numCache>
                <c:formatCode>General</c:formatCode>
                <c:ptCount val="18"/>
                <c:pt idx="0">
                  <c:v>689162.65999999992</c:v>
                </c:pt>
                <c:pt idx="1">
                  <c:v>462041.72000000009</c:v>
                </c:pt>
                <c:pt idx="2">
                  <c:v>595400.19000000006</c:v>
                </c:pt>
                <c:pt idx="3">
                  <c:v>761297.40999999992</c:v>
                </c:pt>
                <c:pt idx="4">
                  <c:v>750938.61</c:v>
                </c:pt>
                <c:pt idx="5">
                  <c:v>484735.90999999992</c:v>
                </c:pt>
                <c:pt idx="6">
                  <c:v>603993.68000000005</c:v>
                </c:pt>
                <c:pt idx="7">
                  <c:v>745718.30999999994</c:v>
                </c:pt>
                <c:pt idx="8">
                  <c:v>704378.88</c:v>
                </c:pt>
                <c:pt idx="9">
                  <c:v>473134.81</c:v>
                </c:pt>
                <c:pt idx="10">
                  <c:v>618552.75000000012</c:v>
                </c:pt>
                <c:pt idx="11">
                  <c:v>797900.22</c:v>
                </c:pt>
                <c:pt idx="12">
                  <c:v>713419.08000000019</c:v>
                </c:pt>
                <c:pt idx="13">
                  <c:v>469137.9</c:v>
                </c:pt>
                <c:pt idx="14">
                  <c:v>608624.1399999999</c:v>
                </c:pt>
                <c:pt idx="15">
                  <c:v>780013.44</c:v>
                </c:pt>
                <c:pt idx="16">
                  <c:v>718582.60000000009</c:v>
                </c:pt>
                <c:pt idx="17">
                  <c:v>471788.49000000005</c:v>
                </c:pt>
              </c:numCache>
            </c:numRef>
          </c:val>
          <c:smooth val="0"/>
        </c:ser>
        <c:ser>
          <c:idx val="2"/>
          <c:order val="2"/>
          <c:tx>
            <c:strRef>
              <c:f>'Fig16 - expenditure'!$D$27</c:f>
              <c:strCache>
                <c:ptCount val="1"/>
                <c:pt idx="0">
                  <c:v>Codeine with Paracetamol</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expenditure'!$D$28:$D$45</c:f>
              <c:numCache>
                <c:formatCode>General</c:formatCode>
                <c:ptCount val="18"/>
                <c:pt idx="0">
                  <c:v>5604218.5299999993</c:v>
                </c:pt>
                <c:pt idx="1">
                  <c:v>3148753.2899999996</c:v>
                </c:pt>
                <c:pt idx="2">
                  <c:v>3740654.72</c:v>
                </c:pt>
                <c:pt idx="3">
                  <c:v>4642980.8100000015</c:v>
                </c:pt>
                <c:pt idx="4">
                  <c:v>5648159.6800000006</c:v>
                </c:pt>
                <c:pt idx="5">
                  <c:v>3008077.4399999995</c:v>
                </c:pt>
                <c:pt idx="6">
                  <c:v>3553208.4499999997</c:v>
                </c:pt>
                <c:pt idx="7">
                  <c:v>4431918.3299999991</c:v>
                </c:pt>
                <c:pt idx="8">
                  <c:v>5396077.3299999991</c:v>
                </c:pt>
                <c:pt idx="9">
                  <c:v>2963275.0799999996</c:v>
                </c:pt>
                <c:pt idx="10">
                  <c:v>2589700.92</c:v>
                </c:pt>
                <c:pt idx="11">
                  <c:v>3412746.83</c:v>
                </c:pt>
                <c:pt idx="12">
                  <c:v>4332473.4799999995</c:v>
                </c:pt>
                <c:pt idx="13">
                  <c:v>2074229.93</c:v>
                </c:pt>
                <c:pt idx="14">
                  <c:v>2575933.81</c:v>
                </c:pt>
                <c:pt idx="15">
                  <c:v>3246565.9300000006</c:v>
                </c:pt>
                <c:pt idx="16">
                  <c:v>3999049.7600000002</c:v>
                </c:pt>
                <c:pt idx="17">
                  <c:v>1827421.1600000001</c:v>
                </c:pt>
              </c:numCache>
            </c:numRef>
          </c:val>
          <c:smooth val="0"/>
        </c:ser>
        <c:ser>
          <c:idx val="3"/>
          <c:order val="3"/>
          <c:tx>
            <c:strRef>
              <c:f>'Fig16 - expenditure'!$E$27</c:f>
              <c:strCache>
                <c:ptCount val="1"/>
                <c:pt idx="0">
                  <c:v>Fentanyl</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expenditure'!$E$28:$E$45</c:f>
              <c:numCache>
                <c:formatCode>General</c:formatCode>
                <c:ptCount val="18"/>
                <c:pt idx="0">
                  <c:v>12794393.809999997</c:v>
                </c:pt>
                <c:pt idx="1">
                  <c:v>11949771.629999997</c:v>
                </c:pt>
                <c:pt idx="2">
                  <c:v>12850833.699999999</c:v>
                </c:pt>
                <c:pt idx="3">
                  <c:v>14130156.35</c:v>
                </c:pt>
                <c:pt idx="4">
                  <c:v>15227674.629999995</c:v>
                </c:pt>
                <c:pt idx="5">
                  <c:v>13727843.479999999</c:v>
                </c:pt>
                <c:pt idx="6">
                  <c:v>14595304.67</c:v>
                </c:pt>
                <c:pt idx="7">
                  <c:v>13873322.689999999</c:v>
                </c:pt>
                <c:pt idx="8">
                  <c:v>14006917.790000003</c:v>
                </c:pt>
                <c:pt idx="9">
                  <c:v>12687562.969999999</c:v>
                </c:pt>
                <c:pt idx="10">
                  <c:v>13283854.800000003</c:v>
                </c:pt>
                <c:pt idx="11">
                  <c:v>13878203.09</c:v>
                </c:pt>
                <c:pt idx="12">
                  <c:v>14858966.229999997</c:v>
                </c:pt>
                <c:pt idx="13">
                  <c:v>13134657.189999998</c:v>
                </c:pt>
                <c:pt idx="14">
                  <c:v>10985915.239999998</c:v>
                </c:pt>
                <c:pt idx="15">
                  <c:v>11592820.249999993</c:v>
                </c:pt>
                <c:pt idx="16">
                  <c:v>12218942.039999999</c:v>
                </c:pt>
                <c:pt idx="17">
                  <c:v>10343300.450000001</c:v>
                </c:pt>
              </c:numCache>
            </c:numRef>
          </c:val>
          <c:smooth val="0"/>
        </c:ser>
        <c:ser>
          <c:idx val="4"/>
          <c:order val="4"/>
          <c:tx>
            <c:strRef>
              <c:f>'Fig16 - expenditure'!$F$27</c:f>
              <c:strCache>
                <c:ptCount val="1"/>
                <c:pt idx="0">
                  <c:v>Hydromorphone</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expenditure'!$F$28:$F$45</c:f>
              <c:numCache>
                <c:formatCode>General</c:formatCode>
                <c:ptCount val="18"/>
                <c:pt idx="0">
                  <c:v>430792.53000000009</c:v>
                </c:pt>
                <c:pt idx="1">
                  <c:v>510992.39000000007</c:v>
                </c:pt>
                <c:pt idx="2">
                  <c:v>716932.67000000016</c:v>
                </c:pt>
                <c:pt idx="3">
                  <c:v>997218.95</c:v>
                </c:pt>
                <c:pt idx="4">
                  <c:v>1276606.9099999999</c:v>
                </c:pt>
                <c:pt idx="5">
                  <c:v>1270970.6400000001</c:v>
                </c:pt>
                <c:pt idx="6">
                  <c:v>1526950.3599999996</c:v>
                </c:pt>
                <c:pt idx="7">
                  <c:v>1883670.41</c:v>
                </c:pt>
                <c:pt idx="8">
                  <c:v>2159739.1399999997</c:v>
                </c:pt>
                <c:pt idx="9">
                  <c:v>2102820.8999999994</c:v>
                </c:pt>
                <c:pt idx="10">
                  <c:v>2322577.35</c:v>
                </c:pt>
                <c:pt idx="11">
                  <c:v>2502251.9300000006</c:v>
                </c:pt>
                <c:pt idx="12">
                  <c:v>2731586.3899999997</c:v>
                </c:pt>
                <c:pt idx="13">
                  <c:v>2423538.1599999992</c:v>
                </c:pt>
                <c:pt idx="14">
                  <c:v>2495227.27</c:v>
                </c:pt>
                <c:pt idx="15">
                  <c:v>2672002.6900000018</c:v>
                </c:pt>
                <c:pt idx="16">
                  <c:v>2820011.5100000012</c:v>
                </c:pt>
                <c:pt idx="17">
                  <c:v>2405247.5099999993</c:v>
                </c:pt>
              </c:numCache>
            </c:numRef>
          </c:val>
          <c:smooth val="0"/>
        </c:ser>
        <c:ser>
          <c:idx val="5"/>
          <c:order val="5"/>
          <c:tx>
            <c:strRef>
              <c:f>'Fig16 - expenditure'!$G$27</c:f>
              <c:strCache>
                <c:ptCount val="1"/>
                <c:pt idx="0">
                  <c:v>Morphine</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expenditure'!$G$28:$G$45</c:f>
              <c:numCache>
                <c:formatCode>General</c:formatCode>
                <c:ptCount val="18"/>
                <c:pt idx="0">
                  <c:v>8397982.6700000018</c:v>
                </c:pt>
                <c:pt idx="1">
                  <c:v>7140357.7799999965</c:v>
                </c:pt>
                <c:pt idx="2">
                  <c:v>7416413.820000004</c:v>
                </c:pt>
                <c:pt idx="3">
                  <c:v>7727509.8900000015</c:v>
                </c:pt>
                <c:pt idx="4">
                  <c:v>7997375.4300000025</c:v>
                </c:pt>
                <c:pt idx="5">
                  <c:v>6584614.1100000022</c:v>
                </c:pt>
                <c:pt idx="6">
                  <c:v>6856554.8900000025</c:v>
                </c:pt>
                <c:pt idx="7">
                  <c:v>7119438.4199999962</c:v>
                </c:pt>
                <c:pt idx="8">
                  <c:v>7226384.1399999978</c:v>
                </c:pt>
                <c:pt idx="9">
                  <c:v>6205851.4400000004</c:v>
                </c:pt>
                <c:pt idx="10">
                  <c:v>6407058.5399999954</c:v>
                </c:pt>
                <c:pt idx="11">
                  <c:v>6686188.6299999999</c:v>
                </c:pt>
                <c:pt idx="12">
                  <c:v>6905638.3500000052</c:v>
                </c:pt>
                <c:pt idx="13">
                  <c:v>5741626.3900000015</c:v>
                </c:pt>
                <c:pt idx="14">
                  <c:v>5938312.9999999991</c:v>
                </c:pt>
                <c:pt idx="15">
                  <c:v>6345252.4199999999</c:v>
                </c:pt>
                <c:pt idx="16">
                  <c:v>6576361.7500000019</c:v>
                </c:pt>
                <c:pt idx="17">
                  <c:v>5379233.3200000003</c:v>
                </c:pt>
              </c:numCache>
            </c:numRef>
          </c:val>
          <c:smooth val="0"/>
        </c:ser>
        <c:ser>
          <c:idx val="6"/>
          <c:order val="6"/>
          <c:tx>
            <c:strRef>
              <c:f>'Fig16 - expenditure'!$H$27</c:f>
              <c:strCache>
                <c:ptCount val="1"/>
                <c:pt idx="0">
                  <c:v>Oxycodone</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expenditure'!$H$28:$H$45</c:f>
              <c:numCache>
                <c:formatCode>General</c:formatCode>
                <c:ptCount val="18"/>
                <c:pt idx="0">
                  <c:v>20451353.160000004</c:v>
                </c:pt>
                <c:pt idx="1">
                  <c:v>17516937.950000003</c:v>
                </c:pt>
                <c:pt idx="2">
                  <c:v>18974977.84</c:v>
                </c:pt>
                <c:pt idx="3">
                  <c:v>21138140.999999989</c:v>
                </c:pt>
                <c:pt idx="4">
                  <c:v>22667259.810000006</c:v>
                </c:pt>
                <c:pt idx="5">
                  <c:v>18869261.82</c:v>
                </c:pt>
                <c:pt idx="6">
                  <c:v>20718136.779999994</c:v>
                </c:pt>
                <c:pt idx="7">
                  <c:v>22608833.98</c:v>
                </c:pt>
                <c:pt idx="8">
                  <c:v>24130962.140000001</c:v>
                </c:pt>
                <c:pt idx="9">
                  <c:v>20550694.249999996</c:v>
                </c:pt>
                <c:pt idx="10">
                  <c:v>21543256.420000009</c:v>
                </c:pt>
                <c:pt idx="11">
                  <c:v>22770533.949999996</c:v>
                </c:pt>
                <c:pt idx="12">
                  <c:v>24002567.780000005</c:v>
                </c:pt>
                <c:pt idx="13">
                  <c:v>19575576.429999996</c:v>
                </c:pt>
                <c:pt idx="14">
                  <c:v>20610560.219999999</c:v>
                </c:pt>
                <c:pt idx="15">
                  <c:v>22277746.91</c:v>
                </c:pt>
                <c:pt idx="16">
                  <c:v>23418755</c:v>
                </c:pt>
                <c:pt idx="17">
                  <c:v>18741083.360000007</c:v>
                </c:pt>
              </c:numCache>
            </c:numRef>
          </c:val>
          <c:smooth val="0"/>
        </c:ser>
        <c:ser>
          <c:idx val="7"/>
          <c:order val="7"/>
          <c:tx>
            <c:strRef>
              <c:f>'Fig16 - expenditure'!$I$27</c:f>
              <c:strCache>
                <c:ptCount val="1"/>
                <c:pt idx="0">
                  <c:v>Oxycodone with Naloxone</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expenditure'!$I$28:$I$45</c:f>
              <c:numCache>
                <c:formatCode>General</c:formatCode>
                <c:ptCount val="18"/>
                <c:pt idx="8">
                  <c:v>87596.180000000008</c:v>
                </c:pt>
                <c:pt idx="9">
                  <c:v>696956.58</c:v>
                </c:pt>
                <c:pt idx="10">
                  <c:v>1774196.61</c:v>
                </c:pt>
                <c:pt idx="11">
                  <c:v>2942920.11</c:v>
                </c:pt>
                <c:pt idx="12">
                  <c:v>4160695.399999999</c:v>
                </c:pt>
                <c:pt idx="13">
                  <c:v>4154547.9800000009</c:v>
                </c:pt>
                <c:pt idx="14">
                  <c:v>5302184.92</c:v>
                </c:pt>
                <c:pt idx="15">
                  <c:v>6721740.1000000006</c:v>
                </c:pt>
                <c:pt idx="16">
                  <c:v>8158758.4400000004</c:v>
                </c:pt>
                <c:pt idx="17">
                  <c:v>7375249.7599999998</c:v>
                </c:pt>
              </c:numCache>
            </c:numRef>
          </c:val>
          <c:smooth val="0"/>
        </c:ser>
        <c:ser>
          <c:idx val="8"/>
          <c:order val="8"/>
          <c:tx>
            <c:strRef>
              <c:f>'Fig16 - expenditure'!$J$27</c:f>
              <c:strCache>
                <c:ptCount val="1"/>
                <c:pt idx="0">
                  <c:v>Tramadol</c:v>
                </c:pt>
              </c:strCache>
            </c:strRef>
          </c:tx>
          <c:cat>
            <c:strRef>
              <c:f>'Fig16 - expenditure'!$A$28:$A$45</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'Fig16 - expenditure'!$J$28:$J$45</c:f>
              <c:numCache>
                <c:formatCode>General</c:formatCode>
                <c:ptCount val="18"/>
                <c:pt idx="0">
                  <c:v>7480785.7399999993</c:v>
                </c:pt>
                <c:pt idx="1">
                  <c:v>4889499.7799999993</c:v>
                </c:pt>
                <c:pt idx="2">
                  <c:v>5621843.8700000001</c:v>
                </c:pt>
                <c:pt idx="3">
                  <c:v>6534885.3999999976</c:v>
                </c:pt>
                <c:pt idx="4">
                  <c:v>7695009.3699999982</c:v>
                </c:pt>
                <c:pt idx="5">
                  <c:v>4766844.0300000012</c:v>
                </c:pt>
                <c:pt idx="6">
                  <c:v>5459331.7899999982</c:v>
                </c:pt>
                <c:pt idx="7">
                  <c:v>6328121.6599999992</c:v>
                </c:pt>
                <c:pt idx="8">
                  <c:v>7459858.9900000012</c:v>
                </c:pt>
                <c:pt idx="9">
                  <c:v>4829885.6200000029</c:v>
                </c:pt>
                <c:pt idx="10">
                  <c:v>4266394.7799999993</c:v>
                </c:pt>
                <c:pt idx="11">
                  <c:v>5095221.0100000016</c:v>
                </c:pt>
                <c:pt idx="12">
                  <c:v>6253923.6500000004</c:v>
                </c:pt>
                <c:pt idx="13">
                  <c:v>3566095.0200000005</c:v>
                </c:pt>
                <c:pt idx="14">
                  <c:v>3572120.7600000002</c:v>
                </c:pt>
                <c:pt idx="15">
                  <c:v>4447762.99</c:v>
                </c:pt>
                <c:pt idx="16">
                  <c:v>5479449.6999999974</c:v>
                </c:pt>
                <c:pt idx="17">
                  <c:v>3042001.2100000004</c:v>
                </c:pt>
              </c:numCache>
            </c:numRef>
          </c:val>
          <c:smooth val="0"/>
        </c:ser>
        <c:ser>
          <c:idx val="9"/>
          <c:order val="9"/>
          <c:tx>
            <c:strRef>
              <c:f>'Fig16 - expenditure'!$K$27</c:f>
              <c:strCache>
                <c:ptCount val="1"/>
                <c:pt idx="0">
                  <c:v>Oxycodone total</c:v>
                </c:pt>
              </c:strCache>
            </c:strRef>
          </c:tx>
          <c:spPr>
            <a:ln>
              <a:solidFill>
                <a:schemeClr val="tx1">
                  <a:lumMod val="65000"/>
                  <a:lumOff val="35000"/>
                </a:schemeClr>
              </a:solidFill>
              <a:prstDash val="sysDash"/>
            </a:ln>
          </c:spPr>
          <c:marker>
            <c:spPr>
              <a:solidFill>
                <a:schemeClr val="tx1">
                  <a:lumMod val="65000"/>
                  <a:lumOff val="35000"/>
                </a:schemeClr>
              </a:solidFill>
              <a:ln>
                <a:solidFill>
                  <a:schemeClr val="tx1">
                    <a:lumMod val="65000"/>
                    <a:lumOff val="35000"/>
                  </a:schemeClr>
                </a:solidFill>
              </a:ln>
            </c:spPr>
          </c:marker>
          <c:val>
            <c:numRef>
              <c:f>'Fig16 - expenditure'!$K$28:$K$45</c:f>
              <c:numCache>
                <c:formatCode>General</c:formatCode>
                <c:ptCount val="18"/>
                <c:pt idx="8">
                  <c:v>24218558.32</c:v>
                </c:pt>
                <c:pt idx="9">
                  <c:v>21247650.829999994</c:v>
                </c:pt>
                <c:pt idx="10">
                  <c:v>23317453.030000009</c:v>
                </c:pt>
                <c:pt idx="11">
                  <c:v>25713454.059999995</c:v>
                </c:pt>
                <c:pt idx="12">
                  <c:v>28163263.180000003</c:v>
                </c:pt>
                <c:pt idx="13">
                  <c:v>23730124.409999996</c:v>
                </c:pt>
                <c:pt idx="14">
                  <c:v>25912745.140000001</c:v>
                </c:pt>
                <c:pt idx="15">
                  <c:v>28999487.010000002</c:v>
                </c:pt>
                <c:pt idx="16">
                  <c:v>31577513.440000001</c:v>
                </c:pt>
                <c:pt idx="17">
                  <c:v>26116333.120000005</c:v>
                </c:pt>
              </c:numCache>
            </c:numRef>
          </c:val>
          <c:smooth val="0"/>
        </c:ser>
        <c:dLbls>
          <c:showLegendKey val="0"/>
          <c:showVal val="0"/>
          <c:showCatName val="0"/>
          <c:showSerName val="0"/>
          <c:showPercent val="0"/>
          <c:showBubbleSize val="0"/>
        </c:dLbls>
        <c:marker val="1"/>
        <c:smooth val="0"/>
        <c:axId val="98610176"/>
        <c:axId val="98628736"/>
      </c:lineChart>
      <c:catAx>
        <c:axId val="98610176"/>
        <c:scaling>
          <c:orientation val="minMax"/>
        </c:scaling>
        <c:delete val="0"/>
        <c:axPos val="b"/>
        <c:majorTickMark val="out"/>
        <c:minorTickMark val="none"/>
        <c:tickLblPos val="nextTo"/>
        <c:crossAx val="98628736"/>
        <c:crosses val="autoZero"/>
        <c:auto val="1"/>
        <c:lblAlgn val="ctr"/>
        <c:lblOffset val="100"/>
        <c:noMultiLvlLbl val="0"/>
      </c:catAx>
      <c:valAx>
        <c:axId val="98628736"/>
        <c:scaling>
          <c:orientation val="minMax"/>
        </c:scaling>
        <c:delete val="0"/>
        <c:axPos val="l"/>
        <c:majorGridlines/>
        <c:numFmt formatCode="&quot;$&quot;#,##0" sourceLinked="0"/>
        <c:majorTickMark val="out"/>
        <c:minorTickMark val="none"/>
        <c:tickLblPos val="nextTo"/>
        <c:crossAx val="98610176"/>
        <c:crosses val="autoZero"/>
        <c:crossBetween val="midCat"/>
      </c:valAx>
    </c:plotArea>
    <c:legend>
      <c:legendPos val="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lineChart>
        <c:grouping val="standard"/>
        <c:varyColors val="0"/>
        <c:ser>
          <c:idx val="0"/>
          <c:order val="0"/>
          <c:tx>
            <c:strRef>
              <c:f>'results - v2'!$L$50</c:f>
              <c:strCache>
                <c:ptCount val="1"/>
                <c:pt idx="0">
                  <c:v>Adjusted DDD (30mg oral morphine)</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v2'!$L$51:$L$68</c:f>
              <c:numCache>
                <c:formatCode>0.0</c:formatCode>
                <c:ptCount val="18"/>
                <c:pt idx="0">
                  <c:v>30.310916588721238</c:v>
                </c:pt>
                <c:pt idx="1">
                  <c:v>28.338193371845541</c:v>
                </c:pt>
                <c:pt idx="2">
                  <c:v>29.643150579528804</c:v>
                </c:pt>
                <c:pt idx="3">
                  <c:v>30.792577587678451</c:v>
                </c:pt>
                <c:pt idx="4">
                  <c:v>32.310121116244545</c:v>
                </c:pt>
                <c:pt idx="5">
                  <c:v>30.097387337959802</c:v>
                </c:pt>
                <c:pt idx="6">
                  <c:v>31.395326553657075</c:v>
                </c:pt>
                <c:pt idx="7">
                  <c:v>32.169888917635063</c:v>
                </c:pt>
                <c:pt idx="8">
                  <c:v>33.320764320701571</c:v>
                </c:pt>
                <c:pt idx="9">
                  <c:v>31.364344792787495</c:v>
                </c:pt>
                <c:pt idx="10">
                  <c:v>32.744047570257777</c:v>
                </c:pt>
                <c:pt idx="11">
                  <c:v>33.308323551014539</c:v>
                </c:pt>
                <c:pt idx="12">
                  <c:v>34.994028019898813</c:v>
                </c:pt>
                <c:pt idx="13">
                  <c:v>31.875980920875833</c:v>
                </c:pt>
                <c:pt idx="14">
                  <c:v>33.107441180809161</c:v>
                </c:pt>
                <c:pt idx="15">
                  <c:v>33.748740844302873</c:v>
                </c:pt>
                <c:pt idx="16">
                  <c:v>35.071026359035692</c:v>
                </c:pt>
                <c:pt idx="17">
                  <c:v>32.573090729661594</c:v>
                </c:pt>
              </c:numCache>
            </c:numRef>
          </c:val>
          <c:smooth val="0"/>
        </c:ser>
        <c:ser>
          <c:idx val="1"/>
          <c:order val="1"/>
          <c:tx>
            <c:strRef>
              <c:f>'results - v2'!$S$50</c:f>
              <c:strCache>
                <c:ptCount val="1"/>
                <c:pt idx="0">
                  <c:v>Original DDD</c:v>
                </c:pt>
              </c:strCache>
            </c:strRef>
          </c:tx>
          <c:val>
            <c:numRef>
              <c:f>'results - v2'!$S$51:$S$68</c:f>
              <c:numCache>
                <c:formatCode>0.00</c:formatCode>
                <c:ptCount val="18"/>
                <c:pt idx="0">
                  <c:v>16.985988569475083</c:v>
                </c:pt>
                <c:pt idx="1">
                  <c:v>14.559620284169714</c:v>
                </c:pt>
                <c:pt idx="2">
                  <c:v>15.537534061721804</c:v>
                </c:pt>
                <c:pt idx="3">
                  <c:v>16.416763800689697</c:v>
                </c:pt>
                <c:pt idx="4">
                  <c:v>17.330084938993316</c:v>
                </c:pt>
                <c:pt idx="5">
                  <c:v>15.084123074102784</c:v>
                </c:pt>
                <c:pt idx="6">
                  <c:v>16.127988554548246</c:v>
                </c:pt>
                <c:pt idx="7">
                  <c:v>16.765451685212174</c:v>
                </c:pt>
                <c:pt idx="8">
                  <c:v>17.474258300492203</c:v>
                </c:pt>
                <c:pt idx="9">
                  <c:v>15.574866985657202</c:v>
                </c:pt>
                <c:pt idx="10">
                  <c:v>16.675835890260309</c:v>
                </c:pt>
                <c:pt idx="11">
                  <c:v>17.386303015085158</c:v>
                </c:pt>
                <c:pt idx="12">
                  <c:v>18.392188663795309</c:v>
                </c:pt>
                <c:pt idx="13">
                  <c:v>15.766441117378395</c:v>
                </c:pt>
                <c:pt idx="14">
                  <c:v>16.856869837093893</c:v>
                </c:pt>
                <c:pt idx="15">
                  <c:v>17.414427944499241</c:v>
                </c:pt>
                <c:pt idx="16">
                  <c:v>18.226914200751839</c:v>
                </c:pt>
                <c:pt idx="17">
                  <c:v>15.732692047486552</c:v>
                </c:pt>
              </c:numCache>
            </c:numRef>
          </c:val>
          <c:smooth val="0"/>
        </c:ser>
        <c:dLbls>
          <c:showLegendKey val="0"/>
          <c:showVal val="0"/>
          <c:showCatName val="0"/>
          <c:showSerName val="0"/>
          <c:showPercent val="0"/>
          <c:showBubbleSize val="0"/>
        </c:dLbls>
        <c:marker val="1"/>
        <c:smooth val="0"/>
        <c:axId val="98649984"/>
        <c:axId val="98652160"/>
      </c:lineChart>
      <c:catAx>
        <c:axId val="98649984"/>
        <c:scaling>
          <c:orientation val="minMax"/>
        </c:scaling>
        <c:delete val="0"/>
        <c:axPos val="b"/>
        <c:title>
          <c:tx>
            <c:rich>
              <a:bodyPr/>
              <a:lstStyle/>
              <a:p>
                <a:pPr>
                  <a:defRPr/>
                </a:pPr>
                <a:r>
                  <a:rPr lang="en-AU" b="0"/>
                  <a:t>Quarter of supply</a:t>
                </a:r>
              </a:p>
            </c:rich>
          </c:tx>
          <c:overlay val="0"/>
        </c:title>
        <c:majorTickMark val="out"/>
        <c:minorTickMark val="none"/>
        <c:tickLblPos val="nextTo"/>
        <c:txPr>
          <a:bodyPr rot="-5400000" vert="horz"/>
          <a:lstStyle/>
          <a:p>
            <a:pPr>
              <a:defRPr/>
            </a:pPr>
            <a:endParaRPr lang="en-US"/>
          </a:p>
        </c:txPr>
        <c:crossAx val="98652160"/>
        <c:crosses val="autoZero"/>
        <c:auto val="1"/>
        <c:lblAlgn val="ctr"/>
        <c:lblOffset val="100"/>
        <c:noMultiLvlLbl val="0"/>
      </c:catAx>
      <c:valAx>
        <c:axId val="98652160"/>
        <c:scaling>
          <c:orientation val="minMax"/>
        </c:scaling>
        <c:delete val="0"/>
        <c:axPos val="l"/>
        <c:majorGridlines/>
        <c:title>
          <c:tx>
            <c:rich>
              <a:bodyPr rot="-5400000" vert="horz"/>
              <a:lstStyle/>
              <a:p>
                <a:pPr>
                  <a:defRPr/>
                </a:pPr>
                <a:r>
                  <a:rPr lang="en-AU" b="0"/>
                  <a:t> DDDs per 1000 pop per day</a:t>
                </a:r>
              </a:p>
            </c:rich>
          </c:tx>
          <c:overlay val="0"/>
        </c:title>
        <c:numFmt formatCode="0" sourceLinked="0"/>
        <c:majorTickMark val="out"/>
        <c:minorTickMark val="none"/>
        <c:tickLblPos val="nextTo"/>
        <c:crossAx val="98649984"/>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'results - v2'!$B$50</c:f>
              <c:strCache>
                <c:ptCount val="1"/>
                <c:pt idx="0">
                  <c:v>Buprenorphine</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v2'!$B$51:$B$68</c:f>
              <c:numCache>
                <c:formatCode>0.0</c:formatCode>
                <c:ptCount val="18"/>
                <c:pt idx="0">
                  <c:v>1.5633096402615265</c:v>
                </c:pt>
                <c:pt idx="1">
                  <c:v>1.5451575252437846</c:v>
                </c:pt>
                <c:pt idx="2">
                  <c:v>1.6469286865604722</c:v>
                </c:pt>
                <c:pt idx="3">
                  <c:v>1.7526450771768167</c:v>
                </c:pt>
                <c:pt idx="4">
                  <c:v>1.8635671941346299</c:v>
                </c:pt>
                <c:pt idx="5">
                  <c:v>1.8086034974574492</c:v>
                </c:pt>
                <c:pt idx="6">
                  <c:v>1.9021002661561059</c:v>
                </c:pt>
                <c:pt idx="7">
                  <c:v>2.0049633295184695</c:v>
                </c:pt>
                <c:pt idx="8">
                  <c:v>2.0966235000432816</c:v>
                </c:pt>
                <c:pt idx="9">
                  <c:v>2.0462031390227748</c:v>
                </c:pt>
                <c:pt idx="10">
                  <c:v>2.1165819960758729</c:v>
                </c:pt>
                <c:pt idx="11">
                  <c:v>2.1506966919632435</c:v>
                </c:pt>
                <c:pt idx="12">
                  <c:v>2.2725626685440363</c:v>
                </c:pt>
                <c:pt idx="13">
                  <c:v>2.1544225781487141</c:v>
                </c:pt>
                <c:pt idx="14">
                  <c:v>2.2364742577430379</c:v>
                </c:pt>
                <c:pt idx="15">
                  <c:v>2.2850052100999467</c:v>
                </c:pt>
                <c:pt idx="16">
                  <c:v>2.3909789836160553</c:v>
                </c:pt>
                <c:pt idx="17">
                  <c:v>2.2678361514485319</c:v>
                </c:pt>
              </c:numCache>
            </c:numRef>
          </c:val>
          <c:smooth val="0"/>
        </c:ser>
        <c:ser>
          <c:idx val="1"/>
          <c:order val="1"/>
          <c:tx>
            <c:strRef>
              <c:f>'results - v2'!$C$50</c:f>
              <c:strCache>
                <c:ptCount val="1"/>
                <c:pt idx="0">
                  <c:v>Codeine</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v2'!$C$51:$C$68</c:f>
              <c:numCache>
                <c:formatCode>0.00</c:formatCode>
                <c:ptCount val="18"/>
                <c:pt idx="0">
                  <c:v>6.5203611316634796E-2</c:v>
                </c:pt>
                <c:pt idx="1">
                  <c:v>5.9522854438573768E-2</c:v>
                </c:pt>
                <c:pt idx="2">
                  <c:v>6.3749706262374445E-2</c:v>
                </c:pt>
                <c:pt idx="3">
                  <c:v>6.6421684180999876E-2</c:v>
                </c:pt>
                <c:pt idx="4">
                  <c:v>6.6359148813316324E-2</c:v>
                </c:pt>
                <c:pt idx="5">
                  <c:v>6.4895090021634447E-2</c:v>
                </c:pt>
                <c:pt idx="6">
                  <c:v>6.6357625397111514E-2</c:v>
                </c:pt>
                <c:pt idx="7">
                  <c:v>6.6104336400362271E-2</c:v>
                </c:pt>
                <c:pt idx="8">
                  <c:v>6.4880323509528756E-2</c:v>
                </c:pt>
                <c:pt idx="9">
                  <c:v>6.2839037731789643E-2</c:v>
                </c:pt>
                <c:pt idx="10">
                  <c:v>5.823443913281038E-2</c:v>
                </c:pt>
                <c:pt idx="11">
                  <c:v>5.9520440422277283E-2</c:v>
                </c:pt>
                <c:pt idx="12">
                  <c:v>6.0343258297612529E-2</c:v>
                </c:pt>
                <c:pt idx="13">
                  <c:v>5.49041578012699E-2</c:v>
                </c:pt>
                <c:pt idx="14">
                  <c:v>5.8131600646695147E-2</c:v>
                </c:pt>
                <c:pt idx="15">
                  <c:v>6.0632618926198117E-2</c:v>
                </c:pt>
                <c:pt idx="16">
                  <c:v>6.0037605011433876E-2</c:v>
                </c:pt>
                <c:pt idx="17">
                  <c:v>5.5435604509699282E-2</c:v>
                </c:pt>
              </c:numCache>
            </c:numRef>
          </c:val>
          <c:smooth val="0"/>
        </c:ser>
        <c:ser>
          <c:idx val="2"/>
          <c:order val="2"/>
          <c:tx>
            <c:strRef>
              <c:f>'results - v2'!$D$50</c:f>
              <c:strCache>
                <c:ptCount val="1"/>
                <c:pt idx="0">
                  <c:v>Codeine with paracetamol</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v2'!$D$51:$D$68</c:f>
              <c:numCache>
                <c:formatCode>0.00</c:formatCode>
                <c:ptCount val="18"/>
                <c:pt idx="0">
                  <c:v>3.2123139366542306</c:v>
                </c:pt>
                <c:pt idx="1">
                  <c:v>2.5936427920869836</c:v>
                </c:pt>
                <c:pt idx="2">
                  <c:v>2.7661182689989352</c:v>
                </c:pt>
                <c:pt idx="3">
                  <c:v>2.9306413356880268</c:v>
                </c:pt>
                <c:pt idx="4">
                  <c:v>3.1148079639485586</c:v>
                </c:pt>
                <c:pt idx="5">
                  <c:v>2.6182772555408915</c:v>
                </c:pt>
                <c:pt idx="6">
                  <c:v>2.819399808435016</c:v>
                </c:pt>
                <c:pt idx="7">
                  <c:v>2.9313612615331195</c:v>
                </c:pt>
                <c:pt idx="8">
                  <c:v>3.0742372646059262</c:v>
                </c:pt>
                <c:pt idx="9">
                  <c:v>2.6101103576063416</c:v>
                </c:pt>
                <c:pt idx="10">
                  <c:v>2.9383278669706239</c:v>
                </c:pt>
                <c:pt idx="11">
                  <c:v>3.0838727182867127</c:v>
                </c:pt>
                <c:pt idx="12">
                  <c:v>3.2802421985766306</c:v>
                </c:pt>
                <c:pt idx="13">
                  <c:v>2.7684819414274662</c:v>
                </c:pt>
                <c:pt idx="14">
                  <c:v>2.9948081600961198</c:v>
                </c:pt>
                <c:pt idx="15">
                  <c:v>3.0686187218814047</c:v>
                </c:pt>
                <c:pt idx="16">
                  <c:v>3.2296115268128434</c:v>
                </c:pt>
                <c:pt idx="17">
                  <c:v>2.7635005925100695</c:v>
                </c:pt>
              </c:numCache>
            </c:numRef>
          </c:val>
          <c:smooth val="0"/>
        </c:ser>
        <c:ser>
          <c:idx val="3"/>
          <c:order val="3"/>
          <c:tx>
            <c:strRef>
              <c:f>'results - v2'!$E$50</c:f>
              <c:strCache>
                <c:ptCount val="1"/>
                <c:pt idx="0">
                  <c:v>Fentanyl</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v2'!$E$51:$E$68</c:f>
              <c:numCache>
                <c:formatCode>0.0</c:formatCode>
                <c:ptCount val="18"/>
                <c:pt idx="0">
                  <c:v>3.9786948123952572</c:v>
                </c:pt>
                <c:pt idx="1">
                  <c:v>3.9334399367512782</c:v>
                </c:pt>
                <c:pt idx="2">
                  <c:v>4.1224449838720822</c:v>
                </c:pt>
                <c:pt idx="3">
                  <c:v>4.3737807039033703</c:v>
                </c:pt>
                <c:pt idx="4">
                  <c:v>4.6512218283217006</c:v>
                </c:pt>
                <c:pt idx="5">
                  <c:v>4.474186011179035</c:v>
                </c:pt>
                <c:pt idx="6">
                  <c:v>4.643033354293749</c:v>
                </c:pt>
                <c:pt idx="7">
                  <c:v>4.7454511291660655</c:v>
                </c:pt>
                <c:pt idx="8">
                  <c:v>4.9378010403928281</c:v>
                </c:pt>
                <c:pt idx="9">
                  <c:v>4.7056850577808458</c:v>
                </c:pt>
                <c:pt idx="10">
                  <c:v>4.8475887463856484</c:v>
                </c:pt>
                <c:pt idx="11">
                  <c:v>4.8623172052954038</c:v>
                </c:pt>
                <c:pt idx="12">
                  <c:v>5.0979327341894791</c:v>
                </c:pt>
                <c:pt idx="13">
                  <c:v>4.803235129891676</c:v>
                </c:pt>
                <c:pt idx="14">
                  <c:v>4.8438853071497308</c:v>
                </c:pt>
                <c:pt idx="15">
                  <c:v>4.9069891720739314</c:v>
                </c:pt>
                <c:pt idx="16">
                  <c:v>5.0542282237180727</c:v>
                </c:pt>
                <c:pt idx="17">
                  <c:v>4.7384228129655117</c:v>
                </c:pt>
              </c:numCache>
            </c:numRef>
          </c:val>
          <c:smooth val="0"/>
        </c:ser>
        <c:ser>
          <c:idx val="4"/>
          <c:order val="4"/>
          <c:tx>
            <c:strRef>
              <c:f>'results - v2'!$F$50</c:f>
              <c:strCache>
                <c:ptCount val="1"/>
                <c:pt idx="0">
                  <c:v>Hydromorphone</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v2'!$F$51:$F$68</c:f>
              <c:numCache>
                <c:formatCode>0.0</c:formatCode>
                <c:ptCount val="18"/>
                <c:pt idx="0">
                  <c:v>0.32886002069333509</c:v>
                </c:pt>
                <c:pt idx="1">
                  <c:v>0.3535302997454679</c:v>
                </c:pt>
                <c:pt idx="2">
                  <c:v>0.44405672188030787</c:v>
                </c:pt>
                <c:pt idx="3">
                  <c:v>0.53436108589592091</c:v>
                </c:pt>
                <c:pt idx="4">
                  <c:v>0.61610082081912709</c:v>
                </c:pt>
                <c:pt idx="5">
                  <c:v>0.67782886886237814</c:v>
                </c:pt>
                <c:pt idx="6">
                  <c:v>0.76427558340640522</c:v>
                </c:pt>
                <c:pt idx="7">
                  <c:v>0.86589965831537752</c:v>
                </c:pt>
                <c:pt idx="8">
                  <c:v>0.96409848930802067</c:v>
                </c:pt>
                <c:pt idx="9">
                  <c:v>1.0270436020760916</c:v>
                </c:pt>
                <c:pt idx="10">
                  <c:v>1.1042422839039416</c:v>
                </c:pt>
                <c:pt idx="11">
                  <c:v>1.1213483469380934</c:v>
                </c:pt>
                <c:pt idx="12">
                  <c:v>1.1774982252532122</c:v>
                </c:pt>
                <c:pt idx="13">
                  <c:v>1.1438969360507409</c:v>
                </c:pt>
                <c:pt idx="14">
                  <c:v>1.1223004063636508</c:v>
                </c:pt>
                <c:pt idx="15">
                  <c:v>1.1732955908622402</c:v>
                </c:pt>
                <c:pt idx="16">
                  <c:v>1.2026104011068688</c:v>
                </c:pt>
                <c:pt idx="17">
                  <c:v>1.1361283711281209</c:v>
                </c:pt>
              </c:numCache>
            </c:numRef>
          </c:val>
          <c:smooth val="0"/>
        </c:ser>
        <c:ser>
          <c:idx val="5"/>
          <c:order val="5"/>
          <c:tx>
            <c:strRef>
              <c:f>'results - v2'!$G$50</c:f>
              <c:strCache>
                <c:ptCount val="1"/>
                <c:pt idx="0">
                  <c:v>Morphine</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v2'!$G$51:$G$68</c:f>
              <c:numCache>
                <c:formatCode>0.0</c:formatCode>
                <c:ptCount val="18"/>
                <c:pt idx="0">
                  <c:v>4.9767448127709031</c:v>
                </c:pt>
                <c:pt idx="1">
                  <c:v>4.7156184175606493</c:v>
                </c:pt>
                <c:pt idx="2">
                  <c:v>4.7178736480578927</c:v>
                </c:pt>
                <c:pt idx="3">
                  <c:v>4.667916479195811</c:v>
                </c:pt>
                <c:pt idx="4">
                  <c:v>4.7240342264559079</c:v>
                </c:pt>
                <c:pt idx="5">
                  <c:v>4.4801917552139914</c:v>
                </c:pt>
                <c:pt idx="6">
                  <c:v>4.4494879610248645</c:v>
                </c:pt>
                <c:pt idx="7">
                  <c:v>4.3879831627859867</c:v>
                </c:pt>
                <c:pt idx="8">
                  <c:v>4.2886017560234846</c:v>
                </c:pt>
                <c:pt idx="9">
                  <c:v>4.1132990157202629</c:v>
                </c:pt>
                <c:pt idx="10">
                  <c:v>4.0517012840088009</c:v>
                </c:pt>
                <c:pt idx="11">
                  <c:v>3.9642910941225624</c:v>
                </c:pt>
                <c:pt idx="12">
                  <c:v>3.9698153323020802</c:v>
                </c:pt>
                <c:pt idx="13">
                  <c:v>3.7000688225664859</c:v>
                </c:pt>
                <c:pt idx="14">
                  <c:v>3.6845655351883715</c:v>
                </c:pt>
                <c:pt idx="15">
                  <c:v>3.6134931435953312</c:v>
                </c:pt>
                <c:pt idx="16">
                  <c:v>3.5897513300515502</c:v>
                </c:pt>
                <c:pt idx="17">
                  <c:v>3.3614813921322124</c:v>
                </c:pt>
              </c:numCache>
            </c:numRef>
          </c:val>
          <c:smooth val="0"/>
        </c:ser>
        <c:ser>
          <c:idx val="6"/>
          <c:order val="6"/>
          <c:tx>
            <c:strRef>
              <c:f>'results - v2'!$H$50</c:f>
              <c:strCache>
                <c:ptCount val="1"/>
                <c:pt idx="0">
                  <c:v>Oxycodone</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v2'!$H$51:$H$68</c:f>
              <c:numCache>
                <c:formatCode>0.0</c:formatCode>
                <c:ptCount val="18"/>
                <c:pt idx="0">
                  <c:v>9.3211339706406253</c:v>
                </c:pt>
                <c:pt idx="1">
                  <c:v>9.1793596896792149</c:v>
                </c:pt>
                <c:pt idx="2">
                  <c:v>9.5063237782687473</c:v>
                </c:pt>
                <c:pt idx="3">
                  <c:v>9.8601740565686882</c:v>
                </c:pt>
                <c:pt idx="4">
                  <c:v>10.163658839274891</c:v>
                </c:pt>
                <c:pt idx="5">
                  <c:v>9.8482308103824199</c:v>
                </c:pt>
                <c:pt idx="6">
                  <c:v>10.140169337459055</c:v>
                </c:pt>
                <c:pt idx="7">
                  <c:v>10.462279269067167</c:v>
                </c:pt>
                <c:pt idx="8">
                  <c:v>10.712402715597793</c:v>
                </c:pt>
                <c:pt idx="9">
                  <c:v>10.438142965911677</c:v>
                </c:pt>
                <c:pt idx="10">
                  <c:v>10.632955417879511</c:v>
                </c:pt>
                <c:pt idx="11">
                  <c:v>10.540972672445227</c:v>
                </c:pt>
                <c:pt idx="12">
                  <c:v>10.686967505931811</c:v>
                </c:pt>
                <c:pt idx="13">
                  <c:v>10.092422409354228</c:v>
                </c:pt>
                <c:pt idx="14">
                  <c:v>10.164007632858809</c:v>
                </c:pt>
                <c:pt idx="15">
                  <c:v>10.175410365184327</c:v>
                </c:pt>
                <c:pt idx="16">
                  <c:v>10.245074683392462</c:v>
                </c:pt>
                <c:pt idx="17">
                  <c:v>9.7433845159563592</c:v>
                </c:pt>
              </c:numCache>
            </c:numRef>
          </c:val>
          <c:smooth val="0"/>
        </c:ser>
        <c:ser>
          <c:idx val="7"/>
          <c:order val="7"/>
          <c:tx>
            <c:strRef>
              <c:f>'results - v2'!$I$50</c:f>
              <c:strCache>
                <c:ptCount val="1"/>
                <c:pt idx="0">
                  <c:v>Oxycodone with naloxone</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v2'!$I$51:$I$68</c:f>
              <c:numCache>
                <c:formatCode>0.0000</c:formatCode>
                <c:ptCount val="18"/>
                <c:pt idx="0">
                  <c:v>0</c:v>
                </c:pt>
                <c:pt idx="1">
                  <c:v>0</c:v>
                </c:pt>
                <c:pt idx="2">
                  <c:v>0</c:v>
                </c:pt>
                <c:pt idx="3">
                  <c:v>0</c:v>
                </c:pt>
                <c:pt idx="4">
                  <c:v>0</c:v>
                </c:pt>
                <c:pt idx="5">
                  <c:v>0</c:v>
                </c:pt>
                <c:pt idx="6">
                  <c:v>0</c:v>
                </c:pt>
                <c:pt idx="7">
                  <c:v>0</c:v>
                </c:pt>
                <c:pt idx="8">
                  <c:v>2.6547738118236238E-2</c:v>
                </c:pt>
                <c:pt idx="9">
                  <c:v>0.23983770187743608</c:v>
                </c:pt>
                <c:pt idx="10">
                  <c:v>0.59922318882315773</c:v>
                </c:pt>
                <c:pt idx="11">
                  <c:v>0.92929425984140279</c:v>
                </c:pt>
                <c:pt idx="12">
                  <c:v>1.264959572636511</c:v>
                </c:pt>
                <c:pt idx="13">
                  <c:v>1.4318675098476827</c:v>
                </c:pt>
                <c:pt idx="14">
                  <c:v>1.7568769008720495</c:v>
                </c:pt>
                <c:pt idx="15">
                  <c:v>2.0716827875584949</c:v>
                </c:pt>
                <c:pt idx="16">
                  <c:v>2.3977536482880182</c:v>
                </c:pt>
                <c:pt idx="17">
                  <c:v>2.5041595259953509</c:v>
                </c:pt>
              </c:numCache>
            </c:numRef>
          </c:val>
          <c:smooth val="0"/>
        </c:ser>
        <c:ser>
          <c:idx val="8"/>
          <c:order val="8"/>
          <c:tx>
            <c:strRef>
              <c:f>'results - v2'!$J$50</c:f>
              <c:strCache>
                <c:ptCount val="1"/>
                <c:pt idx="0">
                  <c:v>Tramadol</c:v>
                </c:pt>
              </c:strCache>
            </c:strRef>
          </c:tx>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v2'!$J$51:$J$68</c:f>
              <c:numCache>
                <c:formatCode>0.0</c:formatCode>
                <c:ptCount val="18"/>
                <c:pt idx="0">
                  <c:v>6.8646557839887228</c:v>
                </c:pt>
                <c:pt idx="1">
                  <c:v>5.9579218563395884</c:v>
                </c:pt>
                <c:pt idx="2">
                  <c:v>6.375654785627991</c:v>
                </c:pt>
                <c:pt idx="3">
                  <c:v>6.6066371650688174</c:v>
                </c:pt>
                <c:pt idx="4">
                  <c:v>7.1103710944764114</c:v>
                </c:pt>
                <c:pt idx="5">
                  <c:v>6.1251740493020019</c:v>
                </c:pt>
                <c:pt idx="6">
                  <c:v>6.610502617484765</c:v>
                </c:pt>
                <c:pt idx="7">
                  <c:v>6.705846770848515</c:v>
                </c:pt>
                <c:pt idx="8">
                  <c:v>7.1555714931024736</c:v>
                </c:pt>
                <c:pt idx="9">
                  <c:v>6.1211839150602758</c:v>
                </c:pt>
                <c:pt idx="10">
                  <c:v>6.3951923470774119</c:v>
                </c:pt>
                <c:pt idx="11">
                  <c:v>6.5960101216996163</c:v>
                </c:pt>
                <c:pt idx="12">
                  <c:v>7.1837065241674454</c:v>
                </c:pt>
                <c:pt idx="13">
                  <c:v>5.7266814357875688</c:v>
                </c:pt>
                <c:pt idx="14">
                  <c:v>6.2463913798906932</c:v>
                </c:pt>
                <c:pt idx="15">
                  <c:v>6.3936132341209992</c:v>
                </c:pt>
                <c:pt idx="16">
                  <c:v>6.9009799570383885</c:v>
                </c:pt>
                <c:pt idx="17">
                  <c:v>6.0027417630157398</c:v>
                </c:pt>
              </c:numCache>
            </c:numRef>
          </c:val>
          <c:smooth val="0"/>
        </c:ser>
        <c:ser>
          <c:idx val="10"/>
          <c:order val="9"/>
          <c:tx>
            <c:strRef>
              <c:f>'results - v2'!$K$50</c:f>
              <c:strCache>
                <c:ptCount val="1"/>
                <c:pt idx="0">
                  <c:v>Total oxycodone</c:v>
                </c:pt>
              </c:strCache>
            </c:strRef>
          </c:tx>
          <c:spPr>
            <a:ln>
              <a:solidFill>
                <a:schemeClr val="tx1">
                  <a:lumMod val="65000"/>
                  <a:lumOff val="35000"/>
                </a:schemeClr>
              </a:solidFill>
              <a:prstDash val="dash"/>
            </a:ln>
          </c:spPr>
          <c:marker>
            <c:spPr>
              <a:solidFill>
                <a:schemeClr val="tx1">
                  <a:lumMod val="65000"/>
                  <a:lumOff val="35000"/>
                </a:schemeClr>
              </a:solidFill>
              <a:ln>
                <a:solidFill>
                  <a:schemeClr val="tx1">
                    <a:lumMod val="65000"/>
                    <a:lumOff val="35000"/>
                  </a:schemeClr>
                </a:solidFill>
              </a:ln>
            </c:spPr>
          </c:marker>
          <c:val>
            <c:numRef>
              <c:f>'results - v2'!$K$51:$K$68</c:f>
              <c:numCache>
                <c:formatCode>General</c:formatCode>
                <c:ptCount val="18"/>
                <c:pt idx="8" formatCode="0.0">
                  <c:v>10.780645221892417</c:v>
                </c:pt>
                <c:pt idx="9" formatCode="0.0">
                  <c:v>10.717110837384588</c:v>
                </c:pt>
                <c:pt idx="10" formatCode="0.0">
                  <c:v>11.271840442060293</c:v>
                </c:pt>
                <c:pt idx="11" formatCode="0.0">
                  <c:v>11.510433531101862</c:v>
                </c:pt>
                <c:pt idx="12" formatCode="0.0">
                  <c:v>11.990796904525535</c:v>
                </c:pt>
                <c:pt idx="13" formatCode="0.0">
                  <c:v>11.561973868679122</c:v>
                </c:pt>
                <c:pt idx="14" formatCode="0.0">
                  <c:v>11.956768867287439</c:v>
                </c:pt>
                <c:pt idx="15" formatCode="0.0">
                  <c:v>12.282595119714539</c:v>
                </c:pt>
                <c:pt idx="16" formatCode="0.0">
                  <c:v>12.67827939627586</c:v>
                </c:pt>
                <c:pt idx="17" formatCode="0.0">
                  <c:v>12.28207109393863</c:v>
                </c:pt>
              </c:numCache>
            </c:numRef>
          </c:val>
          <c:smooth val="0"/>
        </c:ser>
        <c:dLbls>
          <c:showLegendKey val="0"/>
          <c:showVal val="0"/>
          <c:showCatName val="0"/>
          <c:showSerName val="0"/>
          <c:showPercent val="0"/>
          <c:showBubbleSize val="0"/>
        </c:dLbls>
        <c:marker val="1"/>
        <c:smooth val="0"/>
        <c:axId val="103234560"/>
        <c:axId val="103241216"/>
      </c:lineChart>
      <c:catAx>
        <c:axId val="103234560"/>
        <c:scaling>
          <c:orientation val="minMax"/>
        </c:scaling>
        <c:delete val="0"/>
        <c:axPos val="b"/>
        <c:title>
          <c:tx>
            <c:rich>
              <a:bodyPr/>
              <a:lstStyle/>
              <a:p>
                <a:pPr>
                  <a:defRPr/>
                </a:pPr>
                <a:r>
                  <a:rPr lang="en-AU" b="0"/>
                  <a:t>Quarter</a:t>
                </a:r>
                <a:r>
                  <a:rPr lang="en-AU" b="0" baseline="0"/>
                  <a:t> of supply</a:t>
                </a:r>
                <a:endParaRPr lang="en-AU" b="0"/>
              </a:p>
            </c:rich>
          </c:tx>
          <c:overlay val="0"/>
        </c:title>
        <c:numFmt formatCode="General" sourceLinked="1"/>
        <c:majorTickMark val="out"/>
        <c:minorTickMark val="none"/>
        <c:tickLblPos val="nextTo"/>
        <c:crossAx val="103241216"/>
        <c:crosses val="autoZero"/>
        <c:auto val="1"/>
        <c:lblAlgn val="ctr"/>
        <c:lblOffset val="100"/>
        <c:noMultiLvlLbl val="0"/>
      </c:catAx>
      <c:valAx>
        <c:axId val="103241216"/>
        <c:scaling>
          <c:orientation val="minMax"/>
        </c:scaling>
        <c:delete val="0"/>
        <c:axPos val="l"/>
        <c:majorGridlines/>
        <c:title>
          <c:tx>
            <c:rich>
              <a:bodyPr rot="-5400000" vert="horz"/>
              <a:lstStyle/>
              <a:p>
                <a:pPr>
                  <a:defRPr/>
                </a:pPr>
                <a:r>
                  <a:rPr lang="en-AU" b="0"/>
                  <a:t>Adjusted</a:t>
                </a:r>
                <a:r>
                  <a:rPr lang="en-AU" b="0" baseline="0"/>
                  <a:t> DDD (= 30mg oral morphine)</a:t>
                </a:r>
                <a:br>
                  <a:rPr lang="en-AU" b="0" baseline="0"/>
                </a:br>
                <a:r>
                  <a:rPr lang="en-AU" b="0" baseline="0"/>
                  <a:t>per 1000 pop per day</a:t>
                </a:r>
                <a:endParaRPr lang="en-AU" b="0"/>
              </a:p>
            </c:rich>
          </c:tx>
          <c:overlay val="0"/>
        </c:title>
        <c:numFmt formatCode="0" sourceLinked="0"/>
        <c:majorTickMark val="out"/>
        <c:minorTickMark val="none"/>
        <c:tickLblPos val="nextTo"/>
        <c:crossAx val="103234560"/>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'Fig2 Opioid Scripts'!$I$4</c:f>
              <c:strCache>
                <c:ptCount val="1"/>
                <c:pt idx="0">
                  <c:v>Prescriptions</c:v>
                </c:pt>
              </c:strCache>
            </c:strRef>
          </c:tx>
          <c:spPr>
            <a:ln>
              <a:solidFill>
                <a:schemeClr val="accent4"/>
              </a:solidFill>
            </a:ln>
          </c:spPr>
          <c:marker>
            <c:spPr>
              <a:solidFill>
                <a:schemeClr val="accent4"/>
              </a:solidFill>
              <a:ln>
                <a:solidFill>
                  <a:schemeClr val="accent4"/>
                </a:solidFill>
              </a:ln>
            </c:spPr>
          </c:marker>
          <c:cat>
            <c:strRef>
              <c:f>'Fig2 Opioid Scripts'!$F$5:$F$22</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'Fig2 Opioid Scripts'!$I$5:$I$22</c:f>
              <c:numCache>
                <c:formatCode>General</c:formatCode>
                <c:ptCount val="18"/>
                <c:pt idx="0">
                  <c:v>2734545</c:v>
                </c:pt>
                <c:pt idx="1">
                  <c:v>2446221</c:v>
                </c:pt>
                <c:pt idx="2">
                  <c:v>2606168</c:v>
                </c:pt>
                <c:pt idx="3">
                  <c:v>2795595</c:v>
                </c:pt>
                <c:pt idx="4">
                  <c:v>2885127</c:v>
                </c:pt>
                <c:pt idx="5">
                  <c:v>2605495</c:v>
                </c:pt>
                <c:pt idx="6">
                  <c:v>2750508</c:v>
                </c:pt>
                <c:pt idx="7">
                  <c:v>2889207</c:v>
                </c:pt>
                <c:pt idx="8">
                  <c:v>2953209</c:v>
                </c:pt>
                <c:pt idx="9">
                  <c:v>2763402</c:v>
                </c:pt>
                <c:pt idx="10">
                  <c:v>3134029</c:v>
                </c:pt>
                <c:pt idx="11">
                  <c:v>3351455</c:v>
                </c:pt>
                <c:pt idx="12">
                  <c:v>3455352</c:v>
                </c:pt>
                <c:pt idx="13">
                  <c:v>3148585</c:v>
                </c:pt>
                <c:pt idx="14">
                  <c:v>3378048</c:v>
                </c:pt>
                <c:pt idx="15">
                  <c:v>3548342</c:v>
                </c:pt>
                <c:pt idx="16">
                  <c:v>3634060</c:v>
                </c:pt>
                <c:pt idx="17">
                  <c:v>3304143</c:v>
                </c:pt>
              </c:numCache>
            </c:numRef>
          </c:val>
          <c:smooth val="0"/>
        </c:ser>
        <c:ser>
          <c:idx val="1"/>
          <c:order val="1"/>
          <c:tx>
            <c:strRef>
              <c:f>'Fig2 Opioid Scripts'!$J$4</c:f>
              <c:strCache>
                <c:ptCount val="1"/>
                <c:pt idx="0">
                  <c:v>Rolling annual average</c:v>
                </c:pt>
              </c:strCache>
            </c:strRef>
          </c:tx>
          <c:spPr>
            <a:ln>
              <a:solidFill>
                <a:schemeClr val="accent4">
                  <a:lumMod val="50000"/>
                </a:schemeClr>
              </a:solidFill>
              <a:prstDash val="sysDash"/>
            </a:ln>
          </c:spPr>
          <c:marker>
            <c:symbol val="square"/>
            <c:size val="5"/>
            <c:spPr>
              <a:solidFill>
                <a:schemeClr val="accent4">
                  <a:lumMod val="50000"/>
                </a:schemeClr>
              </a:solidFill>
              <a:ln>
                <a:solidFill>
                  <a:schemeClr val="accent4">
                    <a:lumMod val="50000"/>
                  </a:schemeClr>
                </a:solidFill>
              </a:ln>
            </c:spPr>
          </c:marker>
          <c:cat>
            <c:strRef>
              <c:f>'Fig2 Opioid Scripts'!$F$5:$F$22</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'Fig2 Opioid Scripts'!$J$5:$J$22</c:f>
              <c:numCache>
                <c:formatCode>General</c:formatCode>
                <c:ptCount val="18"/>
                <c:pt idx="3">
                  <c:v>2645632.25</c:v>
                </c:pt>
                <c:pt idx="4">
                  <c:v>2683277.75</c:v>
                </c:pt>
                <c:pt idx="5">
                  <c:v>2723096.25</c:v>
                </c:pt>
                <c:pt idx="6">
                  <c:v>2759181.25</c:v>
                </c:pt>
                <c:pt idx="7">
                  <c:v>2782584.25</c:v>
                </c:pt>
                <c:pt idx="8">
                  <c:v>2799604.75</c:v>
                </c:pt>
                <c:pt idx="9">
                  <c:v>2839081.5</c:v>
                </c:pt>
                <c:pt idx="10">
                  <c:v>2934961.75</c:v>
                </c:pt>
                <c:pt idx="11">
                  <c:v>3050523.75</c:v>
                </c:pt>
                <c:pt idx="12">
                  <c:v>3176059.5</c:v>
                </c:pt>
                <c:pt idx="13">
                  <c:v>3272355.25</c:v>
                </c:pt>
                <c:pt idx="14">
                  <c:v>3333360</c:v>
                </c:pt>
                <c:pt idx="15">
                  <c:v>3382581.75</c:v>
                </c:pt>
                <c:pt idx="16">
                  <c:v>3427258.75</c:v>
                </c:pt>
                <c:pt idx="17">
                  <c:v>3466148.25</c:v>
                </c:pt>
              </c:numCache>
            </c:numRef>
          </c:val>
          <c:smooth val="0"/>
        </c:ser>
        <c:dLbls>
          <c:showLegendKey val="0"/>
          <c:showVal val="0"/>
          <c:showCatName val="0"/>
          <c:showSerName val="0"/>
          <c:showPercent val="0"/>
          <c:showBubbleSize val="0"/>
        </c:dLbls>
        <c:marker val="1"/>
        <c:smooth val="0"/>
        <c:axId val="96240000"/>
        <c:axId val="96242304"/>
      </c:lineChart>
      <c:catAx>
        <c:axId val="96240000"/>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6242304"/>
        <c:crosses val="autoZero"/>
        <c:auto val="1"/>
        <c:lblAlgn val="ctr"/>
        <c:lblOffset val="100"/>
        <c:noMultiLvlLbl val="0"/>
      </c:catAx>
      <c:valAx>
        <c:axId val="96242304"/>
        <c:scaling>
          <c:orientation val="minMax"/>
        </c:scaling>
        <c:delete val="0"/>
        <c:axPos val="l"/>
        <c:majorGridlines/>
        <c:title>
          <c:tx>
            <c:rich>
              <a:bodyPr rot="-5400000" vert="horz"/>
              <a:lstStyle/>
              <a:p>
                <a:pPr>
                  <a:defRPr/>
                </a:pPr>
                <a:r>
                  <a:rPr lang="en-AU" b="0"/>
                  <a:t>Prescription</a:t>
                </a:r>
                <a:r>
                  <a:rPr lang="en-AU"/>
                  <a:t>s</a:t>
                </a:r>
              </a:p>
            </c:rich>
          </c:tx>
          <c:overlay val="0"/>
        </c:title>
        <c:numFmt formatCode="#,##0" sourceLinked="0"/>
        <c:majorTickMark val="out"/>
        <c:minorTickMark val="none"/>
        <c:tickLblPos val="nextTo"/>
        <c:crossAx val="96240000"/>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lineChart>
        <c:grouping val="standard"/>
        <c:varyColors val="0"/>
        <c:ser>
          <c:idx val="1"/>
          <c:order val="0"/>
          <c:tx>
            <c:strRef>
              <c:f>'results - v2'!$V$50</c:f>
              <c:strCache>
                <c:ptCount val="1"/>
                <c:pt idx="0">
                  <c:v>Strong opioids (excl oxycodone)</c:v>
                </c:pt>
              </c:strCache>
            </c:strRef>
          </c:tx>
          <c:spPr>
            <a:ln>
              <a:solidFill>
                <a:schemeClr val="accent5">
                  <a:lumMod val="50000"/>
                </a:schemeClr>
              </a:solidFill>
            </a:ln>
          </c:spPr>
          <c:marker>
            <c:spPr>
              <a:solidFill>
                <a:schemeClr val="accent5">
                  <a:lumMod val="50000"/>
                </a:schemeClr>
              </a:solidFill>
              <a:ln>
                <a:solidFill>
                  <a:schemeClr val="accent5">
                    <a:lumMod val="50000"/>
                  </a:schemeClr>
                </a:solidFill>
              </a:ln>
            </c:spPr>
          </c:marker>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v2'!$V$51:$V$68</c:f>
              <c:numCache>
                <c:formatCode>0.00</c:formatCode>
                <c:ptCount val="18"/>
                <c:pt idx="0">
                  <c:v>10.84760928612102</c:v>
                </c:pt>
                <c:pt idx="1">
                  <c:v>10.54774617930118</c:v>
                </c:pt>
                <c:pt idx="2">
                  <c:v>10.931304040370755</c:v>
                </c:pt>
                <c:pt idx="3">
                  <c:v>11.328703346171919</c:v>
                </c:pt>
                <c:pt idx="4">
                  <c:v>11.854924069731364</c:v>
                </c:pt>
                <c:pt idx="5">
                  <c:v>11.440810132712855</c:v>
                </c:pt>
                <c:pt idx="6">
                  <c:v>11.758897164881125</c:v>
                </c:pt>
                <c:pt idx="7">
                  <c:v>12.004297279785899</c:v>
                </c:pt>
                <c:pt idx="8">
                  <c:v>12.287124785767615</c:v>
                </c:pt>
                <c:pt idx="9">
                  <c:v>11.892230814599976</c:v>
                </c:pt>
                <c:pt idx="10">
                  <c:v>12.120114310374262</c:v>
                </c:pt>
                <c:pt idx="11">
                  <c:v>12.098653338319302</c:v>
                </c:pt>
                <c:pt idx="12">
                  <c:v>12.517808960288807</c:v>
                </c:pt>
                <c:pt idx="13">
                  <c:v>11.801623466657617</c:v>
                </c:pt>
                <c:pt idx="14">
                  <c:v>11.887225506444791</c:v>
                </c:pt>
                <c:pt idx="15">
                  <c:v>11.978783116631449</c:v>
                </c:pt>
                <c:pt idx="16">
                  <c:v>12.237568938492547</c:v>
                </c:pt>
                <c:pt idx="17">
                  <c:v>11.503868727674377</c:v>
                </c:pt>
              </c:numCache>
            </c:numRef>
          </c:val>
          <c:smooth val="0"/>
        </c:ser>
        <c:ser>
          <c:idx val="0"/>
          <c:order val="1"/>
          <c:tx>
            <c:strRef>
              <c:f>'results - v2'!$U$50</c:f>
              <c:strCache>
                <c:ptCount val="1"/>
                <c:pt idx="0">
                  <c:v>Weak opioids</c:v>
                </c:pt>
              </c:strCache>
            </c:strRef>
          </c:tx>
          <c:spPr>
            <a:ln>
              <a:solidFill>
                <a:schemeClr val="accent5">
                  <a:lumMod val="60000"/>
                  <a:lumOff val="40000"/>
                </a:schemeClr>
              </a:solidFill>
            </a:ln>
          </c:spPr>
          <c:marker>
            <c:spPr>
              <a:solidFill>
                <a:schemeClr val="accent5">
                  <a:lumMod val="60000"/>
                  <a:lumOff val="40000"/>
                </a:schemeClr>
              </a:solidFill>
              <a:ln>
                <a:solidFill>
                  <a:schemeClr val="accent5">
                    <a:lumMod val="60000"/>
                    <a:lumOff val="40000"/>
                  </a:schemeClr>
                </a:solidFill>
              </a:ln>
            </c:spPr>
          </c:marker>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v2'!$U$51:$U$68</c:f>
              <c:numCache>
                <c:formatCode>0.00</c:formatCode>
                <c:ptCount val="18"/>
                <c:pt idx="0">
                  <c:v>10.142173331959588</c:v>
                </c:pt>
                <c:pt idx="1">
                  <c:v>8.6110875028651463</c:v>
                </c:pt>
                <c:pt idx="2">
                  <c:v>9.2055227608893002</c:v>
                </c:pt>
                <c:pt idx="3">
                  <c:v>9.6037001849378445</c:v>
                </c:pt>
                <c:pt idx="4">
                  <c:v>10.291538207238286</c:v>
                </c:pt>
                <c:pt idx="5">
                  <c:v>8.8083463948645271</c:v>
                </c:pt>
                <c:pt idx="6">
                  <c:v>9.4962600513168933</c:v>
                </c:pt>
                <c:pt idx="7">
                  <c:v>9.7033123687819973</c:v>
                </c:pt>
                <c:pt idx="8">
                  <c:v>10.294689081217928</c:v>
                </c:pt>
                <c:pt idx="9">
                  <c:v>8.7941333103984061</c:v>
                </c:pt>
                <c:pt idx="10">
                  <c:v>9.3917546531808469</c:v>
                </c:pt>
                <c:pt idx="11">
                  <c:v>9.7394032804086059</c:v>
                </c:pt>
                <c:pt idx="12">
                  <c:v>10.524291981041689</c:v>
                </c:pt>
                <c:pt idx="13">
                  <c:v>8.5500675350163053</c:v>
                </c:pt>
                <c:pt idx="14">
                  <c:v>9.2993311406335071</c:v>
                </c:pt>
                <c:pt idx="15">
                  <c:v>9.5228645749286009</c:v>
                </c:pt>
                <c:pt idx="16">
                  <c:v>10.190629088862666</c:v>
                </c:pt>
                <c:pt idx="17">
                  <c:v>8.8216779600355082</c:v>
                </c:pt>
              </c:numCache>
            </c:numRef>
          </c:val>
          <c:smooth val="0"/>
        </c:ser>
        <c:ser>
          <c:idx val="2"/>
          <c:order val="2"/>
          <c:tx>
            <c:strRef>
              <c:f>'results - v2'!$W$50</c:f>
              <c:strCache>
                <c:ptCount val="1"/>
                <c:pt idx="0">
                  <c:v>Total oxycodone</c:v>
                </c:pt>
              </c:strCache>
            </c:strRef>
          </c:tx>
          <c:spPr>
            <a:ln>
              <a:solidFill>
                <a:schemeClr val="tx1">
                  <a:lumMod val="65000"/>
                  <a:lumOff val="35000"/>
                </a:schemeClr>
              </a:solidFill>
            </a:ln>
          </c:spPr>
          <c:marker>
            <c:spPr>
              <a:solidFill>
                <a:schemeClr val="tx1">
                  <a:lumMod val="65000"/>
                  <a:lumOff val="35000"/>
                </a:schemeClr>
              </a:solidFill>
              <a:ln>
                <a:solidFill>
                  <a:schemeClr val="tx1">
                    <a:lumMod val="65000"/>
                    <a:lumOff val="35000"/>
                  </a:schemeClr>
                </a:solidFill>
              </a:ln>
            </c:spPr>
          </c:marker>
          <c:cat>
            <c:strRef>
              <c:f>'results - v2'!$A$51:$A$68</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'results - v2'!$W$51:$W$68</c:f>
              <c:numCache>
                <c:formatCode>0.00</c:formatCode>
                <c:ptCount val="18"/>
                <c:pt idx="0">
                  <c:v>9.3759693080121984</c:v>
                </c:pt>
                <c:pt idx="1">
                  <c:v>9.2317800471585887</c:v>
                </c:pt>
                <c:pt idx="2">
                  <c:v>9.5556631859430539</c:v>
                </c:pt>
                <c:pt idx="3">
                  <c:v>9.9076158399502283</c:v>
                </c:pt>
                <c:pt idx="4">
                  <c:v>10.210078592681898</c:v>
                </c:pt>
                <c:pt idx="5">
                  <c:v>9.8898582893702791</c:v>
                </c:pt>
                <c:pt idx="6">
                  <c:v>10.184272006671192</c:v>
                </c:pt>
                <c:pt idx="7">
                  <c:v>10.506275519655329</c:v>
                </c:pt>
                <c:pt idx="8">
                  <c:v>10.780645221892417</c:v>
                </c:pt>
                <c:pt idx="9">
                  <c:v>10.717110837384588</c:v>
                </c:pt>
                <c:pt idx="10">
                  <c:v>11.271840442060293</c:v>
                </c:pt>
                <c:pt idx="11">
                  <c:v>11.510433531101862</c:v>
                </c:pt>
                <c:pt idx="12">
                  <c:v>11.990796904525535</c:v>
                </c:pt>
                <c:pt idx="13">
                  <c:v>11.561973868679122</c:v>
                </c:pt>
                <c:pt idx="14">
                  <c:v>11.956768867287439</c:v>
                </c:pt>
                <c:pt idx="15">
                  <c:v>12.282595119714539</c:v>
                </c:pt>
                <c:pt idx="16">
                  <c:v>12.67827939627586</c:v>
                </c:pt>
                <c:pt idx="17">
                  <c:v>12.28207109393863</c:v>
                </c:pt>
              </c:numCache>
            </c:numRef>
          </c:val>
          <c:smooth val="0"/>
        </c:ser>
        <c:dLbls>
          <c:showLegendKey val="0"/>
          <c:showVal val="0"/>
          <c:showCatName val="0"/>
          <c:showSerName val="0"/>
          <c:showPercent val="0"/>
          <c:showBubbleSize val="0"/>
        </c:dLbls>
        <c:marker val="1"/>
        <c:smooth val="0"/>
        <c:axId val="103362560"/>
        <c:axId val="103364864"/>
      </c:lineChart>
      <c:catAx>
        <c:axId val="103362560"/>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103364864"/>
        <c:crosses val="autoZero"/>
        <c:auto val="1"/>
        <c:lblAlgn val="ctr"/>
        <c:lblOffset val="100"/>
        <c:noMultiLvlLbl val="0"/>
      </c:catAx>
      <c:valAx>
        <c:axId val="103364864"/>
        <c:scaling>
          <c:orientation val="minMax"/>
        </c:scaling>
        <c:delete val="0"/>
        <c:axPos val="l"/>
        <c:majorGridlines/>
        <c:title>
          <c:tx>
            <c:rich>
              <a:bodyPr rot="-5400000" vert="horz"/>
              <a:lstStyle/>
              <a:p>
                <a:pPr>
                  <a:defRPr/>
                </a:pPr>
                <a:r>
                  <a:rPr lang="en-AU" sz="1000" b="0" i="0" baseline="0">
                    <a:effectLst/>
                    <a:latin typeface="+mn-lt"/>
                  </a:rPr>
                  <a:t>Adjusted DDD (= 30mg oral morphine)</a:t>
                </a:r>
                <a:br>
                  <a:rPr lang="en-AU" sz="1000" b="0" i="0" baseline="0">
                    <a:effectLst/>
                    <a:latin typeface="+mn-lt"/>
                  </a:rPr>
                </a:br>
                <a:r>
                  <a:rPr lang="en-AU" sz="1000" b="0" i="0" baseline="0">
                    <a:effectLst/>
                    <a:latin typeface="+mn-lt"/>
                  </a:rPr>
                  <a:t>per 1000 pop per day</a:t>
                </a:r>
                <a:endParaRPr lang="en-AU" sz="1000">
                  <a:effectLst/>
                  <a:latin typeface="+mn-lt"/>
                </a:endParaRPr>
              </a:p>
            </c:rich>
          </c:tx>
          <c:overlay val="0"/>
        </c:title>
        <c:numFmt formatCode="0.00" sourceLinked="1"/>
        <c:majorTickMark val="out"/>
        <c:minorTickMark val="none"/>
        <c:tickLblPos val="nextTo"/>
        <c:crossAx val="103362560"/>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 3'!$B$26</c:f>
              <c:strCache>
                <c:ptCount val="1"/>
                <c:pt idx="0">
                  <c:v>Buprenorphine</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3'!$B$27:$B$44</c:f>
              <c:numCache>
                <c:formatCode>0.00</c:formatCode>
                <c:ptCount val="18"/>
                <c:pt idx="0">
                  <c:v>0.47011613946659059</c:v>
                </c:pt>
                <c:pt idx="1">
                  <c:v>0.45353191861968578</c:v>
                </c:pt>
                <c:pt idx="2">
                  <c:v>0.48871573844874389</c:v>
                </c:pt>
                <c:pt idx="3">
                  <c:v>0.5257395262283534</c:v>
                </c:pt>
                <c:pt idx="4">
                  <c:v>0.55901274393628897</c:v>
                </c:pt>
                <c:pt idx="5">
                  <c:v>0.52966595609367595</c:v>
                </c:pt>
                <c:pt idx="6">
                  <c:v>0.56316873301639547</c:v>
                </c:pt>
                <c:pt idx="7">
                  <c:v>0.60007658870760694</c:v>
                </c:pt>
                <c:pt idx="8">
                  <c:v>0.62751006923021369</c:v>
                </c:pt>
                <c:pt idx="9">
                  <c:v>0.60635564292014432</c:v>
                </c:pt>
                <c:pt idx="10">
                  <c:v>0.62721115638436287</c:v>
                </c:pt>
                <c:pt idx="11">
                  <c:v>0.64424783138891673</c:v>
                </c:pt>
                <c:pt idx="12">
                  <c:v>0.68075316076690529</c:v>
                </c:pt>
                <c:pt idx="13">
                  <c:v>0.63148513785572513</c:v>
                </c:pt>
                <c:pt idx="14">
                  <c:v>0.66273908028299588</c:v>
                </c:pt>
                <c:pt idx="15">
                  <c:v>0.68448036248917377</c:v>
                </c:pt>
                <c:pt idx="16">
                  <c:v>0.7162251333938674</c:v>
                </c:pt>
                <c:pt idx="17">
                  <c:v>0.65384665253077268</c:v>
                </c:pt>
              </c:numCache>
            </c:numRef>
          </c:val>
          <c:smooth val="0"/>
        </c:ser>
        <c:ser>
          <c:idx val="1"/>
          <c:order val="1"/>
          <c:tx>
            <c:strRef>
              <c:f>'Fig 3'!$C$26</c:f>
              <c:strCache>
                <c:ptCount val="1"/>
                <c:pt idx="0">
                  <c:v>Codeine</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3'!$C$27:$C$44</c:f>
              <c:numCache>
                <c:formatCode>0.00</c:formatCode>
                <c:ptCount val="18"/>
                <c:pt idx="0">
                  <c:v>0.15384685564548148</c:v>
                </c:pt>
                <c:pt idx="1">
                  <c:v>0.13708049534355737</c:v>
                </c:pt>
                <c:pt idx="2">
                  <c:v>0.14842824019442347</c:v>
                </c:pt>
                <c:pt idx="3">
                  <c:v>0.1563303696790582</c:v>
                </c:pt>
                <c:pt idx="4">
                  <c:v>0.15618318616107715</c:v>
                </c:pt>
                <c:pt idx="5">
                  <c:v>0.14911706675438993</c:v>
                </c:pt>
                <c:pt idx="6">
                  <c:v>0.15415328516876614</c:v>
                </c:pt>
                <c:pt idx="7">
                  <c:v>0.15523406102297099</c:v>
                </c:pt>
                <c:pt idx="8">
                  <c:v>0.15235968844569014</c:v>
                </c:pt>
                <c:pt idx="9">
                  <c:v>0.1461049811107159</c:v>
                </c:pt>
                <c:pt idx="10">
                  <c:v>0.13539898026140718</c:v>
                </c:pt>
                <c:pt idx="11">
                  <c:v>0.13989324806246817</c:v>
                </c:pt>
                <c:pt idx="12">
                  <c:v>0.14182714949746847</c:v>
                </c:pt>
                <c:pt idx="13">
                  <c:v>0.12626828898854695</c:v>
                </c:pt>
                <c:pt idx="14">
                  <c:v>0.13515987387764219</c:v>
                </c:pt>
                <c:pt idx="15">
                  <c:v>0.14250724524116695</c:v>
                </c:pt>
                <c:pt idx="16">
                  <c:v>0.14110876047545984</c:v>
                </c:pt>
                <c:pt idx="17">
                  <c:v>0.12540355197132202</c:v>
                </c:pt>
              </c:numCache>
            </c:numRef>
          </c:val>
          <c:smooth val="0"/>
        </c:ser>
        <c:ser>
          <c:idx val="2"/>
          <c:order val="2"/>
          <c:tx>
            <c:strRef>
              <c:f>'Fig 3'!$D$26</c:f>
              <c:strCache>
                <c:ptCount val="1"/>
                <c:pt idx="0">
                  <c:v>Codeine with paracetamol</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3'!$D$27:$D$44</c:f>
              <c:numCache>
                <c:formatCode>0.00</c:formatCode>
                <c:ptCount val="18"/>
                <c:pt idx="0">
                  <c:v>7.5794022527450116</c:v>
                </c:pt>
                <c:pt idx="1">
                  <c:v>5.9731315313588951</c:v>
                </c:pt>
                <c:pt idx="2">
                  <c:v>6.4403444487630273</c:v>
                </c:pt>
                <c:pt idx="3">
                  <c:v>6.89757041023499</c:v>
                </c:pt>
                <c:pt idx="4">
                  <c:v>7.3310258010989049</c:v>
                </c:pt>
                <c:pt idx="5">
                  <c:v>6.0163230248364163</c:v>
                </c:pt>
                <c:pt idx="6">
                  <c:v>6.5496578588143102</c:v>
                </c:pt>
                <c:pt idx="7">
                  <c:v>6.8837709858730474</c:v>
                </c:pt>
                <c:pt idx="8">
                  <c:v>7.2192894009645059</c:v>
                </c:pt>
                <c:pt idx="9">
                  <c:v>6.0686817981306831</c:v>
                </c:pt>
                <c:pt idx="10">
                  <c:v>6.8318095406424879</c:v>
                </c:pt>
                <c:pt idx="11">
                  <c:v>7.2481481674468951</c:v>
                </c:pt>
                <c:pt idx="12">
                  <c:v>7.709683132967978</c:v>
                </c:pt>
                <c:pt idx="13">
                  <c:v>6.3669399884984816</c:v>
                </c:pt>
                <c:pt idx="14">
                  <c:v>6.9631300136810665</c:v>
                </c:pt>
                <c:pt idx="15">
                  <c:v>7.2122960956555557</c:v>
                </c:pt>
                <c:pt idx="16">
                  <c:v>7.5906838602077267</c:v>
                </c:pt>
                <c:pt idx="17">
                  <c:v>6.2514478418825874</c:v>
                </c:pt>
              </c:numCache>
            </c:numRef>
          </c:val>
          <c:smooth val="0"/>
        </c:ser>
        <c:ser>
          <c:idx val="3"/>
          <c:order val="3"/>
          <c:tx>
            <c:strRef>
              <c:f>'Fig 3'!$E$26</c:f>
              <c:strCache>
                <c:ptCount val="1"/>
                <c:pt idx="0">
                  <c:v>Fentanyl</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3'!$E$27:$E$44</c:f>
              <c:numCache>
                <c:formatCode>0.00</c:formatCode>
                <c:ptCount val="18"/>
                <c:pt idx="0">
                  <c:v>1.021312858644507</c:v>
                </c:pt>
                <c:pt idx="1">
                  <c:v>0.98560531514263139</c:v>
                </c:pt>
                <c:pt idx="2">
                  <c:v>1.0447231251811653</c:v>
                </c:pt>
                <c:pt idx="3">
                  <c:v>1.1203575090634208</c:v>
                </c:pt>
                <c:pt idx="4">
                  <c:v>1.1915786490915081</c:v>
                </c:pt>
                <c:pt idx="5">
                  <c:v>1.1223815005771798</c:v>
                </c:pt>
                <c:pt idx="6">
                  <c:v>1.1776745151933203</c:v>
                </c:pt>
                <c:pt idx="7">
                  <c:v>1.216170910892491</c:v>
                </c:pt>
                <c:pt idx="8">
                  <c:v>1.2689761850882013</c:v>
                </c:pt>
                <c:pt idx="9">
                  <c:v>1.1978889090227718</c:v>
                </c:pt>
                <c:pt idx="10">
                  <c:v>1.2347268847409252</c:v>
                </c:pt>
                <c:pt idx="11">
                  <c:v>1.2522405932641583</c:v>
                </c:pt>
                <c:pt idx="12">
                  <c:v>1.3134048687689441</c:v>
                </c:pt>
                <c:pt idx="13">
                  <c:v>1.2109440116079675</c:v>
                </c:pt>
                <c:pt idx="14">
                  <c:v>1.2323084964342308</c:v>
                </c:pt>
                <c:pt idx="15">
                  <c:v>1.260774741113327</c:v>
                </c:pt>
                <c:pt idx="16">
                  <c:v>1.2991488607058344</c:v>
                </c:pt>
                <c:pt idx="17">
                  <c:v>1.173322114390573</c:v>
                </c:pt>
              </c:numCache>
            </c:numRef>
          </c:val>
          <c:smooth val="0"/>
        </c:ser>
        <c:ser>
          <c:idx val="4"/>
          <c:order val="4"/>
          <c:tx>
            <c:strRef>
              <c:f>'Fig 3'!$F$26</c:f>
              <c:strCache>
                <c:ptCount val="1"/>
                <c:pt idx="0">
                  <c:v>Hydromorphone</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3'!$F$27:$F$44</c:f>
              <c:numCache>
                <c:formatCode>0.00</c:formatCode>
                <c:ptCount val="18"/>
                <c:pt idx="0">
                  <c:v>0.13532653610278925</c:v>
                </c:pt>
                <c:pt idx="1">
                  <c:v>0.13726287167840118</c:v>
                </c:pt>
                <c:pt idx="2">
                  <c:v>0.16940025116356605</c:v>
                </c:pt>
                <c:pt idx="3">
                  <c:v>0.19627026508248338</c:v>
                </c:pt>
                <c:pt idx="4">
                  <c:v>0.21660070304703913</c:v>
                </c:pt>
                <c:pt idx="5">
                  <c:v>0.23401929714037267</c:v>
                </c:pt>
                <c:pt idx="6">
                  <c:v>0.25972810509516386</c:v>
                </c:pt>
                <c:pt idx="7">
                  <c:v>0.29137049357251577</c:v>
                </c:pt>
                <c:pt idx="8">
                  <c:v>0.32556109042585368</c:v>
                </c:pt>
                <c:pt idx="9">
                  <c:v>0.34459636314606062</c:v>
                </c:pt>
                <c:pt idx="10">
                  <c:v>0.37053229563251305</c:v>
                </c:pt>
                <c:pt idx="11">
                  <c:v>0.37771338906412416</c:v>
                </c:pt>
                <c:pt idx="12">
                  <c:v>0.39142017090927173</c:v>
                </c:pt>
                <c:pt idx="13">
                  <c:v>0.37301972400524569</c:v>
                </c:pt>
                <c:pt idx="14">
                  <c:v>0.36595453048733051</c:v>
                </c:pt>
                <c:pt idx="15">
                  <c:v>0.39394233536958517</c:v>
                </c:pt>
                <c:pt idx="16">
                  <c:v>0.40098371421361734</c:v>
                </c:pt>
                <c:pt idx="17">
                  <c:v>0.36478827563991845</c:v>
                </c:pt>
              </c:numCache>
            </c:numRef>
          </c:val>
          <c:smooth val="0"/>
        </c:ser>
        <c:ser>
          <c:idx val="5"/>
          <c:order val="5"/>
          <c:tx>
            <c:strRef>
              <c:f>'Fig 3'!$G$26</c:f>
              <c:strCache>
                <c:ptCount val="1"/>
                <c:pt idx="0">
                  <c:v>Morphine</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3'!$G$27:$G$44</c:f>
              <c:numCache>
                <c:formatCode>0.00</c:formatCode>
                <c:ptCount val="18"/>
                <c:pt idx="0">
                  <c:v>1.5407382288246951</c:v>
                </c:pt>
                <c:pt idx="1">
                  <c:v>1.4257077940281269</c:v>
                </c:pt>
                <c:pt idx="2">
                  <c:v>1.4422998650799643</c:v>
                </c:pt>
                <c:pt idx="3">
                  <c:v>1.4409954940244607</c:v>
                </c:pt>
                <c:pt idx="4">
                  <c:v>1.4583636047971036</c:v>
                </c:pt>
                <c:pt idx="5">
                  <c:v>1.3512735873262751</c:v>
                </c:pt>
                <c:pt idx="6">
                  <c:v>1.35610879329496</c:v>
                </c:pt>
                <c:pt idx="7">
                  <c:v>1.3522784207879799</c:v>
                </c:pt>
                <c:pt idx="8">
                  <c:v>1.3207211090328554</c:v>
                </c:pt>
                <c:pt idx="9">
                  <c:v>1.2555873781812625</c:v>
                </c:pt>
                <c:pt idx="10">
                  <c:v>1.2353381768092679</c:v>
                </c:pt>
                <c:pt idx="11">
                  <c:v>1.2218095014002739</c:v>
                </c:pt>
                <c:pt idx="12">
                  <c:v>1.2236106864717606</c:v>
                </c:pt>
                <c:pt idx="13">
                  <c:v>1.1158564929224652</c:v>
                </c:pt>
                <c:pt idx="14">
                  <c:v>1.1231615770635441</c:v>
                </c:pt>
                <c:pt idx="15">
                  <c:v>1.1134304183932089</c:v>
                </c:pt>
                <c:pt idx="16">
                  <c:v>1.1059642656228075</c:v>
                </c:pt>
                <c:pt idx="17">
                  <c:v>0.99692322975687153</c:v>
                </c:pt>
              </c:numCache>
            </c:numRef>
          </c:val>
          <c:smooth val="0"/>
        </c:ser>
        <c:ser>
          <c:idx val="6"/>
          <c:order val="6"/>
          <c:tx>
            <c:strRef>
              <c:f>'Fig 3'!$H$26</c:f>
              <c:strCache>
                <c:ptCount val="1"/>
                <c:pt idx="0">
                  <c:v>Oxycodone</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3'!$H$27:$H$44</c:f>
              <c:numCache>
                <c:formatCode>0.00</c:formatCode>
                <c:ptCount val="18"/>
                <c:pt idx="0">
                  <c:v>2.5787979853980736</c:v>
                </c:pt>
                <c:pt idx="1">
                  <c:v>2.4777163045198818</c:v>
                </c:pt>
                <c:pt idx="2">
                  <c:v>2.5908405656065789</c:v>
                </c:pt>
                <c:pt idx="3">
                  <c:v>2.7139490155819432</c:v>
                </c:pt>
                <c:pt idx="4">
                  <c:v>2.7957934901267874</c:v>
                </c:pt>
                <c:pt idx="5">
                  <c:v>2.6425899572172731</c:v>
                </c:pt>
                <c:pt idx="6">
                  <c:v>2.7516595079694972</c:v>
                </c:pt>
                <c:pt idx="7">
                  <c:v>2.8689048230636751</c:v>
                </c:pt>
                <c:pt idx="8">
                  <c:v>2.9352173116836071</c:v>
                </c:pt>
                <c:pt idx="9">
                  <c:v>2.8307452374963886</c:v>
                </c:pt>
                <c:pt idx="10">
                  <c:v>2.8834434732803458</c:v>
                </c:pt>
                <c:pt idx="11">
                  <c:v>2.8901459428138097</c:v>
                </c:pt>
                <c:pt idx="12">
                  <c:v>2.9289168882294976</c:v>
                </c:pt>
                <c:pt idx="13">
                  <c:v>2.7071387824078101</c:v>
                </c:pt>
                <c:pt idx="14">
                  <c:v>2.7549119019952353</c:v>
                </c:pt>
                <c:pt idx="15">
                  <c:v>2.7876938974271619</c:v>
                </c:pt>
                <c:pt idx="16">
                  <c:v>2.80657980181297</c:v>
                </c:pt>
                <c:pt idx="17">
                  <c:v>2.5695213949676012</c:v>
                </c:pt>
              </c:numCache>
            </c:numRef>
          </c:val>
          <c:smooth val="0"/>
        </c:ser>
        <c:ser>
          <c:idx val="7"/>
          <c:order val="7"/>
          <c:tx>
            <c:strRef>
              <c:f>'Fig 3'!$I$26</c:f>
              <c:strCache>
                <c:ptCount val="1"/>
                <c:pt idx="0">
                  <c:v>Oxycodone with naloxone</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3'!$I$27:$I$44</c:f>
              <c:numCache>
                <c:formatCode>General</c:formatCode>
                <c:ptCount val="18"/>
                <c:pt idx="8" formatCode="0.00">
                  <c:v>7.2040285275905376E-3</c:v>
                </c:pt>
                <c:pt idx="9" formatCode="0.00">
                  <c:v>6.4438256383953549E-2</c:v>
                </c:pt>
                <c:pt idx="10" formatCode="0.00">
                  <c:v>0.16099594505091264</c:v>
                </c:pt>
                <c:pt idx="11" formatCode="0.00">
                  <c:v>0.25239148686178559</c:v>
                </c:pt>
                <c:pt idx="12" formatCode="0.00">
                  <c:v>0.34355643971400923</c:v>
                </c:pt>
                <c:pt idx="13" formatCode="0.00">
                  <c:v>0.3805245894297471</c:v>
                </c:pt>
                <c:pt idx="14" formatCode="0.00">
                  <c:v>0.47202788922357436</c:v>
                </c:pt>
                <c:pt idx="15" formatCode="0.00">
                  <c:v>0.56265826838002164</c:v>
                </c:pt>
                <c:pt idx="16" formatCode="0.00">
                  <c:v>0.6512174179607696</c:v>
                </c:pt>
                <c:pt idx="17" formatCode="0.00">
                  <c:v>0.65459679072018839</c:v>
                </c:pt>
              </c:numCache>
            </c:numRef>
          </c:val>
          <c:smooth val="0"/>
        </c:ser>
        <c:ser>
          <c:idx val="8"/>
          <c:order val="8"/>
          <c:tx>
            <c:strRef>
              <c:f>'Fig 3'!$J$26</c:f>
              <c:strCache>
                <c:ptCount val="1"/>
                <c:pt idx="0">
                  <c:v>Tramadol</c:v>
                </c:pt>
              </c:strCache>
            </c:strRef>
          </c:tx>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3'!$J$27:$J$44</c:f>
              <c:numCache>
                <c:formatCode>0.00</c:formatCode>
                <c:ptCount val="18"/>
                <c:pt idx="0">
                  <c:v>3.5101995487696156</c:v>
                </c:pt>
                <c:pt idx="1">
                  <c:v>2.9736819289335767</c:v>
                </c:pt>
                <c:pt idx="2">
                  <c:v>3.2170967582482719</c:v>
                </c:pt>
                <c:pt idx="3">
                  <c:v>3.3698293583062728</c:v>
                </c:pt>
                <c:pt idx="4">
                  <c:v>3.626752662071</c:v>
                </c:pt>
                <c:pt idx="5">
                  <c:v>3.050247886798779</c:v>
                </c:pt>
                <c:pt idx="6">
                  <c:v>3.3280806991174217</c:v>
                </c:pt>
                <c:pt idx="7">
                  <c:v>3.4127493994974998</c:v>
                </c:pt>
                <c:pt idx="8">
                  <c:v>3.6415484271986616</c:v>
                </c:pt>
                <c:pt idx="9">
                  <c:v>3.0843723046260814</c:v>
                </c:pt>
                <c:pt idx="10">
                  <c:v>3.2224748335991253</c:v>
                </c:pt>
                <c:pt idx="11">
                  <c:v>3.3597128547827286</c:v>
                </c:pt>
                <c:pt idx="12">
                  <c:v>3.6590161664694811</c:v>
                </c:pt>
                <c:pt idx="13">
                  <c:v>2.854264101662408</c:v>
                </c:pt>
                <c:pt idx="14">
                  <c:v>3.1474764740482835</c:v>
                </c:pt>
                <c:pt idx="15">
                  <c:v>3.2566445804300352</c:v>
                </c:pt>
                <c:pt idx="16">
                  <c:v>3.5150023863587982</c:v>
                </c:pt>
                <c:pt idx="17">
                  <c:v>2.9428421956267234</c:v>
                </c:pt>
              </c:numCache>
            </c:numRef>
          </c:val>
          <c:smooth val="0"/>
        </c:ser>
        <c:ser>
          <c:idx val="9"/>
          <c:order val="9"/>
          <c:tx>
            <c:strRef>
              <c:f>'Fig 3'!$K$26</c:f>
              <c:strCache>
                <c:ptCount val="1"/>
                <c:pt idx="0">
                  <c:v>Total oxycodone</c:v>
                </c:pt>
              </c:strCache>
            </c:strRef>
          </c:tx>
          <c:spPr>
            <a:ln w="25400">
              <a:solidFill>
                <a:schemeClr val="tx1">
                  <a:lumMod val="75000"/>
                  <a:lumOff val="25000"/>
                </a:schemeClr>
              </a:solidFill>
              <a:prstDash val="dash"/>
            </a:ln>
          </c:spPr>
          <c:marker>
            <c:spPr>
              <a:solidFill>
                <a:schemeClr val="tx1">
                  <a:lumMod val="75000"/>
                  <a:lumOff val="25000"/>
                </a:schemeClr>
              </a:solidFill>
            </c:spPr>
          </c:marker>
          <c:cat>
            <c:strRef>
              <c:f>'Fig 3'!$A$27:$A$44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3'!$K$27:$K$44</c:f>
              <c:numCache>
                <c:formatCode>General</c:formatCode>
                <c:ptCount val="18"/>
                <c:pt idx="8" formatCode="0.00">
                  <c:v>2.9424213402111978</c:v>
                </c:pt>
                <c:pt idx="9" formatCode="0.00">
                  <c:v>2.8951834938803422</c:v>
                </c:pt>
                <c:pt idx="10" formatCode="0.00">
                  <c:v>3.0444394183312582</c:v>
                </c:pt>
                <c:pt idx="11" formatCode="0.00">
                  <c:v>3.1425374296755955</c:v>
                </c:pt>
                <c:pt idx="12" formatCode="0.00">
                  <c:v>3.2724733279435068</c:v>
                </c:pt>
                <c:pt idx="13" formatCode="0.00">
                  <c:v>3.0876633718375572</c:v>
                </c:pt>
                <c:pt idx="14" formatCode="0.00">
                  <c:v>3.2269397912188098</c:v>
                </c:pt>
                <c:pt idx="15" formatCode="0.00">
                  <c:v>3.3503521658071835</c:v>
                </c:pt>
                <c:pt idx="16" formatCode="0.00">
                  <c:v>3.4577972197737394</c:v>
                </c:pt>
                <c:pt idx="17" formatCode="0.00">
                  <c:v>3.2241181856877894</c:v>
                </c:pt>
              </c:numCache>
            </c:numRef>
          </c:val>
          <c:smooth val="0"/>
        </c:ser>
        <c:dLbls>
          <c:showLegendKey val="0"/>
          <c:showVal val="0"/>
          <c:showCatName val="0"/>
          <c:showSerName val="0"/>
          <c:showPercent val="0"/>
          <c:showBubbleSize val="0"/>
        </c:dLbls>
        <c:marker val="1"/>
        <c:smooth val="0"/>
        <c:axId val="69232896"/>
        <c:axId val="69239552"/>
      </c:lineChart>
      <c:catAx>
        <c:axId val="69232896"/>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69239552"/>
        <c:crosses val="autoZero"/>
        <c:auto val="1"/>
        <c:lblAlgn val="ctr"/>
        <c:lblOffset val="100"/>
        <c:noMultiLvlLbl val="0"/>
      </c:catAx>
      <c:valAx>
        <c:axId val="69239552"/>
        <c:scaling>
          <c:orientation val="minMax"/>
        </c:scaling>
        <c:delete val="0"/>
        <c:axPos val="l"/>
        <c:majorGridlines/>
        <c:title>
          <c:tx>
            <c:rich>
              <a:bodyPr rot="-5400000" vert="horz"/>
              <a:lstStyle/>
              <a:p>
                <a:pPr>
                  <a:defRPr/>
                </a:pPr>
                <a:r>
                  <a:rPr lang="en-AU" b="0"/>
                  <a:t>DDDs/1000</a:t>
                </a:r>
                <a:r>
                  <a:rPr lang="en-AU" b="0" baseline="0"/>
                  <a:t> pop/day</a:t>
                </a:r>
                <a:endParaRPr lang="en-AU" b="0"/>
              </a:p>
            </c:rich>
          </c:tx>
          <c:overlay val="0"/>
        </c:title>
        <c:numFmt formatCode="0" sourceLinked="0"/>
        <c:majorTickMark val="out"/>
        <c:minorTickMark val="none"/>
        <c:tickLblPos val="nextTo"/>
        <c:crossAx val="69232896"/>
        <c:crosses val="autoZero"/>
        <c:crossBetween val="midCat"/>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 4 '!$B$26</c:f>
              <c:strCache>
                <c:ptCount val="1"/>
                <c:pt idx="0">
                  <c:v>Buprenorphine</c:v>
                </c:pt>
              </c:strCache>
            </c:strRef>
          </c:tx>
          <c:cat>
            <c:strRef>
              <c:f>'Fig 4 '!$A$27:$A$44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4 '!$B$27:$B$44</c:f>
              <c:numCache>
                <c:formatCode>0.00</c:formatCode>
                <c:ptCount val="18"/>
                <c:pt idx="0">
                  <c:v>0.47011613946659059</c:v>
                </c:pt>
                <c:pt idx="1">
                  <c:v>0.45353191861968578</c:v>
                </c:pt>
                <c:pt idx="2">
                  <c:v>0.48871573844874389</c:v>
                </c:pt>
                <c:pt idx="3">
                  <c:v>0.5257395262283534</c:v>
                </c:pt>
                <c:pt idx="4">
                  <c:v>0.55901274393628897</c:v>
                </c:pt>
                <c:pt idx="5">
                  <c:v>0.52966595609367595</c:v>
                </c:pt>
                <c:pt idx="6">
                  <c:v>0.56316873301639547</c:v>
                </c:pt>
                <c:pt idx="7">
                  <c:v>0.60007658870760694</c:v>
                </c:pt>
                <c:pt idx="8">
                  <c:v>0.62751006923021369</c:v>
                </c:pt>
                <c:pt idx="9">
                  <c:v>0.60635564292014432</c:v>
                </c:pt>
                <c:pt idx="10">
                  <c:v>0.62721115638436287</c:v>
                </c:pt>
                <c:pt idx="11">
                  <c:v>0.64424783138891673</c:v>
                </c:pt>
                <c:pt idx="12">
                  <c:v>0.68075316076690529</c:v>
                </c:pt>
                <c:pt idx="13">
                  <c:v>0.63148513785572513</c:v>
                </c:pt>
                <c:pt idx="14">
                  <c:v>0.66273908028299588</c:v>
                </c:pt>
                <c:pt idx="15">
                  <c:v>0.68448036248917377</c:v>
                </c:pt>
                <c:pt idx="16">
                  <c:v>0.7162251333938674</c:v>
                </c:pt>
                <c:pt idx="17">
                  <c:v>0.65384665253077268</c:v>
                </c:pt>
              </c:numCache>
            </c:numRef>
          </c:val>
          <c:smooth val="0"/>
        </c:ser>
        <c:ser>
          <c:idx val="1"/>
          <c:order val="1"/>
          <c:tx>
            <c:strRef>
              <c:f>'Fig 4 '!$C$26</c:f>
              <c:strCache>
                <c:ptCount val="1"/>
                <c:pt idx="0">
                  <c:v>Codeine</c:v>
                </c:pt>
              </c:strCache>
            </c:strRef>
          </c:tx>
          <c:cat>
            <c:strRef>
              <c:f>'Fig 4 '!$A$27:$A$44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4 '!$C$27:$C$44</c:f>
              <c:numCache>
                <c:formatCode>0.00</c:formatCode>
                <c:ptCount val="18"/>
                <c:pt idx="0">
                  <c:v>0.15384685564548148</c:v>
                </c:pt>
                <c:pt idx="1">
                  <c:v>0.13708049534355737</c:v>
                </c:pt>
                <c:pt idx="2">
                  <c:v>0.14842824019442347</c:v>
                </c:pt>
                <c:pt idx="3">
                  <c:v>0.1563303696790582</c:v>
                </c:pt>
                <c:pt idx="4">
                  <c:v>0.15618318616107715</c:v>
                </c:pt>
                <c:pt idx="5">
                  <c:v>0.14911706675438993</c:v>
                </c:pt>
                <c:pt idx="6">
                  <c:v>0.15415328516876614</c:v>
                </c:pt>
                <c:pt idx="7">
                  <c:v>0.15523406102297099</c:v>
                </c:pt>
                <c:pt idx="8">
                  <c:v>0.15235968844569014</c:v>
                </c:pt>
                <c:pt idx="9">
                  <c:v>0.1461049811107159</c:v>
                </c:pt>
                <c:pt idx="10">
                  <c:v>0.13539898026140718</c:v>
                </c:pt>
                <c:pt idx="11">
                  <c:v>0.13989324806246817</c:v>
                </c:pt>
                <c:pt idx="12">
                  <c:v>0.14182714949746847</c:v>
                </c:pt>
                <c:pt idx="13">
                  <c:v>0.12626828898854695</c:v>
                </c:pt>
                <c:pt idx="14">
                  <c:v>0.13515987387764219</c:v>
                </c:pt>
                <c:pt idx="15">
                  <c:v>0.14250724524116695</c:v>
                </c:pt>
                <c:pt idx="16">
                  <c:v>0.14110876047545984</c:v>
                </c:pt>
                <c:pt idx="17">
                  <c:v>0.12540355197132202</c:v>
                </c:pt>
              </c:numCache>
            </c:numRef>
          </c:val>
          <c:smooth val="0"/>
        </c:ser>
        <c:ser>
          <c:idx val="3"/>
          <c:order val="2"/>
          <c:tx>
            <c:strRef>
              <c:f>'Fig 4 '!$E$26</c:f>
              <c:strCache>
                <c:ptCount val="1"/>
                <c:pt idx="0">
                  <c:v>Fentanyl</c:v>
                </c:pt>
              </c:strCache>
            </c:strRef>
          </c:tx>
          <c:cat>
            <c:strRef>
              <c:f>'Fig 4 '!$A$27:$A$44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4 '!$E$27:$E$44</c:f>
              <c:numCache>
                <c:formatCode>0.00</c:formatCode>
                <c:ptCount val="18"/>
                <c:pt idx="0">
                  <c:v>1.021312858644507</c:v>
                </c:pt>
                <c:pt idx="1">
                  <c:v>0.98560531514263139</c:v>
                </c:pt>
                <c:pt idx="2">
                  <c:v>1.0447231251811653</c:v>
                </c:pt>
                <c:pt idx="3">
                  <c:v>1.1203575090634208</c:v>
                </c:pt>
                <c:pt idx="4">
                  <c:v>1.1915786490915081</c:v>
                </c:pt>
                <c:pt idx="5">
                  <c:v>1.1223815005771798</c:v>
                </c:pt>
                <c:pt idx="6">
                  <c:v>1.1776745151933203</c:v>
                </c:pt>
                <c:pt idx="7">
                  <c:v>1.216170910892491</c:v>
                </c:pt>
                <c:pt idx="8">
                  <c:v>1.2689761850882013</c:v>
                </c:pt>
                <c:pt idx="9">
                  <c:v>1.1978889090227718</c:v>
                </c:pt>
                <c:pt idx="10">
                  <c:v>1.2347268847409252</c:v>
                </c:pt>
                <c:pt idx="11">
                  <c:v>1.2522405932641583</c:v>
                </c:pt>
                <c:pt idx="12">
                  <c:v>1.3134048687689441</c:v>
                </c:pt>
                <c:pt idx="13">
                  <c:v>1.2109440116079675</c:v>
                </c:pt>
                <c:pt idx="14">
                  <c:v>1.2323084964342308</c:v>
                </c:pt>
                <c:pt idx="15">
                  <c:v>1.260774741113327</c:v>
                </c:pt>
                <c:pt idx="16">
                  <c:v>1.2991488607058344</c:v>
                </c:pt>
                <c:pt idx="17">
                  <c:v>1.173322114390573</c:v>
                </c:pt>
              </c:numCache>
            </c:numRef>
          </c:val>
          <c:smooth val="0"/>
        </c:ser>
        <c:ser>
          <c:idx val="4"/>
          <c:order val="3"/>
          <c:tx>
            <c:strRef>
              <c:f>'Fig 4 '!$F$26</c:f>
              <c:strCache>
                <c:ptCount val="1"/>
                <c:pt idx="0">
                  <c:v>Hydromorphone</c:v>
                </c:pt>
              </c:strCache>
            </c:strRef>
          </c:tx>
          <c:cat>
            <c:strRef>
              <c:f>'Fig 4 '!$A$27:$A$44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4 '!$F$27:$F$44</c:f>
              <c:numCache>
                <c:formatCode>0.00</c:formatCode>
                <c:ptCount val="18"/>
                <c:pt idx="0">
                  <c:v>0.13532653610278925</c:v>
                </c:pt>
                <c:pt idx="1">
                  <c:v>0.13726287167840118</c:v>
                </c:pt>
                <c:pt idx="2">
                  <c:v>0.16940025116356605</c:v>
                </c:pt>
                <c:pt idx="3">
                  <c:v>0.19627026508248338</c:v>
                </c:pt>
                <c:pt idx="4">
                  <c:v>0.21660070304703913</c:v>
                </c:pt>
                <c:pt idx="5">
                  <c:v>0.23401929714037267</c:v>
                </c:pt>
                <c:pt idx="6">
                  <c:v>0.25972810509516386</c:v>
                </c:pt>
                <c:pt idx="7">
                  <c:v>0.29137049357251577</c:v>
                </c:pt>
                <c:pt idx="8">
                  <c:v>0.32556109042585368</c:v>
                </c:pt>
                <c:pt idx="9">
                  <c:v>0.34459636314606062</c:v>
                </c:pt>
                <c:pt idx="10">
                  <c:v>0.37053229563251305</c:v>
                </c:pt>
                <c:pt idx="11">
                  <c:v>0.37771338906412416</c:v>
                </c:pt>
                <c:pt idx="12">
                  <c:v>0.39142017090927173</c:v>
                </c:pt>
                <c:pt idx="13">
                  <c:v>0.37301972400524569</c:v>
                </c:pt>
                <c:pt idx="14">
                  <c:v>0.36595453048733051</c:v>
                </c:pt>
                <c:pt idx="15">
                  <c:v>0.39394233536958517</c:v>
                </c:pt>
                <c:pt idx="16">
                  <c:v>0.40098371421361734</c:v>
                </c:pt>
                <c:pt idx="17">
                  <c:v>0.36478827563991845</c:v>
                </c:pt>
              </c:numCache>
            </c:numRef>
          </c:val>
          <c:smooth val="0"/>
        </c:ser>
        <c:ser>
          <c:idx val="5"/>
          <c:order val="4"/>
          <c:tx>
            <c:strRef>
              <c:f>'Fig 4 '!$G$26</c:f>
              <c:strCache>
                <c:ptCount val="1"/>
                <c:pt idx="0">
                  <c:v>Morphine</c:v>
                </c:pt>
              </c:strCache>
            </c:strRef>
          </c:tx>
          <c:cat>
            <c:strRef>
              <c:f>'Fig 4 '!$A$27:$A$44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4 '!$G$27:$G$44</c:f>
              <c:numCache>
                <c:formatCode>0.00</c:formatCode>
                <c:ptCount val="18"/>
                <c:pt idx="0">
                  <c:v>1.5407382288246951</c:v>
                </c:pt>
                <c:pt idx="1">
                  <c:v>1.4257077940281269</c:v>
                </c:pt>
                <c:pt idx="2">
                  <c:v>1.4422998650799643</c:v>
                </c:pt>
                <c:pt idx="3">
                  <c:v>1.4409954940244607</c:v>
                </c:pt>
                <c:pt idx="4">
                  <c:v>1.4583636047971036</c:v>
                </c:pt>
                <c:pt idx="5">
                  <c:v>1.3512735873262751</c:v>
                </c:pt>
                <c:pt idx="6">
                  <c:v>1.35610879329496</c:v>
                </c:pt>
                <c:pt idx="7">
                  <c:v>1.3522784207879799</c:v>
                </c:pt>
                <c:pt idx="8">
                  <c:v>1.3207211090328554</c:v>
                </c:pt>
                <c:pt idx="9">
                  <c:v>1.2555873781812625</c:v>
                </c:pt>
                <c:pt idx="10">
                  <c:v>1.2353381768092679</c:v>
                </c:pt>
                <c:pt idx="11">
                  <c:v>1.2218095014002739</c:v>
                </c:pt>
                <c:pt idx="12">
                  <c:v>1.2236106864717606</c:v>
                </c:pt>
                <c:pt idx="13">
                  <c:v>1.1158564929224652</c:v>
                </c:pt>
                <c:pt idx="14">
                  <c:v>1.1231615770635441</c:v>
                </c:pt>
                <c:pt idx="15">
                  <c:v>1.1134304183932089</c:v>
                </c:pt>
                <c:pt idx="16">
                  <c:v>1.1059642656228075</c:v>
                </c:pt>
                <c:pt idx="17">
                  <c:v>0.99692322975687153</c:v>
                </c:pt>
              </c:numCache>
            </c:numRef>
          </c:val>
          <c:smooth val="0"/>
        </c:ser>
        <c:ser>
          <c:idx val="6"/>
          <c:order val="5"/>
          <c:tx>
            <c:strRef>
              <c:f>'Fig 4 '!$H$26</c:f>
              <c:strCache>
                <c:ptCount val="1"/>
                <c:pt idx="0">
                  <c:v>Oxycodone</c:v>
                </c:pt>
              </c:strCache>
            </c:strRef>
          </c:tx>
          <c:cat>
            <c:strRef>
              <c:f>'Fig 4 '!$A$27:$A$44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4 '!$H$27:$H$44</c:f>
              <c:numCache>
                <c:formatCode>0.00</c:formatCode>
                <c:ptCount val="18"/>
                <c:pt idx="0">
                  <c:v>2.5787979853980736</c:v>
                </c:pt>
                <c:pt idx="1">
                  <c:v>2.4777163045198818</c:v>
                </c:pt>
                <c:pt idx="2">
                  <c:v>2.5908405656065789</c:v>
                </c:pt>
                <c:pt idx="3">
                  <c:v>2.7139490155819432</c:v>
                </c:pt>
                <c:pt idx="4">
                  <c:v>2.7957934901267874</c:v>
                </c:pt>
                <c:pt idx="5">
                  <c:v>2.6425899572172731</c:v>
                </c:pt>
                <c:pt idx="6">
                  <c:v>2.7516595079694972</c:v>
                </c:pt>
                <c:pt idx="7">
                  <c:v>2.8689048230636751</c:v>
                </c:pt>
                <c:pt idx="8">
                  <c:v>2.9352173116836071</c:v>
                </c:pt>
                <c:pt idx="9">
                  <c:v>2.8307452374963886</c:v>
                </c:pt>
                <c:pt idx="10">
                  <c:v>2.8834434732803458</c:v>
                </c:pt>
                <c:pt idx="11">
                  <c:v>2.8901459428138097</c:v>
                </c:pt>
                <c:pt idx="12">
                  <c:v>2.9289168882294976</c:v>
                </c:pt>
                <c:pt idx="13">
                  <c:v>2.7071387824078101</c:v>
                </c:pt>
                <c:pt idx="14">
                  <c:v>2.7549119019952353</c:v>
                </c:pt>
                <c:pt idx="15">
                  <c:v>2.7876938974271619</c:v>
                </c:pt>
                <c:pt idx="16">
                  <c:v>2.80657980181297</c:v>
                </c:pt>
                <c:pt idx="17">
                  <c:v>2.5695213949676012</c:v>
                </c:pt>
              </c:numCache>
            </c:numRef>
          </c:val>
          <c:smooth val="0"/>
        </c:ser>
        <c:ser>
          <c:idx val="7"/>
          <c:order val="6"/>
          <c:tx>
            <c:strRef>
              <c:f>'Fig 4 '!$I$26</c:f>
              <c:strCache>
                <c:ptCount val="1"/>
                <c:pt idx="0">
                  <c:v>Oxycodone with naloxone</c:v>
                </c:pt>
              </c:strCache>
            </c:strRef>
          </c:tx>
          <c:cat>
            <c:strRef>
              <c:f>'Fig 4 '!$A$27:$A$44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4 '!$I$27:$I$44</c:f>
              <c:numCache>
                <c:formatCode>General</c:formatCode>
                <c:ptCount val="18"/>
                <c:pt idx="8" formatCode="0.00">
                  <c:v>7.2040285275905376E-3</c:v>
                </c:pt>
                <c:pt idx="9" formatCode="0.00">
                  <c:v>6.4438256383953549E-2</c:v>
                </c:pt>
                <c:pt idx="10" formatCode="0.00">
                  <c:v>0.16099594505091264</c:v>
                </c:pt>
                <c:pt idx="11" formatCode="0.00">
                  <c:v>0.25239148686178559</c:v>
                </c:pt>
                <c:pt idx="12" formatCode="0.00">
                  <c:v>0.34355643971400923</c:v>
                </c:pt>
                <c:pt idx="13" formatCode="0.00">
                  <c:v>0.3805245894297471</c:v>
                </c:pt>
                <c:pt idx="14" formatCode="0.00">
                  <c:v>0.47202788922357436</c:v>
                </c:pt>
                <c:pt idx="15" formatCode="0.00">
                  <c:v>0.56265826838002164</c:v>
                </c:pt>
                <c:pt idx="16" formatCode="0.00">
                  <c:v>0.6512174179607696</c:v>
                </c:pt>
                <c:pt idx="17" formatCode="0.00">
                  <c:v>0.65459679072018839</c:v>
                </c:pt>
              </c:numCache>
            </c:numRef>
          </c:val>
          <c:smooth val="0"/>
        </c:ser>
        <c:ser>
          <c:idx val="9"/>
          <c:order val="7"/>
          <c:tx>
            <c:strRef>
              <c:f>'Fig 4 '!$K$26</c:f>
              <c:strCache>
                <c:ptCount val="1"/>
                <c:pt idx="0">
                  <c:v>Total oxycodone</c:v>
                </c:pt>
              </c:strCache>
            </c:strRef>
          </c:tx>
          <c:spPr>
            <a:ln w="25400">
              <a:solidFill>
                <a:schemeClr val="tx1">
                  <a:lumMod val="75000"/>
                  <a:lumOff val="25000"/>
                </a:schemeClr>
              </a:solidFill>
              <a:prstDash val="dash"/>
            </a:ln>
          </c:spPr>
          <c:marker>
            <c:spPr>
              <a:solidFill>
                <a:schemeClr val="tx1">
                  <a:lumMod val="75000"/>
                  <a:lumOff val="25000"/>
                </a:schemeClr>
              </a:solidFill>
            </c:spPr>
          </c:marker>
          <c:cat>
            <c:strRef>
              <c:f>'Fig 4 '!$A$27:$A$44</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 4 '!$K$27:$K$44</c:f>
              <c:numCache>
                <c:formatCode>General</c:formatCode>
                <c:ptCount val="18"/>
                <c:pt idx="8" formatCode="0.00">
                  <c:v>2.9424213402111978</c:v>
                </c:pt>
                <c:pt idx="9" formatCode="0.00">
                  <c:v>2.8951834938803422</c:v>
                </c:pt>
                <c:pt idx="10" formatCode="0.00">
                  <c:v>3.0444394183312582</c:v>
                </c:pt>
                <c:pt idx="11" formatCode="0.00">
                  <c:v>3.1425374296755955</c:v>
                </c:pt>
                <c:pt idx="12" formatCode="0.00">
                  <c:v>3.2724733279435068</c:v>
                </c:pt>
                <c:pt idx="13" formatCode="0.00">
                  <c:v>3.0876633718375572</c:v>
                </c:pt>
                <c:pt idx="14" formatCode="0.00">
                  <c:v>3.2269397912188098</c:v>
                </c:pt>
                <c:pt idx="15" formatCode="0.00">
                  <c:v>3.3503521658071835</c:v>
                </c:pt>
                <c:pt idx="16" formatCode="0.00">
                  <c:v>3.4577972197737394</c:v>
                </c:pt>
                <c:pt idx="17" formatCode="0.00">
                  <c:v>3.2241181856877894</c:v>
                </c:pt>
              </c:numCache>
            </c:numRef>
          </c:val>
          <c:smooth val="0"/>
        </c:ser>
        <c:dLbls>
          <c:showLegendKey val="0"/>
          <c:showVal val="0"/>
          <c:showCatName val="0"/>
          <c:showSerName val="0"/>
          <c:showPercent val="0"/>
          <c:showBubbleSize val="0"/>
        </c:dLbls>
        <c:marker val="1"/>
        <c:smooth val="0"/>
        <c:axId val="96286592"/>
        <c:axId val="96297344"/>
      </c:lineChart>
      <c:catAx>
        <c:axId val="96286592"/>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6297344"/>
        <c:crosses val="autoZero"/>
        <c:auto val="1"/>
        <c:lblAlgn val="ctr"/>
        <c:lblOffset val="100"/>
        <c:noMultiLvlLbl val="0"/>
      </c:catAx>
      <c:valAx>
        <c:axId val="96297344"/>
        <c:scaling>
          <c:orientation val="minMax"/>
        </c:scaling>
        <c:delete val="0"/>
        <c:axPos val="l"/>
        <c:majorGridlines/>
        <c:title>
          <c:tx>
            <c:rich>
              <a:bodyPr rot="-5400000" vert="horz"/>
              <a:lstStyle/>
              <a:p>
                <a:pPr>
                  <a:defRPr/>
                </a:pPr>
                <a:r>
                  <a:rPr lang="en-AU" b="0"/>
                  <a:t>DDDs/1000</a:t>
                </a:r>
                <a:r>
                  <a:rPr lang="en-AU" b="0" baseline="0"/>
                  <a:t> pop/day</a:t>
                </a:r>
                <a:endParaRPr lang="en-AU" b="0"/>
              </a:p>
            </c:rich>
          </c:tx>
          <c:overlay val="0"/>
        </c:title>
        <c:numFmt formatCode="0.0" sourceLinked="0"/>
        <c:majorTickMark val="out"/>
        <c:minorTickMark val="none"/>
        <c:tickLblPos val="nextTo"/>
        <c:crossAx val="96286592"/>
        <c:crosses val="autoZero"/>
        <c:crossBetween val="midCat"/>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'Fig5 - all opioids'!$N$30</c:f>
              <c:strCache>
                <c:ptCount val="1"/>
                <c:pt idx="0">
                  <c:v>80+years</c:v>
                </c:pt>
              </c:strCache>
            </c:strRef>
          </c:tx>
          <c:cat>
            <c:strRef>
              <c:f>'Fig5 - all opioids'!$M$31:$M$48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'Fig5 - all opioids'!$N$31:$N$48</c:f>
              <c:numCache>
                <c:formatCode>0.00</c:formatCode>
                <c:ptCount val="18"/>
                <c:pt idx="0">
                  <c:v>50.006158126704804</c:v>
                </c:pt>
                <c:pt idx="1">
                  <c:v>43.303981951629112</c:v>
                </c:pt>
                <c:pt idx="2">
                  <c:v>45.778293003993312</c:v>
                </c:pt>
                <c:pt idx="3">
                  <c:v>48.883979762003321</c:v>
                </c:pt>
                <c:pt idx="4">
                  <c:v>52.898449069736699</c:v>
                </c:pt>
                <c:pt idx="5">
                  <c:v>45.318595459544952</c:v>
                </c:pt>
                <c:pt idx="6">
                  <c:v>48.107150191604447</c:v>
                </c:pt>
                <c:pt idx="7">
                  <c:v>50.736765594079159</c:v>
                </c:pt>
                <c:pt idx="8">
                  <c:v>53.751887540600123</c:v>
                </c:pt>
                <c:pt idx="9">
                  <c:v>47.682395356476455</c:v>
                </c:pt>
                <c:pt idx="10">
                  <c:v>50.595899258286771</c:v>
                </c:pt>
                <c:pt idx="11">
                  <c:v>52.215811157469254</c:v>
                </c:pt>
                <c:pt idx="12">
                  <c:v>56.33125563437779</c:v>
                </c:pt>
                <c:pt idx="13">
                  <c:v>48.186668129851554</c:v>
                </c:pt>
                <c:pt idx="14">
                  <c:v>50.881000692404889</c:v>
                </c:pt>
                <c:pt idx="15">
                  <c:v>52.546632432913661</c:v>
                </c:pt>
                <c:pt idx="16">
                  <c:v>55.856583353400104</c:v>
                </c:pt>
                <c:pt idx="17">
                  <c:v>48.619456962275933</c:v>
                </c:pt>
              </c:numCache>
            </c:numRef>
          </c:val>
          <c:smooth val="0"/>
        </c:ser>
        <c:ser>
          <c:idx val="1"/>
          <c:order val="1"/>
          <c:tx>
            <c:strRef>
              <c:f>'Fig5 - all opioids'!$O$30</c:f>
              <c:strCache>
                <c:ptCount val="1"/>
                <c:pt idx="0">
                  <c:v>70-79 years</c:v>
                </c:pt>
              </c:strCache>
            </c:strRef>
          </c:tx>
          <c:cat>
            <c:strRef>
              <c:f>'Fig5 - all opioids'!$M$31:$M$48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'Fig5 - all opioids'!$O$31:$O$48</c:f>
              <c:numCache>
                <c:formatCode>0.00</c:formatCode>
                <c:ptCount val="18"/>
                <c:pt idx="0">
                  <c:v>44.412842983928172</c:v>
                </c:pt>
                <c:pt idx="1">
                  <c:v>35.52570226945209</c:v>
                </c:pt>
                <c:pt idx="2">
                  <c:v>39.128945933221395</c:v>
                </c:pt>
                <c:pt idx="3">
                  <c:v>41.717322631868207</c:v>
                </c:pt>
                <c:pt idx="4">
                  <c:v>46.337172459082637</c:v>
                </c:pt>
                <c:pt idx="5">
                  <c:v>36.75190559951595</c:v>
                </c:pt>
                <c:pt idx="6">
                  <c:v>40.768046608827994</c:v>
                </c:pt>
                <c:pt idx="7">
                  <c:v>43.023650379188361</c:v>
                </c:pt>
                <c:pt idx="8">
                  <c:v>47.676190750181327</c:v>
                </c:pt>
                <c:pt idx="9">
                  <c:v>38.207504487282172</c:v>
                </c:pt>
                <c:pt idx="10">
                  <c:v>42.444080498447093</c:v>
                </c:pt>
                <c:pt idx="11">
                  <c:v>44.147626694078916</c:v>
                </c:pt>
                <c:pt idx="12">
                  <c:v>48.944906653498776</c:v>
                </c:pt>
                <c:pt idx="13">
                  <c:v>38.24040242091661</c:v>
                </c:pt>
                <c:pt idx="14">
                  <c:v>42.145339193936664</c:v>
                </c:pt>
                <c:pt idx="15">
                  <c:v>43.95143586879032</c:v>
                </c:pt>
                <c:pt idx="16">
                  <c:v>48.221243053251015</c:v>
                </c:pt>
                <c:pt idx="17">
                  <c:v>39.457881507254463</c:v>
                </c:pt>
              </c:numCache>
            </c:numRef>
          </c:val>
          <c:smooth val="0"/>
        </c:ser>
        <c:ser>
          <c:idx val="2"/>
          <c:order val="2"/>
          <c:tx>
            <c:strRef>
              <c:f>'Fig5 - all opioids'!$P$30</c:f>
              <c:strCache>
                <c:ptCount val="1"/>
                <c:pt idx="0">
                  <c:v>60-69 years</c:v>
                </c:pt>
              </c:strCache>
            </c:strRef>
          </c:tx>
          <c:cat>
            <c:strRef>
              <c:f>'Fig5 - all opioids'!$M$31:$M$48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'Fig5 - all opioids'!$P$31:$P$48</c:f>
              <c:numCache>
                <c:formatCode>0.00</c:formatCode>
                <c:ptCount val="18"/>
                <c:pt idx="0">
                  <c:v>34.806174525299383</c:v>
                </c:pt>
                <c:pt idx="1">
                  <c:v>27.035064351329449</c:v>
                </c:pt>
                <c:pt idx="2">
                  <c:v>30.016127714167819</c:v>
                </c:pt>
                <c:pt idx="3">
                  <c:v>32.294339206641851</c:v>
                </c:pt>
                <c:pt idx="4">
                  <c:v>36.005381450706309</c:v>
                </c:pt>
                <c:pt idx="5">
                  <c:v>28.033518406312623</c:v>
                </c:pt>
                <c:pt idx="6">
                  <c:v>30.945337389659265</c:v>
                </c:pt>
                <c:pt idx="7">
                  <c:v>33.081255816904836</c:v>
                </c:pt>
                <c:pt idx="8">
                  <c:v>36.479215316684424</c:v>
                </c:pt>
                <c:pt idx="9">
                  <c:v>29.620445948134233</c:v>
                </c:pt>
                <c:pt idx="10">
                  <c:v>35.44070791667945</c:v>
                </c:pt>
                <c:pt idx="11">
                  <c:v>36.866283011377206</c:v>
                </c:pt>
                <c:pt idx="12">
                  <c:v>40.3369237980082</c:v>
                </c:pt>
                <c:pt idx="13">
                  <c:v>32.46375617685603</c:v>
                </c:pt>
                <c:pt idx="14">
                  <c:v>35.493111868721698</c:v>
                </c:pt>
                <c:pt idx="15">
                  <c:v>36.687725060045224</c:v>
                </c:pt>
                <c:pt idx="16">
                  <c:v>39.712407732562028</c:v>
                </c:pt>
                <c:pt idx="17">
                  <c:v>33.474140994732231</c:v>
                </c:pt>
              </c:numCache>
            </c:numRef>
          </c:val>
          <c:smooth val="0"/>
        </c:ser>
        <c:ser>
          <c:idx val="3"/>
          <c:order val="3"/>
          <c:tx>
            <c:strRef>
              <c:f>'Fig5 - all opioids'!$Q$30</c:f>
              <c:strCache>
                <c:ptCount val="1"/>
                <c:pt idx="0">
                  <c:v>50-59 years</c:v>
                </c:pt>
              </c:strCache>
            </c:strRef>
          </c:tx>
          <c:cat>
            <c:strRef>
              <c:f>'Fig5 - all opioids'!$M$31:$M$48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'Fig5 - all opioids'!$Q$31:$Q$48</c:f>
              <c:numCache>
                <c:formatCode>0.00</c:formatCode>
                <c:ptCount val="18"/>
                <c:pt idx="0">
                  <c:v>24.912878801488162</c:v>
                </c:pt>
                <c:pt idx="1">
                  <c:v>20.515815819225324</c:v>
                </c:pt>
                <c:pt idx="2">
                  <c:v>22.211244349342586</c:v>
                </c:pt>
                <c:pt idx="3">
                  <c:v>23.737616181922846</c:v>
                </c:pt>
                <c:pt idx="4">
                  <c:v>25.86887123032486</c:v>
                </c:pt>
                <c:pt idx="5">
                  <c:v>21.124759441398137</c:v>
                </c:pt>
                <c:pt idx="6">
                  <c:v>22.957817533617472</c:v>
                </c:pt>
                <c:pt idx="7">
                  <c:v>24.305826029507692</c:v>
                </c:pt>
                <c:pt idx="8">
                  <c:v>26.122264576439992</c:v>
                </c:pt>
                <c:pt idx="9">
                  <c:v>21.94686372210581</c:v>
                </c:pt>
                <c:pt idx="10">
                  <c:v>28.413871283259635</c:v>
                </c:pt>
                <c:pt idx="11">
                  <c:v>29.620749573098976</c:v>
                </c:pt>
                <c:pt idx="12">
                  <c:v>31.383844253683264</c:v>
                </c:pt>
                <c:pt idx="13">
                  <c:v>27.209260548736914</c:v>
                </c:pt>
                <c:pt idx="14">
                  <c:v>29.002189444468129</c:v>
                </c:pt>
                <c:pt idx="15">
                  <c:v>29.909763773355913</c:v>
                </c:pt>
                <c:pt idx="16">
                  <c:v>31.217823515369872</c:v>
                </c:pt>
                <c:pt idx="17">
                  <c:v>27.707754334344671</c:v>
                </c:pt>
              </c:numCache>
            </c:numRef>
          </c:val>
          <c:smooth val="0"/>
        </c:ser>
        <c:ser>
          <c:idx val="4"/>
          <c:order val="4"/>
          <c:tx>
            <c:strRef>
              <c:f>'Fig5 - all opioids'!$R$30</c:f>
              <c:strCache>
                <c:ptCount val="1"/>
                <c:pt idx="0">
                  <c:v>40-49 years</c:v>
                </c:pt>
              </c:strCache>
            </c:strRef>
          </c:tx>
          <c:cat>
            <c:strRef>
              <c:f>'Fig5 - all opioids'!$M$31:$M$48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'Fig5 - all opioids'!$R$31:$R$48</c:f>
              <c:numCache>
                <c:formatCode>0.00</c:formatCode>
                <c:ptCount val="18"/>
                <c:pt idx="0">
                  <c:v>16.918461878134142</c:v>
                </c:pt>
                <c:pt idx="1">
                  <c:v>15.233719750711026</c:v>
                </c:pt>
                <c:pt idx="2">
                  <c:v>16.034874797871929</c:v>
                </c:pt>
                <c:pt idx="3">
                  <c:v>16.818458871498027</c:v>
                </c:pt>
                <c:pt idx="4">
                  <c:v>17.661846394793429</c:v>
                </c:pt>
                <c:pt idx="5">
                  <c:v>15.635014083817751</c:v>
                </c:pt>
                <c:pt idx="6">
                  <c:v>16.363934694173178</c:v>
                </c:pt>
                <c:pt idx="7">
                  <c:v>16.99707502856759</c:v>
                </c:pt>
                <c:pt idx="8">
                  <c:v>17.588828680486216</c:v>
                </c:pt>
                <c:pt idx="9">
                  <c:v>15.898408365814621</c:v>
                </c:pt>
                <c:pt idx="10">
                  <c:v>20.464139521736985</c:v>
                </c:pt>
                <c:pt idx="11">
                  <c:v>21.151612539044727</c:v>
                </c:pt>
                <c:pt idx="12">
                  <c:v>21.682715990640322</c:v>
                </c:pt>
                <c:pt idx="13">
                  <c:v>19.820900043615087</c:v>
                </c:pt>
                <c:pt idx="14">
                  <c:v>20.553658201944295</c:v>
                </c:pt>
                <c:pt idx="15">
                  <c:v>21.199282380773973</c:v>
                </c:pt>
                <c:pt idx="16">
                  <c:v>21.431182666028153</c:v>
                </c:pt>
                <c:pt idx="17">
                  <c:v>19.66446324476361</c:v>
                </c:pt>
              </c:numCache>
            </c:numRef>
          </c:val>
          <c:smooth val="0"/>
        </c:ser>
        <c:ser>
          <c:idx val="5"/>
          <c:order val="5"/>
          <c:tx>
            <c:strRef>
              <c:f>'Fig5 - all opioids'!$S$30</c:f>
              <c:strCache>
                <c:ptCount val="1"/>
                <c:pt idx="0">
                  <c:v>30-39 years</c:v>
                </c:pt>
              </c:strCache>
            </c:strRef>
          </c:tx>
          <c:cat>
            <c:strRef>
              <c:f>'Fig5 - all opioids'!$M$31:$M$48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'Fig5 - all opioids'!$S$31:$S$48</c:f>
              <c:numCache>
                <c:formatCode>0.00</c:formatCode>
                <c:ptCount val="18"/>
                <c:pt idx="0">
                  <c:v>8.344115323010298</c:v>
                </c:pt>
                <c:pt idx="1">
                  <c:v>7.8157277691138418</c:v>
                </c:pt>
                <c:pt idx="2">
                  <c:v>8.1108318749546608</c:v>
                </c:pt>
                <c:pt idx="3">
                  <c:v>8.3461669526882503</c:v>
                </c:pt>
                <c:pt idx="4">
                  <c:v>8.5468802452792829</c:v>
                </c:pt>
                <c:pt idx="5">
                  <c:v>7.8107664553771814</c:v>
                </c:pt>
                <c:pt idx="6">
                  <c:v>8.1111641391458953</c:v>
                </c:pt>
                <c:pt idx="7">
                  <c:v>8.2819254856993147</c:v>
                </c:pt>
                <c:pt idx="8">
                  <c:v>8.289700624246418</c:v>
                </c:pt>
                <c:pt idx="9">
                  <c:v>7.844641628132389</c:v>
                </c:pt>
                <c:pt idx="10">
                  <c:v>10.733560870312729</c:v>
                </c:pt>
                <c:pt idx="11">
                  <c:v>11.209668344086475</c:v>
                </c:pt>
                <c:pt idx="12">
                  <c:v>11.039735124542617</c:v>
                </c:pt>
                <c:pt idx="13">
                  <c:v>10.204102339907882</c:v>
                </c:pt>
                <c:pt idx="14">
                  <c:v>10.602488555131647</c:v>
                </c:pt>
                <c:pt idx="15">
                  <c:v>10.827681655661738</c:v>
                </c:pt>
                <c:pt idx="16">
                  <c:v>10.759691346844802</c:v>
                </c:pt>
                <c:pt idx="17">
                  <c:v>10.212472869382331</c:v>
                </c:pt>
              </c:numCache>
            </c:numRef>
          </c:val>
          <c:smooth val="0"/>
        </c:ser>
        <c:ser>
          <c:idx val="6"/>
          <c:order val="6"/>
          <c:tx>
            <c:strRef>
              <c:f>'Fig5 - all opioids'!$T$30</c:f>
              <c:strCache>
                <c:ptCount val="1"/>
                <c:pt idx="0">
                  <c:v>20-29 years</c:v>
                </c:pt>
              </c:strCache>
            </c:strRef>
          </c:tx>
          <c:cat>
            <c:strRef>
              <c:f>'Fig5 - all opioids'!$M$31:$M$48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'Fig5 - all opioids'!$T$31:$T$48</c:f>
              <c:numCache>
                <c:formatCode>0.00</c:formatCode>
                <c:ptCount val="18"/>
                <c:pt idx="0">
                  <c:v>2.3070297657063086</c:v>
                </c:pt>
                <c:pt idx="1">
                  <c:v>2.1800185214947532</c:v>
                </c:pt>
                <c:pt idx="2">
                  <c:v>2.2320083142042155</c:v>
                </c:pt>
                <c:pt idx="3">
                  <c:v>2.3680249145685757</c:v>
                </c:pt>
                <c:pt idx="4">
                  <c:v>2.2887059822740166</c:v>
                </c:pt>
                <c:pt idx="5">
                  <c:v>2.2008992345874971</c:v>
                </c:pt>
                <c:pt idx="6">
                  <c:v>2.3028909008983747</c:v>
                </c:pt>
                <c:pt idx="7">
                  <c:v>2.3248402904478405</c:v>
                </c:pt>
                <c:pt idx="8">
                  <c:v>2.3240261727088685</c:v>
                </c:pt>
                <c:pt idx="9">
                  <c:v>2.2448406740366647</c:v>
                </c:pt>
                <c:pt idx="10">
                  <c:v>3.8764709197131526</c:v>
                </c:pt>
                <c:pt idx="11">
                  <c:v>4.1889054443327156</c:v>
                </c:pt>
                <c:pt idx="12">
                  <c:v>4.0248313905010793</c:v>
                </c:pt>
                <c:pt idx="13">
                  <c:v>3.8620454020927504</c:v>
                </c:pt>
                <c:pt idx="14">
                  <c:v>4.012712338277475</c:v>
                </c:pt>
                <c:pt idx="15">
                  <c:v>4.1816391725805708</c:v>
                </c:pt>
                <c:pt idx="16">
                  <c:v>3.9888024368650212</c:v>
                </c:pt>
                <c:pt idx="17">
                  <c:v>3.9312450477750476</c:v>
                </c:pt>
              </c:numCache>
            </c:numRef>
          </c:val>
          <c:smooth val="0"/>
        </c:ser>
        <c:ser>
          <c:idx val="7"/>
          <c:order val="7"/>
          <c:tx>
            <c:strRef>
              <c:f>'Fig5 - all opioids'!$U$30</c:f>
              <c:strCache>
                <c:ptCount val="1"/>
                <c:pt idx="0">
                  <c:v>&lt;20 years</c:v>
                </c:pt>
              </c:strCache>
            </c:strRef>
          </c:tx>
          <c:cat>
            <c:strRef>
              <c:f>'Fig5 - all opioids'!$M$31:$M$48</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'Fig5 - all opioids'!$U$31:$U$48</c:f>
              <c:numCache>
                <c:formatCode>0.00</c:formatCode>
                <c:ptCount val="18"/>
                <c:pt idx="0">
                  <c:v>0.16613776466996341</c:v>
                </c:pt>
                <c:pt idx="1">
                  <c:v>0.16175541307028646</c:v>
                </c:pt>
                <c:pt idx="2">
                  <c:v>0.17526163697508795</c:v>
                </c:pt>
                <c:pt idx="3">
                  <c:v>0.18260420332039917</c:v>
                </c:pt>
                <c:pt idx="4">
                  <c:v>0.18052372470464134</c:v>
                </c:pt>
                <c:pt idx="5">
                  <c:v>0.16537677581656268</c:v>
                </c:pt>
                <c:pt idx="6">
                  <c:v>0.18983896515234783</c:v>
                </c:pt>
                <c:pt idx="7">
                  <c:v>0.20079953088950409</c:v>
                </c:pt>
                <c:pt idx="8">
                  <c:v>0.18384570425965577</c:v>
                </c:pt>
                <c:pt idx="9">
                  <c:v>0.16767363992309642</c:v>
                </c:pt>
                <c:pt idx="10">
                  <c:v>0.41329101159049236</c:v>
                </c:pt>
                <c:pt idx="11">
                  <c:v>0.45096810349321786</c:v>
                </c:pt>
                <c:pt idx="12">
                  <c:v>0.41002542646700213</c:v>
                </c:pt>
                <c:pt idx="13">
                  <c:v>0.39584899560736841</c:v>
                </c:pt>
                <c:pt idx="14">
                  <c:v>0.42025573354295814</c:v>
                </c:pt>
                <c:pt idx="15">
                  <c:v>0.44116882423844911</c:v>
                </c:pt>
                <c:pt idx="16">
                  <c:v>0.41214316339735763</c:v>
                </c:pt>
                <c:pt idx="17">
                  <c:v>0.4019366873097987</c:v>
                </c:pt>
              </c:numCache>
            </c:numRef>
          </c:val>
          <c:smooth val="0"/>
        </c:ser>
        <c:dLbls>
          <c:showLegendKey val="0"/>
          <c:showVal val="0"/>
          <c:showCatName val="0"/>
          <c:showSerName val="0"/>
          <c:showPercent val="0"/>
          <c:showBubbleSize val="0"/>
        </c:dLbls>
        <c:marker val="1"/>
        <c:smooth val="0"/>
        <c:axId val="96378880"/>
        <c:axId val="96380800"/>
      </c:lineChart>
      <c:catAx>
        <c:axId val="96378880"/>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6380800"/>
        <c:crosses val="autoZero"/>
        <c:auto val="1"/>
        <c:lblAlgn val="ctr"/>
        <c:lblOffset val="100"/>
        <c:noMultiLvlLbl val="0"/>
      </c:catAx>
      <c:valAx>
        <c:axId val="96380800"/>
        <c:scaling>
          <c:orientation val="minMax"/>
        </c:scaling>
        <c:delete val="0"/>
        <c:axPos val="l"/>
        <c:majorGridlines/>
        <c:title>
          <c:tx>
            <c:rich>
              <a:bodyPr rot="-5400000" vert="horz"/>
              <a:lstStyle/>
              <a:p>
                <a:pPr>
                  <a:defRPr/>
                </a:pPr>
                <a:r>
                  <a:rPr lang="en-AU" b="0"/>
                  <a:t>DDDs/1000</a:t>
                </a:r>
                <a:r>
                  <a:rPr lang="en-AU" b="0" baseline="0"/>
                  <a:t> pop/day</a:t>
                </a:r>
                <a:endParaRPr lang="en-AU" b="0"/>
              </a:p>
            </c:rich>
          </c:tx>
          <c:overlay val="0"/>
        </c:title>
        <c:numFmt formatCode="0" sourceLinked="0"/>
        <c:majorTickMark val="out"/>
        <c:minorTickMark val="none"/>
        <c:tickLblPos val="nextTo"/>
        <c:crossAx val="96378880"/>
        <c:crosses val="autoZero"/>
        <c:crossBetween val="midCat"/>
      </c:valAx>
    </c:plotArea>
    <c:legend>
      <c:legendPos val="t"/>
      <c:overlay val="0"/>
    </c:legend>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'Fig6 - buprenorphine'!$B$28</c:f>
              <c:strCache>
                <c:ptCount val="1"/>
                <c:pt idx="0">
                  <c:v>10 mg  patch (10ug per hour)</c:v>
                </c:pt>
              </c:strCache>
            </c:strRef>
          </c:tx>
          <c:spPr>
            <a:ln w="25400">
              <a:solidFill>
                <a:schemeClr val="accent4">
                  <a:lumMod val="75000"/>
                </a:schemeClr>
              </a:solidFill>
            </a:ln>
          </c:spPr>
          <c:marker>
            <c:symbol val="diamond"/>
            <c:size val="6"/>
            <c:spPr>
              <a:solidFill>
                <a:schemeClr val="accent4">
                  <a:lumMod val="75000"/>
                </a:schemeClr>
              </a:solidFill>
              <a:ln>
                <a:solidFill>
                  <a:schemeClr val="accent4">
                    <a:lumMod val="75000"/>
                  </a:schemeClr>
                </a:solidFill>
              </a:ln>
            </c:spPr>
          </c:marker>
          <c:cat>
            <c:strRef>
              <c:f>'Fig6 - buprenorphine'!$A$29:$A$46</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'Fig6 - buprenorphine'!$B$29:$B$46</c:f>
              <c:numCache>
                <c:formatCode>General</c:formatCode>
                <c:ptCount val="18"/>
                <c:pt idx="0">
                  <c:v>90486</c:v>
                </c:pt>
                <c:pt idx="1">
                  <c:v>87980</c:v>
                </c:pt>
                <c:pt idx="2">
                  <c:v>95187</c:v>
                </c:pt>
                <c:pt idx="3">
                  <c:v>102649</c:v>
                </c:pt>
                <c:pt idx="4">
                  <c:v>107768</c:v>
                </c:pt>
                <c:pt idx="5">
                  <c:v>102329</c:v>
                </c:pt>
                <c:pt idx="6">
                  <c:v>107734</c:v>
                </c:pt>
                <c:pt idx="7">
                  <c:v>114270</c:v>
                </c:pt>
                <c:pt idx="8">
                  <c:v>119146</c:v>
                </c:pt>
                <c:pt idx="9">
                  <c:v>116153</c:v>
                </c:pt>
                <c:pt idx="10">
                  <c:v>120645</c:v>
                </c:pt>
                <c:pt idx="11">
                  <c:v>124189</c:v>
                </c:pt>
                <c:pt idx="12">
                  <c:v>131226</c:v>
                </c:pt>
                <c:pt idx="13">
                  <c:v>122615</c:v>
                </c:pt>
                <c:pt idx="14">
                  <c:v>128159</c:v>
                </c:pt>
                <c:pt idx="15">
                  <c:v>133440</c:v>
                </c:pt>
                <c:pt idx="16">
                  <c:v>139093</c:v>
                </c:pt>
                <c:pt idx="17">
                  <c:v>128132</c:v>
                </c:pt>
              </c:numCache>
            </c:numRef>
          </c:val>
          <c:smooth val="0"/>
        </c:ser>
        <c:ser>
          <c:idx val="1"/>
          <c:order val="1"/>
          <c:tx>
            <c:strRef>
              <c:f>'Fig6 - buprenorphine'!$C$28</c:f>
              <c:strCache>
                <c:ptCount val="1"/>
                <c:pt idx="0">
                  <c:v>20 mg patch  (20ug per hour)</c:v>
                </c:pt>
              </c:strCache>
            </c:strRef>
          </c:tx>
          <c:spPr>
            <a:ln w="25400">
              <a:solidFill>
                <a:schemeClr val="accent5">
                  <a:lumMod val="75000"/>
                </a:schemeClr>
              </a:solidFill>
            </a:ln>
          </c:spPr>
          <c:marker>
            <c:symbol val="square"/>
            <c:size val="5"/>
            <c:spPr>
              <a:solidFill>
                <a:schemeClr val="accent5">
                  <a:lumMod val="75000"/>
                </a:schemeClr>
              </a:solidFill>
              <a:ln>
                <a:solidFill>
                  <a:schemeClr val="accent5">
                    <a:lumMod val="75000"/>
                  </a:schemeClr>
                </a:solidFill>
              </a:ln>
            </c:spPr>
          </c:marker>
          <c:cat>
            <c:strRef>
              <c:f>'Fig6 - buprenorphine'!$A$29:$A$46</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'Fig6 - buprenorphine'!$C$29:$C$46</c:f>
              <c:numCache>
                <c:formatCode>General</c:formatCode>
                <c:ptCount val="18"/>
                <c:pt idx="0">
                  <c:v>51773</c:v>
                </c:pt>
                <c:pt idx="1">
                  <c:v>50656</c:v>
                </c:pt>
                <c:pt idx="2">
                  <c:v>54077</c:v>
                </c:pt>
                <c:pt idx="3">
                  <c:v>58085</c:v>
                </c:pt>
                <c:pt idx="4">
                  <c:v>61612</c:v>
                </c:pt>
                <c:pt idx="5">
                  <c:v>58526</c:v>
                </c:pt>
                <c:pt idx="6">
                  <c:v>62498</c:v>
                </c:pt>
                <c:pt idx="7">
                  <c:v>66680</c:v>
                </c:pt>
                <c:pt idx="8">
                  <c:v>69440</c:v>
                </c:pt>
                <c:pt idx="9">
                  <c:v>67901</c:v>
                </c:pt>
                <c:pt idx="10">
                  <c:v>69769</c:v>
                </c:pt>
                <c:pt idx="11">
                  <c:v>71302</c:v>
                </c:pt>
                <c:pt idx="12">
                  <c:v>75299</c:v>
                </c:pt>
                <c:pt idx="13">
                  <c:v>71371</c:v>
                </c:pt>
                <c:pt idx="14">
                  <c:v>75040</c:v>
                </c:pt>
                <c:pt idx="15">
                  <c:v>77247</c:v>
                </c:pt>
                <c:pt idx="16">
                  <c:v>80176</c:v>
                </c:pt>
                <c:pt idx="17">
                  <c:v>74403</c:v>
                </c:pt>
              </c:numCache>
            </c:numRef>
          </c:val>
          <c:smooth val="0"/>
        </c:ser>
        <c:ser>
          <c:idx val="2"/>
          <c:order val="2"/>
          <c:tx>
            <c:strRef>
              <c:f>'Fig6 - buprenorphine'!$D$28</c:f>
              <c:strCache>
                <c:ptCount val="1"/>
                <c:pt idx="0">
                  <c:v>5 mg patch  (5ug per hour) </c:v>
                </c:pt>
              </c:strCache>
            </c:strRef>
          </c:tx>
          <c:spPr>
            <a:ln>
              <a:solidFill>
                <a:srgbClr val="92D050"/>
              </a:solidFill>
            </a:ln>
          </c:spPr>
          <c:marker>
            <c:symbol val="triangle"/>
            <c:size val="6"/>
            <c:spPr>
              <a:solidFill>
                <a:srgbClr val="92D050"/>
              </a:solidFill>
              <a:ln>
                <a:solidFill>
                  <a:srgbClr val="92D050"/>
                </a:solidFill>
              </a:ln>
            </c:spPr>
          </c:marker>
          <c:cat>
            <c:strRef>
              <c:f>'Fig6 - buprenorphine'!$A$29:$A$46</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'Fig6 - buprenorphine'!$D$29:$D$46</c:f>
              <c:numCache>
                <c:formatCode>General</c:formatCode>
                <c:ptCount val="18"/>
                <c:pt idx="0">
                  <c:v>95009</c:v>
                </c:pt>
                <c:pt idx="1">
                  <c:v>93338</c:v>
                </c:pt>
                <c:pt idx="2">
                  <c:v>98669</c:v>
                </c:pt>
                <c:pt idx="3">
                  <c:v>106366</c:v>
                </c:pt>
                <c:pt idx="4">
                  <c:v>110959</c:v>
                </c:pt>
                <c:pt idx="5">
                  <c:v>107448</c:v>
                </c:pt>
                <c:pt idx="6">
                  <c:v>112878</c:v>
                </c:pt>
                <c:pt idx="7">
                  <c:v>120763</c:v>
                </c:pt>
                <c:pt idx="8">
                  <c:v>124903</c:v>
                </c:pt>
                <c:pt idx="9">
                  <c:v>122409</c:v>
                </c:pt>
                <c:pt idx="10">
                  <c:v>127358</c:v>
                </c:pt>
                <c:pt idx="11">
                  <c:v>130417</c:v>
                </c:pt>
                <c:pt idx="12">
                  <c:v>137318</c:v>
                </c:pt>
                <c:pt idx="13">
                  <c:v>129097</c:v>
                </c:pt>
                <c:pt idx="14">
                  <c:v>135100</c:v>
                </c:pt>
                <c:pt idx="15">
                  <c:v>140573</c:v>
                </c:pt>
                <c:pt idx="16">
                  <c:v>146487</c:v>
                </c:pt>
                <c:pt idx="17">
                  <c:v>135728</c:v>
                </c:pt>
              </c:numCache>
            </c:numRef>
          </c:val>
          <c:smooth val="0"/>
        </c:ser>
        <c:dLbls>
          <c:showLegendKey val="0"/>
          <c:showVal val="0"/>
          <c:showCatName val="0"/>
          <c:showSerName val="0"/>
          <c:showPercent val="0"/>
          <c:showBubbleSize val="0"/>
        </c:dLbls>
        <c:marker val="1"/>
        <c:smooth val="0"/>
        <c:axId val="96475392"/>
        <c:axId val="96493952"/>
      </c:lineChart>
      <c:lineChart>
        <c:grouping val="standard"/>
        <c:varyColors val="0"/>
        <c:ser>
          <c:idx val="3"/>
          <c:order val="3"/>
          <c:tx>
            <c:strRef>
              <c:f>'Fig6 - buprenorphine'!$E$28</c:f>
              <c:strCache>
                <c:ptCount val="1"/>
                <c:pt idx="0">
                  <c:v>DDDs/1000 pop/day</c:v>
                </c:pt>
              </c:strCache>
            </c:strRef>
          </c:tx>
          <c:spPr>
            <a:ln>
              <a:solidFill>
                <a:srgbClr val="C00000"/>
              </a:solidFill>
              <a:prstDash val="sysDash"/>
            </a:ln>
          </c:spPr>
          <c:marker>
            <c:symbol val="none"/>
          </c:marker>
          <c:cat>
            <c:strRef>
              <c:f>'Fig6 - buprenorphine'!$A$29:$A$46</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'Fig6 - buprenorphine'!$E$29:$E$46</c:f>
              <c:numCache>
                <c:formatCode>General</c:formatCode>
                <c:ptCount val="18"/>
                <c:pt idx="0">
                  <c:v>0.47011613946659059</c:v>
                </c:pt>
                <c:pt idx="1">
                  <c:v>0.45353191861968589</c:v>
                </c:pt>
                <c:pt idx="2">
                  <c:v>0.48871573844874383</c:v>
                </c:pt>
                <c:pt idx="3">
                  <c:v>0.5257395262283534</c:v>
                </c:pt>
                <c:pt idx="4">
                  <c:v>0.55901274393628908</c:v>
                </c:pt>
                <c:pt idx="5">
                  <c:v>0.52966595609367606</c:v>
                </c:pt>
                <c:pt idx="6">
                  <c:v>0.56316873301639547</c:v>
                </c:pt>
                <c:pt idx="7">
                  <c:v>0.60007658870760694</c:v>
                </c:pt>
                <c:pt idx="8">
                  <c:v>0.62751006923021357</c:v>
                </c:pt>
                <c:pt idx="9">
                  <c:v>0.60635564292014421</c:v>
                </c:pt>
                <c:pt idx="10">
                  <c:v>0.62721115638436287</c:v>
                </c:pt>
                <c:pt idx="11">
                  <c:v>0.64424783138891673</c:v>
                </c:pt>
                <c:pt idx="12">
                  <c:v>0.68075316076690529</c:v>
                </c:pt>
                <c:pt idx="13">
                  <c:v>0.63148513785572502</c:v>
                </c:pt>
                <c:pt idx="14">
                  <c:v>0.66273908028299588</c:v>
                </c:pt>
                <c:pt idx="15">
                  <c:v>0.68448036248917399</c:v>
                </c:pt>
                <c:pt idx="16">
                  <c:v>0.7162251333938674</c:v>
                </c:pt>
                <c:pt idx="17">
                  <c:v>0.65384665253077279</c:v>
                </c:pt>
              </c:numCache>
            </c:numRef>
          </c:val>
          <c:smooth val="0"/>
        </c:ser>
        <c:dLbls>
          <c:showLegendKey val="0"/>
          <c:showVal val="0"/>
          <c:showCatName val="0"/>
          <c:showSerName val="0"/>
          <c:showPercent val="0"/>
          <c:showBubbleSize val="0"/>
        </c:dLbls>
        <c:marker val="1"/>
        <c:smooth val="0"/>
        <c:axId val="96498048"/>
        <c:axId val="96495872"/>
      </c:lineChart>
      <c:catAx>
        <c:axId val="96475392"/>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6493952"/>
        <c:crosses val="autoZero"/>
        <c:auto val="1"/>
        <c:lblAlgn val="ctr"/>
        <c:lblOffset val="100"/>
        <c:noMultiLvlLbl val="0"/>
      </c:catAx>
      <c:valAx>
        <c:axId val="96493952"/>
        <c:scaling>
          <c:orientation val="minMax"/>
        </c:scaling>
        <c:delete val="0"/>
        <c:axPos val="l"/>
        <c:majorGridlines/>
        <c:title>
          <c:tx>
            <c:rich>
              <a:bodyPr rot="-5400000" vert="horz"/>
              <a:lstStyle/>
              <a:p>
                <a:pPr>
                  <a:defRPr/>
                </a:pPr>
                <a:r>
                  <a:rPr lang="en-AU" b="0"/>
                  <a:t>Prescriptions</a:t>
                </a:r>
                <a:r>
                  <a:rPr lang="en-AU" b="0" baseline="0"/>
                  <a:t> </a:t>
                </a:r>
                <a:endParaRPr lang="en-AU" b="0"/>
              </a:p>
            </c:rich>
          </c:tx>
          <c:overlay val="0"/>
        </c:title>
        <c:numFmt formatCode="#,##0" sourceLinked="0"/>
        <c:majorTickMark val="out"/>
        <c:minorTickMark val="none"/>
        <c:tickLblPos val="nextTo"/>
        <c:crossAx val="96475392"/>
        <c:crosses val="autoZero"/>
        <c:crossBetween val="midCat"/>
      </c:valAx>
      <c:valAx>
        <c:axId val="96495872"/>
        <c:scaling>
          <c:orientation val="minMax"/>
        </c:scaling>
        <c:delete val="0"/>
        <c:axPos val="r"/>
        <c:title>
          <c:tx>
            <c:rich>
              <a:bodyPr rot="-5400000" vert="horz"/>
              <a:lstStyle/>
              <a:p>
                <a:pPr>
                  <a:defRPr/>
                </a:pPr>
                <a:r>
                  <a:rPr lang="en-AU" b="0"/>
                  <a:t>DDDs/1,000</a:t>
                </a:r>
                <a:r>
                  <a:rPr lang="en-AU" b="0" baseline="0"/>
                  <a:t> pop/day</a:t>
                </a:r>
                <a:endParaRPr lang="en-AU" b="0"/>
              </a:p>
            </c:rich>
          </c:tx>
          <c:overlay val="0"/>
        </c:title>
        <c:numFmt formatCode="General" sourceLinked="1"/>
        <c:majorTickMark val="out"/>
        <c:minorTickMark val="none"/>
        <c:tickLblPos val="nextTo"/>
        <c:crossAx val="96498048"/>
        <c:crosses val="max"/>
        <c:crossBetween val="between"/>
      </c:valAx>
      <c:catAx>
        <c:axId val="96498048"/>
        <c:scaling>
          <c:orientation val="minMax"/>
        </c:scaling>
        <c:delete val="1"/>
        <c:axPos val="b"/>
        <c:majorTickMark val="out"/>
        <c:minorTickMark val="none"/>
        <c:tickLblPos val="nextTo"/>
        <c:crossAx val="96495872"/>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'Fig7 - Buprenorphine'!$M$48</c:f>
              <c:strCache>
                <c:ptCount val="1"/>
                <c:pt idx="0">
                  <c:v>80+years</c:v>
                </c:pt>
              </c:strCache>
            </c:strRef>
          </c:tx>
          <c:cat>
            <c:strRef>
              <c:f>'Fig7 - Buprenorphine'!$L$49:$L$66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'Fig7 - Buprenorphine'!$M$49:$M$66</c:f>
              <c:numCache>
                <c:formatCode>General</c:formatCode>
                <c:ptCount val="18"/>
                <c:pt idx="0">
                  <c:v>5.305290332672131</c:v>
                </c:pt>
                <c:pt idx="1">
                  <c:v>5.1747728608800667</c:v>
                </c:pt>
                <c:pt idx="2">
                  <c:v>5.5252594873387579</c:v>
                </c:pt>
                <c:pt idx="3">
                  <c:v>5.9684675419812656</c:v>
                </c:pt>
                <c:pt idx="4">
                  <c:v>6.3939740639358229</c:v>
                </c:pt>
                <c:pt idx="5">
                  <c:v>6.0739730911640901</c:v>
                </c:pt>
                <c:pt idx="6">
                  <c:v>6.3527423329705668</c:v>
                </c:pt>
                <c:pt idx="7">
                  <c:v>6.7724527568278496</c:v>
                </c:pt>
                <c:pt idx="8">
                  <c:v>7.0715568410683867</c:v>
                </c:pt>
                <c:pt idx="9">
                  <c:v>6.8877172231317392</c:v>
                </c:pt>
                <c:pt idx="10">
                  <c:v>7.0976923554716809</c:v>
                </c:pt>
                <c:pt idx="11">
                  <c:v>7.2418627100275854</c:v>
                </c:pt>
                <c:pt idx="12">
                  <c:v>7.6513323644174109</c:v>
                </c:pt>
                <c:pt idx="13">
                  <c:v>7.2071338105650966</c:v>
                </c:pt>
                <c:pt idx="14">
                  <c:v>7.4667675035233936</c:v>
                </c:pt>
                <c:pt idx="15">
                  <c:v>7.6817060346378181</c:v>
                </c:pt>
                <c:pt idx="16">
                  <c:v>8.0191882746977701</c:v>
                </c:pt>
                <c:pt idx="17">
                  <c:v>7.5386849801362814</c:v>
                </c:pt>
              </c:numCache>
            </c:numRef>
          </c:val>
          <c:smooth val="0"/>
        </c:ser>
        <c:ser>
          <c:idx val="1"/>
          <c:order val="1"/>
          <c:tx>
            <c:strRef>
              <c:f>'Fig7 - Buprenorphine'!$N$48</c:f>
              <c:strCache>
                <c:ptCount val="1"/>
                <c:pt idx="0">
                  <c:v>70-79 years</c:v>
                </c:pt>
              </c:strCache>
            </c:strRef>
          </c:tx>
          <c:cat>
            <c:strRef>
              <c:f>'Fig7 - Buprenorphine'!$L$49:$L$66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'Fig7 - Buprenorphine'!$N$49:$N$66</c:f>
              <c:numCache>
                <c:formatCode>General</c:formatCode>
                <c:ptCount val="18"/>
                <c:pt idx="0">
                  <c:v>1.7971965836846326</c:v>
                </c:pt>
                <c:pt idx="1">
                  <c:v>1.7019888217599703</c:v>
                </c:pt>
                <c:pt idx="2">
                  <c:v>1.8426634142910272</c:v>
                </c:pt>
                <c:pt idx="3">
                  <c:v>1.9859442248101942</c:v>
                </c:pt>
                <c:pt idx="4">
                  <c:v>2.1420603530265794</c:v>
                </c:pt>
                <c:pt idx="5">
                  <c:v>1.9756451381413511</c:v>
                </c:pt>
                <c:pt idx="6">
                  <c:v>2.112683794947543</c:v>
                </c:pt>
                <c:pt idx="7">
                  <c:v>2.2359807649166963</c:v>
                </c:pt>
                <c:pt idx="8">
                  <c:v>2.3890123678713953</c:v>
                </c:pt>
                <c:pt idx="9">
                  <c:v>2.2558076105790663</c:v>
                </c:pt>
                <c:pt idx="10">
                  <c:v>2.3214986954681756</c:v>
                </c:pt>
                <c:pt idx="11">
                  <c:v>2.3807707569480963</c:v>
                </c:pt>
                <c:pt idx="12">
                  <c:v>2.5558796374499271</c:v>
                </c:pt>
                <c:pt idx="13">
                  <c:v>2.3250233884533436</c:v>
                </c:pt>
                <c:pt idx="14">
                  <c:v>2.4496175685433421</c:v>
                </c:pt>
                <c:pt idx="15">
                  <c:v>2.5248920536592299</c:v>
                </c:pt>
                <c:pt idx="16">
                  <c:v>2.6785287489250953</c:v>
                </c:pt>
                <c:pt idx="17">
                  <c:v>2.4560055793928854</c:v>
                </c:pt>
              </c:numCache>
            </c:numRef>
          </c:val>
          <c:smooth val="0"/>
        </c:ser>
        <c:ser>
          <c:idx val="2"/>
          <c:order val="2"/>
          <c:tx>
            <c:strRef>
              <c:f>'Fig7 - Buprenorphine'!$O$48</c:f>
              <c:strCache>
                <c:ptCount val="1"/>
                <c:pt idx="0">
                  <c:v>60-69 years</c:v>
                </c:pt>
              </c:strCache>
            </c:strRef>
          </c:tx>
          <c:cat>
            <c:strRef>
              <c:f>'Fig7 - Buprenorphine'!$L$49:$L$66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'Fig7 - Buprenorphine'!$O$49:$O$66</c:f>
              <c:numCache>
                <c:formatCode>General</c:formatCode>
                <c:ptCount val="18"/>
                <c:pt idx="0">
                  <c:v>0.70713559070323895</c:v>
                </c:pt>
                <c:pt idx="1">
                  <c:v>0.65436597227939741</c:v>
                </c:pt>
                <c:pt idx="2">
                  <c:v>0.71562608948675666</c:v>
                </c:pt>
                <c:pt idx="3">
                  <c:v>0.7657750364387822</c:v>
                </c:pt>
                <c:pt idx="4">
                  <c:v>0.82247319144600506</c:v>
                </c:pt>
                <c:pt idx="5">
                  <c:v>0.76089645391016991</c:v>
                </c:pt>
                <c:pt idx="6">
                  <c:v>0.81487527481820088</c:v>
                </c:pt>
                <c:pt idx="7">
                  <c:v>0.87169361390304967</c:v>
                </c:pt>
                <c:pt idx="8">
                  <c:v>0.93363847225785979</c:v>
                </c:pt>
                <c:pt idx="9">
                  <c:v>0.88308285189790248</c:v>
                </c:pt>
                <c:pt idx="10">
                  <c:v>0.92291861124672336</c:v>
                </c:pt>
                <c:pt idx="11">
                  <c:v>0.94705953168786072</c:v>
                </c:pt>
                <c:pt idx="12">
                  <c:v>1.0125678312712481</c:v>
                </c:pt>
                <c:pt idx="13">
                  <c:v>0.91405709883143649</c:v>
                </c:pt>
                <c:pt idx="14">
                  <c:v>0.96001411525145031</c:v>
                </c:pt>
                <c:pt idx="15">
                  <c:v>0.99442493879368998</c:v>
                </c:pt>
                <c:pt idx="16">
                  <c:v>1.0632960978544932</c:v>
                </c:pt>
                <c:pt idx="17">
                  <c:v>0.96856978475950306</c:v>
                </c:pt>
              </c:numCache>
            </c:numRef>
          </c:val>
          <c:smooth val="0"/>
        </c:ser>
        <c:ser>
          <c:idx val="3"/>
          <c:order val="3"/>
          <c:tx>
            <c:strRef>
              <c:f>'Fig7 - Buprenorphine'!$P$48</c:f>
              <c:strCache>
                <c:ptCount val="1"/>
                <c:pt idx="0">
                  <c:v>50-59 years</c:v>
                </c:pt>
              </c:strCache>
            </c:strRef>
          </c:tx>
          <c:cat>
            <c:strRef>
              <c:f>'Fig7 - Buprenorphine'!$L$49:$L$66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'Fig7 - Buprenorphine'!$P$49:$P$66</c:f>
              <c:numCache>
                <c:formatCode>General</c:formatCode>
                <c:ptCount val="18"/>
                <c:pt idx="0">
                  <c:v>0.37268138414122992</c:v>
                </c:pt>
                <c:pt idx="1">
                  <c:v>0.34905612115183848</c:v>
                </c:pt>
                <c:pt idx="2">
                  <c:v>0.37150292681081232</c:v>
                </c:pt>
                <c:pt idx="3">
                  <c:v>0.39961948596813057</c:v>
                </c:pt>
                <c:pt idx="4">
                  <c:v>0.42269933577684443</c:v>
                </c:pt>
                <c:pt idx="5">
                  <c:v>0.3975523240201293</c:v>
                </c:pt>
                <c:pt idx="6">
                  <c:v>0.42425125187514601</c:v>
                </c:pt>
                <c:pt idx="7">
                  <c:v>0.45537604567829554</c:v>
                </c:pt>
                <c:pt idx="8">
                  <c:v>0.48044239307940378</c:v>
                </c:pt>
                <c:pt idx="9">
                  <c:v>0.45221294786207661</c:v>
                </c:pt>
                <c:pt idx="10">
                  <c:v>0.47794659526408556</c:v>
                </c:pt>
                <c:pt idx="11">
                  <c:v>0.50112040659322332</c:v>
                </c:pt>
                <c:pt idx="12">
                  <c:v>0.53072431392302377</c:v>
                </c:pt>
                <c:pt idx="13">
                  <c:v>0.48494543934237089</c:v>
                </c:pt>
                <c:pt idx="14">
                  <c:v>0.51555262374081001</c:v>
                </c:pt>
                <c:pt idx="15">
                  <c:v>0.53766012791013118</c:v>
                </c:pt>
                <c:pt idx="16">
                  <c:v>0.55989527055056465</c:v>
                </c:pt>
                <c:pt idx="17">
                  <c:v>0.53174447550427295</c:v>
                </c:pt>
              </c:numCache>
            </c:numRef>
          </c:val>
          <c:smooth val="0"/>
        </c:ser>
        <c:ser>
          <c:idx val="4"/>
          <c:order val="4"/>
          <c:tx>
            <c:strRef>
              <c:f>'Fig7 - Buprenorphine'!$Q$48</c:f>
              <c:strCache>
                <c:ptCount val="1"/>
                <c:pt idx="0">
                  <c:v>40-49 years</c:v>
                </c:pt>
              </c:strCache>
            </c:strRef>
          </c:tx>
          <c:cat>
            <c:strRef>
              <c:f>'Fig7 - Buprenorphine'!$L$49:$L$66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'Fig7 - Buprenorphine'!$Q$49:$Q$66</c:f>
              <c:numCache>
                <c:formatCode>General</c:formatCode>
                <c:ptCount val="18"/>
                <c:pt idx="0">
                  <c:v>0.22874391504512903</c:v>
                </c:pt>
                <c:pt idx="1">
                  <c:v>0.21841860959755893</c:v>
                </c:pt>
                <c:pt idx="2">
                  <c:v>0.23331639789911002</c:v>
                </c:pt>
                <c:pt idx="3">
                  <c:v>0.24846597980575835</c:v>
                </c:pt>
                <c:pt idx="4">
                  <c:v>0.26840210877399862</c:v>
                </c:pt>
                <c:pt idx="5">
                  <c:v>0.24663150219968605</c:v>
                </c:pt>
                <c:pt idx="6">
                  <c:v>0.26027521767058481</c:v>
                </c:pt>
                <c:pt idx="7">
                  <c:v>0.28123863848287145</c:v>
                </c:pt>
                <c:pt idx="8">
                  <c:v>0.28816202287997456</c:v>
                </c:pt>
                <c:pt idx="9">
                  <c:v>0.27483932485646489</c:v>
                </c:pt>
                <c:pt idx="10">
                  <c:v>0.2907385805142203</c:v>
                </c:pt>
                <c:pt idx="11">
                  <c:v>0.29769843732878792</c:v>
                </c:pt>
                <c:pt idx="12">
                  <c:v>0.31163509080413349</c:v>
                </c:pt>
                <c:pt idx="13">
                  <c:v>0.29181761560325847</c:v>
                </c:pt>
                <c:pt idx="14">
                  <c:v>0.30270651178842822</c:v>
                </c:pt>
                <c:pt idx="15">
                  <c:v>0.3115736989134178</c:v>
                </c:pt>
                <c:pt idx="16">
                  <c:v>0.32154778375425497</c:v>
                </c:pt>
                <c:pt idx="17">
                  <c:v>0.30205822028456997</c:v>
                </c:pt>
              </c:numCache>
            </c:numRef>
          </c:val>
          <c:smooth val="0"/>
        </c:ser>
        <c:ser>
          <c:idx val="5"/>
          <c:order val="5"/>
          <c:tx>
            <c:strRef>
              <c:f>'Fig7 - Buprenorphine'!$R$48</c:f>
              <c:strCache>
                <c:ptCount val="1"/>
                <c:pt idx="0">
                  <c:v>30-39 years</c:v>
                </c:pt>
              </c:strCache>
            </c:strRef>
          </c:tx>
          <c:cat>
            <c:strRef>
              <c:f>'Fig7 - Buprenorphine'!$L$49:$L$66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'Fig7 - Buprenorphine'!$R$49:$R$66</c:f>
              <c:numCache>
                <c:formatCode>General</c:formatCode>
                <c:ptCount val="18"/>
                <c:pt idx="0">
                  <c:v>0.10133353143491693</c:v>
                </c:pt>
                <c:pt idx="1">
                  <c:v>9.9966791000454983E-2</c:v>
                </c:pt>
                <c:pt idx="2">
                  <c:v>0.1055144718216567</c:v>
                </c:pt>
                <c:pt idx="3">
                  <c:v>0.11307747288782136</c:v>
                </c:pt>
                <c:pt idx="4">
                  <c:v>0.11867202162169681</c:v>
                </c:pt>
                <c:pt idx="5">
                  <c:v>0.11263937876966705</c:v>
                </c:pt>
                <c:pt idx="6">
                  <c:v>0.11856685871980828</c:v>
                </c:pt>
                <c:pt idx="7">
                  <c:v>0.1267676899653023</c:v>
                </c:pt>
                <c:pt idx="8">
                  <c:v>0.1227757639922247</c:v>
                </c:pt>
                <c:pt idx="9">
                  <c:v>0.11882155458609543</c:v>
                </c:pt>
                <c:pt idx="10">
                  <c:v>0.12532975457172965</c:v>
                </c:pt>
                <c:pt idx="11">
                  <c:v>0.12922346613183563</c:v>
                </c:pt>
                <c:pt idx="12">
                  <c:v>0.13035892895224177</c:v>
                </c:pt>
                <c:pt idx="13">
                  <c:v>0.12185352721174891</c:v>
                </c:pt>
                <c:pt idx="14">
                  <c:v>0.12388203004709764</c:v>
                </c:pt>
                <c:pt idx="15">
                  <c:v>0.1276140929785631</c:v>
                </c:pt>
                <c:pt idx="16">
                  <c:v>0.13368048720583053</c:v>
                </c:pt>
                <c:pt idx="17">
                  <c:v>0.1199683814672378</c:v>
                </c:pt>
              </c:numCache>
            </c:numRef>
          </c:val>
          <c:smooth val="0"/>
        </c:ser>
        <c:ser>
          <c:idx val="6"/>
          <c:order val="6"/>
          <c:tx>
            <c:strRef>
              <c:f>'Fig7 - Buprenorphine'!$S$48</c:f>
              <c:strCache>
                <c:ptCount val="1"/>
                <c:pt idx="0">
                  <c:v>20-29 years</c:v>
                </c:pt>
              </c:strCache>
            </c:strRef>
          </c:tx>
          <c:cat>
            <c:strRef>
              <c:f>'Fig7 - Buprenorphine'!$L$49:$L$66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'Fig7 - Buprenorphine'!$S$49:$S$66</c:f>
              <c:numCache>
                <c:formatCode>General</c:formatCode>
                <c:ptCount val="18"/>
                <c:pt idx="0">
                  <c:v>2.5061491629877135E-2</c:v>
                </c:pt>
                <c:pt idx="1">
                  <c:v>2.3286746278925633E-2</c:v>
                </c:pt>
                <c:pt idx="2">
                  <c:v>2.4498291253502367E-2</c:v>
                </c:pt>
                <c:pt idx="3">
                  <c:v>2.6116839617976045E-2</c:v>
                </c:pt>
                <c:pt idx="4">
                  <c:v>2.5719301423193026E-2</c:v>
                </c:pt>
                <c:pt idx="5">
                  <c:v>2.3711206935735064E-2</c:v>
                </c:pt>
                <c:pt idx="6">
                  <c:v>2.7613407542773881E-2</c:v>
                </c:pt>
                <c:pt idx="7">
                  <c:v>2.9751053215060348E-2</c:v>
                </c:pt>
                <c:pt idx="8">
                  <c:v>3.1243416165196616E-2</c:v>
                </c:pt>
                <c:pt idx="9">
                  <c:v>2.9871497004354677E-2</c:v>
                </c:pt>
                <c:pt idx="10">
                  <c:v>3.2210872842422744E-2</c:v>
                </c:pt>
                <c:pt idx="11">
                  <c:v>3.2257059927083491E-2</c:v>
                </c:pt>
                <c:pt idx="12">
                  <c:v>3.4129946210077859E-2</c:v>
                </c:pt>
                <c:pt idx="13">
                  <c:v>3.1081613296983317E-2</c:v>
                </c:pt>
                <c:pt idx="14">
                  <c:v>3.2025479060063138E-2</c:v>
                </c:pt>
                <c:pt idx="15">
                  <c:v>3.2043674062724813E-2</c:v>
                </c:pt>
                <c:pt idx="16">
                  <c:v>3.1663853382160205E-2</c:v>
                </c:pt>
                <c:pt idx="17">
                  <c:v>3.1154393307630448E-2</c:v>
                </c:pt>
              </c:numCache>
            </c:numRef>
          </c:val>
          <c:smooth val="0"/>
        </c:ser>
        <c:ser>
          <c:idx val="7"/>
          <c:order val="7"/>
          <c:tx>
            <c:strRef>
              <c:f>'Fig7 - Buprenorphine'!$T$48</c:f>
              <c:strCache>
                <c:ptCount val="1"/>
                <c:pt idx="0">
                  <c:v>under 20 years</c:v>
                </c:pt>
              </c:strCache>
            </c:strRef>
          </c:tx>
          <c:cat>
            <c:strRef>
              <c:f>'Fig7 - Buprenorphine'!$L$49:$L$66</c:f>
              <c:strCache>
                <c:ptCount val="18"/>
                <c:pt idx="0">
                  <c:v>2009Q4</c:v>
                </c:pt>
                <c:pt idx="1">
                  <c:v>2010Q1</c:v>
                </c:pt>
                <c:pt idx="2">
                  <c:v>2010Q2</c:v>
                </c:pt>
                <c:pt idx="3">
                  <c:v>2010Q3</c:v>
                </c:pt>
                <c:pt idx="4">
                  <c:v>2010Q4</c:v>
                </c:pt>
                <c:pt idx="5">
                  <c:v>2011Q1</c:v>
                </c:pt>
                <c:pt idx="6">
                  <c:v>2011Q2</c:v>
                </c:pt>
                <c:pt idx="7">
                  <c:v>2011Q3</c:v>
                </c:pt>
                <c:pt idx="8">
                  <c:v>2011Q4</c:v>
                </c:pt>
                <c:pt idx="9">
                  <c:v>2012Q1</c:v>
                </c:pt>
                <c:pt idx="10">
                  <c:v>2012Q2</c:v>
                </c:pt>
                <c:pt idx="11">
                  <c:v>2012Q3</c:v>
                </c:pt>
                <c:pt idx="12">
                  <c:v>2012Q4</c:v>
                </c:pt>
                <c:pt idx="13">
                  <c:v>2013Q1</c:v>
                </c:pt>
                <c:pt idx="14">
                  <c:v>2013Q2</c:v>
                </c:pt>
                <c:pt idx="15">
                  <c:v>2013Q3</c:v>
                </c:pt>
                <c:pt idx="16">
                  <c:v>2013Q4</c:v>
                </c:pt>
                <c:pt idx="17">
                  <c:v>2014Q1</c:v>
                </c:pt>
              </c:strCache>
            </c:strRef>
          </c:cat>
          <c:val>
            <c:numRef>
              <c:f>'Fig7 - Buprenorphine'!$T$49:$T$66</c:f>
              <c:numCache>
                <c:formatCode>General</c:formatCode>
                <c:ptCount val="18"/>
                <c:pt idx="0">
                  <c:v>7.4131014191080918E-4</c:v>
                </c:pt>
                <c:pt idx="1">
                  <c:v>1.4516500983646986E-3</c:v>
                </c:pt>
                <c:pt idx="2">
                  <c:v>1.4312808266383459E-3</c:v>
                </c:pt>
                <c:pt idx="3">
                  <c:v>1.546706699754341E-3</c:v>
                </c:pt>
                <c:pt idx="4">
                  <c:v>1.9717455031108906E-3</c:v>
                </c:pt>
                <c:pt idx="5">
                  <c:v>1.8501638629801699E-3</c:v>
                </c:pt>
                <c:pt idx="6">
                  <c:v>1.6391802645701495E-3</c:v>
                </c:pt>
                <c:pt idx="7">
                  <c:v>1.8569261578010028E-3</c:v>
                </c:pt>
                <c:pt idx="8">
                  <c:v>1.985409759396848E-3</c:v>
                </c:pt>
                <c:pt idx="9">
                  <c:v>2.0192693037565045E-3</c:v>
                </c:pt>
                <c:pt idx="10">
                  <c:v>2.3254208791447682E-3</c:v>
                </c:pt>
                <c:pt idx="11">
                  <c:v>2.4132730703431402E-3</c:v>
                </c:pt>
                <c:pt idx="12">
                  <c:v>1.8049632009847199E-3</c:v>
                </c:pt>
                <c:pt idx="13">
                  <c:v>1.789813399021042E-3</c:v>
                </c:pt>
                <c:pt idx="14">
                  <c:v>2.2559790311945356E-3</c:v>
                </c:pt>
                <c:pt idx="15">
                  <c:v>2.5212338416143814E-3</c:v>
                </c:pt>
                <c:pt idx="16">
                  <c:v>2.4582029955740226E-3</c:v>
                </c:pt>
                <c:pt idx="17">
                  <c:v>2.3190098772348957E-3</c:v>
                </c:pt>
              </c:numCache>
            </c:numRef>
          </c:val>
          <c:smooth val="0"/>
        </c:ser>
        <c:dLbls>
          <c:showLegendKey val="0"/>
          <c:showVal val="0"/>
          <c:showCatName val="0"/>
          <c:showSerName val="0"/>
          <c:showPercent val="0"/>
          <c:showBubbleSize val="0"/>
        </c:dLbls>
        <c:marker val="1"/>
        <c:smooth val="0"/>
        <c:axId val="97613696"/>
        <c:axId val="97624064"/>
      </c:lineChart>
      <c:catAx>
        <c:axId val="97613696"/>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7624064"/>
        <c:crosses val="autoZero"/>
        <c:auto val="1"/>
        <c:lblAlgn val="ctr"/>
        <c:lblOffset val="100"/>
        <c:noMultiLvlLbl val="0"/>
      </c:catAx>
      <c:valAx>
        <c:axId val="97624064"/>
        <c:scaling>
          <c:orientation val="minMax"/>
        </c:scaling>
        <c:delete val="0"/>
        <c:axPos val="l"/>
        <c:majorGridlines/>
        <c:title>
          <c:tx>
            <c:rich>
              <a:bodyPr rot="-5400000" vert="horz"/>
              <a:lstStyle/>
              <a:p>
                <a:pPr>
                  <a:defRPr/>
                </a:pPr>
                <a:r>
                  <a:rPr lang="en-AU" b="0"/>
                  <a:t>DDDs/1000</a:t>
                </a:r>
                <a:r>
                  <a:rPr lang="en-AU" b="0" baseline="0"/>
                  <a:t> pop/day</a:t>
                </a:r>
                <a:endParaRPr lang="en-AU" b="0"/>
              </a:p>
            </c:rich>
          </c:tx>
          <c:overlay val="0"/>
        </c:title>
        <c:numFmt formatCode="General" sourceLinked="1"/>
        <c:majorTickMark val="out"/>
        <c:minorTickMark val="none"/>
        <c:tickLblPos val="nextTo"/>
        <c:crossAx val="97613696"/>
        <c:crosses val="autoZero"/>
        <c:crossBetween val="midCat"/>
      </c:valAx>
    </c:plotArea>
    <c:legend>
      <c:legendPos val="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'Fig8 -fentanyl'!$B$51</c:f>
              <c:strCache>
                <c:ptCount val="1"/>
                <c:pt idx="0">
                  <c:v>12 mcg/ hr patch</c:v>
                </c:pt>
              </c:strCache>
            </c:strRef>
          </c:tx>
          <c:cat>
            <c:strRef>
              <c:f>'Fig8 -fentanyl'!$A$52:$A$69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'Fig8 -fentanyl'!$B$52:$B$69</c:f>
              <c:numCache>
                <c:formatCode>#,##0</c:formatCode>
                <c:ptCount val="18"/>
                <c:pt idx="0">
                  <c:v>35485</c:v>
                </c:pt>
                <c:pt idx="1">
                  <c:v>34909</c:v>
                </c:pt>
                <c:pt idx="2">
                  <c:v>37231</c:v>
                </c:pt>
                <c:pt idx="3">
                  <c:v>40724</c:v>
                </c:pt>
                <c:pt idx="4">
                  <c:v>42468</c:v>
                </c:pt>
                <c:pt idx="5">
                  <c:v>39912</c:v>
                </c:pt>
                <c:pt idx="6">
                  <c:v>41604</c:v>
                </c:pt>
                <c:pt idx="7">
                  <c:v>43525</c:v>
                </c:pt>
                <c:pt idx="8">
                  <c:v>45067</c:v>
                </c:pt>
                <c:pt idx="9">
                  <c:v>43867</c:v>
                </c:pt>
                <c:pt idx="10">
                  <c:v>44972</c:v>
                </c:pt>
                <c:pt idx="11">
                  <c:v>46226</c:v>
                </c:pt>
                <c:pt idx="12">
                  <c:v>48284</c:v>
                </c:pt>
                <c:pt idx="13">
                  <c:v>45067</c:v>
                </c:pt>
                <c:pt idx="14">
                  <c:v>46490</c:v>
                </c:pt>
                <c:pt idx="15">
                  <c:v>48722</c:v>
                </c:pt>
                <c:pt idx="16">
                  <c:v>49920</c:v>
                </c:pt>
                <c:pt idx="17">
                  <c:v>46534</c:v>
                </c:pt>
              </c:numCache>
            </c:numRef>
          </c:val>
          <c:smooth val="0"/>
        </c:ser>
        <c:ser>
          <c:idx val="1"/>
          <c:order val="1"/>
          <c:tx>
            <c:strRef>
              <c:f>'Fig8 -fentanyl'!$C$51</c:f>
              <c:strCache>
                <c:ptCount val="1"/>
                <c:pt idx="0">
                  <c:v>25 mcg/hr patch</c:v>
                </c:pt>
              </c:strCache>
            </c:strRef>
          </c:tx>
          <c:cat>
            <c:strRef>
              <c:f>'Fig8 -fentanyl'!$A$52:$A$69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'Fig8 -fentanyl'!$C$52:$C$69</c:f>
              <c:numCache>
                <c:formatCode>#,##0</c:formatCode>
                <c:ptCount val="18"/>
                <c:pt idx="0">
                  <c:v>40667</c:v>
                </c:pt>
                <c:pt idx="1">
                  <c:v>39712</c:v>
                </c:pt>
                <c:pt idx="2">
                  <c:v>42526</c:v>
                </c:pt>
                <c:pt idx="3">
                  <c:v>46133</c:v>
                </c:pt>
                <c:pt idx="4">
                  <c:v>48427</c:v>
                </c:pt>
                <c:pt idx="5">
                  <c:v>46055</c:v>
                </c:pt>
                <c:pt idx="6">
                  <c:v>47549</c:v>
                </c:pt>
                <c:pt idx="7">
                  <c:v>49407</c:v>
                </c:pt>
                <c:pt idx="8">
                  <c:v>51281</c:v>
                </c:pt>
                <c:pt idx="9">
                  <c:v>49465</c:v>
                </c:pt>
                <c:pt idx="10">
                  <c:v>51034</c:v>
                </c:pt>
                <c:pt idx="11">
                  <c:v>52327</c:v>
                </c:pt>
                <c:pt idx="12">
                  <c:v>54173</c:v>
                </c:pt>
                <c:pt idx="13">
                  <c:v>50833</c:v>
                </c:pt>
                <c:pt idx="14">
                  <c:v>52812</c:v>
                </c:pt>
                <c:pt idx="15">
                  <c:v>54110</c:v>
                </c:pt>
                <c:pt idx="16">
                  <c:v>55781</c:v>
                </c:pt>
                <c:pt idx="17">
                  <c:v>50793</c:v>
                </c:pt>
              </c:numCache>
            </c:numRef>
          </c:val>
          <c:smooth val="0"/>
        </c:ser>
        <c:ser>
          <c:idx val="2"/>
          <c:order val="2"/>
          <c:tx>
            <c:strRef>
              <c:f>'Fig8 -fentanyl'!$D$51</c:f>
              <c:strCache>
                <c:ptCount val="1"/>
                <c:pt idx="0">
                  <c:v>50 mcg/hr patch</c:v>
                </c:pt>
              </c:strCache>
            </c:strRef>
          </c:tx>
          <c:cat>
            <c:strRef>
              <c:f>'Fig8 -fentanyl'!$A$52:$A$69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'Fig8 -fentanyl'!$D$52:$D$69</c:f>
              <c:numCache>
                <c:formatCode>#,##0</c:formatCode>
                <c:ptCount val="18"/>
                <c:pt idx="0">
                  <c:v>26181</c:v>
                </c:pt>
                <c:pt idx="1">
                  <c:v>25360</c:v>
                </c:pt>
                <c:pt idx="2">
                  <c:v>26456</c:v>
                </c:pt>
                <c:pt idx="3">
                  <c:v>28287</c:v>
                </c:pt>
                <c:pt idx="4">
                  <c:v>30285</c:v>
                </c:pt>
                <c:pt idx="5">
                  <c:v>28345</c:v>
                </c:pt>
                <c:pt idx="6">
                  <c:v>29918</c:v>
                </c:pt>
                <c:pt idx="7">
                  <c:v>31289</c:v>
                </c:pt>
                <c:pt idx="8">
                  <c:v>32250</c:v>
                </c:pt>
                <c:pt idx="9">
                  <c:v>30716</c:v>
                </c:pt>
                <c:pt idx="10">
                  <c:v>31517</c:v>
                </c:pt>
                <c:pt idx="11">
                  <c:v>31572</c:v>
                </c:pt>
                <c:pt idx="12">
                  <c:v>33526</c:v>
                </c:pt>
                <c:pt idx="13">
                  <c:v>31570</c:v>
                </c:pt>
                <c:pt idx="14">
                  <c:v>32006</c:v>
                </c:pt>
                <c:pt idx="15">
                  <c:v>32724</c:v>
                </c:pt>
                <c:pt idx="16">
                  <c:v>33662</c:v>
                </c:pt>
                <c:pt idx="17">
                  <c:v>30626</c:v>
                </c:pt>
              </c:numCache>
            </c:numRef>
          </c:val>
          <c:smooth val="0"/>
        </c:ser>
        <c:ser>
          <c:idx val="3"/>
          <c:order val="3"/>
          <c:tx>
            <c:strRef>
              <c:f>'Fig8 -fentanyl'!$E$51</c:f>
              <c:strCache>
                <c:ptCount val="1"/>
                <c:pt idx="0">
                  <c:v>75 mcg/hr patch</c:v>
                </c:pt>
              </c:strCache>
            </c:strRef>
          </c:tx>
          <c:cat>
            <c:strRef>
              <c:f>'Fig8 -fentanyl'!$A$52:$A$69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'Fig8 -fentanyl'!$E$52:$E$69</c:f>
              <c:numCache>
                <c:formatCode>#,##0</c:formatCode>
                <c:ptCount val="18"/>
                <c:pt idx="0">
                  <c:v>12775</c:v>
                </c:pt>
                <c:pt idx="1">
                  <c:v>12838</c:v>
                </c:pt>
                <c:pt idx="2">
                  <c:v>13317</c:v>
                </c:pt>
                <c:pt idx="3">
                  <c:v>14277</c:v>
                </c:pt>
                <c:pt idx="4">
                  <c:v>14893</c:v>
                </c:pt>
                <c:pt idx="5">
                  <c:v>14208</c:v>
                </c:pt>
                <c:pt idx="6">
                  <c:v>14993</c:v>
                </c:pt>
                <c:pt idx="7">
                  <c:v>15467</c:v>
                </c:pt>
                <c:pt idx="8">
                  <c:v>15949</c:v>
                </c:pt>
                <c:pt idx="9">
                  <c:v>15386</c:v>
                </c:pt>
                <c:pt idx="10">
                  <c:v>15822</c:v>
                </c:pt>
                <c:pt idx="11">
                  <c:v>15854</c:v>
                </c:pt>
                <c:pt idx="12">
                  <c:v>16780</c:v>
                </c:pt>
                <c:pt idx="13">
                  <c:v>15885</c:v>
                </c:pt>
                <c:pt idx="14">
                  <c:v>16102</c:v>
                </c:pt>
                <c:pt idx="15">
                  <c:v>16503</c:v>
                </c:pt>
                <c:pt idx="16">
                  <c:v>16892</c:v>
                </c:pt>
                <c:pt idx="17">
                  <c:v>15324</c:v>
                </c:pt>
              </c:numCache>
            </c:numRef>
          </c:val>
          <c:smooth val="0"/>
        </c:ser>
        <c:ser>
          <c:idx val="4"/>
          <c:order val="4"/>
          <c:tx>
            <c:strRef>
              <c:f>'Fig8 -fentanyl'!$F$51</c:f>
              <c:strCache>
                <c:ptCount val="1"/>
                <c:pt idx="0">
                  <c:v>100 mcg/hr patch</c:v>
                </c:pt>
              </c:strCache>
            </c:strRef>
          </c:tx>
          <c:cat>
            <c:strRef>
              <c:f>'Fig8 -fentanyl'!$A$52:$A$69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'Fig8 -fentanyl'!$F$52:$F$69</c:f>
              <c:numCache>
                <c:formatCode>#,##0</c:formatCode>
                <c:ptCount val="18"/>
                <c:pt idx="0">
                  <c:v>13142</c:v>
                </c:pt>
                <c:pt idx="1">
                  <c:v>12582</c:v>
                </c:pt>
                <c:pt idx="2">
                  <c:v>13223</c:v>
                </c:pt>
                <c:pt idx="3">
                  <c:v>13980</c:v>
                </c:pt>
                <c:pt idx="4">
                  <c:v>14878</c:v>
                </c:pt>
                <c:pt idx="5">
                  <c:v>14103</c:v>
                </c:pt>
                <c:pt idx="6">
                  <c:v>14728</c:v>
                </c:pt>
                <c:pt idx="7">
                  <c:v>14884</c:v>
                </c:pt>
                <c:pt idx="8">
                  <c:v>15475</c:v>
                </c:pt>
                <c:pt idx="9">
                  <c:v>14711</c:v>
                </c:pt>
                <c:pt idx="10">
                  <c:v>15121</c:v>
                </c:pt>
                <c:pt idx="11">
                  <c:v>15403</c:v>
                </c:pt>
                <c:pt idx="12">
                  <c:v>15696</c:v>
                </c:pt>
                <c:pt idx="13">
                  <c:v>14716</c:v>
                </c:pt>
                <c:pt idx="14">
                  <c:v>14961</c:v>
                </c:pt>
                <c:pt idx="15">
                  <c:v>15274</c:v>
                </c:pt>
                <c:pt idx="16">
                  <c:v>15657</c:v>
                </c:pt>
                <c:pt idx="17">
                  <c:v>14627</c:v>
                </c:pt>
              </c:numCache>
            </c:numRef>
          </c:val>
          <c:smooth val="0"/>
        </c:ser>
        <c:dLbls>
          <c:showLegendKey val="0"/>
          <c:showVal val="0"/>
          <c:showCatName val="0"/>
          <c:showSerName val="0"/>
          <c:showPercent val="0"/>
          <c:showBubbleSize val="0"/>
        </c:dLbls>
        <c:marker val="1"/>
        <c:smooth val="0"/>
        <c:axId val="97655808"/>
        <c:axId val="97662080"/>
      </c:lineChart>
      <c:catAx>
        <c:axId val="97655808"/>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7662080"/>
        <c:crosses val="autoZero"/>
        <c:auto val="1"/>
        <c:lblAlgn val="ctr"/>
        <c:lblOffset val="100"/>
        <c:noMultiLvlLbl val="0"/>
      </c:catAx>
      <c:valAx>
        <c:axId val="97662080"/>
        <c:scaling>
          <c:orientation val="minMax"/>
        </c:scaling>
        <c:delete val="0"/>
        <c:axPos val="l"/>
        <c:majorGridlines/>
        <c:title>
          <c:tx>
            <c:rich>
              <a:bodyPr rot="-5400000" vert="horz"/>
              <a:lstStyle/>
              <a:p>
                <a:pPr>
                  <a:defRPr/>
                </a:pPr>
                <a:r>
                  <a:rPr lang="en-AU"/>
                  <a:t>Prescriptions</a:t>
                </a:r>
              </a:p>
            </c:rich>
          </c:tx>
          <c:overlay val="0"/>
        </c:title>
        <c:numFmt formatCode="#,##0" sourceLinked="1"/>
        <c:majorTickMark val="out"/>
        <c:minorTickMark val="none"/>
        <c:tickLblPos val="nextTo"/>
        <c:crossAx val="97655808"/>
        <c:crosses val="autoZero"/>
        <c:crossBetween val="midCat"/>
      </c:valAx>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'Fig8 -fentanyl'!$J$51</c:f>
              <c:strCache>
                <c:ptCount val="1"/>
                <c:pt idx="0">
                  <c:v>200 mcg lozenge</c:v>
                </c:pt>
              </c:strCache>
            </c:strRef>
          </c:tx>
          <c:marker>
            <c:symbol val="none"/>
          </c:marker>
          <c:cat>
            <c:strRef>
              <c:f>'Fig8 -fentanyl'!$I$52:$I$69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'Fig8 -fentanyl'!$J$52:$J$69</c:f>
              <c:numCache>
                <c:formatCode>#,##0</c:formatCode>
                <c:ptCount val="18"/>
                <c:pt idx="0">
                  <c:v>294</c:v>
                </c:pt>
                <c:pt idx="1">
                  <c:v>278</c:v>
                </c:pt>
                <c:pt idx="2">
                  <c:v>316</c:v>
                </c:pt>
                <c:pt idx="3">
                  <c:v>348</c:v>
                </c:pt>
                <c:pt idx="4">
                  <c:v>418</c:v>
                </c:pt>
                <c:pt idx="5">
                  <c:v>321</c:v>
                </c:pt>
                <c:pt idx="6">
                  <c:v>353</c:v>
                </c:pt>
                <c:pt idx="7">
                  <c:v>311</c:v>
                </c:pt>
                <c:pt idx="8">
                  <c:v>368</c:v>
                </c:pt>
                <c:pt idx="9">
                  <c:v>324</c:v>
                </c:pt>
                <c:pt idx="10">
                  <c:v>357</c:v>
                </c:pt>
                <c:pt idx="11">
                  <c:v>362</c:v>
                </c:pt>
                <c:pt idx="12">
                  <c:v>412</c:v>
                </c:pt>
                <c:pt idx="13">
                  <c:v>382</c:v>
                </c:pt>
                <c:pt idx="14">
                  <c:v>383</c:v>
                </c:pt>
                <c:pt idx="15">
                  <c:v>410</c:v>
                </c:pt>
                <c:pt idx="16">
                  <c:v>454</c:v>
                </c:pt>
                <c:pt idx="17">
                  <c:v>258</c:v>
                </c:pt>
              </c:numCache>
            </c:numRef>
          </c:val>
          <c:smooth val="0"/>
        </c:ser>
        <c:ser>
          <c:idx val="1"/>
          <c:order val="1"/>
          <c:tx>
            <c:strRef>
              <c:f>'Fig8 -fentanyl'!$K$51</c:f>
              <c:strCache>
                <c:ptCount val="1"/>
                <c:pt idx="0">
                  <c:v>400 mcg lozenge</c:v>
                </c:pt>
              </c:strCache>
            </c:strRef>
          </c:tx>
          <c:marker>
            <c:symbol val="none"/>
          </c:marker>
          <c:cat>
            <c:strRef>
              <c:f>'Fig8 -fentanyl'!$I$52:$I$69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'Fig8 -fentanyl'!$K$52:$K$69</c:f>
              <c:numCache>
                <c:formatCode>General</c:formatCode>
                <c:ptCount val="18"/>
                <c:pt idx="0">
                  <c:v>187</c:v>
                </c:pt>
                <c:pt idx="1">
                  <c:v>185</c:v>
                </c:pt>
                <c:pt idx="2">
                  <c:v>214</c:v>
                </c:pt>
                <c:pt idx="3">
                  <c:v>224</c:v>
                </c:pt>
                <c:pt idx="4">
                  <c:v>231</c:v>
                </c:pt>
                <c:pt idx="5">
                  <c:v>197</c:v>
                </c:pt>
                <c:pt idx="6">
                  <c:v>238</c:v>
                </c:pt>
                <c:pt idx="7">
                  <c:v>189</c:v>
                </c:pt>
                <c:pt idx="8">
                  <c:v>200</c:v>
                </c:pt>
                <c:pt idx="9">
                  <c:v>221</c:v>
                </c:pt>
                <c:pt idx="10">
                  <c:v>245</c:v>
                </c:pt>
                <c:pt idx="11">
                  <c:v>256</c:v>
                </c:pt>
                <c:pt idx="12">
                  <c:v>273</c:v>
                </c:pt>
                <c:pt idx="13">
                  <c:v>248</c:v>
                </c:pt>
                <c:pt idx="14">
                  <c:v>274</c:v>
                </c:pt>
                <c:pt idx="15">
                  <c:v>285</c:v>
                </c:pt>
                <c:pt idx="16">
                  <c:v>283</c:v>
                </c:pt>
                <c:pt idx="17">
                  <c:v>292</c:v>
                </c:pt>
              </c:numCache>
            </c:numRef>
          </c:val>
          <c:smooth val="0"/>
        </c:ser>
        <c:ser>
          <c:idx val="2"/>
          <c:order val="2"/>
          <c:tx>
            <c:strRef>
              <c:f>'Fig8 -fentanyl'!$L$51</c:f>
              <c:strCache>
                <c:ptCount val="1"/>
                <c:pt idx="0">
                  <c:v>600 mcg lozenge</c:v>
                </c:pt>
              </c:strCache>
            </c:strRef>
          </c:tx>
          <c:marker>
            <c:symbol val="none"/>
          </c:marker>
          <c:cat>
            <c:strRef>
              <c:f>'Fig8 -fentanyl'!$I$52:$I$69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'Fig8 -fentanyl'!$L$52:$L$69</c:f>
              <c:numCache>
                <c:formatCode>General</c:formatCode>
                <c:ptCount val="18"/>
                <c:pt idx="0">
                  <c:v>39</c:v>
                </c:pt>
                <c:pt idx="1">
                  <c:v>53</c:v>
                </c:pt>
                <c:pt idx="2">
                  <c:v>58</c:v>
                </c:pt>
                <c:pt idx="3">
                  <c:v>55</c:v>
                </c:pt>
                <c:pt idx="4">
                  <c:v>63</c:v>
                </c:pt>
                <c:pt idx="5">
                  <c:v>53</c:v>
                </c:pt>
                <c:pt idx="6">
                  <c:v>73</c:v>
                </c:pt>
                <c:pt idx="7">
                  <c:v>71</c:v>
                </c:pt>
                <c:pt idx="8">
                  <c:v>64</c:v>
                </c:pt>
                <c:pt idx="9">
                  <c:v>110</c:v>
                </c:pt>
                <c:pt idx="10">
                  <c:v>79</c:v>
                </c:pt>
                <c:pt idx="11">
                  <c:v>95</c:v>
                </c:pt>
                <c:pt idx="12">
                  <c:v>79</c:v>
                </c:pt>
                <c:pt idx="13">
                  <c:v>77</c:v>
                </c:pt>
                <c:pt idx="14">
                  <c:v>65</c:v>
                </c:pt>
                <c:pt idx="15">
                  <c:v>89</c:v>
                </c:pt>
                <c:pt idx="16">
                  <c:v>92</c:v>
                </c:pt>
                <c:pt idx="17">
                  <c:v>147</c:v>
                </c:pt>
              </c:numCache>
            </c:numRef>
          </c:val>
          <c:smooth val="0"/>
        </c:ser>
        <c:ser>
          <c:idx val="3"/>
          <c:order val="3"/>
          <c:tx>
            <c:strRef>
              <c:f>'Fig8 -fentanyl'!$M$51</c:f>
              <c:strCache>
                <c:ptCount val="1"/>
                <c:pt idx="0">
                  <c:v>800 mcg lozenge</c:v>
                </c:pt>
              </c:strCache>
            </c:strRef>
          </c:tx>
          <c:marker>
            <c:symbol val="none"/>
          </c:marker>
          <c:cat>
            <c:strRef>
              <c:f>'Fig8 -fentanyl'!$I$52:$I$69</c:f>
              <c:strCache>
                <c:ptCount val="18"/>
                <c:pt idx="0">
                  <c:v>2009 Q4</c:v>
                </c:pt>
                <c:pt idx="1">
                  <c:v>2010 Q1</c:v>
                </c:pt>
                <c:pt idx="2">
                  <c:v>2010 Q2</c:v>
                </c:pt>
                <c:pt idx="3">
                  <c:v>2010 Q3</c:v>
                </c:pt>
                <c:pt idx="4">
                  <c:v>2010 Q4</c:v>
                </c:pt>
                <c:pt idx="5">
                  <c:v>2011 Q1</c:v>
                </c:pt>
                <c:pt idx="6">
                  <c:v>2011 Q2</c:v>
                </c:pt>
                <c:pt idx="7">
                  <c:v>2011 Q3</c:v>
                </c:pt>
                <c:pt idx="8">
                  <c:v>2011 Q4</c:v>
                </c:pt>
                <c:pt idx="9">
                  <c:v>2012 Q1</c:v>
                </c:pt>
                <c:pt idx="10">
                  <c:v>2012 Q2</c:v>
                </c:pt>
                <c:pt idx="11">
                  <c:v>2012 Q3</c:v>
                </c:pt>
                <c:pt idx="12">
                  <c:v>2012 Q4</c:v>
                </c:pt>
                <c:pt idx="13">
                  <c:v>2013 Q1</c:v>
                </c:pt>
                <c:pt idx="14">
                  <c:v>2013 Q2</c:v>
                </c:pt>
                <c:pt idx="15">
                  <c:v>2013 Q3</c:v>
                </c:pt>
                <c:pt idx="16">
                  <c:v>2013 Q4</c:v>
                </c:pt>
                <c:pt idx="17">
                  <c:v>2014 Q1</c:v>
                </c:pt>
              </c:strCache>
            </c:strRef>
          </c:cat>
          <c:val>
            <c:numRef>
              <c:f>'Fig8 -fentanyl'!$M$52:$M$69</c:f>
              <c:numCache>
                <c:formatCode>General</c:formatCode>
                <c:ptCount val="18"/>
                <c:pt idx="0">
                  <c:v>62</c:v>
                </c:pt>
                <c:pt idx="1">
                  <c:v>51</c:v>
                </c:pt>
                <c:pt idx="2">
                  <c:v>86</c:v>
                </c:pt>
                <c:pt idx="3">
                  <c:v>68</c:v>
                </c:pt>
                <c:pt idx="4">
                  <c:v>52</c:v>
                </c:pt>
                <c:pt idx="5">
                  <c:v>72</c:v>
                </c:pt>
                <c:pt idx="6">
                  <c:v>48</c:v>
                </c:pt>
                <c:pt idx="7">
                  <c:v>44</c:v>
                </c:pt>
                <c:pt idx="8">
                  <c:v>63</c:v>
                </c:pt>
                <c:pt idx="9">
                  <c:v>94</c:v>
                </c:pt>
                <c:pt idx="10">
                  <c:v>74</c:v>
                </c:pt>
                <c:pt idx="11">
                  <c:v>76</c:v>
                </c:pt>
                <c:pt idx="12">
                  <c:v>95</c:v>
                </c:pt>
                <c:pt idx="13">
                  <c:v>77</c:v>
                </c:pt>
                <c:pt idx="14">
                  <c:v>68</c:v>
                </c:pt>
                <c:pt idx="15">
                  <c:v>70</c:v>
                </c:pt>
                <c:pt idx="16">
                  <c:v>84</c:v>
                </c:pt>
                <c:pt idx="17">
                  <c:v>94</c:v>
                </c:pt>
              </c:numCache>
            </c:numRef>
          </c:val>
          <c:smooth val="0"/>
        </c:ser>
        <c:dLbls>
          <c:showLegendKey val="0"/>
          <c:showVal val="0"/>
          <c:showCatName val="0"/>
          <c:showSerName val="0"/>
          <c:showPercent val="0"/>
          <c:showBubbleSize val="0"/>
        </c:dLbls>
        <c:marker val="1"/>
        <c:smooth val="0"/>
        <c:axId val="97710080"/>
        <c:axId val="97712000"/>
      </c:lineChart>
      <c:catAx>
        <c:axId val="97710080"/>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97712000"/>
        <c:crosses val="autoZero"/>
        <c:auto val="1"/>
        <c:lblAlgn val="ctr"/>
        <c:lblOffset val="100"/>
        <c:noMultiLvlLbl val="0"/>
      </c:catAx>
      <c:valAx>
        <c:axId val="97712000"/>
        <c:scaling>
          <c:orientation val="minMax"/>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97710080"/>
        <c:crosses val="autoZero"/>
        <c:crossBetween val="midCat"/>
      </c:valAx>
    </c:plotArea>
    <c:legend>
      <c:legendPos val="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0.60571</cdr:x>
      <cdr:y>0.18413</cdr:y>
    </cdr:from>
    <cdr:to>
      <cdr:x>0.60593</cdr:x>
      <cdr:y>0.69144</cdr:y>
    </cdr:to>
    <cdr:cxnSp macro="">
      <cdr:nvCxnSpPr>
        <cdr:cNvPr id="2" name="Straight Connector 1" descr="This line marks the collection of under co-payment data from quarter two 2012." title="Dashed line"/>
        <cdr:cNvCxnSpPr/>
      </cdr:nvCxnSpPr>
      <cdr:spPr>
        <a:xfrm xmlns:a="http://schemas.openxmlformats.org/drawingml/2006/main" flipV="1">
          <a:off x="3395074" y="439387"/>
          <a:ext cx="1268" cy="1210622"/>
        </a:xfrm>
        <a:prstGeom xmlns:a="http://schemas.openxmlformats.org/drawingml/2006/main" prst="line">
          <a:avLst/>
        </a:prstGeom>
        <a:ln xmlns:a="http://schemas.openxmlformats.org/drawingml/2006/main" w="12700">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0.50212</cdr:x>
      <cdr:y>0.34835</cdr:y>
    </cdr:from>
    <cdr:to>
      <cdr:x>0.7161</cdr:x>
      <cdr:y>0.51755</cdr:y>
    </cdr:to>
    <cdr:sp macro="" textlink="">
      <cdr:nvSpPr>
        <cdr:cNvPr id="5" name="Text Box 4"/>
        <cdr:cNvSpPr txBox="1"/>
      </cdr:nvSpPr>
      <cdr:spPr>
        <a:xfrm xmlns:a="http://schemas.openxmlformats.org/drawingml/2006/main">
          <a:off x="2814452" y="831273"/>
          <a:ext cx="1199408" cy="403761"/>
        </a:xfrm>
        <a:prstGeom xmlns:a="http://schemas.openxmlformats.org/drawingml/2006/main" prst="round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none" rtlCol="0" anchor="ctr"/>
        <a:lstStyle xmlns:a="http://schemas.openxmlformats.org/drawingml/2006/main"/>
        <a:p xmlns:a="http://schemas.openxmlformats.org/drawingml/2006/main">
          <a:pPr algn="ctr"/>
          <a:r>
            <a:rPr lang="en-AU" sz="800"/>
            <a:t>Collection of under </a:t>
          </a:r>
        </a:p>
        <a:p xmlns:a="http://schemas.openxmlformats.org/drawingml/2006/main">
          <a:pPr algn="ctr"/>
          <a:r>
            <a:rPr lang="en-AU" sz="800"/>
            <a:t>co-payment data</a:t>
          </a:r>
        </a:p>
      </cdr:txBody>
    </cdr:sp>
  </cdr:relSizeAnchor>
</c:userShapes>
</file>

<file path=word/drawings/drawing10.xml><?xml version="1.0" encoding="utf-8"?>
<c:userShapes xmlns:c="http://schemas.openxmlformats.org/drawingml/2006/chart">
  <cdr:relSizeAnchor xmlns:cdr="http://schemas.openxmlformats.org/drawingml/2006/chartDrawing">
    <cdr:from>
      <cdr:x>0.55241</cdr:x>
      <cdr:y>0.13807</cdr:y>
    </cdr:from>
    <cdr:to>
      <cdr:x>0.66837</cdr:x>
      <cdr:y>0.727</cdr:y>
    </cdr:to>
    <cdr:grpSp>
      <cdr:nvGrpSpPr>
        <cdr:cNvPr id="2" name="Group 1" title="Collection of under co-payment data marker"/>
        <cdr:cNvGrpSpPr/>
      </cdr:nvGrpSpPr>
      <cdr:grpSpPr>
        <a:xfrm xmlns:a="http://schemas.openxmlformats.org/drawingml/2006/main">
          <a:off x="4752753" y="447327"/>
          <a:ext cx="997659" cy="1908000"/>
          <a:chOff x="4752753" y="447327"/>
          <a:chExt cx="997659" cy="1908000"/>
        </a:xfrm>
      </cdr:grpSpPr>
      <cdr:cxnSp macro="">
        <cdr:nvCxnSpPr>
          <cdr:cNvPr id="3" name="Straight Connector 2"/>
          <cdr:cNvCxnSpPr/>
        </cdr:nvCxnSpPr>
        <cdr:spPr>
          <a:xfrm xmlns:a="http://schemas.openxmlformats.org/drawingml/2006/main" flipH="1" flipV="1">
            <a:off x="5210671" y="447327"/>
            <a:ext cx="10582" cy="190800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10" name="TextBox 9"/>
          <cdr:cNvSpPr txBox="1"/>
        </cdr:nvSpPr>
        <cdr:spPr>
          <a:xfrm xmlns:a="http://schemas.openxmlformats.org/drawingml/2006/main">
            <a:off x="4752753" y="1686668"/>
            <a:ext cx="997659" cy="556801"/>
          </a:xfrm>
          <a:prstGeom xmlns:a="http://schemas.openxmlformats.org/drawingml/2006/main" prst="round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Collection of under </a:t>
            </a:r>
            <a:br>
              <a:rPr lang="en-AU" sz="800"/>
            </a:br>
            <a:r>
              <a:rPr lang="en-AU" sz="800"/>
              <a:t>co-payment data</a:t>
            </a:r>
          </a:p>
          <a:p xmlns:a="http://schemas.openxmlformats.org/drawingml/2006/main">
            <a:pPr algn="ctr"/>
            <a:r>
              <a:rPr lang="en-AU" sz="800"/>
              <a:t>April</a:t>
            </a:r>
            <a:r>
              <a:rPr lang="en-AU" sz="800" baseline="0"/>
              <a:t> 2012</a:t>
            </a:r>
            <a:endParaRPr lang="en-AU" sz="800"/>
          </a:p>
        </cdr:txBody>
      </cdr:sp>
    </cdr:grpSp>
  </cdr:relSizeAnchor>
</c:userShapes>
</file>

<file path=word/drawings/drawing11.xml><?xml version="1.0" encoding="utf-8"?>
<c:userShapes xmlns:c="http://schemas.openxmlformats.org/drawingml/2006/chart">
  <cdr:relSizeAnchor xmlns:cdr="http://schemas.openxmlformats.org/drawingml/2006/chartDrawing">
    <cdr:from>
      <cdr:x>0.61003</cdr:x>
      <cdr:y>0.22625</cdr:y>
    </cdr:from>
    <cdr:to>
      <cdr:x>0.61127</cdr:x>
      <cdr:y>0.80807</cdr:y>
    </cdr:to>
    <cdr:cxnSp macro="">
      <cdr:nvCxnSpPr>
        <cdr:cNvPr id="3" name="Straight Connector 2" title="Dashed line showing collection of under co-payment data "/>
        <cdr:cNvCxnSpPr/>
      </cdr:nvCxnSpPr>
      <cdr:spPr>
        <a:xfrm xmlns:a="http://schemas.openxmlformats.org/drawingml/2006/main" flipH="1" flipV="1">
          <a:off x="5243190" y="895950"/>
          <a:ext cx="10658" cy="2304007"/>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0.52998</cdr:x>
      <cdr:y>0.14798</cdr:y>
    </cdr:from>
    <cdr:to>
      <cdr:x>0.6987</cdr:x>
      <cdr:y>0.24901</cdr:y>
    </cdr:to>
    <cdr:sp macro="" textlink="">
      <cdr:nvSpPr>
        <cdr:cNvPr id="4" name="TextBox 1"/>
        <cdr:cNvSpPr txBox="1"/>
      </cdr:nvSpPr>
      <cdr:spPr>
        <a:xfrm xmlns:a="http://schemas.openxmlformats.org/drawingml/2006/main">
          <a:off x="4555130" y="586020"/>
          <a:ext cx="1450157" cy="400042"/>
        </a:xfrm>
        <a:prstGeom xmlns:a="http://schemas.openxmlformats.org/drawingml/2006/main" prst="round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800"/>
            <a:t>Collection of under co-payment</a:t>
          </a:r>
          <a:br>
            <a:rPr lang="en-AU" sz="800"/>
          </a:br>
          <a:r>
            <a:rPr lang="en-AU" sz="800"/>
            <a:t> data April</a:t>
          </a:r>
          <a:r>
            <a:rPr lang="en-AU" sz="800" baseline="0"/>
            <a:t> 2012</a:t>
          </a:r>
          <a:endParaRPr lang="en-AU" sz="800"/>
        </a:p>
      </cdr:txBody>
    </cdr:sp>
  </cdr:relSizeAnchor>
</c:userShapes>
</file>

<file path=word/drawings/drawing12.xml><?xml version="1.0" encoding="utf-8"?>
<c:userShapes xmlns:c="http://schemas.openxmlformats.org/drawingml/2006/chart">
  <cdr:relSizeAnchor xmlns:cdr="http://schemas.openxmlformats.org/drawingml/2006/chartDrawing">
    <cdr:from>
      <cdr:x>0.61201</cdr:x>
      <cdr:y>0.1039</cdr:y>
    </cdr:from>
    <cdr:to>
      <cdr:x>0.61321</cdr:x>
      <cdr:y>0.81048</cdr:y>
    </cdr:to>
    <cdr:cxnSp macro="">
      <cdr:nvCxnSpPr>
        <cdr:cNvPr id="3" name="Straight Connector 2" title="Dashed line showing the collection of under co-payment data"/>
        <cdr:cNvCxnSpPr/>
      </cdr:nvCxnSpPr>
      <cdr:spPr>
        <a:xfrm xmlns:a="http://schemas.openxmlformats.org/drawingml/2006/main" flipH="1" flipV="1">
          <a:off x="5349031" y="426868"/>
          <a:ext cx="10488" cy="2902949"/>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0.5554</cdr:x>
      <cdr:y>0.44197</cdr:y>
    </cdr:from>
    <cdr:to>
      <cdr:x>0.66508</cdr:x>
      <cdr:y>0.5788</cdr:y>
    </cdr:to>
    <cdr:sp macro="" textlink="">
      <cdr:nvSpPr>
        <cdr:cNvPr id="4" name="TextBox 1"/>
        <cdr:cNvSpPr txBox="1"/>
      </cdr:nvSpPr>
      <cdr:spPr>
        <a:xfrm xmlns:a="http://schemas.openxmlformats.org/drawingml/2006/main">
          <a:off x="4908550" y="1778907"/>
          <a:ext cx="969291" cy="550768"/>
        </a:xfrm>
        <a:prstGeom xmlns:a="http://schemas.openxmlformats.org/drawingml/2006/main" prst="round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800"/>
            <a:t>Collection of under </a:t>
          </a:r>
          <a:br>
            <a:rPr lang="en-AU" sz="800"/>
          </a:br>
          <a:r>
            <a:rPr lang="en-AU" sz="800"/>
            <a:t>co-payment data</a:t>
          </a:r>
        </a:p>
        <a:p xmlns:a="http://schemas.openxmlformats.org/drawingml/2006/main">
          <a:pPr algn="ctr"/>
          <a:r>
            <a:rPr lang="en-AU" sz="800"/>
            <a:t>April</a:t>
          </a:r>
          <a:r>
            <a:rPr lang="en-AU" sz="800" baseline="0"/>
            <a:t> 2012</a:t>
          </a:r>
          <a:endParaRPr lang="en-AU" sz="800"/>
        </a:p>
      </cdr:txBody>
    </cdr:sp>
  </cdr:relSizeAnchor>
</c:userShapes>
</file>

<file path=word/drawings/drawing2.xml><?xml version="1.0" encoding="utf-8"?>
<c:userShapes xmlns:c="http://schemas.openxmlformats.org/drawingml/2006/chart">
  <cdr:relSizeAnchor xmlns:cdr="http://schemas.openxmlformats.org/drawingml/2006/chartDrawing">
    <cdr:from>
      <cdr:x>0.63263</cdr:x>
      <cdr:y>0.16145</cdr:y>
    </cdr:from>
    <cdr:to>
      <cdr:x>0.63472</cdr:x>
      <cdr:y>0.66374</cdr:y>
    </cdr:to>
    <cdr:cxnSp macro="">
      <cdr:nvCxnSpPr>
        <cdr:cNvPr id="3" name="Straight Connector 2" title="Under co-payment data collected from April 2012"/>
        <cdr:cNvCxnSpPr/>
      </cdr:nvCxnSpPr>
      <cdr:spPr>
        <a:xfrm xmlns:a="http://schemas.openxmlformats.org/drawingml/2006/main" flipH="1" flipV="1">
          <a:off x="3598223" y="427511"/>
          <a:ext cx="11875" cy="1330037"/>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0.59298</cdr:x>
      <cdr:y>0.11277</cdr:y>
    </cdr:from>
    <cdr:to>
      <cdr:x>0.59298</cdr:x>
      <cdr:y>0.85465</cdr:y>
    </cdr:to>
    <cdr:cxnSp macro="">
      <cdr:nvCxnSpPr>
        <cdr:cNvPr id="3" name="Straight Connector 2" title="Under co-payment data collected from April 2012"/>
        <cdr:cNvCxnSpPr/>
      </cdr:nvCxnSpPr>
      <cdr:spPr>
        <a:xfrm xmlns:a="http://schemas.openxmlformats.org/drawingml/2006/main" flipV="1">
          <a:off x="5189516" y="451262"/>
          <a:ext cx="0" cy="2968832"/>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0.59284</cdr:x>
      <cdr:y>0.11196</cdr:y>
    </cdr:from>
    <cdr:to>
      <cdr:x>0.59377</cdr:x>
      <cdr:y>0.83983</cdr:y>
    </cdr:to>
    <cdr:cxnSp macro="">
      <cdr:nvCxnSpPr>
        <cdr:cNvPr id="4" name="Straight Connector 3" title="Dashed line marking collection of under co-payment data"/>
        <cdr:cNvCxnSpPr/>
      </cdr:nvCxnSpPr>
      <cdr:spPr>
        <a:xfrm xmlns:a="http://schemas.openxmlformats.org/drawingml/2006/main" flipH="1" flipV="1">
          <a:off x="5111090" y="422788"/>
          <a:ext cx="8018" cy="2748688"/>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0.53335</cdr:x>
      <cdr:y>0.09247</cdr:y>
    </cdr:from>
    <cdr:to>
      <cdr:x>0.64682</cdr:x>
      <cdr:y>0.20496</cdr:y>
    </cdr:to>
    <cdr:sp macro="" textlink="">
      <cdr:nvSpPr>
        <cdr:cNvPr id="3" name="Text Box 1"/>
        <cdr:cNvSpPr txBox="1"/>
      </cdr:nvSpPr>
      <cdr:spPr>
        <a:xfrm xmlns:a="http://schemas.openxmlformats.org/drawingml/2006/main">
          <a:off x="4598247" y="349217"/>
          <a:ext cx="978270" cy="424801"/>
        </a:xfrm>
        <a:prstGeom xmlns:a="http://schemas.openxmlformats.org/drawingml/2006/main" prst="roundRect">
          <a:avLst/>
        </a:prstGeom>
        <a:solidFill xmlns:a="http://schemas.openxmlformats.org/drawingml/2006/main">
          <a:schemeClr val="bg1"/>
        </a:solidFill>
        <a:ln xmlns:a="http://schemas.openxmlformats.org/drawingml/2006/main" w="12700">
          <a:solidFill>
            <a:sysClr val="windowText" lastClr="000000"/>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en-AU" sz="800"/>
            <a:t>Collection of under</a:t>
          </a:r>
          <a:br>
            <a:rPr lang="en-AU" sz="800"/>
          </a:br>
          <a:r>
            <a:rPr lang="en-AU" sz="800"/>
            <a:t> co-payment</a:t>
          </a:r>
          <a:r>
            <a:rPr lang="en-AU" sz="800" baseline="0"/>
            <a:t> data</a:t>
          </a:r>
          <a:endParaRPr lang="en-AU" sz="800"/>
        </a:p>
      </cdr:txBody>
    </cdr:sp>
  </cdr:relSizeAnchor>
</c:userShapes>
</file>

<file path=word/drawings/drawing5.xml><?xml version="1.0" encoding="utf-8"?>
<c:userShapes xmlns:c="http://schemas.openxmlformats.org/drawingml/2006/chart">
  <cdr:relSizeAnchor xmlns:cdr="http://schemas.openxmlformats.org/drawingml/2006/chartDrawing">
    <cdr:from>
      <cdr:x>0.61273</cdr:x>
      <cdr:y>0.29585</cdr:y>
    </cdr:from>
    <cdr:to>
      <cdr:x>0.61273</cdr:x>
      <cdr:y>0.82995</cdr:y>
    </cdr:to>
    <cdr:cxnSp macro="">
      <cdr:nvCxnSpPr>
        <cdr:cNvPr id="3" name="Straight Connector 2" title="Under co-payment data collected from April 2012"/>
        <cdr:cNvCxnSpPr/>
      </cdr:nvCxnSpPr>
      <cdr:spPr>
        <a:xfrm xmlns:a="http://schemas.openxmlformats.org/drawingml/2006/main" flipV="1">
          <a:off x="5260768" y="1341912"/>
          <a:ext cx="0" cy="2422566"/>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0.61197</cdr:x>
      <cdr:y>0.2113</cdr:y>
    </cdr:from>
    <cdr:to>
      <cdr:x>0.61197</cdr:x>
      <cdr:y>0.82265</cdr:y>
    </cdr:to>
    <cdr:cxnSp macro="">
      <cdr:nvCxnSpPr>
        <cdr:cNvPr id="3" name="Straight Connector 2" title="Under co-payment data collected from April 2012"/>
        <cdr:cNvCxnSpPr/>
      </cdr:nvCxnSpPr>
      <cdr:spPr>
        <a:xfrm xmlns:a="http://schemas.openxmlformats.org/drawingml/2006/main" flipV="1">
          <a:off x="5225142" y="890650"/>
          <a:ext cx="0" cy="2576945"/>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0.59288</cdr:x>
      <cdr:y>0.09815</cdr:y>
    </cdr:from>
    <cdr:to>
      <cdr:x>0.59357</cdr:x>
      <cdr:y>0.85898</cdr:y>
    </cdr:to>
    <cdr:cxnSp macro="">
      <cdr:nvCxnSpPr>
        <cdr:cNvPr id="2" name="Straight Connector 1" title="Dashed line marking collection of under co-payment data"/>
        <cdr:cNvCxnSpPr/>
      </cdr:nvCxnSpPr>
      <cdr:spPr>
        <a:xfrm xmlns:a="http://schemas.openxmlformats.org/drawingml/2006/main" flipH="1" flipV="1">
          <a:off x="5118265" y="439387"/>
          <a:ext cx="5934" cy="340604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0.53439</cdr:x>
      <cdr:y>0.11927</cdr:y>
    </cdr:from>
    <cdr:to>
      <cdr:x>0.65003</cdr:x>
      <cdr:y>0.20631</cdr:y>
    </cdr:to>
    <cdr:sp macro="" textlink="">
      <cdr:nvSpPr>
        <cdr:cNvPr id="3" name="Text Box 1"/>
        <cdr:cNvSpPr txBox="1"/>
      </cdr:nvSpPr>
      <cdr:spPr>
        <a:xfrm xmlns:a="http://schemas.openxmlformats.org/drawingml/2006/main">
          <a:off x="4613261" y="533945"/>
          <a:ext cx="998300" cy="389656"/>
        </a:xfrm>
        <a:prstGeom xmlns:a="http://schemas.openxmlformats.org/drawingml/2006/main" prst="roundRect">
          <a:avLst/>
        </a:prstGeom>
        <a:solidFill xmlns:a="http://schemas.openxmlformats.org/drawingml/2006/main">
          <a:schemeClr val="bg1"/>
        </a:solidFill>
        <a:ln xmlns:a="http://schemas.openxmlformats.org/drawingml/2006/main" w="12700">
          <a:solidFill>
            <a:sysClr val="windowText" lastClr="000000"/>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en-AU" sz="800"/>
            <a:t>Collection of under</a:t>
          </a:r>
          <a:br>
            <a:rPr lang="en-AU" sz="800"/>
          </a:br>
          <a:r>
            <a:rPr lang="en-AU" sz="800"/>
            <a:t>co-payment</a:t>
          </a:r>
          <a:r>
            <a:rPr lang="en-AU" sz="800" baseline="0"/>
            <a:t> data</a:t>
          </a:r>
          <a:endParaRPr lang="en-AU" sz="800"/>
        </a:p>
      </cdr:txBody>
    </cdr:sp>
  </cdr:relSizeAnchor>
</c:userShapes>
</file>

<file path=word/drawings/drawing8.xml><?xml version="1.0" encoding="utf-8"?>
<c:userShapes xmlns:c="http://schemas.openxmlformats.org/drawingml/2006/chart">
  <cdr:relSizeAnchor xmlns:cdr="http://schemas.openxmlformats.org/drawingml/2006/chartDrawing">
    <cdr:from>
      <cdr:x>0.58936</cdr:x>
      <cdr:y>0.20061</cdr:y>
    </cdr:from>
    <cdr:to>
      <cdr:x>0.58983</cdr:x>
      <cdr:y>0.82445</cdr:y>
    </cdr:to>
    <cdr:cxnSp macro="">
      <cdr:nvCxnSpPr>
        <cdr:cNvPr id="2" name="Straight Connector 1" title="Dashed line showing the collection of under co-payment data"/>
        <cdr:cNvCxnSpPr/>
      </cdr:nvCxnSpPr>
      <cdr:spPr>
        <a:xfrm xmlns:a="http://schemas.openxmlformats.org/drawingml/2006/main" flipH="1" flipV="1">
          <a:off x="5074025" y="659867"/>
          <a:ext cx="4002" cy="205200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0.59278</cdr:x>
      <cdr:y>0.11177</cdr:y>
    </cdr:from>
    <cdr:to>
      <cdr:x>0.59325</cdr:x>
      <cdr:y>0.84835</cdr:y>
    </cdr:to>
    <cdr:cxnSp macro="">
      <cdr:nvCxnSpPr>
        <cdr:cNvPr id="3" name="Straight Connector 2" title="Dashed line showing the collection of under co-payment data"/>
        <cdr:cNvCxnSpPr/>
      </cdr:nvCxnSpPr>
      <cdr:spPr>
        <a:xfrm xmlns:a="http://schemas.openxmlformats.org/drawingml/2006/main" flipH="1" flipV="1">
          <a:off x="5047013" y="451263"/>
          <a:ext cx="3968" cy="2973799"/>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0.53224</cdr:x>
      <cdr:y>0.14064</cdr:y>
    </cdr:from>
    <cdr:to>
      <cdr:x>0.65137</cdr:x>
      <cdr:y>0.21766</cdr:y>
    </cdr:to>
    <cdr:sp macro="" textlink="">
      <cdr:nvSpPr>
        <cdr:cNvPr id="2" name="Text Box 1"/>
        <cdr:cNvSpPr txBox="1"/>
      </cdr:nvSpPr>
      <cdr:spPr>
        <a:xfrm xmlns:a="http://schemas.openxmlformats.org/drawingml/2006/main">
          <a:off x="4531554" y="567826"/>
          <a:ext cx="1014222" cy="310949"/>
        </a:xfrm>
        <a:prstGeom xmlns:a="http://schemas.openxmlformats.org/drawingml/2006/main" prst="roundRect">
          <a:avLst/>
        </a:prstGeom>
        <a:solidFill xmlns:a="http://schemas.openxmlformats.org/drawingml/2006/main">
          <a:schemeClr val="bg1"/>
        </a:solidFill>
        <a:ln xmlns:a="http://schemas.openxmlformats.org/drawingml/2006/main" w="12700">
          <a:solidFill>
            <a:sysClr val="windowText" lastClr="000000"/>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en-AU" sz="800"/>
            <a:t>Collection of under</a:t>
          </a:r>
        </a:p>
        <a:p xmlns:a="http://schemas.openxmlformats.org/drawingml/2006/main">
          <a:pPr algn="ctr"/>
          <a:r>
            <a:rPr lang="en-AU" sz="800"/>
            <a:t>co-payment</a:t>
          </a:r>
          <a:r>
            <a:rPr lang="en-AU" sz="800" baseline="0"/>
            <a:t> data</a:t>
          </a:r>
          <a:endParaRPr lang="en-AU"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EB1D-3637-4E57-B125-A23F885F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5743</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2015-06-16T01:44:00Z</dcterms:created>
  <dcterms:modified xsi:type="dcterms:W3CDTF">2015-06-24T01:52:00Z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