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324" w:rsidRDefault="009C5179" w:rsidP="007C1143">
      <w:pPr>
        <w:pStyle w:val="Heading1"/>
      </w:pPr>
      <w:r>
        <w:t xml:space="preserve">Analysis of </w:t>
      </w:r>
      <w:r w:rsidR="0002141E">
        <w:t xml:space="preserve">drugs for type 2 </w:t>
      </w:r>
      <w:r>
        <w:t>diabetes</w:t>
      </w:r>
    </w:p>
    <w:p w:rsidR="00736041" w:rsidRDefault="009053D3" w:rsidP="00C2154E">
      <w:pPr>
        <w:pStyle w:val="Heading1"/>
      </w:pPr>
      <w:r>
        <w:t>D</w:t>
      </w:r>
      <w:r w:rsidR="00832324" w:rsidRPr="0063631C">
        <w:t xml:space="preserve">rug utilisation sub-committee </w:t>
      </w:r>
      <w:r w:rsidR="00832324">
        <w:t>(DUS</w:t>
      </w:r>
      <w:bookmarkStart w:id="0" w:name="_GoBack"/>
      <w:bookmarkEnd w:id="0"/>
      <w:r w:rsidR="00832324">
        <w:t>C)</w:t>
      </w:r>
    </w:p>
    <w:p w:rsidR="009053D3" w:rsidRPr="00D34133" w:rsidRDefault="00B452CC" w:rsidP="00D34133">
      <w:pPr>
        <w:rPr>
          <w:b/>
          <w:i/>
        </w:rPr>
      </w:pPr>
      <w:r w:rsidRPr="00D34133">
        <w:rPr>
          <w:b/>
          <w:i/>
        </w:rPr>
        <w:t xml:space="preserve">October 2012 and </w:t>
      </w:r>
      <w:r w:rsidR="00344B6B" w:rsidRPr="00D34133">
        <w:rPr>
          <w:b/>
          <w:i/>
        </w:rPr>
        <w:t>February 2013</w:t>
      </w:r>
    </w:p>
    <w:p w:rsidR="00871870" w:rsidRPr="003C16BA" w:rsidRDefault="00871870" w:rsidP="00C2154E">
      <w:pPr>
        <w:pStyle w:val="Heading2"/>
      </w:pPr>
      <w:r w:rsidRPr="003C16BA">
        <w:t>Summary</w:t>
      </w:r>
    </w:p>
    <w:p w:rsidR="00871870" w:rsidRDefault="005F4D2B" w:rsidP="00C2154E">
      <w:r w:rsidRPr="00C2154E">
        <w:t>The</w:t>
      </w:r>
      <w:r w:rsidR="00154499" w:rsidRPr="00C2154E">
        <w:t xml:space="preserve"> natural history of </w:t>
      </w:r>
      <w:r w:rsidRPr="00C2154E">
        <w:t xml:space="preserve">type 2 diabetes </w:t>
      </w:r>
      <w:r w:rsidR="00E36344" w:rsidRPr="00C2154E">
        <w:t>means that</w:t>
      </w:r>
      <w:r w:rsidR="005E5BCC" w:rsidRPr="00C2154E">
        <w:t xml:space="preserve"> most</w:t>
      </w:r>
      <w:r w:rsidR="00E36344" w:rsidRPr="00C2154E">
        <w:t xml:space="preserve"> patients</w:t>
      </w:r>
      <w:r w:rsidR="00154499" w:rsidRPr="00C2154E">
        <w:t xml:space="preserve"> need </w:t>
      </w:r>
      <w:r w:rsidR="001268F9" w:rsidRPr="00C2154E">
        <w:t>anti-diabetic drugs</w:t>
      </w:r>
      <w:r w:rsidRPr="00C2154E">
        <w:t xml:space="preserve"> </w:t>
      </w:r>
      <w:r w:rsidR="00154499" w:rsidRPr="00C2154E">
        <w:t>in order to optimise blood glucose</w:t>
      </w:r>
      <w:r w:rsidR="00154499" w:rsidRPr="00154499">
        <w:t xml:space="preserve"> control and achieve good long-term health outcomes</w:t>
      </w:r>
      <w:r w:rsidR="00154499">
        <w:t xml:space="preserve">. </w:t>
      </w:r>
    </w:p>
    <w:p w:rsidR="008B797C" w:rsidRDefault="008B797C" w:rsidP="00C2154E">
      <w:r>
        <w:t xml:space="preserve">Drugs </w:t>
      </w:r>
      <w:r w:rsidRPr="008B797C">
        <w:t>considered for listing</w:t>
      </w:r>
      <w:r>
        <w:t xml:space="preserve"> on the P</w:t>
      </w:r>
      <w:r w:rsidR="00407FA0">
        <w:t>harmaceutical Benefits Scheme (P</w:t>
      </w:r>
      <w:r>
        <w:t>BS</w:t>
      </w:r>
      <w:r w:rsidR="00407FA0">
        <w:t>)</w:t>
      </w:r>
      <w:r>
        <w:t xml:space="preserve"> </w:t>
      </w:r>
      <w:r w:rsidRPr="008B797C">
        <w:t xml:space="preserve">are assessed </w:t>
      </w:r>
      <w:r w:rsidR="00C60EF4">
        <w:t>for</w:t>
      </w:r>
      <w:r w:rsidR="00087958">
        <w:t xml:space="preserve"> </w:t>
      </w:r>
      <w:r w:rsidR="00C60EF4">
        <w:t>eff</w:t>
      </w:r>
      <w:r w:rsidR="00087958">
        <w:t xml:space="preserve">ectiveness, </w:t>
      </w:r>
      <w:r w:rsidRPr="008B797C">
        <w:t xml:space="preserve">safety, </w:t>
      </w:r>
      <w:r w:rsidR="00087958">
        <w:t xml:space="preserve">and cost-effectiveness compared to </w:t>
      </w:r>
      <w:r w:rsidR="009B127A">
        <w:t xml:space="preserve">the therapy they </w:t>
      </w:r>
      <w:r w:rsidR="00D5082A">
        <w:t>are most likely to</w:t>
      </w:r>
      <w:r w:rsidR="009B127A">
        <w:t xml:space="preserve"> replace</w:t>
      </w:r>
      <w:r w:rsidR="00087958">
        <w:t>. E</w:t>
      </w:r>
      <w:r w:rsidRPr="008B797C">
        <w:t>xpected u</w:t>
      </w:r>
      <w:r w:rsidR="00087958">
        <w:t xml:space="preserve">se and financial implications are also considered. </w:t>
      </w:r>
    </w:p>
    <w:p w:rsidR="00871870" w:rsidRDefault="00154499" w:rsidP="00C2154E">
      <w:r>
        <w:t xml:space="preserve">In recent years there </w:t>
      </w:r>
      <w:r w:rsidR="008B797C">
        <w:t xml:space="preserve">have been </w:t>
      </w:r>
      <w:r>
        <w:t>a number of</w:t>
      </w:r>
      <w:r w:rsidR="00871870" w:rsidRPr="00871870">
        <w:t xml:space="preserve"> </w:t>
      </w:r>
      <w:r>
        <w:t xml:space="preserve">changes to the listing of </w:t>
      </w:r>
      <w:r w:rsidR="00B30A25">
        <w:t>drugs</w:t>
      </w:r>
      <w:r>
        <w:t xml:space="preserve"> for type 2 diabetes </w:t>
      </w:r>
      <w:r w:rsidR="00871870" w:rsidRPr="00871870">
        <w:t>on the PBS</w:t>
      </w:r>
      <w:r>
        <w:t xml:space="preserve">. These have </w:t>
      </w:r>
      <w:r w:rsidR="008B797C">
        <w:t>include</w:t>
      </w:r>
      <w:r>
        <w:t xml:space="preserve">d </w:t>
      </w:r>
      <w:r w:rsidR="008B797C">
        <w:t xml:space="preserve">amended restrictions on the criteria for subsidisation of </w:t>
      </w:r>
      <w:r w:rsidR="005F4D2B">
        <w:t xml:space="preserve">already listed </w:t>
      </w:r>
      <w:r w:rsidR="00B30A25">
        <w:t>drugs</w:t>
      </w:r>
      <w:r w:rsidR="001268F9">
        <w:t>,</w:t>
      </w:r>
      <w:r w:rsidR="008B797C">
        <w:t xml:space="preserve"> </w:t>
      </w:r>
      <w:r w:rsidR="00087958">
        <w:t xml:space="preserve">additional indications for existing drugs, </w:t>
      </w:r>
      <w:r w:rsidR="008B797C">
        <w:t>a</w:t>
      </w:r>
      <w:r w:rsidR="001268F9">
        <w:t>s well as</w:t>
      </w:r>
      <w:r w:rsidR="008B797C">
        <w:t xml:space="preserve"> the listing of new drugs. In addition,</w:t>
      </w:r>
      <w:r w:rsidR="00871870" w:rsidRPr="00871870">
        <w:t xml:space="preserve"> </w:t>
      </w:r>
      <w:r w:rsidR="00AB2FF9">
        <w:t xml:space="preserve">some </w:t>
      </w:r>
      <w:r w:rsidR="00871870" w:rsidRPr="00871870">
        <w:t xml:space="preserve">safety concerns have arisen. </w:t>
      </w:r>
    </w:p>
    <w:p w:rsidR="008B797C" w:rsidRDefault="008B797C" w:rsidP="00C2154E">
      <w:r>
        <w:t>As use outside the PBS restrictions can affect the cost-effectiveness of the drugs (</w:t>
      </w:r>
      <w:r w:rsidR="00585060">
        <w:t>i.e.</w:t>
      </w:r>
      <w:r>
        <w:t xml:space="preserve"> their value for money)</w:t>
      </w:r>
      <w:r w:rsidR="003A7FAE">
        <w:t>,</w:t>
      </w:r>
      <w:r>
        <w:t xml:space="preserve"> </w:t>
      </w:r>
      <w:r w:rsidR="00407FA0">
        <w:t>the Drug Utilisation Sub-committee (</w:t>
      </w:r>
      <w:r>
        <w:t>DUSC</w:t>
      </w:r>
      <w:r w:rsidR="00407FA0">
        <w:t>)</w:t>
      </w:r>
      <w:r>
        <w:t xml:space="preserve"> examine</w:t>
      </w:r>
      <w:r w:rsidR="00AD5A69">
        <w:t>d</w:t>
      </w:r>
      <w:r>
        <w:t xml:space="preserve"> the utilisation and patterns of treatment of drugs for type </w:t>
      </w:r>
      <w:proofErr w:type="gramStart"/>
      <w:r>
        <w:t>2 diabetes,</w:t>
      </w:r>
      <w:proofErr w:type="gramEnd"/>
      <w:r>
        <w:t xml:space="preserve"> and compare</w:t>
      </w:r>
      <w:r w:rsidR="00AD5A69">
        <w:t>d</w:t>
      </w:r>
      <w:r>
        <w:t xml:space="preserve"> this use with current PBS restrictions.</w:t>
      </w:r>
      <w:r w:rsidR="001268F9">
        <w:t xml:space="preserve"> Drugs considered </w:t>
      </w:r>
      <w:r w:rsidR="003C16BA">
        <w:t xml:space="preserve">were </w:t>
      </w:r>
      <w:r w:rsidR="001268F9">
        <w:t>the oral anti-diabetic drugs</w:t>
      </w:r>
      <w:r w:rsidR="00C11E43">
        <w:t>,</w:t>
      </w:r>
      <w:r w:rsidR="001268F9">
        <w:t xml:space="preserve"> metformin, sulfonylureas, </w:t>
      </w:r>
      <w:proofErr w:type="spellStart"/>
      <w:r w:rsidR="00E33DF7">
        <w:t>dipeptidyl</w:t>
      </w:r>
      <w:proofErr w:type="spellEnd"/>
      <w:r w:rsidR="00E33DF7">
        <w:t xml:space="preserve"> peptidase-4 inhibitors </w:t>
      </w:r>
      <w:r w:rsidR="00C11E43">
        <w:t xml:space="preserve">(known as </w:t>
      </w:r>
      <w:proofErr w:type="spellStart"/>
      <w:r w:rsidR="001268F9">
        <w:t>gliptins</w:t>
      </w:r>
      <w:proofErr w:type="spellEnd"/>
      <w:r w:rsidR="00C11E43">
        <w:t>)</w:t>
      </w:r>
      <w:r w:rsidR="001268F9">
        <w:t xml:space="preserve">, </w:t>
      </w:r>
      <w:proofErr w:type="spellStart"/>
      <w:r w:rsidR="00C11E43">
        <w:t>thiazolidinediones</w:t>
      </w:r>
      <w:proofErr w:type="spellEnd"/>
      <w:r w:rsidR="00C11E43">
        <w:t xml:space="preserve"> (known as </w:t>
      </w:r>
      <w:proofErr w:type="spellStart"/>
      <w:r w:rsidR="001268F9">
        <w:t>glitazones</w:t>
      </w:r>
      <w:proofErr w:type="spellEnd"/>
      <w:r w:rsidR="00C11E43">
        <w:t>)</w:t>
      </w:r>
      <w:r w:rsidR="001268F9">
        <w:t xml:space="preserve"> and </w:t>
      </w:r>
      <w:proofErr w:type="spellStart"/>
      <w:r w:rsidR="001268F9">
        <w:t>acarbose</w:t>
      </w:r>
      <w:proofErr w:type="spellEnd"/>
      <w:r w:rsidR="001268F9">
        <w:t>; and the injectable anti-diabetic drugs</w:t>
      </w:r>
      <w:r w:rsidR="00C11E43">
        <w:t>,</w:t>
      </w:r>
      <w:r w:rsidR="001268F9">
        <w:t xml:space="preserve"> insulin and </w:t>
      </w:r>
      <w:proofErr w:type="spellStart"/>
      <w:r w:rsidR="001268F9">
        <w:t>exenatide</w:t>
      </w:r>
      <w:proofErr w:type="spellEnd"/>
      <w:r w:rsidR="001268F9">
        <w:t>.</w:t>
      </w:r>
    </w:p>
    <w:p w:rsidR="000A3BAD" w:rsidRDefault="00D5517E" w:rsidP="00C2154E">
      <w:r>
        <w:t>P</w:t>
      </w:r>
      <w:r w:rsidR="003A7FAE">
        <w:t>atient</w:t>
      </w:r>
      <w:r w:rsidR="00C11E43">
        <w:t>s</w:t>
      </w:r>
      <w:r w:rsidR="003A7FAE">
        <w:t xml:space="preserve"> eligible for an</w:t>
      </w:r>
      <w:r w:rsidR="00AB2FF9">
        <w:t xml:space="preserve"> </w:t>
      </w:r>
      <w:r w:rsidR="00C11E43">
        <w:t xml:space="preserve">oral </w:t>
      </w:r>
      <w:r w:rsidR="00AB2FF9">
        <w:t xml:space="preserve">anti-diabetic drug </w:t>
      </w:r>
      <w:r w:rsidR="003A7FAE">
        <w:t>on the PBS</w:t>
      </w:r>
      <w:r w:rsidR="00FB5B6D">
        <w:t xml:space="preserve"> </w:t>
      </w:r>
      <w:r w:rsidR="0009726D">
        <w:t xml:space="preserve">must </w:t>
      </w:r>
      <w:r w:rsidR="004C4B4D">
        <w:t xml:space="preserve">start therapy on metformin </w:t>
      </w:r>
      <w:r w:rsidR="00EA05D1">
        <w:t>or a sulfonylurea</w:t>
      </w:r>
      <w:r w:rsidR="00AB2FF9">
        <w:t xml:space="preserve"> before</w:t>
      </w:r>
      <w:r w:rsidR="008C7B4E">
        <w:t xml:space="preserve"> using any other anti-diabetic drug</w:t>
      </w:r>
      <w:r w:rsidR="003A7FAE">
        <w:t xml:space="preserve"> (</w:t>
      </w:r>
      <w:r w:rsidR="008C7B4E">
        <w:t>apart from insulin</w:t>
      </w:r>
      <w:r w:rsidR="005E5BCC">
        <w:t xml:space="preserve"> or </w:t>
      </w:r>
      <w:proofErr w:type="spellStart"/>
      <w:r w:rsidR="005E5BCC">
        <w:t>acarbose</w:t>
      </w:r>
      <w:proofErr w:type="spellEnd"/>
      <w:r w:rsidR="003A7FAE">
        <w:t>)</w:t>
      </w:r>
      <w:r w:rsidR="000A3BAD">
        <w:t>.</w:t>
      </w:r>
      <w:r w:rsidR="00AB2FF9" w:rsidRPr="00AB2FF9">
        <w:t xml:space="preserve"> </w:t>
      </w:r>
      <w:r w:rsidR="00AB2FF9">
        <w:t xml:space="preserve">If </w:t>
      </w:r>
      <w:r w:rsidR="00AB2FF9" w:rsidRPr="00AB2FF9">
        <w:t xml:space="preserve">blood glucose control isn’t achieved, a trial of </w:t>
      </w:r>
      <w:r w:rsidR="00D24850">
        <w:t>metformin and a sulfonylurea</w:t>
      </w:r>
      <w:r w:rsidR="00AB2FF9" w:rsidRPr="00AB2FF9">
        <w:t xml:space="preserve"> in combination is required </w:t>
      </w:r>
      <w:r w:rsidR="00C11E43">
        <w:t xml:space="preserve">in most cases </w:t>
      </w:r>
      <w:r w:rsidR="0009726D">
        <w:t>before</w:t>
      </w:r>
      <w:r w:rsidR="00AB2FF9" w:rsidRPr="00AB2FF9">
        <w:t xml:space="preserve"> any other therapies (</w:t>
      </w:r>
      <w:r w:rsidR="003A7FAE">
        <w:t>apart from</w:t>
      </w:r>
      <w:r w:rsidR="00AB2FF9" w:rsidRPr="00AB2FF9">
        <w:t xml:space="preserve"> insulin</w:t>
      </w:r>
      <w:r w:rsidR="00AB2FF9">
        <w:t>)</w:t>
      </w:r>
      <w:r w:rsidR="0009726D">
        <w:t xml:space="preserve"> can be used</w:t>
      </w:r>
      <w:r w:rsidR="00AB2FF9">
        <w:t xml:space="preserve">. </w:t>
      </w:r>
      <w:r w:rsidR="00C11E43">
        <w:t>If glycaemic control is still not achieved, v</w:t>
      </w:r>
      <w:r w:rsidR="008C7B4E">
        <w:t>arious criteria exist in r</w:t>
      </w:r>
      <w:r w:rsidR="000A3BAD">
        <w:t>elation to third line therapies</w:t>
      </w:r>
      <w:r w:rsidR="008C7B4E">
        <w:t>.</w:t>
      </w:r>
      <w:r w:rsidR="000A3BAD">
        <w:t xml:space="preserve"> </w:t>
      </w:r>
      <w:r w:rsidR="00E33DF7">
        <w:t>T</w:t>
      </w:r>
      <w:r w:rsidR="000A3BAD">
        <w:t xml:space="preserve">he </w:t>
      </w:r>
      <w:proofErr w:type="spellStart"/>
      <w:r w:rsidR="000A3BAD" w:rsidRPr="000A3BAD">
        <w:t>gliptins</w:t>
      </w:r>
      <w:proofErr w:type="spellEnd"/>
      <w:r w:rsidR="000A3BAD" w:rsidRPr="000A3BAD">
        <w:t xml:space="preserve">, </w:t>
      </w:r>
      <w:proofErr w:type="spellStart"/>
      <w:r w:rsidR="000A3BAD" w:rsidRPr="000A3BAD">
        <w:t>glitazones</w:t>
      </w:r>
      <w:proofErr w:type="spellEnd"/>
      <w:r w:rsidR="000A3BAD" w:rsidRPr="000A3BAD">
        <w:t xml:space="preserve"> and </w:t>
      </w:r>
      <w:proofErr w:type="spellStart"/>
      <w:r w:rsidR="000A3BAD" w:rsidRPr="000A3BAD">
        <w:t>exenatide</w:t>
      </w:r>
      <w:proofErr w:type="spellEnd"/>
      <w:r w:rsidR="000A3BAD" w:rsidRPr="000A3BAD">
        <w:t xml:space="preserve"> are restricted PBS benefits and can only be prescribed in certain combinations to qualify for PBS subsidy (see </w:t>
      </w:r>
      <w:r w:rsidR="000A3BAD">
        <w:t>full report for details</w:t>
      </w:r>
      <w:r w:rsidR="000A3BAD" w:rsidRPr="000A3BAD">
        <w:t xml:space="preserve">). </w:t>
      </w:r>
    </w:p>
    <w:p w:rsidR="00ED7178" w:rsidRDefault="0009726D" w:rsidP="00C2154E">
      <w:r>
        <w:t>Th</w:t>
      </w:r>
      <w:r w:rsidR="00C11E43">
        <w:t>e</w:t>
      </w:r>
      <w:r>
        <w:t xml:space="preserve"> analysis </w:t>
      </w:r>
      <w:r w:rsidR="00C11E43">
        <w:t xml:space="preserve">presented in this report </w:t>
      </w:r>
      <w:r>
        <w:t xml:space="preserve">examined </w:t>
      </w:r>
      <w:r w:rsidRPr="0009726D">
        <w:t xml:space="preserve">de-identified data from </w:t>
      </w:r>
      <w:r>
        <w:t>D</w:t>
      </w:r>
      <w:r w:rsidRPr="0009726D">
        <w:t>USC and the Department of Human Services (DHS) (Medicare) databases</w:t>
      </w:r>
      <w:r w:rsidR="00F9455C">
        <w:t xml:space="preserve">. </w:t>
      </w:r>
      <w:r w:rsidR="0015783E">
        <w:t xml:space="preserve">The results show the use of drugs to manage </w:t>
      </w:r>
      <w:r w:rsidR="00D95F18">
        <w:t xml:space="preserve">type </w:t>
      </w:r>
      <w:proofErr w:type="gramStart"/>
      <w:r w:rsidR="00D95F18">
        <w:t xml:space="preserve">2 </w:t>
      </w:r>
      <w:r w:rsidR="0015783E">
        <w:t>diabetes</w:t>
      </w:r>
      <w:proofErr w:type="gramEnd"/>
      <w:r w:rsidR="0015783E">
        <w:t xml:space="preserve"> is increasing</w:t>
      </w:r>
      <w:r>
        <w:t xml:space="preserve">: </w:t>
      </w:r>
      <w:r w:rsidR="0015783E">
        <w:t>this</w:t>
      </w:r>
      <w:r w:rsidR="000B63E6">
        <w:t xml:space="preserve"> is not surprising</w:t>
      </w:r>
      <w:r w:rsidR="00D95F18">
        <w:t xml:space="preserve"> given the increasing prevalence</w:t>
      </w:r>
      <w:r w:rsidR="00C11E43">
        <w:t xml:space="preserve"> of type 2 diabetes</w:t>
      </w:r>
      <w:r w:rsidR="000B63E6" w:rsidRPr="000B63E6">
        <w:t>.</w:t>
      </w:r>
    </w:p>
    <w:p w:rsidR="00C81642" w:rsidRDefault="003C16BA" w:rsidP="00C2154E">
      <w:r>
        <w:t>M</w:t>
      </w:r>
      <w:r w:rsidR="000B63E6" w:rsidRPr="000B63E6">
        <w:t xml:space="preserve">etformin and the sulfonylureas </w:t>
      </w:r>
      <w:r w:rsidR="00D95F18">
        <w:t>we</w:t>
      </w:r>
      <w:r w:rsidR="000B63E6">
        <w:t>re</w:t>
      </w:r>
      <w:r w:rsidR="000B63E6" w:rsidRPr="000B63E6">
        <w:t xml:space="preserve"> the most commonly prescribed oral anti-diabetic drugs. Metformin use </w:t>
      </w:r>
      <w:r w:rsidR="000B63E6">
        <w:t xml:space="preserve">has </w:t>
      </w:r>
      <w:r w:rsidR="000B63E6" w:rsidRPr="000B63E6">
        <w:t xml:space="preserve">increased over time, as </w:t>
      </w:r>
      <w:r w:rsidR="000B63E6">
        <w:t xml:space="preserve">has </w:t>
      </w:r>
      <w:r w:rsidR="000B63E6" w:rsidRPr="000B63E6">
        <w:t>u</w:t>
      </w:r>
      <w:r w:rsidR="004629D7">
        <w:t xml:space="preserve">se of fixed dose combination </w:t>
      </w:r>
      <w:r w:rsidR="00F9455C">
        <w:t xml:space="preserve">(FDC) </w:t>
      </w:r>
      <w:r w:rsidR="000B63E6" w:rsidRPr="000B63E6">
        <w:t xml:space="preserve">products, basal insulin and the </w:t>
      </w:r>
      <w:proofErr w:type="spellStart"/>
      <w:r w:rsidR="000B63E6" w:rsidRPr="000B63E6">
        <w:t>gliptins</w:t>
      </w:r>
      <w:proofErr w:type="spellEnd"/>
      <w:r w:rsidR="000B63E6" w:rsidRPr="000B63E6">
        <w:t>.</w:t>
      </w:r>
      <w:r w:rsidR="00ED3A4B">
        <w:t xml:space="preserve"> Use of sulfonylureas overall has remained relatively </w:t>
      </w:r>
      <w:r w:rsidR="00ED3A4B">
        <w:lastRenderedPageBreak/>
        <w:t xml:space="preserve">stable. </w:t>
      </w:r>
      <w:proofErr w:type="spellStart"/>
      <w:r w:rsidR="004629D7">
        <w:t>Acarbose</w:t>
      </w:r>
      <w:proofErr w:type="spellEnd"/>
      <w:r w:rsidR="004629D7">
        <w:t xml:space="preserve"> u</w:t>
      </w:r>
      <w:r w:rsidR="00ED3A4B">
        <w:t>se</w:t>
      </w:r>
      <w:r w:rsidR="00C11E43">
        <w:t>, which is low,</w:t>
      </w:r>
      <w:r w:rsidR="00ED3A4B" w:rsidRPr="00ED3A4B">
        <w:t xml:space="preserve"> </w:t>
      </w:r>
      <w:r w:rsidR="004629D7">
        <w:t>has also been</w:t>
      </w:r>
      <w:r w:rsidR="00ED3A4B">
        <w:t xml:space="preserve"> </w:t>
      </w:r>
      <w:r w:rsidR="00ED3A4B" w:rsidRPr="00ED3A4B">
        <w:t xml:space="preserve">reasonably stable, with a </w:t>
      </w:r>
      <w:r w:rsidR="00C11E43" w:rsidRPr="00ED3A4B">
        <w:t>recent</w:t>
      </w:r>
      <w:r w:rsidR="00C11E43">
        <w:t>,</w:t>
      </w:r>
      <w:r w:rsidR="00C11E43" w:rsidRPr="00ED3A4B">
        <w:t xml:space="preserve"> </w:t>
      </w:r>
      <w:r w:rsidR="00ED3A4B" w:rsidRPr="00ED3A4B">
        <w:t>slight decline.</w:t>
      </w:r>
      <w:r w:rsidR="000B2C42">
        <w:t xml:space="preserve"> </w:t>
      </w:r>
      <w:r w:rsidR="008A048A">
        <w:t xml:space="preserve">Although </w:t>
      </w:r>
      <w:proofErr w:type="spellStart"/>
      <w:r w:rsidR="008A048A">
        <w:t>e</w:t>
      </w:r>
      <w:r w:rsidR="00C81642">
        <w:t>xenatide</w:t>
      </w:r>
      <w:proofErr w:type="spellEnd"/>
      <w:r w:rsidR="00C81642">
        <w:t xml:space="preserve"> </w:t>
      </w:r>
      <w:r w:rsidR="000B2C42">
        <w:t>has a broad</w:t>
      </w:r>
      <w:r w:rsidR="008A048A">
        <w:t>er</w:t>
      </w:r>
      <w:r w:rsidR="000B2C42">
        <w:t xml:space="preserve"> PBS listing compared to the </w:t>
      </w:r>
      <w:proofErr w:type="spellStart"/>
      <w:r w:rsidR="000B2C42">
        <w:t>gliptins</w:t>
      </w:r>
      <w:proofErr w:type="spellEnd"/>
      <w:r w:rsidR="000B2C42">
        <w:t xml:space="preserve">, use </w:t>
      </w:r>
      <w:r w:rsidR="00C11E43">
        <w:t xml:space="preserve">of </w:t>
      </w:r>
      <w:proofErr w:type="spellStart"/>
      <w:r w:rsidR="00C11E43">
        <w:t>exenatide</w:t>
      </w:r>
      <w:proofErr w:type="spellEnd"/>
      <w:r w:rsidR="00C11E43">
        <w:t xml:space="preserve"> </w:t>
      </w:r>
      <w:r w:rsidR="000B2C42">
        <w:t>is lower</w:t>
      </w:r>
      <w:r w:rsidR="00C11E43">
        <w:t xml:space="preserve"> than the </w:t>
      </w:r>
      <w:proofErr w:type="spellStart"/>
      <w:r w:rsidR="00C11E43">
        <w:t>gliptins</w:t>
      </w:r>
      <w:proofErr w:type="spellEnd"/>
      <w:r w:rsidR="000B2C42">
        <w:t xml:space="preserve">. </w:t>
      </w:r>
      <w:r w:rsidR="004629D7">
        <w:t xml:space="preserve">As </w:t>
      </w:r>
      <w:proofErr w:type="spellStart"/>
      <w:r w:rsidR="004629D7">
        <w:t>e</w:t>
      </w:r>
      <w:r w:rsidR="00C81642" w:rsidRPr="00C81642">
        <w:t>xenatide</w:t>
      </w:r>
      <w:proofErr w:type="spellEnd"/>
      <w:r w:rsidR="00C81642" w:rsidRPr="00C81642">
        <w:t xml:space="preserve"> </w:t>
      </w:r>
      <w:r w:rsidR="004629D7">
        <w:t xml:space="preserve">was only listed on the PBS in 2010, it </w:t>
      </w:r>
      <w:r w:rsidR="00C81642" w:rsidRPr="00C81642">
        <w:t>may not yet have an established market.</w:t>
      </w:r>
      <w:r w:rsidR="00EA34C9">
        <w:t xml:space="preserve"> Use of </w:t>
      </w:r>
      <w:proofErr w:type="spellStart"/>
      <w:r w:rsidR="00EA34C9">
        <w:t>glitazones</w:t>
      </w:r>
      <w:proofErr w:type="spellEnd"/>
      <w:r w:rsidR="00EA34C9">
        <w:t xml:space="preserve"> is declining</w:t>
      </w:r>
      <w:r w:rsidR="000B2C42">
        <w:t>: s</w:t>
      </w:r>
      <w:r w:rsidR="00C81642" w:rsidRPr="00C81642">
        <w:t xml:space="preserve">afety concerns may be contributing to </w:t>
      </w:r>
      <w:r w:rsidR="00C81642">
        <w:t xml:space="preserve">low and </w:t>
      </w:r>
      <w:r w:rsidR="00C81642" w:rsidRPr="00C81642">
        <w:t xml:space="preserve">declining use. </w:t>
      </w:r>
    </w:p>
    <w:p w:rsidR="00D56659" w:rsidRDefault="00D56659" w:rsidP="00C2154E">
      <w:r>
        <w:t>Metformin remains the most common first line therapy for patients with type 2 diabetes.</w:t>
      </w:r>
      <w:r w:rsidR="000B63E6">
        <w:t xml:space="preserve"> Metformin </w:t>
      </w:r>
      <w:r w:rsidR="00D9669E">
        <w:t>was the drug of choice for initiation of therapy for</w:t>
      </w:r>
      <w:r>
        <w:t xml:space="preserve"> 6</w:t>
      </w:r>
      <w:r w:rsidR="00FB5B6D">
        <w:t>2</w:t>
      </w:r>
      <w:r>
        <w:t xml:space="preserve">% </w:t>
      </w:r>
      <w:r w:rsidR="00D9669E">
        <w:t xml:space="preserve">of patients </w:t>
      </w:r>
      <w:r>
        <w:t>in 2003-2004</w:t>
      </w:r>
      <w:r w:rsidR="00D9669E">
        <w:t xml:space="preserve">, increasing </w:t>
      </w:r>
      <w:r w:rsidR="00FB5B6D">
        <w:t>to 79</w:t>
      </w:r>
      <w:r>
        <w:t xml:space="preserve">% </w:t>
      </w:r>
      <w:r w:rsidR="00D9669E">
        <w:t xml:space="preserve">of patients </w:t>
      </w:r>
      <w:r>
        <w:t>in 2009-2010.</w:t>
      </w:r>
      <w:r w:rsidR="00A452D1" w:rsidRPr="00A452D1">
        <w:t xml:space="preserve"> Th</w:t>
      </w:r>
      <w:r w:rsidR="00573DFE">
        <w:t xml:space="preserve">e high proportion of first line use with metformin </w:t>
      </w:r>
      <w:r w:rsidR="00A452D1" w:rsidRPr="00A452D1">
        <w:t>is expected</w:t>
      </w:r>
      <w:r w:rsidR="00573DFE">
        <w:t>,</w:t>
      </w:r>
      <w:r w:rsidR="00A452D1" w:rsidRPr="00A452D1">
        <w:t xml:space="preserve"> as clinical guidelines recommend metformin as first line therapy and metformin has an unrestricted PBS listing.</w:t>
      </w:r>
      <w:r w:rsidR="003F17F4">
        <w:t xml:space="preserve"> </w:t>
      </w:r>
    </w:p>
    <w:p w:rsidR="00731490" w:rsidRDefault="003C16BA" w:rsidP="00C2154E">
      <w:r>
        <w:t>The use of drugs in</w:t>
      </w:r>
      <w:r w:rsidR="004C4B4D">
        <w:t xml:space="preserve"> the first 3.5 years after starting therapy</w:t>
      </w:r>
      <w:r>
        <w:t xml:space="preserve"> was analysed. In that period, </w:t>
      </w:r>
      <w:r w:rsidR="004C4B4D">
        <w:t xml:space="preserve">most patients </w:t>
      </w:r>
      <w:r w:rsidR="004629D7">
        <w:t xml:space="preserve">with type 2 diabetes </w:t>
      </w:r>
      <w:r w:rsidR="004C4B4D">
        <w:t>did not need a second or third line drug. The analysis showed a small amount of use beyond the PBS restrictions in this time period. This use generally involve</w:t>
      </w:r>
      <w:r w:rsidR="00A452D1">
        <w:t>d</w:t>
      </w:r>
      <w:r w:rsidR="004C4B4D">
        <w:t xml:space="preserve"> the addition of a second </w:t>
      </w:r>
      <w:r w:rsidR="00A452D1">
        <w:t xml:space="preserve">drug without a trial of </w:t>
      </w:r>
      <w:r w:rsidR="004C4B4D">
        <w:t>bo</w:t>
      </w:r>
      <w:r w:rsidR="00D95F18">
        <w:t>th metformin and a sulfonylurea</w:t>
      </w:r>
      <w:r w:rsidR="004C4B4D">
        <w:t xml:space="preserve">. </w:t>
      </w:r>
    </w:p>
    <w:p w:rsidR="00697940" w:rsidRDefault="00A452D1" w:rsidP="00C2154E">
      <w:r>
        <w:t xml:space="preserve">After considering the overall use of anti-diabetic therapies and the likelihood of some use beyond the PBS restrictions, particularly as patients progress beyond the first 3.5 years of treatment, DUSC asked for an additional analysis </w:t>
      </w:r>
      <w:r w:rsidR="00573DFE">
        <w:t xml:space="preserve">to be undertaken </w:t>
      </w:r>
      <w:r>
        <w:t>on third line agents</w:t>
      </w:r>
      <w:r w:rsidR="00573DFE">
        <w:t>. The analysis aimed to determine the proportion of use</w:t>
      </w:r>
      <w:r>
        <w:t xml:space="preserve"> </w:t>
      </w:r>
      <w:r w:rsidR="00573DFE">
        <w:t>outside</w:t>
      </w:r>
      <w:r>
        <w:t xml:space="preserve"> the PBS restrictions. </w:t>
      </w:r>
    </w:p>
    <w:p w:rsidR="008C7B4E" w:rsidRDefault="00697940" w:rsidP="00C2154E">
      <w:r>
        <w:t>The analysis showed that n</w:t>
      </w:r>
      <w:r w:rsidR="008C7B4E">
        <w:t>early half (</w:t>
      </w:r>
      <w:r w:rsidR="00CB3B04">
        <w:t>49</w:t>
      </w:r>
      <w:r w:rsidR="008C7B4E">
        <w:t>%) of all patients</w:t>
      </w:r>
      <w:r w:rsidR="00573DFE">
        <w:t xml:space="preserve"> </w:t>
      </w:r>
      <w:r w:rsidR="00193825">
        <w:t xml:space="preserve">starting </w:t>
      </w:r>
      <w:r w:rsidR="00573DFE">
        <w:t xml:space="preserve">on </w:t>
      </w:r>
      <w:proofErr w:type="spellStart"/>
      <w:r w:rsidR="008C7B4E">
        <w:t>gliptin</w:t>
      </w:r>
      <w:proofErr w:type="spellEnd"/>
      <w:r w:rsidR="008C7B4E">
        <w:t xml:space="preserve"> </w:t>
      </w:r>
      <w:r w:rsidR="00573DFE">
        <w:t xml:space="preserve">therapy had not taken </w:t>
      </w:r>
      <w:r w:rsidR="008C7B4E">
        <w:t>metformin and a sulfonylurea in the 2</w:t>
      </w:r>
      <w:r w:rsidR="00A452D1">
        <w:t>-</w:t>
      </w:r>
      <w:r w:rsidR="008C7B4E">
        <w:t xml:space="preserve">year period prior. This figure increased to 55% for patients </w:t>
      </w:r>
      <w:r w:rsidR="00193825">
        <w:t xml:space="preserve">starting on </w:t>
      </w:r>
      <w:r w:rsidR="008C7B4E">
        <w:t xml:space="preserve">a </w:t>
      </w:r>
      <w:proofErr w:type="spellStart"/>
      <w:r w:rsidR="008C7B4E">
        <w:t>gliptin</w:t>
      </w:r>
      <w:proofErr w:type="spellEnd"/>
      <w:r w:rsidR="008C7B4E">
        <w:t xml:space="preserve"> and metformin in a </w:t>
      </w:r>
      <w:r w:rsidR="00503D93">
        <w:t>FDC</w:t>
      </w:r>
      <w:r w:rsidR="008C7B4E">
        <w:t xml:space="preserve"> product. </w:t>
      </w:r>
    </w:p>
    <w:p w:rsidR="00731490" w:rsidRDefault="0098424A" w:rsidP="00C2154E">
      <w:r>
        <w:t>T</w:t>
      </w:r>
      <w:r w:rsidRPr="0098424A">
        <w:t xml:space="preserve">he apparent high use of </w:t>
      </w:r>
      <w:r>
        <w:t xml:space="preserve">a </w:t>
      </w:r>
      <w:proofErr w:type="spellStart"/>
      <w:r w:rsidRPr="0098424A">
        <w:t>gliptin</w:t>
      </w:r>
      <w:proofErr w:type="spellEnd"/>
      <w:r w:rsidRPr="0098424A">
        <w:t xml:space="preserve"> with metformin in lieu of </w:t>
      </w:r>
      <w:r w:rsidR="00573DFE">
        <w:t xml:space="preserve">a </w:t>
      </w:r>
      <w:r w:rsidRPr="0098424A">
        <w:t>sulfonylurea with metformin</w:t>
      </w:r>
      <w:r>
        <w:t xml:space="preserve"> </w:t>
      </w:r>
      <w:r w:rsidR="004629D7">
        <w:t>i</w:t>
      </w:r>
      <w:r>
        <w:t>s concern</w:t>
      </w:r>
      <w:r w:rsidR="00A452D1">
        <w:t>ing</w:t>
      </w:r>
      <w:r w:rsidRPr="0098424A">
        <w:t xml:space="preserve">. </w:t>
      </w:r>
      <w:proofErr w:type="spellStart"/>
      <w:r w:rsidRPr="0098424A">
        <w:t>Gliptins</w:t>
      </w:r>
      <w:proofErr w:type="spellEnd"/>
      <w:r w:rsidRPr="0098424A">
        <w:t xml:space="preserve"> cost</w:t>
      </w:r>
      <w:r w:rsidR="00573DFE">
        <w:t xml:space="preserve"> a lot more </w:t>
      </w:r>
      <w:r w:rsidRPr="0098424A">
        <w:t>than sulfonylureas and are not PBS listed as an alternative to those drugs unless there is a contraindication or intolerance.</w:t>
      </w:r>
      <w:r>
        <w:t xml:space="preserve"> The prevalence of t</w:t>
      </w:r>
      <w:r w:rsidR="00A452D1">
        <w:t>rue</w:t>
      </w:r>
      <w:r>
        <w:t xml:space="preserve"> intolerance to sulfonylureas is low.</w:t>
      </w:r>
      <w:r w:rsidR="00EB1156">
        <w:t xml:space="preserve"> Use outside the criteria for subsidisation is occurring more frequently with </w:t>
      </w:r>
      <w:r w:rsidR="00503D93">
        <w:t>FDC</w:t>
      </w:r>
      <w:r w:rsidR="004629D7">
        <w:t xml:space="preserve"> product</w:t>
      </w:r>
      <w:r w:rsidR="00EB1156">
        <w:t>s.</w:t>
      </w:r>
    </w:p>
    <w:p w:rsidR="0031724C" w:rsidRDefault="00383BFE" w:rsidP="00C2154E">
      <w:r>
        <w:t>Overall</w:t>
      </w:r>
      <w:r w:rsidR="004629D7">
        <w:t>,</w:t>
      </w:r>
      <w:r>
        <w:t xml:space="preserve"> 2</w:t>
      </w:r>
      <w:r w:rsidR="00FB5B6D">
        <w:t>8</w:t>
      </w:r>
      <w:r>
        <w:t xml:space="preserve">% of </w:t>
      </w:r>
      <w:r w:rsidR="00C834AA">
        <w:t xml:space="preserve">prevalent </w:t>
      </w:r>
      <w:r>
        <w:t xml:space="preserve">patients prescribed a </w:t>
      </w:r>
      <w:proofErr w:type="spellStart"/>
      <w:r>
        <w:t>gliptin</w:t>
      </w:r>
      <w:proofErr w:type="spellEnd"/>
      <w:r>
        <w:t xml:space="preserve">, a </w:t>
      </w:r>
      <w:proofErr w:type="spellStart"/>
      <w:r>
        <w:t>glitazone</w:t>
      </w:r>
      <w:proofErr w:type="spellEnd"/>
      <w:r>
        <w:t xml:space="preserve"> or </w:t>
      </w:r>
      <w:proofErr w:type="spellStart"/>
      <w:r>
        <w:t>exenatide</w:t>
      </w:r>
      <w:proofErr w:type="spellEnd"/>
      <w:r>
        <w:t xml:space="preserve"> </w:t>
      </w:r>
      <w:r w:rsidR="00AD690D">
        <w:t xml:space="preserve">are prescribed it </w:t>
      </w:r>
      <w:r>
        <w:t xml:space="preserve">in a regimen of co-prescribed therapies that does not comply with PBS subsidy criteria. </w:t>
      </w:r>
    </w:p>
    <w:p w:rsidR="0031724C" w:rsidRDefault="00383BFE" w:rsidP="00C2154E">
      <w:pPr>
        <w:pStyle w:val="Bullets"/>
      </w:pPr>
      <w:r>
        <w:t xml:space="preserve">Pioglitazone </w:t>
      </w:r>
      <w:r w:rsidR="000B63E6">
        <w:t>(1</w:t>
      </w:r>
      <w:r w:rsidR="00FB5B6D">
        <w:t>3</w:t>
      </w:r>
      <w:r w:rsidR="000B63E6">
        <w:t>%</w:t>
      </w:r>
      <w:r w:rsidR="00AD690D">
        <w:t xml:space="preserve"> of pioglitazone users</w:t>
      </w:r>
      <w:r w:rsidR="000B63E6">
        <w:t xml:space="preserve">) </w:t>
      </w:r>
      <w:r>
        <w:t>has the least use beyond the PBS restriction of the third line therapies</w:t>
      </w:r>
      <w:r w:rsidR="000B63E6">
        <w:t>: rosiglitazone the highest (48%</w:t>
      </w:r>
      <w:r w:rsidR="00DE182A">
        <w:t xml:space="preserve"> of rosiglitazone users</w:t>
      </w:r>
      <w:r w:rsidR="000B63E6">
        <w:t xml:space="preserve">). </w:t>
      </w:r>
      <w:r w:rsidR="0031724C">
        <w:t>H</w:t>
      </w:r>
      <w:r w:rsidR="0031724C" w:rsidRPr="0031724C">
        <w:t>owever total utilisation of rosiglitazone is very low and continues to decline.</w:t>
      </w:r>
    </w:p>
    <w:p w:rsidR="00383BFE" w:rsidRDefault="00383BFE" w:rsidP="00C2154E">
      <w:pPr>
        <w:pStyle w:val="Bullets"/>
      </w:pPr>
      <w:r>
        <w:t xml:space="preserve">The use of a </w:t>
      </w:r>
      <w:proofErr w:type="spellStart"/>
      <w:r>
        <w:t>gliptin</w:t>
      </w:r>
      <w:proofErr w:type="spellEnd"/>
      <w:r>
        <w:t xml:space="preserve"> with both metformin and a sulfonylurea contributes the most to use outside PBS restrictions in terms of co</w:t>
      </w:r>
      <w:r w:rsidR="00BD33DD">
        <w:t>-prescribed</w:t>
      </w:r>
      <w:r>
        <w:t xml:space="preserve"> therapies. Some use of </w:t>
      </w:r>
      <w:proofErr w:type="spellStart"/>
      <w:r>
        <w:t>gliptin</w:t>
      </w:r>
      <w:proofErr w:type="spellEnd"/>
      <w:r>
        <w:t xml:space="preserve"> monotherapy is also evident. </w:t>
      </w:r>
      <w:proofErr w:type="spellStart"/>
      <w:r>
        <w:t>Gliptins</w:t>
      </w:r>
      <w:proofErr w:type="spellEnd"/>
      <w:r>
        <w:t xml:space="preserve"> are being used in a number of ways that ha</w:t>
      </w:r>
      <w:r w:rsidR="00697940">
        <w:t>ve</w:t>
      </w:r>
      <w:r>
        <w:t xml:space="preserve"> either not been considered or accepted to be cost-effective by the P</w:t>
      </w:r>
      <w:r w:rsidR="00407FA0">
        <w:t>harmaceutical Benefits Advisory Committee (P</w:t>
      </w:r>
      <w:r>
        <w:t>BAC</w:t>
      </w:r>
      <w:r w:rsidR="00407FA0">
        <w:t>)</w:t>
      </w:r>
      <w:r>
        <w:t xml:space="preserve">. The long-term safety of this relatively new class of agents has not been established and </w:t>
      </w:r>
      <w:proofErr w:type="spellStart"/>
      <w:r>
        <w:t>gliptins</w:t>
      </w:r>
      <w:proofErr w:type="spellEnd"/>
      <w:r>
        <w:t xml:space="preserve"> are of </w:t>
      </w:r>
      <w:r>
        <w:lastRenderedPageBreak/>
        <w:t>high cost compared to some of the therapies they are substituting in practice (such as sulfonylureas and pioglitazone).</w:t>
      </w:r>
    </w:p>
    <w:p w:rsidR="00997515" w:rsidRDefault="00997515" w:rsidP="00C2154E">
      <w:pPr>
        <w:pStyle w:val="Bullets"/>
      </w:pPr>
      <w:r>
        <w:t xml:space="preserve">For </w:t>
      </w:r>
      <w:proofErr w:type="spellStart"/>
      <w:r>
        <w:t>exenatide</w:t>
      </w:r>
      <w:proofErr w:type="spellEnd"/>
      <w:r>
        <w:t>, some use beyond PBS restrictions is apparent, most</w:t>
      </w:r>
      <w:r w:rsidR="004629D7">
        <w:t xml:space="preserve">ly </w:t>
      </w:r>
      <w:r w:rsidR="000D6830">
        <w:t>i</w:t>
      </w:r>
      <w:r w:rsidR="004629D7">
        <w:t>n</w:t>
      </w:r>
      <w:r w:rsidR="000D6830">
        <w:t xml:space="preserve"> combination with insulin</w:t>
      </w:r>
      <w:r>
        <w:t>. This indication has not been assessed as cost-effective by the PBAC.</w:t>
      </w:r>
    </w:p>
    <w:p w:rsidR="00383BFE" w:rsidRDefault="00383BFE" w:rsidP="00C2154E">
      <w:r>
        <w:t xml:space="preserve">The results of this analysis will be forwarded onto the </w:t>
      </w:r>
      <w:r w:rsidR="00D77711">
        <w:t xml:space="preserve">Pharmaceutical Benefits Advisory Committee and the </w:t>
      </w:r>
      <w:r w:rsidR="00AD690D">
        <w:t>NPS</w:t>
      </w:r>
      <w:r w:rsidR="000B3241">
        <w:t xml:space="preserve"> </w:t>
      </w:r>
      <w:proofErr w:type="spellStart"/>
      <w:r w:rsidR="000B3241">
        <w:t>MedicineWise</w:t>
      </w:r>
      <w:proofErr w:type="spellEnd"/>
      <w:r w:rsidR="000B3241">
        <w:t xml:space="preserve"> for information.</w:t>
      </w:r>
    </w:p>
    <w:p w:rsidR="00D23DFD" w:rsidRPr="00C2154E" w:rsidRDefault="0098424A" w:rsidP="00C2154E">
      <w:r>
        <w:t xml:space="preserve">This report was prepared by </w:t>
      </w:r>
      <w:r w:rsidR="00407FA0">
        <w:t xml:space="preserve">the </w:t>
      </w:r>
      <w:r>
        <w:t>D</w:t>
      </w:r>
      <w:r w:rsidR="00407FA0">
        <w:t>rug Utilisation Sub-co</w:t>
      </w:r>
      <w:r w:rsidR="007F2D21">
        <w:t>m</w:t>
      </w:r>
      <w:r w:rsidR="00407FA0">
        <w:t>mittee</w:t>
      </w:r>
      <w:r>
        <w:t xml:space="preserve"> </w:t>
      </w:r>
      <w:r w:rsidR="007F2D21">
        <w:t xml:space="preserve">(DUSC) </w:t>
      </w:r>
      <w:r>
        <w:t xml:space="preserve">of the </w:t>
      </w:r>
      <w:r w:rsidR="00407FA0">
        <w:t>P</w:t>
      </w:r>
      <w:r>
        <w:t>BAC.</w:t>
      </w:r>
    </w:p>
    <w:p w:rsidR="00CA6CF9" w:rsidRDefault="00CA6CF9">
      <w:pPr>
        <w:spacing w:line="276" w:lineRule="auto"/>
        <w:rPr>
          <w:rFonts w:eastAsiaTheme="majorEastAsia" w:cstheme="majorBidi"/>
          <w:b/>
          <w:bCs/>
          <w:sz w:val="32"/>
          <w:szCs w:val="26"/>
        </w:rPr>
      </w:pPr>
      <w:r>
        <w:br w:type="page"/>
      </w:r>
    </w:p>
    <w:p w:rsidR="00CA6CF9" w:rsidRDefault="00CA6CF9" w:rsidP="00C2154E">
      <w:pPr>
        <w:pStyle w:val="Heading2"/>
      </w:pPr>
      <w:r>
        <w:lastRenderedPageBreak/>
        <w:t>Full report</w:t>
      </w:r>
    </w:p>
    <w:p w:rsidR="00E677DD" w:rsidRPr="005E22C2" w:rsidRDefault="00E677DD" w:rsidP="00C2154E">
      <w:pPr>
        <w:pStyle w:val="Heading2"/>
      </w:pPr>
      <w:r w:rsidRPr="005E22C2">
        <w:t xml:space="preserve">Purpose of </w:t>
      </w:r>
      <w:r w:rsidR="00D151EB">
        <w:t>analysis</w:t>
      </w:r>
    </w:p>
    <w:p w:rsidR="0002141E" w:rsidRDefault="008A048A" w:rsidP="00C2154E">
      <w:r>
        <w:t>T</w:t>
      </w:r>
      <w:r w:rsidR="00344B6B">
        <w:t>his analysis examine</w:t>
      </w:r>
      <w:r>
        <w:t>d</w:t>
      </w:r>
      <w:r w:rsidR="00344B6B">
        <w:t xml:space="preserve"> the utilisation </w:t>
      </w:r>
      <w:r w:rsidR="00A84658">
        <w:t xml:space="preserve">of </w:t>
      </w:r>
      <w:r w:rsidR="0002141E">
        <w:t>drugs for type 2 diabetes</w:t>
      </w:r>
      <w:r>
        <w:t>. The analysis was requested by DUSC</w:t>
      </w:r>
      <w:r w:rsidR="0002141E">
        <w:t xml:space="preserve"> as there have been a number of changes </w:t>
      </w:r>
      <w:r w:rsidR="00B17E89">
        <w:t>to anti-diabetic products</w:t>
      </w:r>
      <w:r w:rsidR="0002141E">
        <w:t xml:space="preserve"> </w:t>
      </w:r>
      <w:r w:rsidR="0002141E" w:rsidRPr="008443DF">
        <w:t>listed</w:t>
      </w:r>
      <w:r w:rsidR="0002141E">
        <w:t xml:space="preserve"> on the </w:t>
      </w:r>
      <w:r w:rsidR="005157A2">
        <w:t>Pharmaceutical Benefits Scheme (</w:t>
      </w:r>
      <w:r w:rsidR="0002141E">
        <w:t>PBS</w:t>
      </w:r>
      <w:r w:rsidR="005157A2">
        <w:t>)</w:t>
      </w:r>
      <w:r w:rsidR="0002141E">
        <w:t xml:space="preserve"> and </w:t>
      </w:r>
      <w:r w:rsidR="0002141E" w:rsidRPr="008443DF">
        <w:t>safety concerns</w:t>
      </w:r>
      <w:r w:rsidR="0002141E">
        <w:t xml:space="preserve"> have arisen</w:t>
      </w:r>
      <w:r w:rsidR="0002141E" w:rsidRPr="008443DF">
        <w:t xml:space="preserve"> </w:t>
      </w:r>
      <w:r w:rsidR="0002141E">
        <w:t>for</w:t>
      </w:r>
      <w:r w:rsidR="0002141E" w:rsidRPr="008443DF">
        <w:t xml:space="preserve"> some </w:t>
      </w:r>
      <w:r w:rsidR="0002141E">
        <w:t>drugs. DUSC also noted that the PBS restrictions have become complex over time.</w:t>
      </w:r>
    </w:p>
    <w:p w:rsidR="003244F2" w:rsidRDefault="003244F2" w:rsidP="00C2154E">
      <w:r>
        <w:t xml:space="preserve">The specific objectives </w:t>
      </w:r>
      <w:r w:rsidR="00B17E89">
        <w:t xml:space="preserve">of the analysis </w:t>
      </w:r>
      <w:r w:rsidR="00AD690D">
        <w:t xml:space="preserve">were </w:t>
      </w:r>
      <w:r w:rsidR="00B17E89">
        <w:t>to</w:t>
      </w:r>
      <w:r>
        <w:t>:</w:t>
      </w:r>
    </w:p>
    <w:p w:rsidR="003244F2" w:rsidRDefault="005157A2" w:rsidP="00C2154E">
      <w:pPr>
        <w:pStyle w:val="Bullets"/>
      </w:pPr>
      <w:r>
        <w:t>d</w:t>
      </w:r>
      <w:r w:rsidR="003244F2">
        <w:t>escribe the utilisation and patterns of treatment of medicines for type 2 diabetes, including the sequence of therapies and agents administered concomitantly; and</w:t>
      </w:r>
    </w:p>
    <w:p w:rsidR="003244F2" w:rsidRDefault="003244F2" w:rsidP="00C2154E">
      <w:pPr>
        <w:pStyle w:val="Bullets"/>
      </w:pPr>
      <w:proofErr w:type="gramStart"/>
      <w:r>
        <w:t>compare</w:t>
      </w:r>
      <w:proofErr w:type="gramEnd"/>
      <w:r>
        <w:t xml:space="preserve"> </w:t>
      </w:r>
      <w:r w:rsidR="00871870">
        <w:t xml:space="preserve">this </w:t>
      </w:r>
      <w:r>
        <w:t xml:space="preserve">use with current PBS restrictions. </w:t>
      </w:r>
    </w:p>
    <w:p w:rsidR="005C341E" w:rsidRDefault="0087258A" w:rsidP="00C2154E">
      <w:r>
        <w:t xml:space="preserve">Within that framework, </w:t>
      </w:r>
      <w:r w:rsidR="005C341E">
        <w:t xml:space="preserve">this report covers </w:t>
      </w:r>
      <w:r w:rsidR="001E736F">
        <w:t>four</w:t>
      </w:r>
      <w:r w:rsidR="005C341E">
        <w:t xml:space="preserve"> aspects of utilisation:</w:t>
      </w:r>
    </w:p>
    <w:p w:rsidR="005C341E" w:rsidRPr="0002141E" w:rsidRDefault="0002141E" w:rsidP="00C2154E">
      <w:pPr>
        <w:pStyle w:val="Bullets"/>
      </w:pPr>
      <w:r>
        <w:t xml:space="preserve">part I: </w:t>
      </w:r>
      <w:r w:rsidR="005C341E" w:rsidRPr="0002141E">
        <w:t>overall utilisation of PBS listed medicines for diabetes, including the number of prescriptions and expenditure</w:t>
      </w:r>
    </w:p>
    <w:p w:rsidR="005C341E" w:rsidRPr="0002141E" w:rsidRDefault="0002141E" w:rsidP="00C2154E">
      <w:pPr>
        <w:pStyle w:val="Bullets"/>
      </w:pPr>
      <w:r>
        <w:t xml:space="preserve">part II: </w:t>
      </w:r>
      <w:r w:rsidR="00036BE6" w:rsidRPr="0002141E">
        <w:t>p</w:t>
      </w:r>
      <w:r w:rsidR="005C341E" w:rsidRPr="0002141E">
        <w:t xml:space="preserve">atterns of use when patients </w:t>
      </w:r>
      <w:r w:rsidR="00EA2370" w:rsidRPr="0002141E">
        <w:t>start</w:t>
      </w:r>
      <w:r w:rsidR="005C341E" w:rsidRPr="0002141E">
        <w:t xml:space="preserve"> drug therapy for type 2 diabetes</w:t>
      </w:r>
    </w:p>
    <w:p w:rsidR="005C341E" w:rsidRPr="0002141E" w:rsidRDefault="0002141E" w:rsidP="00C2154E">
      <w:pPr>
        <w:pStyle w:val="Bullets"/>
      </w:pPr>
      <w:r>
        <w:t xml:space="preserve">part III: </w:t>
      </w:r>
      <w:r w:rsidR="005C341E" w:rsidRPr="0002141E">
        <w:t xml:space="preserve">the extent to which </w:t>
      </w:r>
      <w:r w:rsidR="00EA2370" w:rsidRPr="0002141E">
        <w:t xml:space="preserve">the </w:t>
      </w:r>
      <w:r w:rsidR="005C341E" w:rsidRPr="0002141E">
        <w:t xml:space="preserve">restricted benefit PBS medicines </w:t>
      </w:r>
      <w:r w:rsidR="00036BE6" w:rsidRPr="0002141E">
        <w:t>(</w:t>
      </w:r>
      <w:proofErr w:type="spellStart"/>
      <w:r w:rsidR="00036BE6" w:rsidRPr="0002141E">
        <w:t>gliptins</w:t>
      </w:r>
      <w:proofErr w:type="spellEnd"/>
      <w:r w:rsidR="00036BE6" w:rsidRPr="0002141E">
        <w:t xml:space="preserve">, </w:t>
      </w:r>
      <w:proofErr w:type="spellStart"/>
      <w:r w:rsidR="00036BE6" w:rsidRPr="0002141E">
        <w:t>glitazones</w:t>
      </w:r>
      <w:proofErr w:type="spellEnd"/>
      <w:r w:rsidR="00036BE6" w:rsidRPr="0002141E">
        <w:t xml:space="preserve"> and </w:t>
      </w:r>
      <w:proofErr w:type="spellStart"/>
      <w:r w:rsidR="00036BE6" w:rsidRPr="0002141E">
        <w:t>exenatide</w:t>
      </w:r>
      <w:proofErr w:type="spellEnd"/>
      <w:r w:rsidR="00036BE6" w:rsidRPr="0002141E">
        <w:t xml:space="preserve">) </w:t>
      </w:r>
      <w:r w:rsidR="005C341E" w:rsidRPr="0002141E">
        <w:t>meet the restrictions</w:t>
      </w:r>
      <w:r w:rsidR="001E736F" w:rsidRPr="0002141E">
        <w:t xml:space="preserve"> </w:t>
      </w:r>
      <w:r w:rsidR="005325D2">
        <w:t>regarding</w:t>
      </w:r>
      <w:r w:rsidR="001E736F" w:rsidRPr="0002141E">
        <w:t xml:space="preserve"> th</w:t>
      </w:r>
      <w:r w:rsidR="005C341E" w:rsidRPr="0002141E">
        <w:t xml:space="preserve">erapies that need to be tried prior to </w:t>
      </w:r>
      <w:r w:rsidR="008825FA">
        <w:t>starting on</w:t>
      </w:r>
      <w:r w:rsidR="003F17F4">
        <w:t xml:space="preserve"> </w:t>
      </w:r>
      <w:r w:rsidR="00900813">
        <w:t>these medicines</w:t>
      </w:r>
      <w:r w:rsidR="005C341E" w:rsidRPr="0002141E">
        <w:t xml:space="preserve"> </w:t>
      </w:r>
    </w:p>
    <w:p w:rsidR="0087258A" w:rsidRPr="0002141E" w:rsidRDefault="0002141E" w:rsidP="00C2154E">
      <w:pPr>
        <w:pStyle w:val="Bullets"/>
      </w:pPr>
      <w:proofErr w:type="gramStart"/>
      <w:r>
        <w:t>part</w:t>
      </w:r>
      <w:proofErr w:type="gramEnd"/>
      <w:r>
        <w:t xml:space="preserve"> IV: </w:t>
      </w:r>
      <w:r w:rsidR="001E736F" w:rsidRPr="0002141E">
        <w:t xml:space="preserve">the extent to which </w:t>
      </w:r>
      <w:r w:rsidR="00EA2370" w:rsidRPr="0002141E">
        <w:t xml:space="preserve">the </w:t>
      </w:r>
      <w:r w:rsidR="001E736F" w:rsidRPr="0002141E">
        <w:t>restricted benefit PBS medicines</w:t>
      </w:r>
      <w:r w:rsidR="003F17F4">
        <w:t xml:space="preserve"> </w:t>
      </w:r>
      <w:r w:rsidR="001E736F" w:rsidRPr="0002141E">
        <w:t xml:space="preserve">meet the restrictions for </w:t>
      </w:r>
      <w:r w:rsidR="0087258A" w:rsidRPr="0002141E">
        <w:t xml:space="preserve">co-administration </w:t>
      </w:r>
      <w:r w:rsidR="008825FA">
        <w:t>with</w:t>
      </w:r>
      <w:r w:rsidR="008825FA" w:rsidRPr="0002141E">
        <w:t xml:space="preserve"> </w:t>
      </w:r>
      <w:r w:rsidR="0087258A" w:rsidRPr="0002141E">
        <w:t>other medicines for type 2 diabetes.</w:t>
      </w:r>
    </w:p>
    <w:p w:rsidR="00FB5B6D" w:rsidRPr="00C2154E" w:rsidRDefault="00770F6D" w:rsidP="00C2154E">
      <w:r w:rsidRPr="0009526A">
        <w:t>This report brings together analyses from the October 2012 and February</w:t>
      </w:r>
      <w:r w:rsidR="008825FA">
        <w:t> </w:t>
      </w:r>
      <w:r w:rsidRPr="0009526A">
        <w:t>2013 meetings of DUSC.</w:t>
      </w:r>
      <w:r w:rsidR="005157A2">
        <w:t xml:space="preserve"> Its scope </w:t>
      </w:r>
      <w:r w:rsidR="005157A2" w:rsidRPr="005157A2">
        <w:t xml:space="preserve">includes all </w:t>
      </w:r>
      <w:r w:rsidR="005157A2">
        <w:t xml:space="preserve">drugs </w:t>
      </w:r>
      <w:r w:rsidR="005325D2">
        <w:t xml:space="preserve">listed on the PBS that are </w:t>
      </w:r>
      <w:r w:rsidR="005157A2">
        <w:t xml:space="preserve">used to treat diabetes </w:t>
      </w:r>
      <w:r w:rsidR="005157A2" w:rsidRPr="005157A2">
        <w:t xml:space="preserve">(Anatomical Therapeutic Chemical </w:t>
      </w:r>
      <w:r w:rsidR="00407FA0">
        <w:t xml:space="preserve">(ATC) </w:t>
      </w:r>
      <w:r w:rsidR="005157A2" w:rsidRPr="005157A2">
        <w:t>classification A10).</w:t>
      </w:r>
    </w:p>
    <w:p w:rsidR="00036BE6" w:rsidRDefault="00DE1261" w:rsidP="007A22E1">
      <w:pPr>
        <w:pStyle w:val="Tabletitle"/>
      </w:pPr>
      <w:r>
        <w:t xml:space="preserve">Table 1: </w:t>
      </w:r>
      <w:r w:rsidR="00036BE6" w:rsidRPr="00EC0388">
        <w:t>Glossary</w:t>
      </w:r>
      <w:r>
        <w:t xml:space="preserve"> of terms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w:tblDescription w:val="Glossary of terms"/>
      </w:tblPr>
      <w:tblGrid>
        <w:gridCol w:w="2863"/>
        <w:gridCol w:w="6150"/>
      </w:tblGrid>
      <w:tr w:rsidR="00036BE6" w:rsidRPr="00C2154E" w:rsidTr="005157A2">
        <w:trPr>
          <w:tblHeader/>
        </w:trPr>
        <w:tc>
          <w:tcPr>
            <w:tcW w:w="2863" w:type="dxa"/>
            <w:shd w:val="clear" w:color="auto" w:fill="BFBFBF" w:themeFill="background1" w:themeFillShade="BF"/>
            <w:vAlign w:val="center"/>
          </w:tcPr>
          <w:p w:rsidR="00036BE6" w:rsidRPr="00C2154E" w:rsidRDefault="00036BE6" w:rsidP="00C2154E">
            <w:pPr>
              <w:pStyle w:val="Tableheading"/>
              <w:rPr>
                <w:sz w:val="20"/>
                <w:szCs w:val="20"/>
              </w:rPr>
            </w:pPr>
            <w:r w:rsidRPr="00C2154E">
              <w:rPr>
                <w:sz w:val="20"/>
                <w:szCs w:val="20"/>
              </w:rPr>
              <w:t>Term</w:t>
            </w:r>
          </w:p>
        </w:tc>
        <w:tc>
          <w:tcPr>
            <w:tcW w:w="6150" w:type="dxa"/>
            <w:shd w:val="clear" w:color="auto" w:fill="BFBFBF" w:themeFill="background1" w:themeFillShade="BF"/>
          </w:tcPr>
          <w:p w:rsidR="00036BE6" w:rsidRPr="00C2154E" w:rsidRDefault="00036BE6" w:rsidP="00C2154E">
            <w:pPr>
              <w:pStyle w:val="Tableheading"/>
              <w:rPr>
                <w:sz w:val="20"/>
                <w:szCs w:val="20"/>
              </w:rPr>
            </w:pPr>
            <w:r w:rsidRPr="00C2154E">
              <w:rPr>
                <w:sz w:val="20"/>
                <w:szCs w:val="20"/>
              </w:rPr>
              <w:t>Definition</w:t>
            </w:r>
          </w:p>
        </w:tc>
      </w:tr>
      <w:tr w:rsidR="00951326" w:rsidRPr="00C2154E" w:rsidTr="005157A2">
        <w:tc>
          <w:tcPr>
            <w:tcW w:w="2863" w:type="dxa"/>
            <w:shd w:val="clear" w:color="auto" w:fill="auto"/>
            <w:vAlign w:val="center"/>
          </w:tcPr>
          <w:p w:rsidR="00951326" w:rsidRPr="00C2154E" w:rsidRDefault="00951326" w:rsidP="00C2154E">
            <w:pPr>
              <w:pStyle w:val="Tablewriting"/>
              <w:rPr>
                <w:sz w:val="20"/>
                <w:szCs w:val="20"/>
              </w:rPr>
            </w:pPr>
            <w:r w:rsidRPr="00C2154E">
              <w:rPr>
                <w:sz w:val="20"/>
                <w:szCs w:val="20"/>
              </w:rPr>
              <w:t>Authority required benefits</w:t>
            </w:r>
          </w:p>
        </w:tc>
        <w:tc>
          <w:tcPr>
            <w:tcW w:w="6150" w:type="dxa"/>
            <w:shd w:val="clear" w:color="auto" w:fill="auto"/>
          </w:tcPr>
          <w:p w:rsidR="00951326" w:rsidRPr="00C2154E" w:rsidRDefault="00951326" w:rsidP="00C2154E">
            <w:pPr>
              <w:pStyle w:val="Tablewriting"/>
              <w:rPr>
                <w:sz w:val="20"/>
                <w:szCs w:val="20"/>
              </w:rPr>
            </w:pPr>
            <w:r w:rsidRPr="00C2154E">
              <w:rPr>
                <w:sz w:val="20"/>
                <w:szCs w:val="20"/>
              </w:rPr>
              <w:t>Restricted benefits that require prior a</w:t>
            </w:r>
            <w:r w:rsidR="005157A2" w:rsidRPr="00C2154E">
              <w:rPr>
                <w:sz w:val="20"/>
                <w:szCs w:val="20"/>
              </w:rPr>
              <w:t>pproval from the Department of H</w:t>
            </w:r>
            <w:r w:rsidRPr="00C2154E">
              <w:rPr>
                <w:sz w:val="20"/>
                <w:szCs w:val="20"/>
              </w:rPr>
              <w:t>uman Services o</w:t>
            </w:r>
            <w:r w:rsidR="006F00CB" w:rsidRPr="00C2154E">
              <w:rPr>
                <w:sz w:val="20"/>
                <w:szCs w:val="20"/>
              </w:rPr>
              <w:t>r</w:t>
            </w:r>
            <w:r w:rsidRPr="00C2154E">
              <w:rPr>
                <w:sz w:val="20"/>
                <w:szCs w:val="20"/>
              </w:rPr>
              <w:t xml:space="preserve"> the D</w:t>
            </w:r>
            <w:r w:rsidR="006F00CB" w:rsidRPr="00C2154E">
              <w:rPr>
                <w:sz w:val="20"/>
                <w:szCs w:val="20"/>
              </w:rPr>
              <w:t>epartment of Veterans’ Affairs</w:t>
            </w:r>
          </w:p>
        </w:tc>
      </w:tr>
      <w:tr w:rsidR="00951326" w:rsidRPr="00C2154E" w:rsidTr="005157A2">
        <w:tc>
          <w:tcPr>
            <w:tcW w:w="2863" w:type="dxa"/>
            <w:shd w:val="clear" w:color="auto" w:fill="auto"/>
            <w:vAlign w:val="center"/>
          </w:tcPr>
          <w:p w:rsidR="00951326" w:rsidRPr="00C2154E" w:rsidRDefault="00951326" w:rsidP="00C2154E">
            <w:pPr>
              <w:pStyle w:val="Tablewriting"/>
              <w:rPr>
                <w:sz w:val="20"/>
                <w:szCs w:val="20"/>
              </w:rPr>
            </w:pPr>
            <w:r w:rsidRPr="00C2154E">
              <w:rPr>
                <w:sz w:val="20"/>
                <w:szCs w:val="20"/>
              </w:rPr>
              <w:t>Authority required (</w:t>
            </w:r>
            <w:r w:rsidR="002218A3" w:rsidRPr="00C2154E">
              <w:rPr>
                <w:sz w:val="20"/>
                <w:szCs w:val="20"/>
              </w:rPr>
              <w:t>streamlined</w:t>
            </w:r>
            <w:r w:rsidRPr="00C2154E">
              <w:rPr>
                <w:sz w:val="20"/>
                <w:szCs w:val="20"/>
              </w:rPr>
              <w:t>) benefits</w:t>
            </w:r>
          </w:p>
        </w:tc>
        <w:tc>
          <w:tcPr>
            <w:tcW w:w="6150" w:type="dxa"/>
            <w:shd w:val="clear" w:color="auto" w:fill="auto"/>
          </w:tcPr>
          <w:p w:rsidR="00951326" w:rsidRPr="00C2154E" w:rsidRDefault="00951326" w:rsidP="00C2154E">
            <w:pPr>
              <w:pStyle w:val="Tablewriting"/>
              <w:rPr>
                <w:sz w:val="20"/>
                <w:szCs w:val="20"/>
              </w:rPr>
            </w:pPr>
            <w:r w:rsidRPr="00C2154E">
              <w:rPr>
                <w:sz w:val="20"/>
                <w:szCs w:val="20"/>
              </w:rPr>
              <w:t>Restricted benefits that do not require prior a</w:t>
            </w:r>
            <w:r w:rsidR="005157A2" w:rsidRPr="00C2154E">
              <w:rPr>
                <w:sz w:val="20"/>
                <w:szCs w:val="20"/>
              </w:rPr>
              <w:t>pproval from the Department of H</w:t>
            </w:r>
            <w:r w:rsidRPr="00C2154E">
              <w:rPr>
                <w:sz w:val="20"/>
                <w:szCs w:val="20"/>
              </w:rPr>
              <w:t xml:space="preserve">uman Services </w:t>
            </w:r>
            <w:r w:rsidR="006F00CB" w:rsidRPr="00C2154E">
              <w:rPr>
                <w:sz w:val="20"/>
                <w:szCs w:val="20"/>
              </w:rPr>
              <w:t xml:space="preserve">or the Department of Veterans’ Affairs </w:t>
            </w:r>
            <w:r w:rsidRPr="00C2154E">
              <w:rPr>
                <w:sz w:val="20"/>
                <w:szCs w:val="20"/>
              </w:rPr>
              <w:t>but require the recording of a streamlined authority code on the prescription</w:t>
            </w:r>
          </w:p>
        </w:tc>
      </w:tr>
      <w:tr w:rsidR="00036BE6" w:rsidRPr="00C2154E" w:rsidTr="005157A2">
        <w:tc>
          <w:tcPr>
            <w:tcW w:w="2863" w:type="dxa"/>
            <w:shd w:val="clear" w:color="auto" w:fill="auto"/>
            <w:vAlign w:val="center"/>
          </w:tcPr>
          <w:p w:rsidR="00036BE6" w:rsidRPr="00C2154E" w:rsidRDefault="00036BE6" w:rsidP="00C2154E">
            <w:pPr>
              <w:pStyle w:val="Tablewriting"/>
              <w:rPr>
                <w:sz w:val="20"/>
                <w:szCs w:val="20"/>
              </w:rPr>
            </w:pPr>
            <w:r w:rsidRPr="00C2154E">
              <w:rPr>
                <w:sz w:val="20"/>
                <w:szCs w:val="20"/>
              </w:rPr>
              <w:t>Co-administration</w:t>
            </w:r>
          </w:p>
        </w:tc>
        <w:tc>
          <w:tcPr>
            <w:tcW w:w="6150" w:type="dxa"/>
            <w:shd w:val="clear" w:color="auto" w:fill="auto"/>
          </w:tcPr>
          <w:p w:rsidR="00036BE6" w:rsidRPr="00C2154E" w:rsidRDefault="00036BE6" w:rsidP="00C2154E">
            <w:pPr>
              <w:pStyle w:val="Tablewriting"/>
              <w:rPr>
                <w:sz w:val="20"/>
                <w:szCs w:val="20"/>
              </w:rPr>
            </w:pPr>
            <w:r w:rsidRPr="00C2154E">
              <w:rPr>
                <w:sz w:val="20"/>
                <w:szCs w:val="20"/>
              </w:rPr>
              <w:t xml:space="preserve">Assumed use (determined from prescriptions supplied) of two of more medicines </w:t>
            </w:r>
            <w:r w:rsidR="008825FA" w:rsidRPr="00C2154E">
              <w:rPr>
                <w:sz w:val="20"/>
                <w:szCs w:val="20"/>
              </w:rPr>
              <w:t>at the same time</w:t>
            </w:r>
          </w:p>
        </w:tc>
      </w:tr>
      <w:tr w:rsidR="0002141E" w:rsidRPr="00C2154E" w:rsidTr="005157A2">
        <w:tc>
          <w:tcPr>
            <w:tcW w:w="2863" w:type="dxa"/>
            <w:tcBorders>
              <w:top w:val="single" w:sz="4" w:space="0" w:color="auto"/>
              <w:left w:val="single" w:sz="4" w:space="0" w:color="auto"/>
              <w:bottom w:val="single" w:sz="4" w:space="0" w:color="auto"/>
              <w:right w:val="single" w:sz="4" w:space="0" w:color="auto"/>
            </w:tcBorders>
            <w:shd w:val="clear" w:color="auto" w:fill="auto"/>
            <w:vAlign w:val="center"/>
          </w:tcPr>
          <w:p w:rsidR="0002141E" w:rsidRPr="00C2154E" w:rsidRDefault="0002141E" w:rsidP="00C2154E">
            <w:pPr>
              <w:pStyle w:val="Tablewriting"/>
              <w:rPr>
                <w:sz w:val="20"/>
                <w:szCs w:val="20"/>
              </w:rPr>
            </w:pPr>
            <w:r w:rsidRPr="00C2154E">
              <w:rPr>
                <w:sz w:val="20"/>
                <w:szCs w:val="20"/>
              </w:rPr>
              <w:t>Compliant</w:t>
            </w:r>
            <w:r w:rsidR="0041235C" w:rsidRPr="00C2154E">
              <w:rPr>
                <w:sz w:val="20"/>
                <w:szCs w:val="20"/>
              </w:rPr>
              <w:t xml:space="preserve"> treatment regimen</w:t>
            </w:r>
          </w:p>
        </w:tc>
        <w:tc>
          <w:tcPr>
            <w:tcW w:w="6150" w:type="dxa"/>
            <w:tcBorders>
              <w:top w:val="single" w:sz="4" w:space="0" w:color="auto"/>
              <w:left w:val="single" w:sz="4" w:space="0" w:color="auto"/>
              <w:bottom w:val="single" w:sz="4" w:space="0" w:color="auto"/>
              <w:right w:val="single" w:sz="4" w:space="0" w:color="auto"/>
            </w:tcBorders>
            <w:shd w:val="clear" w:color="auto" w:fill="auto"/>
          </w:tcPr>
          <w:p w:rsidR="0002141E" w:rsidRPr="00C2154E" w:rsidRDefault="0041235C" w:rsidP="00C2154E">
            <w:pPr>
              <w:pStyle w:val="Tablewriting"/>
              <w:rPr>
                <w:sz w:val="20"/>
                <w:szCs w:val="20"/>
              </w:rPr>
            </w:pPr>
            <w:r w:rsidRPr="00C2154E">
              <w:rPr>
                <w:sz w:val="20"/>
                <w:szCs w:val="20"/>
              </w:rPr>
              <w:t>Drug regimens meeting requirements for PBS subsidy</w:t>
            </w:r>
          </w:p>
        </w:tc>
      </w:tr>
      <w:tr w:rsidR="0069546A" w:rsidRPr="00C2154E" w:rsidTr="005157A2">
        <w:tc>
          <w:tcPr>
            <w:tcW w:w="2863" w:type="dxa"/>
            <w:tcBorders>
              <w:top w:val="single" w:sz="4" w:space="0" w:color="auto"/>
              <w:left w:val="single" w:sz="4" w:space="0" w:color="auto"/>
              <w:bottom w:val="single" w:sz="4" w:space="0" w:color="auto"/>
              <w:right w:val="single" w:sz="4" w:space="0" w:color="auto"/>
            </w:tcBorders>
            <w:shd w:val="clear" w:color="auto" w:fill="auto"/>
            <w:vAlign w:val="center"/>
          </w:tcPr>
          <w:p w:rsidR="0069546A" w:rsidRPr="00C2154E" w:rsidRDefault="0091368B" w:rsidP="00C2154E">
            <w:pPr>
              <w:pStyle w:val="Tablewriting"/>
              <w:rPr>
                <w:sz w:val="20"/>
                <w:szCs w:val="20"/>
              </w:rPr>
            </w:pPr>
            <w:proofErr w:type="spellStart"/>
            <w:r w:rsidRPr="00C2154E">
              <w:rPr>
                <w:sz w:val="20"/>
                <w:szCs w:val="20"/>
              </w:rPr>
              <w:t>Co</w:t>
            </w:r>
            <w:r w:rsidR="0069546A" w:rsidRPr="00C2154E">
              <w:rPr>
                <w:sz w:val="20"/>
                <w:szCs w:val="20"/>
              </w:rPr>
              <w:t>payment</w:t>
            </w:r>
            <w:proofErr w:type="spellEnd"/>
          </w:p>
        </w:tc>
        <w:tc>
          <w:tcPr>
            <w:tcW w:w="6150" w:type="dxa"/>
            <w:tcBorders>
              <w:top w:val="single" w:sz="4" w:space="0" w:color="auto"/>
              <w:left w:val="single" w:sz="4" w:space="0" w:color="auto"/>
              <w:bottom w:val="single" w:sz="4" w:space="0" w:color="auto"/>
              <w:right w:val="single" w:sz="4" w:space="0" w:color="auto"/>
            </w:tcBorders>
            <w:shd w:val="clear" w:color="auto" w:fill="auto"/>
          </w:tcPr>
          <w:p w:rsidR="0069546A" w:rsidRPr="00C2154E" w:rsidRDefault="0069546A" w:rsidP="00C2154E">
            <w:pPr>
              <w:pStyle w:val="Tablewriting"/>
              <w:rPr>
                <w:sz w:val="20"/>
                <w:szCs w:val="20"/>
              </w:rPr>
            </w:pPr>
            <w:r w:rsidRPr="00C2154E">
              <w:rPr>
                <w:sz w:val="20"/>
                <w:szCs w:val="20"/>
              </w:rPr>
              <w:t>A payment made by the user at the time of service as part of the total payment for that service and any associated product</w:t>
            </w:r>
          </w:p>
        </w:tc>
      </w:tr>
      <w:tr w:rsidR="00900813" w:rsidRPr="00C2154E" w:rsidTr="005157A2">
        <w:tc>
          <w:tcPr>
            <w:tcW w:w="2863" w:type="dxa"/>
            <w:tcBorders>
              <w:top w:val="single" w:sz="4" w:space="0" w:color="auto"/>
              <w:left w:val="single" w:sz="4" w:space="0" w:color="auto"/>
              <w:bottom w:val="single" w:sz="4" w:space="0" w:color="auto"/>
              <w:right w:val="single" w:sz="4" w:space="0" w:color="auto"/>
            </w:tcBorders>
            <w:shd w:val="clear" w:color="auto" w:fill="auto"/>
            <w:vAlign w:val="center"/>
          </w:tcPr>
          <w:p w:rsidR="00900813" w:rsidRPr="00C2154E" w:rsidRDefault="00900813" w:rsidP="00C2154E">
            <w:pPr>
              <w:pStyle w:val="Tablewriting"/>
              <w:rPr>
                <w:sz w:val="20"/>
                <w:szCs w:val="20"/>
              </w:rPr>
            </w:pPr>
            <w:r w:rsidRPr="00C2154E">
              <w:rPr>
                <w:sz w:val="20"/>
                <w:szCs w:val="20"/>
              </w:rPr>
              <w:t>Dual therapy</w:t>
            </w:r>
          </w:p>
        </w:tc>
        <w:tc>
          <w:tcPr>
            <w:tcW w:w="6150" w:type="dxa"/>
            <w:tcBorders>
              <w:top w:val="single" w:sz="4" w:space="0" w:color="auto"/>
              <w:left w:val="single" w:sz="4" w:space="0" w:color="auto"/>
              <w:bottom w:val="single" w:sz="4" w:space="0" w:color="auto"/>
              <w:right w:val="single" w:sz="4" w:space="0" w:color="auto"/>
            </w:tcBorders>
            <w:shd w:val="clear" w:color="auto" w:fill="auto"/>
          </w:tcPr>
          <w:p w:rsidR="00900813" w:rsidRPr="00C2154E" w:rsidRDefault="005E4880" w:rsidP="00C2154E">
            <w:pPr>
              <w:pStyle w:val="Tablewriting"/>
              <w:rPr>
                <w:sz w:val="20"/>
                <w:szCs w:val="20"/>
              </w:rPr>
            </w:pPr>
            <w:r w:rsidRPr="00C2154E">
              <w:rPr>
                <w:sz w:val="20"/>
                <w:szCs w:val="20"/>
              </w:rPr>
              <w:t>In this report, dual therapy means use of either metformin or a sulfonylurea in combination with another anti-diabetic therapy for the management of type 2 diabetes</w:t>
            </w:r>
          </w:p>
        </w:tc>
      </w:tr>
      <w:tr w:rsidR="00036BE6" w:rsidRPr="00C2154E" w:rsidTr="005157A2">
        <w:tc>
          <w:tcPr>
            <w:tcW w:w="2863" w:type="dxa"/>
            <w:tcBorders>
              <w:top w:val="single" w:sz="4" w:space="0" w:color="auto"/>
              <w:left w:val="single" w:sz="4" w:space="0" w:color="auto"/>
              <w:bottom w:val="single" w:sz="4" w:space="0" w:color="auto"/>
              <w:right w:val="single" w:sz="4" w:space="0" w:color="auto"/>
            </w:tcBorders>
            <w:shd w:val="clear" w:color="auto" w:fill="auto"/>
            <w:vAlign w:val="center"/>
          </w:tcPr>
          <w:p w:rsidR="00036BE6" w:rsidRPr="00C2154E" w:rsidRDefault="00036BE6" w:rsidP="00C2154E">
            <w:pPr>
              <w:pStyle w:val="Tablewriting"/>
              <w:rPr>
                <w:sz w:val="20"/>
                <w:szCs w:val="20"/>
              </w:rPr>
            </w:pPr>
            <w:proofErr w:type="spellStart"/>
            <w:r w:rsidRPr="00C2154E">
              <w:rPr>
                <w:sz w:val="20"/>
                <w:szCs w:val="20"/>
              </w:rPr>
              <w:lastRenderedPageBreak/>
              <w:t>Gliptin</w:t>
            </w:r>
            <w:proofErr w:type="spellEnd"/>
          </w:p>
        </w:tc>
        <w:tc>
          <w:tcPr>
            <w:tcW w:w="6150" w:type="dxa"/>
            <w:tcBorders>
              <w:top w:val="single" w:sz="4" w:space="0" w:color="auto"/>
              <w:left w:val="single" w:sz="4" w:space="0" w:color="auto"/>
              <w:bottom w:val="single" w:sz="4" w:space="0" w:color="auto"/>
              <w:right w:val="single" w:sz="4" w:space="0" w:color="auto"/>
            </w:tcBorders>
            <w:shd w:val="clear" w:color="auto" w:fill="auto"/>
          </w:tcPr>
          <w:p w:rsidR="00036BE6" w:rsidRPr="00C2154E" w:rsidRDefault="005157A2" w:rsidP="00C2154E">
            <w:pPr>
              <w:pStyle w:val="Tablewriting"/>
              <w:rPr>
                <w:sz w:val="20"/>
                <w:szCs w:val="20"/>
              </w:rPr>
            </w:pPr>
            <w:proofErr w:type="spellStart"/>
            <w:r w:rsidRPr="00C2154E">
              <w:rPr>
                <w:sz w:val="20"/>
                <w:szCs w:val="20"/>
              </w:rPr>
              <w:t>D</w:t>
            </w:r>
            <w:r w:rsidR="00036BE6" w:rsidRPr="00C2154E">
              <w:rPr>
                <w:sz w:val="20"/>
                <w:szCs w:val="20"/>
              </w:rPr>
              <w:t>ipeptidyl</w:t>
            </w:r>
            <w:proofErr w:type="spellEnd"/>
            <w:r w:rsidR="00036BE6" w:rsidRPr="00C2154E">
              <w:rPr>
                <w:sz w:val="20"/>
                <w:szCs w:val="20"/>
              </w:rPr>
              <w:t xml:space="preserve"> peptidase 4 (DPP-4) inhibitor – </w:t>
            </w:r>
            <w:r w:rsidR="00AD690D" w:rsidRPr="00C2154E">
              <w:rPr>
                <w:sz w:val="20"/>
                <w:szCs w:val="20"/>
              </w:rPr>
              <w:t xml:space="preserve">products </w:t>
            </w:r>
            <w:r w:rsidRPr="00C2154E">
              <w:rPr>
                <w:sz w:val="20"/>
                <w:szCs w:val="20"/>
              </w:rPr>
              <w:t>include</w:t>
            </w:r>
            <w:r w:rsidR="00AD690D" w:rsidRPr="00C2154E">
              <w:rPr>
                <w:sz w:val="20"/>
                <w:szCs w:val="20"/>
              </w:rPr>
              <w:t>d in this report were</w:t>
            </w:r>
            <w:r w:rsidRPr="00C2154E">
              <w:rPr>
                <w:sz w:val="20"/>
                <w:szCs w:val="20"/>
              </w:rPr>
              <w:t xml:space="preserve"> </w:t>
            </w:r>
            <w:proofErr w:type="spellStart"/>
            <w:r w:rsidR="00036BE6" w:rsidRPr="00C2154E">
              <w:rPr>
                <w:sz w:val="20"/>
                <w:szCs w:val="20"/>
              </w:rPr>
              <w:t>linagliptin</w:t>
            </w:r>
            <w:proofErr w:type="spellEnd"/>
            <w:r w:rsidR="00036BE6" w:rsidRPr="00C2154E">
              <w:rPr>
                <w:sz w:val="20"/>
                <w:szCs w:val="20"/>
              </w:rPr>
              <w:t xml:space="preserve">, </w:t>
            </w:r>
            <w:proofErr w:type="spellStart"/>
            <w:r w:rsidR="00036BE6" w:rsidRPr="00C2154E">
              <w:rPr>
                <w:sz w:val="20"/>
                <w:szCs w:val="20"/>
              </w:rPr>
              <w:t>saxagliptin</w:t>
            </w:r>
            <w:proofErr w:type="spellEnd"/>
            <w:r w:rsidR="00036BE6" w:rsidRPr="00C2154E">
              <w:rPr>
                <w:sz w:val="20"/>
                <w:szCs w:val="20"/>
              </w:rPr>
              <w:t xml:space="preserve">, </w:t>
            </w:r>
            <w:proofErr w:type="spellStart"/>
            <w:r w:rsidR="00036BE6" w:rsidRPr="00C2154E">
              <w:rPr>
                <w:sz w:val="20"/>
                <w:szCs w:val="20"/>
              </w:rPr>
              <w:t>sitagliptin</w:t>
            </w:r>
            <w:proofErr w:type="spellEnd"/>
            <w:r w:rsidR="002218A3" w:rsidRPr="00C2154E">
              <w:rPr>
                <w:sz w:val="20"/>
                <w:szCs w:val="20"/>
              </w:rPr>
              <w:t xml:space="preserve"> and </w:t>
            </w:r>
            <w:proofErr w:type="spellStart"/>
            <w:r w:rsidR="00036BE6" w:rsidRPr="00C2154E">
              <w:rPr>
                <w:sz w:val="20"/>
                <w:szCs w:val="20"/>
              </w:rPr>
              <w:t>vildagliptin</w:t>
            </w:r>
            <w:proofErr w:type="spellEnd"/>
          </w:p>
        </w:tc>
      </w:tr>
      <w:tr w:rsidR="00036BE6" w:rsidRPr="00C2154E" w:rsidTr="005157A2">
        <w:tc>
          <w:tcPr>
            <w:tcW w:w="2863" w:type="dxa"/>
            <w:shd w:val="clear" w:color="auto" w:fill="auto"/>
            <w:vAlign w:val="center"/>
          </w:tcPr>
          <w:p w:rsidR="00036BE6" w:rsidRPr="00C2154E" w:rsidRDefault="00036BE6" w:rsidP="00C2154E">
            <w:pPr>
              <w:pStyle w:val="Tablewriting"/>
              <w:rPr>
                <w:sz w:val="20"/>
                <w:szCs w:val="20"/>
              </w:rPr>
            </w:pPr>
            <w:proofErr w:type="spellStart"/>
            <w:r w:rsidRPr="00C2154E">
              <w:rPr>
                <w:sz w:val="20"/>
                <w:szCs w:val="20"/>
              </w:rPr>
              <w:t>Glitazone</w:t>
            </w:r>
            <w:proofErr w:type="spellEnd"/>
          </w:p>
        </w:tc>
        <w:tc>
          <w:tcPr>
            <w:tcW w:w="6150" w:type="dxa"/>
            <w:shd w:val="clear" w:color="auto" w:fill="auto"/>
          </w:tcPr>
          <w:p w:rsidR="00036BE6" w:rsidRPr="00C2154E" w:rsidRDefault="005157A2" w:rsidP="00C2154E">
            <w:pPr>
              <w:pStyle w:val="Tablewriting"/>
              <w:rPr>
                <w:sz w:val="20"/>
                <w:szCs w:val="20"/>
              </w:rPr>
            </w:pPr>
            <w:r w:rsidRPr="00C2154E">
              <w:rPr>
                <w:sz w:val="20"/>
                <w:szCs w:val="20"/>
              </w:rPr>
              <w:t>T</w:t>
            </w:r>
            <w:r w:rsidR="00036BE6" w:rsidRPr="00C2154E">
              <w:rPr>
                <w:sz w:val="20"/>
                <w:szCs w:val="20"/>
              </w:rPr>
              <w:t>hiazolidinedione</w:t>
            </w:r>
            <w:r w:rsidRPr="00C2154E">
              <w:rPr>
                <w:sz w:val="20"/>
                <w:szCs w:val="20"/>
              </w:rPr>
              <w:t xml:space="preserve"> – </w:t>
            </w:r>
            <w:r w:rsidR="00193825" w:rsidRPr="00C2154E">
              <w:rPr>
                <w:sz w:val="20"/>
                <w:szCs w:val="20"/>
              </w:rPr>
              <w:t>products included in this report were</w:t>
            </w:r>
            <w:r w:rsidRPr="00C2154E">
              <w:rPr>
                <w:sz w:val="20"/>
                <w:szCs w:val="20"/>
              </w:rPr>
              <w:t xml:space="preserve"> </w:t>
            </w:r>
            <w:r w:rsidR="00036BE6" w:rsidRPr="00C2154E">
              <w:rPr>
                <w:sz w:val="20"/>
                <w:szCs w:val="20"/>
              </w:rPr>
              <w:t>pioglitazone and rosiglitazone</w:t>
            </w:r>
          </w:p>
        </w:tc>
      </w:tr>
      <w:tr w:rsidR="0088146B" w:rsidRPr="00C2154E" w:rsidTr="005157A2">
        <w:tc>
          <w:tcPr>
            <w:tcW w:w="2863" w:type="dxa"/>
            <w:shd w:val="clear" w:color="auto" w:fill="auto"/>
            <w:vAlign w:val="center"/>
          </w:tcPr>
          <w:p w:rsidR="0088146B" w:rsidRPr="00C2154E" w:rsidRDefault="0088146B" w:rsidP="00C2154E">
            <w:pPr>
              <w:pStyle w:val="Tablewriting"/>
              <w:rPr>
                <w:sz w:val="20"/>
                <w:szCs w:val="20"/>
              </w:rPr>
            </w:pPr>
            <w:r w:rsidRPr="00C2154E">
              <w:rPr>
                <w:sz w:val="20"/>
                <w:szCs w:val="20"/>
              </w:rPr>
              <w:t>GLP-1 analogue</w:t>
            </w:r>
          </w:p>
        </w:tc>
        <w:tc>
          <w:tcPr>
            <w:tcW w:w="6150" w:type="dxa"/>
            <w:shd w:val="clear" w:color="auto" w:fill="auto"/>
          </w:tcPr>
          <w:p w:rsidR="0088146B" w:rsidRPr="00C2154E" w:rsidRDefault="0088146B" w:rsidP="00C2154E">
            <w:pPr>
              <w:pStyle w:val="Tablewriting"/>
              <w:rPr>
                <w:sz w:val="20"/>
                <w:szCs w:val="20"/>
              </w:rPr>
            </w:pPr>
            <w:r w:rsidRPr="00C2154E">
              <w:rPr>
                <w:sz w:val="20"/>
                <w:szCs w:val="20"/>
              </w:rPr>
              <w:t>Glucagon-like peptide-1 analogue</w:t>
            </w:r>
            <w:r w:rsidR="005157A2" w:rsidRPr="00C2154E">
              <w:rPr>
                <w:sz w:val="20"/>
                <w:szCs w:val="20"/>
              </w:rPr>
              <w:t xml:space="preserve"> – </w:t>
            </w:r>
            <w:r w:rsidR="00193825" w:rsidRPr="00C2154E">
              <w:rPr>
                <w:sz w:val="20"/>
                <w:szCs w:val="20"/>
              </w:rPr>
              <w:t>products included in this report</w:t>
            </w:r>
            <w:r w:rsidR="00B33319" w:rsidRPr="00C2154E">
              <w:rPr>
                <w:sz w:val="20"/>
                <w:szCs w:val="20"/>
              </w:rPr>
              <w:t xml:space="preserve"> </w:t>
            </w:r>
            <w:r w:rsidR="00806A61" w:rsidRPr="00C2154E">
              <w:rPr>
                <w:sz w:val="20"/>
                <w:szCs w:val="20"/>
              </w:rPr>
              <w:t>include</w:t>
            </w:r>
            <w:r w:rsidR="00B33319" w:rsidRPr="00C2154E">
              <w:rPr>
                <w:sz w:val="20"/>
                <w:szCs w:val="20"/>
              </w:rPr>
              <w:t xml:space="preserve"> </w:t>
            </w:r>
            <w:proofErr w:type="spellStart"/>
            <w:r w:rsidR="00193825" w:rsidRPr="00C2154E">
              <w:rPr>
                <w:sz w:val="20"/>
                <w:szCs w:val="20"/>
              </w:rPr>
              <w:t>exenatide</w:t>
            </w:r>
            <w:proofErr w:type="spellEnd"/>
          </w:p>
        </w:tc>
      </w:tr>
      <w:tr w:rsidR="0088146B" w:rsidRPr="00C2154E" w:rsidTr="005157A2">
        <w:tc>
          <w:tcPr>
            <w:tcW w:w="2863" w:type="dxa"/>
            <w:shd w:val="clear" w:color="auto" w:fill="auto"/>
            <w:vAlign w:val="center"/>
          </w:tcPr>
          <w:p w:rsidR="0088146B" w:rsidRPr="00C2154E" w:rsidRDefault="0088146B" w:rsidP="00C2154E">
            <w:pPr>
              <w:pStyle w:val="Tablewriting"/>
              <w:rPr>
                <w:sz w:val="20"/>
                <w:szCs w:val="20"/>
              </w:rPr>
            </w:pPr>
            <w:r w:rsidRPr="00C2154E">
              <w:rPr>
                <w:sz w:val="20"/>
                <w:szCs w:val="20"/>
              </w:rPr>
              <w:t>Government expenditure</w:t>
            </w:r>
          </w:p>
        </w:tc>
        <w:tc>
          <w:tcPr>
            <w:tcW w:w="6150" w:type="dxa"/>
            <w:shd w:val="clear" w:color="auto" w:fill="auto"/>
          </w:tcPr>
          <w:p w:rsidR="0088146B" w:rsidRPr="00C2154E" w:rsidRDefault="005157A2" w:rsidP="00C2154E">
            <w:pPr>
              <w:pStyle w:val="Tablewriting"/>
              <w:rPr>
                <w:sz w:val="20"/>
                <w:szCs w:val="20"/>
              </w:rPr>
            </w:pPr>
            <w:r w:rsidRPr="00C2154E">
              <w:rPr>
                <w:sz w:val="20"/>
                <w:szCs w:val="20"/>
              </w:rPr>
              <w:t xml:space="preserve">Expenditure by the Australian Government, excluding </w:t>
            </w:r>
            <w:r w:rsidR="0088146B" w:rsidRPr="00C2154E">
              <w:rPr>
                <w:sz w:val="20"/>
                <w:szCs w:val="20"/>
              </w:rPr>
              <w:t xml:space="preserve">out of pocket costs, </w:t>
            </w:r>
            <w:r w:rsidR="00AD690D" w:rsidRPr="00C2154E">
              <w:rPr>
                <w:sz w:val="20"/>
                <w:szCs w:val="20"/>
              </w:rPr>
              <w:t>including</w:t>
            </w:r>
            <w:r w:rsidR="0088146B" w:rsidRPr="00C2154E">
              <w:rPr>
                <w:sz w:val="20"/>
                <w:szCs w:val="20"/>
              </w:rPr>
              <w:t xml:space="preserve"> </w:t>
            </w:r>
            <w:proofErr w:type="spellStart"/>
            <w:r w:rsidR="0088146B" w:rsidRPr="00C2154E">
              <w:rPr>
                <w:sz w:val="20"/>
                <w:szCs w:val="20"/>
              </w:rPr>
              <w:t>copayments</w:t>
            </w:r>
            <w:proofErr w:type="spellEnd"/>
            <w:r w:rsidR="0088146B" w:rsidRPr="00C2154E">
              <w:rPr>
                <w:sz w:val="20"/>
                <w:szCs w:val="20"/>
              </w:rPr>
              <w:t>, and private prescription</w:t>
            </w:r>
            <w:r w:rsidRPr="00C2154E">
              <w:rPr>
                <w:sz w:val="20"/>
                <w:szCs w:val="20"/>
              </w:rPr>
              <w:t>s</w:t>
            </w:r>
          </w:p>
        </w:tc>
      </w:tr>
      <w:tr w:rsidR="005C48CA" w:rsidRPr="00C2154E" w:rsidTr="005157A2">
        <w:tc>
          <w:tcPr>
            <w:tcW w:w="2863" w:type="dxa"/>
            <w:shd w:val="clear" w:color="auto" w:fill="auto"/>
            <w:vAlign w:val="center"/>
          </w:tcPr>
          <w:p w:rsidR="005C48CA" w:rsidRPr="00C2154E" w:rsidRDefault="005C48CA" w:rsidP="00C2154E">
            <w:pPr>
              <w:pStyle w:val="Tablewriting"/>
              <w:rPr>
                <w:sz w:val="20"/>
                <w:szCs w:val="20"/>
              </w:rPr>
            </w:pPr>
            <w:r w:rsidRPr="00C2154E">
              <w:rPr>
                <w:sz w:val="20"/>
                <w:szCs w:val="20"/>
              </w:rPr>
              <w:t xml:space="preserve">Initiating </w:t>
            </w:r>
            <w:r w:rsidR="00AF3420" w:rsidRPr="00C2154E">
              <w:rPr>
                <w:sz w:val="20"/>
                <w:szCs w:val="20"/>
              </w:rPr>
              <w:t xml:space="preserve">or starting </w:t>
            </w:r>
            <w:r w:rsidRPr="00C2154E">
              <w:rPr>
                <w:sz w:val="20"/>
                <w:szCs w:val="20"/>
              </w:rPr>
              <w:t>treatment</w:t>
            </w:r>
          </w:p>
        </w:tc>
        <w:tc>
          <w:tcPr>
            <w:tcW w:w="6150" w:type="dxa"/>
            <w:shd w:val="clear" w:color="auto" w:fill="auto"/>
          </w:tcPr>
          <w:p w:rsidR="00AF3420" w:rsidRPr="00C2154E" w:rsidRDefault="00AF3420" w:rsidP="00C2154E">
            <w:pPr>
              <w:pStyle w:val="Tablewriting"/>
              <w:rPr>
                <w:sz w:val="20"/>
                <w:szCs w:val="20"/>
              </w:rPr>
            </w:pPr>
            <w:r w:rsidRPr="00C2154E">
              <w:rPr>
                <w:sz w:val="20"/>
                <w:szCs w:val="20"/>
              </w:rPr>
              <w:t xml:space="preserve">In part II of this </w:t>
            </w:r>
            <w:proofErr w:type="gramStart"/>
            <w:r w:rsidRPr="00C2154E">
              <w:rPr>
                <w:sz w:val="20"/>
                <w:szCs w:val="20"/>
              </w:rPr>
              <w:t>report,</w:t>
            </w:r>
            <w:proofErr w:type="gramEnd"/>
            <w:r w:rsidRPr="00C2154E">
              <w:rPr>
                <w:sz w:val="20"/>
                <w:szCs w:val="20"/>
              </w:rPr>
              <w:t xml:space="preserve"> refers to a</w:t>
            </w:r>
            <w:r w:rsidR="005C48CA" w:rsidRPr="00C2154E">
              <w:rPr>
                <w:sz w:val="20"/>
                <w:szCs w:val="20"/>
              </w:rPr>
              <w:t xml:space="preserve"> patient with no prescription supplied for any </w:t>
            </w:r>
            <w:r w:rsidR="00D63C7F" w:rsidRPr="00C2154E">
              <w:rPr>
                <w:sz w:val="20"/>
                <w:szCs w:val="20"/>
              </w:rPr>
              <w:t>anti-diabetic</w:t>
            </w:r>
            <w:r w:rsidR="005C48CA" w:rsidRPr="00C2154E">
              <w:rPr>
                <w:sz w:val="20"/>
                <w:szCs w:val="20"/>
              </w:rPr>
              <w:t xml:space="preserve"> medicine in at least the previous 12 months.</w:t>
            </w:r>
            <w:r w:rsidRPr="00C2154E">
              <w:rPr>
                <w:sz w:val="20"/>
                <w:szCs w:val="20"/>
              </w:rPr>
              <w:t xml:space="preserve"> These patients are assumed to be starting drug treatment for their diabetes for the first time </w:t>
            </w:r>
          </w:p>
          <w:p w:rsidR="005C48CA" w:rsidRPr="00C2154E" w:rsidRDefault="008D7A06" w:rsidP="00C2154E">
            <w:pPr>
              <w:pStyle w:val="Tablewriting"/>
              <w:rPr>
                <w:sz w:val="20"/>
                <w:szCs w:val="20"/>
              </w:rPr>
            </w:pPr>
            <w:r w:rsidRPr="00C2154E">
              <w:rPr>
                <w:sz w:val="20"/>
                <w:szCs w:val="20"/>
              </w:rPr>
              <w:t xml:space="preserve">In part </w:t>
            </w:r>
            <w:r w:rsidR="00AF3420" w:rsidRPr="00C2154E">
              <w:rPr>
                <w:sz w:val="20"/>
                <w:szCs w:val="20"/>
              </w:rPr>
              <w:t>I</w:t>
            </w:r>
            <w:r w:rsidRPr="00C2154E">
              <w:rPr>
                <w:sz w:val="20"/>
                <w:szCs w:val="20"/>
              </w:rPr>
              <w:t>II</w:t>
            </w:r>
            <w:r w:rsidR="00AF3420" w:rsidRPr="00C2154E">
              <w:rPr>
                <w:sz w:val="20"/>
                <w:szCs w:val="20"/>
              </w:rPr>
              <w:t xml:space="preserve"> and IV</w:t>
            </w:r>
            <w:r w:rsidRPr="00C2154E">
              <w:rPr>
                <w:sz w:val="20"/>
                <w:szCs w:val="20"/>
              </w:rPr>
              <w:t xml:space="preserve"> of this report, </w:t>
            </w:r>
            <w:r w:rsidR="00AF3420" w:rsidRPr="00C2154E">
              <w:rPr>
                <w:sz w:val="20"/>
                <w:szCs w:val="20"/>
              </w:rPr>
              <w:t>refers to a patient being supplied with a prescription for a certain drug for the first time. The patient may have been on other diabetes medicines in the past</w:t>
            </w:r>
          </w:p>
        </w:tc>
      </w:tr>
      <w:tr w:rsidR="007C0EDC" w:rsidRPr="00C2154E" w:rsidTr="005157A2">
        <w:tc>
          <w:tcPr>
            <w:tcW w:w="2863" w:type="dxa"/>
            <w:shd w:val="clear" w:color="auto" w:fill="auto"/>
            <w:vAlign w:val="center"/>
          </w:tcPr>
          <w:p w:rsidR="007C0EDC" w:rsidRPr="00C2154E" w:rsidRDefault="007C0EDC" w:rsidP="00C2154E">
            <w:pPr>
              <w:pStyle w:val="Tablewriting"/>
              <w:rPr>
                <w:sz w:val="20"/>
                <w:szCs w:val="20"/>
              </w:rPr>
            </w:pPr>
            <w:r w:rsidRPr="00C2154E">
              <w:rPr>
                <w:sz w:val="20"/>
                <w:szCs w:val="20"/>
              </w:rPr>
              <w:t>Monotherapy</w:t>
            </w:r>
          </w:p>
        </w:tc>
        <w:tc>
          <w:tcPr>
            <w:tcW w:w="6150" w:type="dxa"/>
            <w:shd w:val="clear" w:color="auto" w:fill="auto"/>
          </w:tcPr>
          <w:p w:rsidR="007C0EDC" w:rsidRPr="00C2154E" w:rsidRDefault="00255479" w:rsidP="00C2154E">
            <w:pPr>
              <w:pStyle w:val="Tablewriting"/>
              <w:rPr>
                <w:sz w:val="20"/>
                <w:szCs w:val="20"/>
              </w:rPr>
            </w:pPr>
            <w:r w:rsidRPr="00C2154E">
              <w:rPr>
                <w:sz w:val="20"/>
                <w:szCs w:val="20"/>
              </w:rPr>
              <w:t xml:space="preserve">In this report, refers to use </w:t>
            </w:r>
            <w:r w:rsidR="007C0EDC" w:rsidRPr="00C2154E">
              <w:rPr>
                <w:sz w:val="20"/>
                <w:szCs w:val="20"/>
              </w:rPr>
              <w:t xml:space="preserve">of a single drug </w:t>
            </w:r>
            <w:r w:rsidR="0041235C" w:rsidRPr="00C2154E">
              <w:rPr>
                <w:sz w:val="20"/>
                <w:szCs w:val="20"/>
              </w:rPr>
              <w:t xml:space="preserve">at any given time </w:t>
            </w:r>
            <w:r w:rsidR="007C0EDC" w:rsidRPr="00C2154E">
              <w:rPr>
                <w:sz w:val="20"/>
                <w:szCs w:val="20"/>
              </w:rPr>
              <w:t xml:space="preserve">to </w:t>
            </w:r>
            <w:r w:rsidRPr="00C2154E">
              <w:rPr>
                <w:sz w:val="20"/>
                <w:szCs w:val="20"/>
              </w:rPr>
              <w:t>manage type 2 diabetes</w:t>
            </w:r>
          </w:p>
          <w:p w:rsidR="00FB5B6D" w:rsidRPr="00C2154E" w:rsidRDefault="00FB5B6D" w:rsidP="00C2154E">
            <w:pPr>
              <w:pStyle w:val="Tablewriting"/>
              <w:rPr>
                <w:sz w:val="20"/>
                <w:szCs w:val="20"/>
              </w:rPr>
            </w:pPr>
          </w:p>
        </w:tc>
      </w:tr>
      <w:tr w:rsidR="0002141E" w:rsidRPr="00C2154E" w:rsidTr="005157A2">
        <w:tc>
          <w:tcPr>
            <w:tcW w:w="2863" w:type="dxa"/>
            <w:shd w:val="clear" w:color="auto" w:fill="auto"/>
            <w:vAlign w:val="center"/>
          </w:tcPr>
          <w:p w:rsidR="0002141E" w:rsidRPr="00C2154E" w:rsidRDefault="0002141E" w:rsidP="00C2154E">
            <w:pPr>
              <w:pStyle w:val="Tablewriting"/>
              <w:rPr>
                <w:sz w:val="20"/>
                <w:szCs w:val="20"/>
              </w:rPr>
            </w:pPr>
            <w:r w:rsidRPr="00C2154E">
              <w:rPr>
                <w:sz w:val="20"/>
                <w:szCs w:val="20"/>
              </w:rPr>
              <w:t>Non-compliant</w:t>
            </w:r>
            <w:r w:rsidR="007C0EDC" w:rsidRPr="00C2154E">
              <w:rPr>
                <w:sz w:val="20"/>
                <w:szCs w:val="20"/>
              </w:rPr>
              <w:t xml:space="preserve"> treatment regimen</w:t>
            </w:r>
          </w:p>
        </w:tc>
        <w:tc>
          <w:tcPr>
            <w:tcW w:w="6150" w:type="dxa"/>
            <w:shd w:val="clear" w:color="auto" w:fill="auto"/>
          </w:tcPr>
          <w:p w:rsidR="0002141E" w:rsidRPr="00C2154E" w:rsidRDefault="007C0EDC" w:rsidP="00C2154E">
            <w:pPr>
              <w:pStyle w:val="Tablewriting"/>
              <w:rPr>
                <w:sz w:val="20"/>
                <w:szCs w:val="20"/>
              </w:rPr>
            </w:pPr>
            <w:r w:rsidRPr="00C2154E">
              <w:rPr>
                <w:sz w:val="20"/>
                <w:szCs w:val="20"/>
              </w:rPr>
              <w:t>Drug regimens not meeting requirements for PBS subsi</w:t>
            </w:r>
            <w:r w:rsidR="0041235C" w:rsidRPr="00C2154E">
              <w:rPr>
                <w:sz w:val="20"/>
                <w:szCs w:val="20"/>
              </w:rPr>
              <w:t>dy</w:t>
            </w:r>
          </w:p>
        </w:tc>
      </w:tr>
      <w:tr w:rsidR="0088146B" w:rsidRPr="00C2154E" w:rsidTr="005157A2">
        <w:tc>
          <w:tcPr>
            <w:tcW w:w="2863" w:type="dxa"/>
            <w:shd w:val="clear" w:color="auto" w:fill="auto"/>
            <w:vAlign w:val="center"/>
          </w:tcPr>
          <w:p w:rsidR="0088146B" w:rsidRPr="00C2154E" w:rsidRDefault="0088146B" w:rsidP="00C2154E">
            <w:pPr>
              <w:pStyle w:val="Tablewriting"/>
              <w:rPr>
                <w:sz w:val="20"/>
                <w:szCs w:val="20"/>
              </w:rPr>
            </w:pPr>
            <w:r w:rsidRPr="00C2154E">
              <w:rPr>
                <w:sz w:val="20"/>
                <w:szCs w:val="20"/>
              </w:rPr>
              <w:t>Published price</w:t>
            </w:r>
          </w:p>
        </w:tc>
        <w:tc>
          <w:tcPr>
            <w:tcW w:w="6150" w:type="dxa"/>
            <w:shd w:val="clear" w:color="auto" w:fill="auto"/>
          </w:tcPr>
          <w:p w:rsidR="0088146B" w:rsidRPr="00C2154E" w:rsidRDefault="005C48CA" w:rsidP="00C2154E">
            <w:pPr>
              <w:pStyle w:val="Tablewriting"/>
              <w:rPr>
                <w:sz w:val="20"/>
                <w:szCs w:val="20"/>
              </w:rPr>
            </w:pPr>
            <w:r w:rsidRPr="00C2154E">
              <w:rPr>
                <w:sz w:val="20"/>
                <w:szCs w:val="20"/>
              </w:rPr>
              <w:t>The price of the drug as published in the Pharmaceutical Benefits Schedule</w:t>
            </w:r>
          </w:p>
        </w:tc>
      </w:tr>
      <w:tr w:rsidR="00036BE6" w:rsidRPr="00C2154E" w:rsidTr="005157A2">
        <w:tc>
          <w:tcPr>
            <w:tcW w:w="2863" w:type="dxa"/>
            <w:shd w:val="clear" w:color="auto" w:fill="auto"/>
            <w:vAlign w:val="center"/>
          </w:tcPr>
          <w:p w:rsidR="00036BE6" w:rsidRPr="00C2154E" w:rsidRDefault="00036BE6" w:rsidP="00C2154E">
            <w:pPr>
              <w:pStyle w:val="Tablewriting"/>
              <w:rPr>
                <w:sz w:val="20"/>
                <w:szCs w:val="20"/>
              </w:rPr>
            </w:pPr>
            <w:r w:rsidRPr="00C2154E">
              <w:rPr>
                <w:sz w:val="20"/>
                <w:szCs w:val="20"/>
              </w:rPr>
              <w:t>Regimen</w:t>
            </w:r>
          </w:p>
        </w:tc>
        <w:tc>
          <w:tcPr>
            <w:tcW w:w="6150" w:type="dxa"/>
            <w:shd w:val="clear" w:color="auto" w:fill="auto"/>
          </w:tcPr>
          <w:p w:rsidR="00036BE6" w:rsidRPr="00C2154E" w:rsidRDefault="005157A2" w:rsidP="00C2154E">
            <w:pPr>
              <w:pStyle w:val="Tablewriting"/>
              <w:rPr>
                <w:sz w:val="20"/>
                <w:szCs w:val="20"/>
              </w:rPr>
            </w:pPr>
            <w:r w:rsidRPr="00C2154E">
              <w:rPr>
                <w:sz w:val="20"/>
                <w:szCs w:val="20"/>
              </w:rPr>
              <w:t xml:space="preserve">A drug or combination of drugs deemed </w:t>
            </w:r>
            <w:r w:rsidR="00036BE6" w:rsidRPr="00C2154E">
              <w:rPr>
                <w:sz w:val="20"/>
                <w:szCs w:val="20"/>
              </w:rPr>
              <w:t xml:space="preserve">to be </w:t>
            </w:r>
            <w:r w:rsidR="0069546A" w:rsidRPr="00C2154E">
              <w:rPr>
                <w:sz w:val="20"/>
                <w:szCs w:val="20"/>
              </w:rPr>
              <w:t xml:space="preserve">taken at the same time </w:t>
            </w:r>
            <w:r w:rsidR="00036BE6" w:rsidRPr="00C2154E">
              <w:rPr>
                <w:sz w:val="20"/>
                <w:szCs w:val="20"/>
              </w:rPr>
              <w:t>by a patient at a point in time</w:t>
            </w:r>
          </w:p>
        </w:tc>
      </w:tr>
      <w:tr w:rsidR="00FA5CC5" w:rsidRPr="00C2154E" w:rsidTr="005157A2">
        <w:tc>
          <w:tcPr>
            <w:tcW w:w="2863" w:type="dxa"/>
            <w:shd w:val="clear" w:color="auto" w:fill="auto"/>
            <w:vAlign w:val="center"/>
          </w:tcPr>
          <w:p w:rsidR="00FA5CC5" w:rsidRPr="00C2154E" w:rsidRDefault="00FA5CC5" w:rsidP="00C2154E">
            <w:pPr>
              <w:pStyle w:val="Tablewriting"/>
              <w:rPr>
                <w:sz w:val="20"/>
                <w:szCs w:val="20"/>
              </w:rPr>
            </w:pPr>
            <w:r w:rsidRPr="00C2154E">
              <w:rPr>
                <w:sz w:val="20"/>
                <w:szCs w:val="20"/>
              </w:rPr>
              <w:t xml:space="preserve">Restricted </w:t>
            </w:r>
            <w:r w:rsidR="00E96AE0" w:rsidRPr="00C2154E">
              <w:rPr>
                <w:sz w:val="20"/>
                <w:szCs w:val="20"/>
              </w:rPr>
              <w:t>benefit</w:t>
            </w:r>
          </w:p>
        </w:tc>
        <w:tc>
          <w:tcPr>
            <w:tcW w:w="6150" w:type="dxa"/>
            <w:shd w:val="clear" w:color="auto" w:fill="auto"/>
          </w:tcPr>
          <w:p w:rsidR="00FA5CC5" w:rsidRPr="00C2154E" w:rsidRDefault="005157A2" w:rsidP="00C2154E">
            <w:pPr>
              <w:pStyle w:val="Tablewriting"/>
              <w:rPr>
                <w:sz w:val="20"/>
                <w:szCs w:val="20"/>
              </w:rPr>
            </w:pPr>
            <w:r w:rsidRPr="00C2154E">
              <w:rPr>
                <w:sz w:val="20"/>
                <w:szCs w:val="20"/>
              </w:rPr>
              <w:t xml:space="preserve">A restriction </w:t>
            </w:r>
            <w:r w:rsidR="00D63C7F" w:rsidRPr="00C2154E">
              <w:rPr>
                <w:sz w:val="20"/>
                <w:szCs w:val="20"/>
              </w:rPr>
              <w:t>that</w:t>
            </w:r>
            <w:r w:rsidRPr="00C2154E">
              <w:rPr>
                <w:sz w:val="20"/>
                <w:szCs w:val="20"/>
              </w:rPr>
              <w:t xml:space="preserve"> means the relevant drug can </w:t>
            </w:r>
            <w:r w:rsidR="00951326" w:rsidRPr="00C2154E">
              <w:rPr>
                <w:sz w:val="20"/>
                <w:szCs w:val="20"/>
              </w:rPr>
              <w:t xml:space="preserve">be prescribed through the PBS </w:t>
            </w:r>
            <w:r w:rsidRPr="00C2154E">
              <w:rPr>
                <w:sz w:val="20"/>
                <w:szCs w:val="20"/>
              </w:rPr>
              <w:t xml:space="preserve">only </w:t>
            </w:r>
            <w:r w:rsidR="00951326" w:rsidRPr="00C2154E">
              <w:rPr>
                <w:sz w:val="20"/>
                <w:szCs w:val="20"/>
              </w:rPr>
              <w:t>for specific therapeutic uses</w:t>
            </w:r>
          </w:p>
        </w:tc>
      </w:tr>
      <w:tr w:rsidR="0088146B" w:rsidRPr="00C2154E" w:rsidTr="005157A2">
        <w:tc>
          <w:tcPr>
            <w:tcW w:w="2863" w:type="dxa"/>
            <w:shd w:val="clear" w:color="auto" w:fill="auto"/>
            <w:vAlign w:val="center"/>
          </w:tcPr>
          <w:p w:rsidR="0088146B" w:rsidRPr="00C2154E" w:rsidRDefault="0088146B" w:rsidP="00C2154E">
            <w:pPr>
              <w:pStyle w:val="Tablewriting"/>
              <w:rPr>
                <w:sz w:val="20"/>
                <w:szCs w:val="20"/>
              </w:rPr>
            </w:pPr>
            <w:r w:rsidRPr="00C2154E">
              <w:rPr>
                <w:sz w:val="20"/>
                <w:szCs w:val="20"/>
              </w:rPr>
              <w:t>Special pricing arrangement</w:t>
            </w:r>
          </w:p>
        </w:tc>
        <w:tc>
          <w:tcPr>
            <w:tcW w:w="6150" w:type="dxa"/>
            <w:shd w:val="clear" w:color="auto" w:fill="auto"/>
          </w:tcPr>
          <w:p w:rsidR="0088146B" w:rsidRPr="00C2154E" w:rsidRDefault="00697A99" w:rsidP="00C2154E">
            <w:pPr>
              <w:pStyle w:val="Tablewriting"/>
              <w:rPr>
                <w:sz w:val="20"/>
                <w:szCs w:val="20"/>
              </w:rPr>
            </w:pPr>
            <w:r w:rsidRPr="00C2154E">
              <w:rPr>
                <w:sz w:val="20"/>
                <w:szCs w:val="20"/>
              </w:rPr>
              <w:t>A commercial-in-confidence arrangement between the Commonwealth and a pharmaceutical company that affects the actual price paid by the Commonwealth for supplied medicines</w:t>
            </w:r>
          </w:p>
        </w:tc>
      </w:tr>
      <w:tr w:rsidR="0088146B" w:rsidRPr="00C2154E" w:rsidTr="005157A2">
        <w:tc>
          <w:tcPr>
            <w:tcW w:w="2863" w:type="dxa"/>
            <w:shd w:val="clear" w:color="auto" w:fill="auto"/>
            <w:vAlign w:val="center"/>
          </w:tcPr>
          <w:p w:rsidR="0088146B" w:rsidRPr="00C2154E" w:rsidRDefault="0088146B" w:rsidP="00C2154E">
            <w:pPr>
              <w:pStyle w:val="Tablewriting"/>
              <w:rPr>
                <w:sz w:val="20"/>
                <w:szCs w:val="20"/>
              </w:rPr>
            </w:pPr>
            <w:r w:rsidRPr="00C2154E">
              <w:rPr>
                <w:sz w:val="20"/>
                <w:szCs w:val="20"/>
              </w:rPr>
              <w:t>Switch</w:t>
            </w:r>
          </w:p>
        </w:tc>
        <w:tc>
          <w:tcPr>
            <w:tcW w:w="6150" w:type="dxa"/>
            <w:shd w:val="clear" w:color="auto" w:fill="auto"/>
          </w:tcPr>
          <w:p w:rsidR="0088146B" w:rsidRPr="00C2154E" w:rsidRDefault="00F743CB" w:rsidP="00C2154E">
            <w:pPr>
              <w:pStyle w:val="Tablewriting"/>
              <w:rPr>
                <w:sz w:val="20"/>
                <w:szCs w:val="20"/>
              </w:rPr>
            </w:pPr>
            <w:r w:rsidRPr="00C2154E">
              <w:rPr>
                <w:sz w:val="20"/>
                <w:szCs w:val="20"/>
              </w:rPr>
              <w:t xml:space="preserve">Changing </w:t>
            </w:r>
            <w:r w:rsidR="00E96AE0" w:rsidRPr="00C2154E">
              <w:rPr>
                <w:sz w:val="20"/>
                <w:szCs w:val="20"/>
              </w:rPr>
              <w:t xml:space="preserve">from one subsidised therapy to another </w:t>
            </w:r>
          </w:p>
        </w:tc>
      </w:tr>
      <w:tr w:rsidR="00170458" w:rsidRPr="00C2154E" w:rsidTr="005157A2">
        <w:tc>
          <w:tcPr>
            <w:tcW w:w="2863" w:type="dxa"/>
            <w:shd w:val="clear" w:color="auto" w:fill="auto"/>
            <w:vAlign w:val="center"/>
          </w:tcPr>
          <w:p w:rsidR="00170458" w:rsidRPr="00C2154E" w:rsidRDefault="00170458" w:rsidP="00C2154E">
            <w:pPr>
              <w:pStyle w:val="Tablewriting"/>
              <w:rPr>
                <w:sz w:val="20"/>
                <w:szCs w:val="20"/>
              </w:rPr>
            </w:pPr>
            <w:r w:rsidRPr="00C2154E">
              <w:rPr>
                <w:sz w:val="20"/>
                <w:szCs w:val="20"/>
              </w:rPr>
              <w:t>Third line therapy or agent</w:t>
            </w:r>
          </w:p>
        </w:tc>
        <w:tc>
          <w:tcPr>
            <w:tcW w:w="6150" w:type="dxa"/>
            <w:shd w:val="clear" w:color="auto" w:fill="auto"/>
          </w:tcPr>
          <w:p w:rsidR="00170458" w:rsidRPr="00C2154E" w:rsidRDefault="00170458" w:rsidP="00C2154E">
            <w:pPr>
              <w:pStyle w:val="Tablewriting"/>
              <w:rPr>
                <w:sz w:val="20"/>
                <w:szCs w:val="20"/>
              </w:rPr>
            </w:pPr>
            <w:r w:rsidRPr="00C2154E">
              <w:rPr>
                <w:sz w:val="20"/>
                <w:szCs w:val="20"/>
              </w:rPr>
              <w:t xml:space="preserve">In this report, refers to </w:t>
            </w:r>
            <w:proofErr w:type="spellStart"/>
            <w:r w:rsidRPr="00C2154E">
              <w:rPr>
                <w:sz w:val="20"/>
                <w:szCs w:val="20"/>
              </w:rPr>
              <w:t>gliptins</w:t>
            </w:r>
            <w:proofErr w:type="spellEnd"/>
            <w:r w:rsidRPr="00C2154E">
              <w:rPr>
                <w:sz w:val="20"/>
                <w:szCs w:val="20"/>
              </w:rPr>
              <w:t xml:space="preserve">, </w:t>
            </w:r>
            <w:proofErr w:type="spellStart"/>
            <w:r w:rsidRPr="00C2154E">
              <w:rPr>
                <w:sz w:val="20"/>
                <w:szCs w:val="20"/>
              </w:rPr>
              <w:t>glitazones</w:t>
            </w:r>
            <w:proofErr w:type="spellEnd"/>
            <w:r w:rsidRPr="00C2154E">
              <w:rPr>
                <w:sz w:val="20"/>
                <w:szCs w:val="20"/>
              </w:rPr>
              <w:t xml:space="preserve"> and </w:t>
            </w:r>
            <w:proofErr w:type="spellStart"/>
            <w:r w:rsidRPr="00C2154E">
              <w:rPr>
                <w:sz w:val="20"/>
                <w:szCs w:val="20"/>
              </w:rPr>
              <w:t>exenatide</w:t>
            </w:r>
            <w:proofErr w:type="spellEnd"/>
          </w:p>
        </w:tc>
      </w:tr>
      <w:tr w:rsidR="00F8087A" w:rsidRPr="00C2154E" w:rsidTr="005157A2">
        <w:tc>
          <w:tcPr>
            <w:tcW w:w="2863" w:type="dxa"/>
            <w:shd w:val="clear" w:color="auto" w:fill="auto"/>
            <w:vAlign w:val="center"/>
          </w:tcPr>
          <w:p w:rsidR="00F8087A" w:rsidRPr="00C2154E" w:rsidRDefault="00F8087A" w:rsidP="00C2154E">
            <w:pPr>
              <w:pStyle w:val="Tablewriting"/>
              <w:rPr>
                <w:sz w:val="20"/>
                <w:szCs w:val="20"/>
              </w:rPr>
            </w:pPr>
            <w:r w:rsidRPr="00C2154E">
              <w:rPr>
                <w:sz w:val="20"/>
                <w:szCs w:val="20"/>
              </w:rPr>
              <w:t>Triple therapy</w:t>
            </w:r>
          </w:p>
        </w:tc>
        <w:tc>
          <w:tcPr>
            <w:tcW w:w="6150" w:type="dxa"/>
            <w:shd w:val="clear" w:color="auto" w:fill="auto"/>
          </w:tcPr>
          <w:p w:rsidR="00F8087A" w:rsidRPr="00C2154E" w:rsidRDefault="005E4880" w:rsidP="00C2154E">
            <w:pPr>
              <w:pStyle w:val="Tablewriting"/>
              <w:rPr>
                <w:sz w:val="20"/>
                <w:szCs w:val="20"/>
              </w:rPr>
            </w:pPr>
            <w:r w:rsidRPr="00C2154E">
              <w:rPr>
                <w:sz w:val="20"/>
                <w:szCs w:val="20"/>
              </w:rPr>
              <w:t>In this report triple therapy refers to use</w:t>
            </w:r>
            <w:r w:rsidR="00F8087A" w:rsidRPr="00C2154E">
              <w:rPr>
                <w:sz w:val="20"/>
                <w:szCs w:val="20"/>
              </w:rPr>
              <w:t xml:space="preserve"> of </w:t>
            </w:r>
            <w:r w:rsidRPr="00C2154E">
              <w:rPr>
                <w:sz w:val="20"/>
                <w:szCs w:val="20"/>
              </w:rPr>
              <w:t xml:space="preserve">metformin or a sulfonylurea in combination with </w:t>
            </w:r>
            <w:r w:rsidR="001D03F0" w:rsidRPr="00C2154E">
              <w:rPr>
                <w:sz w:val="20"/>
                <w:szCs w:val="20"/>
              </w:rPr>
              <w:t>two other ant</w:t>
            </w:r>
            <w:r w:rsidR="0069546A" w:rsidRPr="00C2154E">
              <w:rPr>
                <w:sz w:val="20"/>
                <w:szCs w:val="20"/>
              </w:rPr>
              <w:t>i</w:t>
            </w:r>
            <w:r w:rsidR="001D03F0" w:rsidRPr="00C2154E">
              <w:rPr>
                <w:sz w:val="20"/>
                <w:szCs w:val="20"/>
              </w:rPr>
              <w:t>-diabetic</w:t>
            </w:r>
            <w:r w:rsidRPr="00C2154E">
              <w:rPr>
                <w:sz w:val="20"/>
                <w:szCs w:val="20"/>
              </w:rPr>
              <w:t xml:space="preserve"> therap</w:t>
            </w:r>
            <w:r w:rsidR="001D03F0" w:rsidRPr="00C2154E">
              <w:rPr>
                <w:sz w:val="20"/>
                <w:szCs w:val="20"/>
              </w:rPr>
              <w:t>ies</w:t>
            </w:r>
            <w:r w:rsidRPr="00C2154E">
              <w:rPr>
                <w:sz w:val="20"/>
                <w:szCs w:val="20"/>
              </w:rPr>
              <w:t xml:space="preserve"> to manage type 2 diabetes</w:t>
            </w:r>
          </w:p>
        </w:tc>
      </w:tr>
      <w:tr w:rsidR="00170458" w:rsidRPr="00C2154E" w:rsidTr="005157A2">
        <w:tc>
          <w:tcPr>
            <w:tcW w:w="2863" w:type="dxa"/>
            <w:shd w:val="clear" w:color="auto" w:fill="auto"/>
            <w:vAlign w:val="center"/>
          </w:tcPr>
          <w:p w:rsidR="00170458" w:rsidRPr="00C2154E" w:rsidRDefault="00170458" w:rsidP="00C2154E">
            <w:pPr>
              <w:pStyle w:val="Tablewriting"/>
              <w:rPr>
                <w:sz w:val="20"/>
                <w:szCs w:val="20"/>
              </w:rPr>
            </w:pPr>
            <w:r w:rsidRPr="00C2154E">
              <w:rPr>
                <w:sz w:val="20"/>
                <w:szCs w:val="20"/>
              </w:rPr>
              <w:t>Under</w:t>
            </w:r>
            <w:r w:rsidR="00CD37A4" w:rsidRPr="00C2154E">
              <w:rPr>
                <w:sz w:val="20"/>
                <w:szCs w:val="20"/>
              </w:rPr>
              <w:t>-</w:t>
            </w:r>
            <w:proofErr w:type="spellStart"/>
            <w:r w:rsidRPr="00C2154E">
              <w:rPr>
                <w:sz w:val="20"/>
                <w:szCs w:val="20"/>
              </w:rPr>
              <w:t>copayment</w:t>
            </w:r>
            <w:proofErr w:type="spellEnd"/>
          </w:p>
        </w:tc>
        <w:tc>
          <w:tcPr>
            <w:tcW w:w="6150" w:type="dxa"/>
            <w:shd w:val="clear" w:color="auto" w:fill="auto"/>
          </w:tcPr>
          <w:p w:rsidR="00170458" w:rsidRPr="00C2154E" w:rsidRDefault="008825FA" w:rsidP="00C2154E">
            <w:pPr>
              <w:pStyle w:val="Tablewriting"/>
              <w:rPr>
                <w:sz w:val="20"/>
                <w:szCs w:val="20"/>
              </w:rPr>
            </w:pPr>
            <w:r w:rsidRPr="00C2154E">
              <w:rPr>
                <w:sz w:val="20"/>
                <w:szCs w:val="20"/>
              </w:rPr>
              <w:t>A PBS medicine that costs l</w:t>
            </w:r>
            <w:r w:rsidR="00F8087A" w:rsidRPr="00C2154E">
              <w:rPr>
                <w:sz w:val="20"/>
                <w:szCs w:val="20"/>
              </w:rPr>
              <w:t>ess than the</w:t>
            </w:r>
            <w:r w:rsidR="003F17F4" w:rsidRPr="00C2154E">
              <w:rPr>
                <w:sz w:val="20"/>
                <w:szCs w:val="20"/>
              </w:rPr>
              <w:t xml:space="preserve"> </w:t>
            </w:r>
            <w:r w:rsidR="00CD37A4" w:rsidRPr="00C2154E">
              <w:rPr>
                <w:sz w:val="20"/>
                <w:szCs w:val="20"/>
              </w:rPr>
              <w:t xml:space="preserve">general patient </w:t>
            </w:r>
            <w:proofErr w:type="spellStart"/>
            <w:r w:rsidR="00CD37A4" w:rsidRPr="00C2154E">
              <w:rPr>
                <w:sz w:val="20"/>
                <w:szCs w:val="20"/>
              </w:rPr>
              <w:t>copayment</w:t>
            </w:r>
            <w:proofErr w:type="spellEnd"/>
            <w:r w:rsidR="00F8087A" w:rsidRPr="00C2154E">
              <w:rPr>
                <w:sz w:val="20"/>
                <w:szCs w:val="20"/>
              </w:rPr>
              <w:t xml:space="preserve"> </w:t>
            </w:r>
          </w:p>
        </w:tc>
      </w:tr>
    </w:tbl>
    <w:p w:rsidR="000A435C" w:rsidRDefault="000A435C" w:rsidP="007A22E1">
      <w:pPr>
        <w:pStyle w:val="Tabletitle"/>
      </w:pPr>
    </w:p>
    <w:p w:rsidR="000A435C" w:rsidRDefault="000A435C" w:rsidP="000A435C">
      <w:pPr>
        <w:rPr>
          <w:rFonts w:eastAsiaTheme="majorEastAsia" w:cstheme="majorBidi"/>
          <w:lang w:val="en-US"/>
        </w:rPr>
      </w:pPr>
      <w:r>
        <w:br w:type="page"/>
      </w:r>
    </w:p>
    <w:p w:rsidR="00036BE6" w:rsidRPr="00DE1261" w:rsidRDefault="00DE1261" w:rsidP="007A22E1">
      <w:pPr>
        <w:pStyle w:val="Tabletitle"/>
      </w:pPr>
      <w:r>
        <w:lastRenderedPageBreak/>
        <w:t xml:space="preserve">Table 2: </w:t>
      </w:r>
      <w:r w:rsidR="00036BE6" w:rsidRPr="00F875E3">
        <w:t>Abbreviations</w:t>
      </w:r>
      <w:r w:rsidR="002F4F71">
        <w:t xml:space="preserve"> of drugs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w:tblDescription w:val="Abbreviations of drugs"/>
      </w:tblPr>
      <w:tblGrid>
        <w:gridCol w:w="2580"/>
        <w:gridCol w:w="6433"/>
      </w:tblGrid>
      <w:tr w:rsidR="00036BE6" w:rsidRPr="00C2154E" w:rsidTr="003C61AB">
        <w:trPr>
          <w:tblHeader/>
        </w:trPr>
        <w:tc>
          <w:tcPr>
            <w:tcW w:w="2580" w:type="dxa"/>
            <w:shd w:val="clear" w:color="auto" w:fill="BFBFBF" w:themeFill="background1" w:themeFillShade="BF"/>
            <w:vAlign w:val="center"/>
          </w:tcPr>
          <w:p w:rsidR="00036BE6" w:rsidRPr="00C2154E" w:rsidRDefault="00036BE6" w:rsidP="00C2154E">
            <w:pPr>
              <w:pStyle w:val="Tableheading"/>
              <w:rPr>
                <w:sz w:val="20"/>
                <w:szCs w:val="20"/>
              </w:rPr>
            </w:pPr>
            <w:r w:rsidRPr="00C2154E">
              <w:rPr>
                <w:sz w:val="20"/>
                <w:szCs w:val="20"/>
              </w:rPr>
              <w:t>Abbreviation</w:t>
            </w:r>
          </w:p>
        </w:tc>
        <w:tc>
          <w:tcPr>
            <w:tcW w:w="6433" w:type="dxa"/>
            <w:shd w:val="clear" w:color="auto" w:fill="BFBFBF" w:themeFill="background1" w:themeFillShade="BF"/>
          </w:tcPr>
          <w:p w:rsidR="00036BE6" w:rsidRPr="00C2154E" w:rsidRDefault="00036BE6" w:rsidP="00C2154E">
            <w:pPr>
              <w:pStyle w:val="Tableheading"/>
              <w:rPr>
                <w:sz w:val="20"/>
                <w:szCs w:val="20"/>
              </w:rPr>
            </w:pPr>
            <w:r w:rsidRPr="00C2154E">
              <w:rPr>
                <w:sz w:val="20"/>
                <w:szCs w:val="20"/>
              </w:rPr>
              <w:t>Full term</w:t>
            </w:r>
          </w:p>
        </w:tc>
      </w:tr>
      <w:tr w:rsidR="00036BE6" w:rsidRPr="00C2154E" w:rsidTr="003C61AB">
        <w:tc>
          <w:tcPr>
            <w:tcW w:w="2580" w:type="dxa"/>
            <w:shd w:val="clear" w:color="auto" w:fill="auto"/>
            <w:vAlign w:val="center"/>
          </w:tcPr>
          <w:p w:rsidR="00036BE6" w:rsidRPr="00C2154E" w:rsidRDefault="00036BE6" w:rsidP="00C2154E">
            <w:pPr>
              <w:pStyle w:val="Tablewriting"/>
              <w:rPr>
                <w:sz w:val="20"/>
                <w:szCs w:val="20"/>
              </w:rPr>
            </w:pPr>
            <w:proofErr w:type="spellStart"/>
            <w:r w:rsidRPr="00C2154E">
              <w:rPr>
                <w:sz w:val="20"/>
                <w:szCs w:val="20"/>
              </w:rPr>
              <w:t>Exen</w:t>
            </w:r>
            <w:proofErr w:type="spellEnd"/>
          </w:p>
        </w:tc>
        <w:tc>
          <w:tcPr>
            <w:tcW w:w="6433" w:type="dxa"/>
            <w:shd w:val="clear" w:color="auto" w:fill="auto"/>
          </w:tcPr>
          <w:p w:rsidR="00036BE6" w:rsidRPr="00C2154E" w:rsidRDefault="00036BE6" w:rsidP="00C2154E">
            <w:pPr>
              <w:pStyle w:val="Tablewriting"/>
              <w:rPr>
                <w:sz w:val="20"/>
                <w:szCs w:val="20"/>
              </w:rPr>
            </w:pPr>
            <w:proofErr w:type="spellStart"/>
            <w:r w:rsidRPr="00C2154E">
              <w:rPr>
                <w:sz w:val="20"/>
                <w:szCs w:val="20"/>
              </w:rPr>
              <w:t>Exenatide</w:t>
            </w:r>
            <w:proofErr w:type="spellEnd"/>
          </w:p>
        </w:tc>
      </w:tr>
      <w:tr w:rsidR="00036BE6" w:rsidRPr="00C2154E" w:rsidTr="003C61AB">
        <w:tc>
          <w:tcPr>
            <w:tcW w:w="2580" w:type="dxa"/>
            <w:shd w:val="clear" w:color="auto" w:fill="auto"/>
            <w:vAlign w:val="center"/>
          </w:tcPr>
          <w:p w:rsidR="00036BE6" w:rsidRPr="00C2154E" w:rsidRDefault="00036BE6" w:rsidP="00C2154E">
            <w:pPr>
              <w:pStyle w:val="Tablewriting"/>
              <w:rPr>
                <w:sz w:val="20"/>
                <w:szCs w:val="20"/>
              </w:rPr>
            </w:pPr>
            <w:r w:rsidRPr="00C2154E">
              <w:rPr>
                <w:sz w:val="20"/>
                <w:szCs w:val="20"/>
              </w:rPr>
              <w:t>FDC</w:t>
            </w:r>
          </w:p>
        </w:tc>
        <w:tc>
          <w:tcPr>
            <w:tcW w:w="6433" w:type="dxa"/>
            <w:shd w:val="clear" w:color="auto" w:fill="auto"/>
          </w:tcPr>
          <w:p w:rsidR="00036BE6" w:rsidRPr="00C2154E" w:rsidRDefault="00036BE6" w:rsidP="00C2154E">
            <w:pPr>
              <w:pStyle w:val="Tablewriting"/>
              <w:rPr>
                <w:sz w:val="20"/>
                <w:szCs w:val="20"/>
              </w:rPr>
            </w:pPr>
            <w:r w:rsidRPr="00C2154E">
              <w:rPr>
                <w:sz w:val="20"/>
                <w:szCs w:val="20"/>
              </w:rPr>
              <w:t>Fixed dose combination</w:t>
            </w:r>
          </w:p>
        </w:tc>
      </w:tr>
      <w:tr w:rsidR="00036BE6" w:rsidRPr="00C2154E" w:rsidTr="003C61AB">
        <w:tc>
          <w:tcPr>
            <w:tcW w:w="2580" w:type="dxa"/>
            <w:tcBorders>
              <w:top w:val="single" w:sz="4" w:space="0" w:color="auto"/>
              <w:left w:val="single" w:sz="4" w:space="0" w:color="auto"/>
              <w:bottom w:val="single" w:sz="4" w:space="0" w:color="auto"/>
              <w:right w:val="single" w:sz="4" w:space="0" w:color="auto"/>
            </w:tcBorders>
            <w:shd w:val="clear" w:color="auto" w:fill="auto"/>
          </w:tcPr>
          <w:p w:rsidR="00036BE6" w:rsidRPr="00C2154E" w:rsidRDefault="00036BE6" w:rsidP="00C2154E">
            <w:pPr>
              <w:pStyle w:val="Tablewriting"/>
              <w:rPr>
                <w:sz w:val="20"/>
                <w:szCs w:val="20"/>
              </w:rPr>
            </w:pPr>
            <w:proofErr w:type="spellStart"/>
            <w:r w:rsidRPr="00C2154E">
              <w:rPr>
                <w:sz w:val="20"/>
                <w:szCs w:val="20"/>
              </w:rPr>
              <w:t>Glip</w:t>
            </w:r>
            <w:proofErr w:type="spellEnd"/>
          </w:p>
        </w:tc>
        <w:tc>
          <w:tcPr>
            <w:tcW w:w="6433" w:type="dxa"/>
            <w:tcBorders>
              <w:top w:val="single" w:sz="4" w:space="0" w:color="auto"/>
              <w:left w:val="single" w:sz="4" w:space="0" w:color="auto"/>
              <w:bottom w:val="single" w:sz="4" w:space="0" w:color="auto"/>
              <w:right w:val="single" w:sz="4" w:space="0" w:color="auto"/>
            </w:tcBorders>
            <w:shd w:val="clear" w:color="auto" w:fill="auto"/>
          </w:tcPr>
          <w:p w:rsidR="00036BE6" w:rsidRPr="00C2154E" w:rsidRDefault="00036BE6" w:rsidP="00C2154E">
            <w:pPr>
              <w:pStyle w:val="Tablewriting"/>
              <w:rPr>
                <w:sz w:val="20"/>
                <w:szCs w:val="20"/>
              </w:rPr>
            </w:pPr>
            <w:proofErr w:type="spellStart"/>
            <w:r w:rsidRPr="00C2154E">
              <w:rPr>
                <w:sz w:val="20"/>
                <w:szCs w:val="20"/>
              </w:rPr>
              <w:t>Gliptin</w:t>
            </w:r>
            <w:proofErr w:type="spellEnd"/>
            <w:r w:rsidR="00FA5CC5" w:rsidRPr="00C2154E">
              <w:rPr>
                <w:sz w:val="20"/>
                <w:szCs w:val="20"/>
              </w:rPr>
              <w:t xml:space="preserve"> (also known as </w:t>
            </w:r>
            <w:proofErr w:type="spellStart"/>
            <w:r w:rsidR="00FA5CC5" w:rsidRPr="00C2154E">
              <w:rPr>
                <w:sz w:val="20"/>
                <w:szCs w:val="20"/>
              </w:rPr>
              <w:t>dipeptidyl</w:t>
            </w:r>
            <w:proofErr w:type="spellEnd"/>
            <w:r w:rsidR="00FA5CC5" w:rsidRPr="00C2154E">
              <w:rPr>
                <w:sz w:val="20"/>
                <w:szCs w:val="20"/>
              </w:rPr>
              <w:t xml:space="preserve"> peptidase-4 inhibitors)</w:t>
            </w:r>
          </w:p>
        </w:tc>
      </w:tr>
      <w:tr w:rsidR="00A918CC" w:rsidRPr="00C2154E" w:rsidTr="003C61AB">
        <w:tc>
          <w:tcPr>
            <w:tcW w:w="2580" w:type="dxa"/>
            <w:shd w:val="clear" w:color="auto" w:fill="auto"/>
            <w:vAlign w:val="center"/>
          </w:tcPr>
          <w:p w:rsidR="00A918CC" w:rsidRPr="00C2154E" w:rsidRDefault="00A918CC" w:rsidP="00C2154E">
            <w:pPr>
              <w:pStyle w:val="Tablewriting"/>
              <w:rPr>
                <w:sz w:val="20"/>
                <w:szCs w:val="20"/>
              </w:rPr>
            </w:pPr>
            <w:proofErr w:type="spellStart"/>
            <w:r w:rsidRPr="00C2154E">
              <w:rPr>
                <w:sz w:val="20"/>
                <w:szCs w:val="20"/>
              </w:rPr>
              <w:t>Glit</w:t>
            </w:r>
            <w:proofErr w:type="spellEnd"/>
          </w:p>
        </w:tc>
        <w:tc>
          <w:tcPr>
            <w:tcW w:w="6433" w:type="dxa"/>
            <w:shd w:val="clear" w:color="auto" w:fill="auto"/>
          </w:tcPr>
          <w:p w:rsidR="00A918CC" w:rsidRPr="00C2154E" w:rsidRDefault="00A918CC" w:rsidP="00C2154E">
            <w:pPr>
              <w:pStyle w:val="Tablewriting"/>
              <w:rPr>
                <w:sz w:val="20"/>
                <w:szCs w:val="20"/>
              </w:rPr>
            </w:pPr>
            <w:proofErr w:type="spellStart"/>
            <w:r w:rsidRPr="00C2154E">
              <w:rPr>
                <w:sz w:val="20"/>
                <w:szCs w:val="20"/>
              </w:rPr>
              <w:t>Glit</w:t>
            </w:r>
            <w:r w:rsidR="00947BA7" w:rsidRPr="00C2154E">
              <w:rPr>
                <w:sz w:val="20"/>
                <w:szCs w:val="20"/>
              </w:rPr>
              <w:t>a</w:t>
            </w:r>
            <w:r w:rsidRPr="00C2154E">
              <w:rPr>
                <w:sz w:val="20"/>
                <w:szCs w:val="20"/>
              </w:rPr>
              <w:t>zone</w:t>
            </w:r>
            <w:proofErr w:type="spellEnd"/>
            <w:r w:rsidR="00947BA7" w:rsidRPr="00C2154E">
              <w:rPr>
                <w:sz w:val="20"/>
                <w:szCs w:val="20"/>
              </w:rPr>
              <w:t xml:space="preserve"> (also known as thiazoli</w:t>
            </w:r>
            <w:r w:rsidR="00FA5CC5" w:rsidRPr="00C2154E">
              <w:rPr>
                <w:sz w:val="20"/>
                <w:szCs w:val="20"/>
              </w:rPr>
              <w:t>di</w:t>
            </w:r>
            <w:r w:rsidR="00947BA7" w:rsidRPr="00C2154E">
              <w:rPr>
                <w:sz w:val="20"/>
                <w:szCs w:val="20"/>
              </w:rPr>
              <w:t>nedione)</w:t>
            </w:r>
          </w:p>
        </w:tc>
      </w:tr>
      <w:tr w:rsidR="00036BE6" w:rsidRPr="00C2154E" w:rsidTr="003C61AB">
        <w:tc>
          <w:tcPr>
            <w:tcW w:w="2580" w:type="dxa"/>
            <w:shd w:val="clear" w:color="auto" w:fill="auto"/>
            <w:vAlign w:val="center"/>
          </w:tcPr>
          <w:p w:rsidR="00036BE6" w:rsidRPr="00C2154E" w:rsidRDefault="00036BE6" w:rsidP="00C2154E">
            <w:pPr>
              <w:pStyle w:val="Tablewriting"/>
              <w:rPr>
                <w:sz w:val="20"/>
                <w:szCs w:val="20"/>
              </w:rPr>
            </w:pPr>
            <w:r w:rsidRPr="00C2154E">
              <w:rPr>
                <w:sz w:val="20"/>
                <w:szCs w:val="20"/>
              </w:rPr>
              <w:t>Met</w:t>
            </w:r>
          </w:p>
        </w:tc>
        <w:tc>
          <w:tcPr>
            <w:tcW w:w="6433" w:type="dxa"/>
            <w:shd w:val="clear" w:color="auto" w:fill="auto"/>
          </w:tcPr>
          <w:p w:rsidR="00036BE6" w:rsidRPr="00C2154E" w:rsidRDefault="00036BE6" w:rsidP="00C2154E">
            <w:pPr>
              <w:pStyle w:val="Tablewriting"/>
              <w:rPr>
                <w:sz w:val="20"/>
                <w:szCs w:val="20"/>
              </w:rPr>
            </w:pPr>
            <w:r w:rsidRPr="00C2154E">
              <w:rPr>
                <w:sz w:val="20"/>
                <w:szCs w:val="20"/>
              </w:rPr>
              <w:t>Metformin</w:t>
            </w:r>
          </w:p>
        </w:tc>
      </w:tr>
      <w:tr w:rsidR="00F8087A" w:rsidRPr="00C2154E" w:rsidTr="003C61AB">
        <w:tc>
          <w:tcPr>
            <w:tcW w:w="2580" w:type="dxa"/>
            <w:shd w:val="clear" w:color="auto" w:fill="auto"/>
            <w:vAlign w:val="center"/>
          </w:tcPr>
          <w:p w:rsidR="00F8087A" w:rsidRPr="00C2154E" w:rsidRDefault="00F8087A" w:rsidP="00C2154E">
            <w:pPr>
              <w:pStyle w:val="Tablewriting"/>
              <w:rPr>
                <w:sz w:val="20"/>
                <w:szCs w:val="20"/>
              </w:rPr>
            </w:pPr>
            <w:r w:rsidRPr="00C2154E">
              <w:rPr>
                <w:sz w:val="20"/>
                <w:szCs w:val="20"/>
              </w:rPr>
              <w:t>GLP-1</w:t>
            </w:r>
          </w:p>
        </w:tc>
        <w:tc>
          <w:tcPr>
            <w:tcW w:w="6433" w:type="dxa"/>
            <w:shd w:val="clear" w:color="auto" w:fill="auto"/>
          </w:tcPr>
          <w:p w:rsidR="00F8087A" w:rsidRPr="00C2154E" w:rsidRDefault="00F8087A" w:rsidP="00C2154E">
            <w:pPr>
              <w:pStyle w:val="Tablewriting"/>
              <w:rPr>
                <w:sz w:val="20"/>
                <w:szCs w:val="20"/>
              </w:rPr>
            </w:pPr>
            <w:r w:rsidRPr="00C2154E">
              <w:rPr>
                <w:sz w:val="20"/>
                <w:szCs w:val="20"/>
              </w:rPr>
              <w:t>Glucagon-like peptide-1</w:t>
            </w:r>
          </w:p>
        </w:tc>
      </w:tr>
      <w:tr w:rsidR="008F203C" w:rsidRPr="00C2154E" w:rsidTr="003C61AB">
        <w:tc>
          <w:tcPr>
            <w:tcW w:w="2580" w:type="dxa"/>
            <w:shd w:val="clear" w:color="auto" w:fill="auto"/>
            <w:vAlign w:val="center"/>
          </w:tcPr>
          <w:p w:rsidR="008F203C" w:rsidRPr="00C2154E" w:rsidRDefault="008F203C" w:rsidP="00C2154E">
            <w:pPr>
              <w:pStyle w:val="Tablewriting"/>
              <w:rPr>
                <w:sz w:val="20"/>
                <w:szCs w:val="20"/>
              </w:rPr>
            </w:pPr>
            <w:r w:rsidRPr="00C2154E">
              <w:rPr>
                <w:sz w:val="20"/>
                <w:szCs w:val="20"/>
              </w:rPr>
              <w:t>Insulin - fast</w:t>
            </w:r>
          </w:p>
        </w:tc>
        <w:tc>
          <w:tcPr>
            <w:tcW w:w="6433" w:type="dxa"/>
            <w:shd w:val="clear" w:color="auto" w:fill="auto"/>
          </w:tcPr>
          <w:p w:rsidR="008F203C" w:rsidRPr="00C2154E" w:rsidRDefault="00173275" w:rsidP="00C2154E">
            <w:pPr>
              <w:pStyle w:val="Tablewriting"/>
              <w:rPr>
                <w:sz w:val="20"/>
                <w:szCs w:val="20"/>
              </w:rPr>
            </w:pPr>
            <w:r w:rsidRPr="00C2154E">
              <w:rPr>
                <w:sz w:val="20"/>
                <w:szCs w:val="20"/>
              </w:rPr>
              <w:t>Short acting/</w:t>
            </w:r>
            <w:proofErr w:type="spellStart"/>
            <w:r w:rsidRPr="00C2154E">
              <w:rPr>
                <w:sz w:val="20"/>
                <w:szCs w:val="20"/>
              </w:rPr>
              <w:t>ultra short</w:t>
            </w:r>
            <w:proofErr w:type="spellEnd"/>
            <w:r w:rsidRPr="00C2154E">
              <w:rPr>
                <w:sz w:val="20"/>
                <w:szCs w:val="20"/>
              </w:rPr>
              <w:t xml:space="preserve"> acting</w:t>
            </w:r>
            <w:r w:rsidR="00E9417E" w:rsidRPr="00C2154E">
              <w:rPr>
                <w:sz w:val="20"/>
                <w:szCs w:val="20"/>
              </w:rPr>
              <w:t xml:space="preserve"> insulin</w:t>
            </w:r>
            <w:r w:rsidR="005325D2" w:rsidRPr="00C2154E">
              <w:rPr>
                <w:sz w:val="20"/>
                <w:szCs w:val="20"/>
              </w:rPr>
              <w:t xml:space="preserve">: insulin neutral, insulin </w:t>
            </w:r>
            <w:proofErr w:type="spellStart"/>
            <w:r w:rsidR="005325D2" w:rsidRPr="00C2154E">
              <w:rPr>
                <w:sz w:val="20"/>
                <w:szCs w:val="20"/>
              </w:rPr>
              <w:t>glulisine</w:t>
            </w:r>
            <w:proofErr w:type="spellEnd"/>
            <w:r w:rsidR="005325D2" w:rsidRPr="00C2154E">
              <w:rPr>
                <w:sz w:val="20"/>
                <w:szCs w:val="20"/>
              </w:rPr>
              <w:t xml:space="preserve">, insulin </w:t>
            </w:r>
            <w:proofErr w:type="spellStart"/>
            <w:r w:rsidR="005325D2" w:rsidRPr="00C2154E">
              <w:rPr>
                <w:sz w:val="20"/>
                <w:szCs w:val="20"/>
              </w:rPr>
              <w:t>lispro</w:t>
            </w:r>
            <w:proofErr w:type="spellEnd"/>
            <w:r w:rsidR="005325D2" w:rsidRPr="00C2154E">
              <w:rPr>
                <w:sz w:val="20"/>
                <w:szCs w:val="20"/>
              </w:rPr>
              <w:t xml:space="preserve">, insulin </w:t>
            </w:r>
            <w:proofErr w:type="spellStart"/>
            <w:r w:rsidR="005325D2" w:rsidRPr="00C2154E">
              <w:rPr>
                <w:sz w:val="20"/>
                <w:szCs w:val="20"/>
              </w:rPr>
              <w:t>aspart</w:t>
            </w:r>
            <w:proofErr w:type="spellEnd"/>
          </w:p>
        </w:tc>
      </w:tr>
      <w:tr w:rsidR="008F203C" w:rsidRPr="00C2154E" w:rsidTr="003C61AB">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8F203C" w:rsidRPr="00C2154E" w:rsidRDefault="008F203C" w:rsidP="00C2154E">
            <w:pPr>
              <w:pStyle w:val="Tablewriting"/>
              <w:rPr>
                <w:sz w:val="20"/>
                <w:szCs w:val="20"/>
              </w:rPr>
            </w:pPr>
            <w:r w:rsidRPr="00C2154E">
              <w:rPr>
                <w:sz w:val="20"/>
                <w:szCs w:val="20"/>
              </w:rPr>
              <w:t>Insulin - intermediate</w:t>
            </w:r>
            <w:r w:rsidR="005325D2" w:rsidRPr="00C2154E">
              <w:rPr>
                <w:sz w:val="20"/>
                <w:szCs w:val="20"/>
              </w:rPr>
              <w:t xml:space="preserve"> or Insulin - mixed</w:t>
            </w:r>
          </w:p>
        </w:tc>
        <w:tc>
          <w:tcPr>
            <w:tcW w:w="6433" w:type="dxa"/>
            <w:tcBorders>
              <w:top w:val="single" w:sz="4" w:space="0" w:color="auto"/>
              <w:left w:val="single" w:sz="4" w:space="0" w:color="auto"/>
              <w:bottom w:val="single" w:sz="4" w:space="0" w:color="auto"/>
              <w:right w:val="single" w:sz="4" w:space="0" w:color="auto"/>
            </w:tcBorders>
            <w:shd w:val="clear" w:color="auto" w:fill="auto"/>
          </w:tcPr>
          <w:p w:rsidR="008F203C" w:rsidRPr="00C2154E" w:rsidRDefault="0009526A" w:rsidP="00C2154E">
            <w:pPr>
              <w:pStyle w:val="Tablewriting"/>
              <w:rPr>
                <w:sz w:val="20"/>
                <w:szCs w:val="20"/>
              </w:rPr>
            </w:pPr>
            <w:r w:rsidRPr="00C2154E">
              <w:rPr>
                <w:sz w:val="20"/>
                <w:szCs w:val="20"/>
              </w:rPr>
              <w:t>In</w:t>
            </w:r>
            <w:r w:rsidR="00E9417E" w:rsidRPr="00C2154E">
              <w:rPr>
                <w:sz w:val="20"/>
                <w:szCs w:val="20"/>
              </w:rPr>
              <w:t xml:space="preserve">sulin </w:t>
            </w:r>
            <w:proofErr w:type="spellStart"/>
            <w:r w:rsidR="005325D2" w:rsidRPr="00C2154E">
              <w:rPr>
                <w:sz w:val="20"/>
                <w:szCs w:val="20"/>
              </w:rPr>
              <w:t>isophane</w:t>
            </w:r>
            <w:proofErr w:type="spellEnd"/>
            <w:r w:rsidR="005325D2" w:rsidRPr="00C2154E">
              <w:rPr>
                <w:sz w:val="20"/>
                <w:szCs w:val="20"/>
              </w:rPr>
              <w:t xml:space="preserve">, </w:t>
            </w:r>
            <w:r w:rsidR="00585060" w:rsidRPr="00C2154E">
              <w:rPr>
                <w:sz w:val="20"/>
                <w:szCs w:val="20"/>
              </w:rPr>
              <w:t>insulin</w:t>
            </w:r>
            <w:r w:rsidR="005325D2" w:rsidRPr="00C2154E">
              <w:rPr>
                <w:sz w:val="20"/>
                <w:szCs w:val="20"/>
              </w:rPr>
              <w:t xml:space="preserve"> </w:t>
            </w:r>
            <w:proofErr w:type="spellStart"/>
            <w:r w:rsidR="005325D2" w:rsidRPr="00C2154E">
              <w:rPr>
                <w:sz w:val="20"/>
                <w:szCs w:val="20"/>
              </w:rPr>
              <w:t>isophan</w:t>
            </w:r>
            <w:r w:rsidR="006920F3" w:rsidRPr="00C2154E">
              <w:rPr>
                <w:sz w:val="20"/>
                <w:szCs w:val="20"/>
              </w:rPr>
              <w:t>e</w:t>
            </w:r>
            <w:proofErr w:type="spellEnd"/>
            <w:r w:rsidR="005325D2" w:rsidRPr="00C2154E">
              <w:rPr>
                <w:sz w:val="20"/>
                <w:szCs w:val="20"/>
              </w:rPr>
              <w:t xml:space="preserve"> and insulin neutral, insulin </w:t>
            </w:r>
            <w:proofErr w:type="spellStart"/>
            <w:r w:rsidR="005325D2" w:rsidRPr="00C2154E">
              <w:rPr>
                <w:sz w:val="20"/>
                <w:szCs w:val="20"/>
              </w:rPr>
              <w:t>lispro</w:t>
            </w:r>
            <w:proofErr w:type="spellEnd"/>
            <w:r w:rsidR="005325D2" w:rsidRPr="00C2154E">
              <w:rPr>
                <w:sz w:val="20"/>
                <w:szCs w:val="20"/>
              </w:rPr>
              <w:t xml:space="preserve"> and </w:t>
            </w:r>
            <w:proofErr w:type="spellStart"/>
            <w:r w:rsidR="005325D2" w:rsidRPr="00C2154E">
              <w:rPr>
                <w:sz w:val="20"/>
                <w:szCs w:val="20"/>
              </w:rPr>
              <w:t>lispro</w:t>
            </w:r>
            <w:proofErr w:type="spellEnd"/>
            <w:r w:rsidR="005325D2" w:rsidRPr="00C2154E">
              <w:rPr>
                <w:sz w:val="20"/>
                <w:szCs w:val="20"/>
              </w:rPr>
              <w:t xml:space="preserve"> protamine, insulin </w:t>
            </w:r>
            <w:proofErr w:type="spellStart"/>
            <w:r w:rsidR="005325D2" w:rsidRPr="00C2154E">
              <w:rPr>
                <w:sz w:val="20"/>
                <w:szCs w:val="20"/>
              </w:rPr>
              <w:t>aspart</w:t>
            </w:r>
            <w:proofErr w:type="spellEnd"/>
            <w:r w:rsidR="005325D2" w:rsidRPr="00C2154E">
              <w:rPr>
                <w:sz w:val="20"/>
                <w:szCs w:val="20"/>
              </w:rPr>
              <w:t xml:space="preserve"> and </w:t>
            </w:r>
            <w:proofErr w:type="spellStart"/>
            <w:r w:rsidR="005325D2" w:rsidRPr="00C2154E">
              <w:rPr>
                <w:sz w:val="20"/>
                <w:szCs w:val="20"/>
              </w:rPr>
              <w:t>aspart</w:t>
            </w:r>
            <w:proofErr w:type="spellEnd"/>
            <w:r w:rsidR="005325D2" w:rsidRPr="00C2154E">
              <w:rPr>
                <w:sz w:val="20"/>
                <w:szCs w:val="20"/>
              </w:rPr>
              <w:t xml:space="preserve"> protamine</w:t>
            </w:r>
          </w:p>
        </w:tc>
      </w:tr>
      <w:tr w:rsidR="008F203C" w:rsidRPr="00C2154E" w:rsidTr="003C61AB">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8F203C" w:rsidRPr="00C2154E" w:rsidRDefault="008F203C" w:rsidP="00C2154E">
            <w:pPr>
              <w:pStyle w:val="Tablewriting"/>
              <w:rPr>
                <w:sz w:val="20"/>
                <w:szCs w:val="20"/>
              </w:rPr>
            </w:pPr>
            <w:r w:rsidRPr="00C2154E">
              <w:rPr>
                <w:sz w:val="20"/>
                <w:szCs w:val="20"/>
              </w:rPr>
              <w:t>Insulin - basal</w:t>
            </w:r>
          </w:p>
        </w:tc>
        <w:tc>
          <w:tcPr>
            <w:tcW w:w="6433" w:type="dxa"/>
            <w:tcBorders>
              <w:top w:val="single" w:sz="4" w:space="0" w:color="auto"/>
              <w:left w:val="single" w:sz="4" w:space="0" w:color="auto"/>
              <w:bottom w:val="single" w:sz="4" w:space="0" w:color="auto"/>
              <w:right w:val="single" w:sz="4" w:space="0" w:color="auto"/>
            </w:tcBorders>
            <w:shd w:val="clear" w:color="auto" w:fill="auto"/>
          </w:tcPr>
          <w:p w:rsidR="008F203C" w:rsidRPr="00C2154E" w:rsidRDefault="00173275" w:rsidP="00C2154E">
            <w:pPr>
              <w:pStyle w:val="Tablewriting"/>
              <w:rPr>
                <w:sz w:val="20"/>
                <w:szCs w:val="20"/>
              </w:rPr>
            </w:pPr>
            <w:r w:rsidRPr="00C2154E">
              <w:rPr>
                <w:sz w:val="20"/>
                <w:szCs w:val="20"/>
              </w:rPr>
              <w:t xml:space="preserve">Insulin </w:t>
            </w:r>
            <w:proofErr w:type="spellStart"/>
            <w:r w:rsidRPr="00C2154E">
              <w:rPr>
                <w:sz w:val="20"/>
                <w:szCs w:val="20"/>
              </w:rPr>
              <w:t>glargine</w:t>
            </w:r>
            <w:proofErr w:type="spellEnd"/>
            <w:r w:rsidRPr="00C2154E">
              <w:rPr>
                <w:sz w:val="20"/>
                <w:szCs w:val="20"/>
              </w:rPr>
              <w:t xml:space="preserve"> and insulin </w:t>
            </w:r>
            <w:proofErr w:type="spellStart"/>
            <w:r w:rsidRPr="00C2154E">
              <w:rPr>
                <w:sz w:val="20"/>
                <w:szCs w:val="20"/>
              </w:rPr>
              <w:t>detemir</w:t>
            </w:r>
            <w:proofErr w:type="spellEnd"/>
          </w:p>
        </w:tc>
      </w:tr>
      <w:tr w:rsidR="00036BE6" w:rsidRPr="00C2154E" w:rsidTr="003C61AB">
        <w:tc>
          <w:tcPr>
            <w:tcW w:w="2580" w:type="dxa"/>
            <w:shd w:val="clear" w:color="auto" w:fill="auto"/>
            <w:vAlign w:val="center"/>
          </w:tcPr>
          <w:p w:rsidR="00036BE6" w:rsidRPr="00C2154E" w:rsidRDefault="00036BE6" w:rsidP="00C2154E">
            <w:pPr>
              <w:pStyle w:val="Tablewriting"/>
              <w:rPr>
                <w:sz w:val="20"/>
                <w:szCs w:val="20"/>
              </w:rPr>
            </w:pPr>
            <w:proofErr w:type="spellStart"/>
            <w:r w:rsidRPr="00C2154E">
              <w:rPr>
                <w:sz w:val="20"/>
                <w:szCs w:val="20"/>
              </w:rPr>
              <w:t>Pio</w:t>
            </w:r>
            <w:proofErr w:type="spellEnd"/>
          </w:p>
        </w:tc>
        <w:tc>
          <w:tcPr>
            <w:tcW w:w="6433" w:type="dxa"/>
            <w:shd w:val="clear" w:color="auto" w:fill="auto"/>
          </w:tcPr>
          <w:p w:rsidR="00036BE6" w:rsidRPr="00C2154E" w:rsidRDefault="00036BE6" w:rsidP="00C2154E">
            <w:pPr>
              <w:pStyle w:val="Tablewriting"/>
              <w:rPr>
                <w:sz w:val="20"/>
                <w:szCs w:val="20"/>
              </w:rPr>
            </w:pPr>
            <w:r w:rsidRPr="00C2154E">
              <w:rPr>
                <w:sz w:val="20"/>
                <w:szCs w:val="20"/>
              </w:rPr>
              <w:t>Pioglitazone</w:t>
            </w:r>
          </w:p>
        </w:tc>
      </w:tr>
      <w:tr w:rsidR="00036BE6" w:rsidRPr="00C2154E" w:rsidTr="003C61AB">
        <w:tc>
          <w:tcPr>
            <w:tcW w:w="2580" w:type="dxa"/>
            <w:shd w:val="clear" w:color="auto" w:fill="auto"/>
            <w:vAlign w:val="center"/>
          </w:tcPr>
          <w:p w:rsidR="00036BE6" w:rsidRPr="00C2154E" w:rsidRDefault="00036BE6" w:rsidP="00C2154E">
            <w:pPr>
              <w:pStyle w:val="Tablewriting"/>
              <w:rPr>
                <w:sz w:val="20"/>
                <w:szCs w:val="20"/>
              </w:rPr>
            </w:pPr>
            <w:proofErr w:type="spellStart"/>
            <w:r w:rsidRPr="00C2154E">
              <w:rPr>
                <w:sz w:val="20"/>
                <w:szCs w:val="20"/>
              </w:rPr>
              <w:t>Rosi</w:t>
            </w:r>
            <w:proofErr w:type="spellEnd"/>
          </w:p>
        </w:tc>
        <w:tc>
          <w:tcPr>
            <w:tcW w:w="6433" w:type="dxa"/>
            <w:shd w:val="clear" w:color="auto" w:fill="auto"/>
          </w:tcPr>
          <w:p w:rsidR="00036BE6" w:rsidRPr="00C2154E" w:rsidRDefault="00036BE6" w:rsidP="00C2154E">
            <w:pPr>
              <w:pStyle w:val="Tablewriting"/>
              <w:rPr>
                <w:sz w:val="20"/>
                <w:szCs w:val="20"/>
              </w:rPr>
            </w:pPr>
            <w:r w:rsidRPr="00C2154E">
              <w:rPr>
                <w:sz w:val="20"/>
                <w:szCs w:val="20"/>
              </w:rPr>
              <w:t>Rosiglitazone</w:t>
            </w:r>
          </w:p>
        </w:tc>
      </w:tr>
      <w:tr w:rsidR="00036BE6" w:rsidRPr="00C2154E" w:rsidTr="003C61AB">
        <w:tc>
          <w:tcPr>
            <w:tcW w:w="2580" w:type="dxa"/>
            <w:shd w:val="clear" w:color="auto" w:fill="auto"/>
            <w:vAlign w:val="center"/>
          </w:tcPr>
          <w:p w:rsidR="00036BE6" w:rsidRPr="00C2154E" w:rsidRDefault="00036BE6" w:rsidP="00C2154E">
            <w:pPr>
              <w:pStyle w:val="Tablewriting"/>
              <w:rPr>
                <w:sz w:val="20"/>
                <w:szCs w:val="20"/>
              </w:rPr>
            </w:pPr>
            <w:r w:rsidRPr="00C2154E">
              <w:rPr>
                <w:sz w:val="20"/>
                <w:szCs w:val="20"/>
              </w:rPr>
              <w:t>SCD</w:t>
            </w:r>
          </w:p>
        </w:tc>
        <w:tc>
          <w:tcPr>
            <w:tcW w:w="6433" w:type="dxa"/>
            <w:shd w:val="clear" w:color="auto" w:fill="auto"/>
          </w:tcPr>
          <w:p w:rsidR="00036BE6" w:rsidRPr="00C2154E" w:rsidRDefault="00DE1261" w:rsidP="00C2154E">
            <w:pPr>
              <w:pStyle w:val="Tablewriting"/>
              <w:rPr>
                <w:sz w:val="20"/>
                <w:szCs w:val="20"/>
              </w:rPr>
            </w:pPr>
            <w:r w:rsidRPr="00C2154E">
              <w:rPr>
                <w:sz w:val="20"/>
                <w:szCs w:val="20"/>
              </w:rPr>
              <w:t>Standard coverage d</w:t>
            </w:r>
            <w:r w:rsidR="00036BE6" w:rsidRPr="00C2154E">
              <w:rPr>
                <w:sz w:val="20"/>
                <w:szCs w:val="20"/>
              </w:rPr>
              <w:t>ays</w:t>
            </w:r>
          </w:p>
        </w:tc>
      </w:tr>
      <w:tr w:rsidR="00C62CBB" w:rsidRPr="00C2154E" w:rsidTr="003C61AB">
        <w:tc>
          <w:tcPr>
            <w:tcW w:w="2580" w:type="dxa"/>
            <w:shd w:val="clear" w:color="auto" w:fill="auto"/>
            <w:vAlign w:val="center"/>
          </w:tcPr>
          <w:p w:rsidR="00C62CBB" w:rsidRPr="00C2154E" w:rsidRDefault="00C62CBB" w:rsidP="00C2154E">
            <w:pPr>
              <w:pStyle w:val="Tablewriting"/>
              <w:rPr>
                <w:sz w:val="20"/>
                <w:szCs w:val="20"/>
              </w:rPr>
            </w:pPr>
            <w:proofErr w:type="spellStart"/>
            <w:r w:rsidRPr="00C2154E">
              <w:rPr>
                <w:sz w:val="20"/>
                <w:szCs w:val="20"/>
              </w:rPr>
              <w:t>Sul</w:t>
            </w:r>
            <w:proofErr w:type="spellEnd"/>
          </w:p>
        </w:tc>
        <w:tc>
          <w:tcPr>
            <w:tcW w:w="6433" w:type="dxa"/>
            <w:shd w:val="clear" w:color="auto" w:fill="auto"/>
          </w:tcPr>
          <w:p w:rsidR="00C62CBB" w:rsidRPr="00C2154E" w:rsidRDefault="00C62CBB" w:rsidP="00C2154E">
            <w:pPr>
              <w:pStyle w:val="Tablewriting"/>
              <w:rPr>
                <w:sz w:val="20"/>
                <w:szCs w:val="20"/>
              </w:rPr>
            </w:pPr>
            <w:r w:rsidRPr="00C2154E">
              <w:rPr>
                <w:sz w:val="20"/>
                <w:szCs w:val="20"/>
              </w:rPr>
              <w:t xml:space="preserve">Sulfonylurea (glimepiride, </w:t>
            </w:r>
            <w:proofErr w:type="spellStart"/>
            <w:r w:rsidRPr="00C2154E">
              <w:rPr>
                <w:sz w:val="20"/>
                <w:szCs w:val="20"/>
              </w:rPr>
              <w:t>gliclazide</w:t>
            </w:r>
            <w:proofErr w:type="spellEnd"/>
            <w:r w:rsidRPr="00C2154E">
              <w:rPr>
                <w:sz w:val="20"/>
                <w:szCs w:val="20"/>
              </w:rPr>
              <w:t xml:space="preserve">, </w:t>
            </w:r>
            <w:proofErr w:type="spellStart"/>
            <w:r w:rsidRPr="00C2154E">
              <w:rPr>
                <w:sz w:val="20"/>
                <w:szCs w:val="20"/>
              </w:rPr>
              <w:t>glibenclamide</w:t>
            </w:r>
            <w:proofErr w:type="spellEnd"/>
            <w:r w:rsidRPr="00C2154E">
              <w:rPr>
                <w:sz w:val="20"/>
                <w:szCs w:val="20"/>
              </w:rPr>
              <w:t xml:space="preserve">, </w:t>
            </w:r>
            <w:proofErr w:type="spellStart"/>
            <w:r w:rsidRPr="00C2154E">
              <w:rPr>
                <w:sz w:val="20"/>
                <w:szCs w:val="20"/>
              </w:rPr>
              <w:t>glipizide</w:t>
            </w:r>
            <w:proofErr w:type="spellEnd"/>
            <w:r w:rsidRPr="00C2154E">
              <w:rPr>
                <w:sz w:val="20"/>
                <w:szCs w:val="20"/>
              </w:rPr>
              <w:t>)</w:t>
            </w:r>
          </w:p>
        </w:tc>
      </w:tr>
    </w:tbl>
    <w:p w:rsidR="006537D9" w:rsidRPr="005E22C2" w:rsidRDefault="00736041" w:rsidP="00C2154E">
      <w:pPr>
        <w:pStyle w:val="Heading2"/>
      </w:pPr>
      <w:r w:rsidRPr="005E22C2">
        <w:t>Background</w:t>
      </w:r>
    </w:p>
    <w:p w:rsidR="00721B60" w:rsidRDefault="00721B60" w:rsidP="00C2154E">
      <w:pPr>
        <w:pStyle w:val="Heading3"/>
      </w:pPr>
      <w:r w:rsidRPr="007247B9">
        <w:t>Clinical situation</w:t>
      </w:r>
    </w:p>
    <w:p w:rsidR="00721B60" w:rsidRPr="0077561C" w:rsidRDefault="00721B60" w:rsidP="00C2154E">
      <w:r>
        <w:rPr>
          <w:lang w:val="en-US"/>
        </w:rPr>
        <w:t xml:space="preserve">Type 2 diabetes is a metabolic disorder </w:t>
      </w:r>
      <w:proofErr w:type="spellStart"/>
      <w:r>
        <w:rPr>
          <w:lang w:val="en-US"/>
        </w:rPr>
        <w:t>characterised</w:t>
      </w:r>
      <w:proofErr w:type="spellEnd"/>
      <w:r>
        <w:rPr>
          <w:lang w:val="en-US"/>
        </w:rPr>
        <w:t xml:space="preserve"> by </w:t>
      </w:r>
      <w:proofErr w:type="spellStart"/>
      <w:r>
        <w:rPr>
          <w:lang w:val="en-US"/>
        </w:rPr>
        <w:t>hyperglycaemia</w:t>
      </w:r>
      <w:proofErr w:type="spellEnd"/>
      <w:r>
        <w:rPr>
          <w:lang w:val="en-US"/>
        </w:rPr>
        <w:t xml:space="preserve"> resulting from resistance to the action of insulin, insufficient insulin secretion or both. Diet and lifestyle modifications are the first steps in managing the disease, followed by the addition of drug therapy with </w:t>
      </w:r>
      <w:r w:rsidRPr="00A2704C">
        <w:rPr>
          <w:lang w:val="en-US"/>
        </w:rPr>
        <w:t>metformin. When diet, lifestyle modifications and metformin monotherapy is inadequate in controlling blood glucose levels, current treatment guidelines, based on PBS criteria</w:t>
      </w:r>
      <w:proofErr w:type="gramStart"/>
      <w:r w:rsidRPr="00A2704C">
        <w:rPr>
          <w:lang w:val="en-US"/>
        </w:rPr>
        <w:t>,</w:t>
      </w:r>
      <w:r w:rsidRPr="00EA0D45">
        <w:rPr>
          <w:vertAlign w:val="superscript"/>
          <w:lang w:val="en-US"/>
        </w:rPr>
        <w:t>1</w:t>
      </w:r>
      <w:proofErr w:type="gramEnd"/>
      <w:r w:rsidRPr="00A2704C">
        <w:rPr>
          <w:lang w:val="en-US"/>
        </w:rPr>
        <w:t xml:space="preserve"> recommend adding a sulfonylurea. If dual</w:t>
      </w:r>
      <w:r>
        <w:rPr>
          <w:lang w:val="en-US"/>
        </w:rPr>
        <w:t xml:space="preserve"> therapy with metformin and a sulfonylurea is unsuccessful, a range of </w:t>
      </w:r>
      <w:r w:rsidR="0091368B">
        <w:rPr>
          <w:lang w:val="en-US"/>
        </w:rPr>
        <w:t xml:space="preserve">other treatment </w:t>
      </w:r>
      <w:r>
        <w:rPr>
          <w:lang w:val="en-US"/>
        </w:rPr>
        <w:t>options follow. The pharmacology of the anti</w:t>
      </w:r>
      <w:r w:rsidR="00134AE0">
        <w:rPr>
          <w:lang w:val="en-US"/>
        </w:rPr>
        <w:t>-</w:t>
      </w:r>
      <w:r>
        <w:rPr>
          <w:lang w:val="en-US"/>
        </w:rPr>
        <w:t>diabetic agents available to treat diabetes</w:t>
      </w:r>
      <w:r w:rsidR="0078616B">
        <w:rPr>
          <w:lang w:val="en-US"/>
        </w:rPr>
        <w:t xml:space="preserve"> is described in the next section.</w:t>
      </w:r>
    </w:p>
    <w:p w:rsidR="007247B9" w:rsidRDefault="007247B9" w:rsidP="00C2154E">
      <w:pPr>
        <w:pStyle w:val="Heading3"/>
      </w:pPr>
      <w:r>
        <w:t>Pharmacology</w:t>
      </w:r>
    </w:p>
    <w:p w:rsidR="00C62CBB" w:rsidRPr="00AF4B31" w:rsidRDefault="00C62CBB" w:rsidP="00C2154E">
      <w:r w:rsidRPr="00AF4B31">
        <w:t>Metformin</w:t>
      </w:r>
      <w:r w:rsidRPr="00AF4B31">
        <w:rPr>
          <w:lang w:val="en-US"/>
        </w:rPr>
        <w:t xml:space="preserve"> reduces hepatic glucose production and increases peripheral </w:t>
      </w:r>
      <w:proofErr w:type="spellStart"/>
      <w:r w:rsidRPr="00AF4B31">
        <w:rPr>
          <w:lang w:val="en-US"/>
        </w:rPr>
        <w:t>utilisation</w:t>
      </w:r>
      <w:proofErr w:type="spellEnd"/>
      <w:r w:rsidRPr="00AF4B31">
        <w:rPr>
          <w:lang w:val="en-US"/>
        </w:rPr>
        <w:t xml:space="preserve"> of glucose.</w:t>
      </w:r>
    </w:p>
    <w:p w:rsidR="00C62CBB" w:rsidRDefault="00EA0D45" w:rsidP="00C2154E">
      <w:pPr>
        <w:rPr>
          <w:lang w:val="en-US"/>
        </w:rPr>
      </w:pPr>
      <w:r>
        <w:t xml:space="preserve">The sulfonylureas </w:t>
      </w:r>
      <w:r w:rsidR="0091368B" w:rsidRPr="00AF4B31">
        <w:rPr>
          <w:lang w:val="en-US"/>
        </w:rPr>
        <w:t>increase</w:t>
      </w:r>
      <w:r w:rsidR="00C62CBB" w:rsidRPr="00AF4B31">
        <w:rPr>
          <w:lang w:val="en-US"/>
        </w:rPr>
        <w:t xml:space="preserve"> pancreatic insulin secretion and may decrease insulin resistance.</w:t>
      </w:r>
    </w:p>
    <w:p w:rsidR="00C62CBB" w:rsidRDefault="00C62CBB" w:rsidP="00C2154E">
      <w:pPr>
        <w:rPr>
          <w:lang w:val="en-US"/>
        </w:rPr>
      </w:pPr>
      <w:r>
        <w:rPr>
          <w:lang w:val="en-US"/>
        </w:rPr>
        <w:t xml:space="preserve">The </w:t>
      </w:r>
      <w:proofErr w:type="spellStart"/>
      <w:r>
        <w:rPr>
          <w:lang w:val="en-US"/>
        </w:rPr>
        <w:t>insulins</w:t>
      </w:r>
      <w:proofErr w:type="spellEnd"/>
      <w:r>
        <w:rPr>
          <w:lang w:val="en-US"/>
        </w:rPr>
        <w:t xml:space="preserve"> increase or restore cells’ ability to </w:t>
      </w:r>
      <w:proofErr w:type="spellStart"/>
      <w:r>
        <w:rPr>
          <w:lang w:val="en-US"/>
        </w:rPr>
        <w:t>metabolise</w:t>
      </w:r>
      <w:proofErr w:type="spellEnd"/>
      <w:r>
        <w:rPr>
          <w:lang w:val="en-US"/>
        </w:rPr>
        <w:t xml:space="preserve"> glucose by enhancing glucose uptake – they also inhibit endogenous glucose output and lipolysis.</w:t>
      </w:r>
    </w:p>
    <w:p w:rsidR="00C62CBB" w:rsidRDefault="00C62CBB" w:rsidP="00C2154E">
      <w:pPr>
        <w:rPr>
          <w:lang w:val="en-US"/>
        </w:rPr>
      </w:pPr>
      <w:r>
        <w:rPr>
          <w:lang w:val="en-US"/>
        </w:rPr>
        <w:lastRenderedPageBreak/>
        <w:t xml:space="preserve">The </w:t>
      </w:r>
      <w:proofErr w:type="spellStart"/>
      <w:r>
        <w:rPr>
          <w:lang w:val="en-US"/>
        </w:rPr>
        <w:t>glitazones</w:t>
      </w:r>
      <w:proofErr w:type="spellEnd"/>
      <w:r>
        <w:rPr>
          <w:lang w:val="en-US"/>
        </w:rPr>
        <w:t xml:space="preserve"> are agonists of peroxisome proliferator-activated receptor gamma, which regulates genes involved in lipid and glucose metabolism. They increase the sensitivity of peripheral tissues to insulin and decrease hepatic glucose output.</w:t>
      </w:r>
    </w:p>
    <w:p w:rsidR="00C62CBB" w:rsidRDefault="00C62CBB" w:rsidP="00C2154E">
      <w:pPr>
        <w:rPr>
          <w:lang w:val="en-US"/>
        </w:rPr>
      </w:pPr>
      <w:r>
        <w:rPr>
          <w:lang w:val="en-US"/>
        </w:rPr>
        <w:t xml:space="preserve">The </w:t>
      </w:r>
      <w:proofErr w:type="spellStart"/>
      <w:r>
        <w:rPr>
          <w:lang w:val="en-US"/>
        </w:rPr>
        <w:t>gliptins</w:t>
      </w:r>
      <w:proofErr w:type="spellEnd"/>
      <w:r>
        <w:rPr>
          <w:lang w:val="en-US"/>
        </w:rPr>
        <w:t xml:space="preserve"> inhibit </w:t>
      </w:r>
      <w:proofErr w:type="spellStart"/>
      <w:r>
        <w:rPr>
          <w:lang w:val="en-US"/>
        </w:rPr>
        <w:t>dipeptidyl</w:t>
      </w:r>
      <w:proofErr w:type="spellEnd"/>
      <w:r>
        <w:rPr>
          <w:lang w:val="en-US"/>
        </w:rPr>
        <w:t xml:space="preserve"> peptidase-4 (DPP-4), thereby increasing the concentration of the </w:t>
      </w:r>
      <w:proofErr w:type="spellStart"/>
      <w:r>
        <w:rPr>
          <w:lang w:val="en-US"/>
        </w:rPr>
        <w:t>incretin</w:t>
      </w:r>
      <w:proofErr w:type="spellEnd"/>
      <w:r>
        <w:rPr>
          <w:lang w:val="en-US"/>
        </w:rPr>
        <w:t xml:space="preserve"> hormones glucagon-like peptide-1 and glucose-dependent </w:t>
      </w:r>
      <w:proofErr w:type="spellStart"/>
      <w:r>
        <w:rPr>
          <w:lang w:val="en-US"/>
        </w:rPr>
        <w:t>insulinotropic</w:t>
      </w:r>
      <w:proofErr w:type="spellEnd"/>
      <w:r>
        <w:rPr>
          <w:lang w:val="en-US"/>
        </w:rPr>
        <w:t xml:space="preserve"> polypeptide. Glucose-dependent insulin secretion is increased and glucagon production is reduced.</w:t>
      </w:r>
    </w:p>
    <w:p w:rsidR="00C62CBB" w:rsidRDefault="00C62CBB" w:rsidP="00C2154E">
      <w:pPr>
        <w:rPr>
          <w:lang w:val="en-US"/>
        </w:rPr>
      </w:pPr>
      <w:proofErr w:type="spellStart"/>
      <w:r>
        <w:rPr>
          <w:lang w:val="en-US"/>
        </w:rPr>
        <w:t>Acarbose</w:t>
      </w:r>
      <w:proofErr w:type="spellEnd"/>
      <w:r>
        <w:rPr>
          <w:lang w:val="en-US"/>
        </w:rPr>
        <w:t xml:space="preserve"> delays the intestinal absorption of carbohydrates by inhibiting alpha-</w:t>
      </w:r>
      <w:proofErr w:type="spellStart"/>
      <w:r>
        <w:rPr>
          <w:lang w:val="en-US"/>
        </w:rPr>
        <w:t>glucosidase</w:t>
      </w:r>
      <w:proofErr w:type="spellEnd"/>
      <w:r>
        <w:rPr>
          <w:lang w:val="en-US"/>
        </w:rPr>
        <w:t xml:space="preserve"> enzymes in the small intestine.</w:t>
      </w:r>
    </w:p>
    <w:p w:rsidR="00C62CBB" w:rsidRDefault="00C62CBB" w:rsidP="00C2154E">
      <w:pPr>
        <w:rPr>
          <w:lang w:val="en-US"/>
        </w:rPr>
      </w:pPr>
      <w:proofErr w:type="spellStart"/>
      <w:r>
        <w:rPr>
          <w:lang w:val="en-US"/>
        </w:rPr>
        <w:t>Exenati</w:t>
      </w:r>
      <w:r w:rsidR="00AF4B31">
        <w:rPr>
          <w:lang w:val="en-US"/>
        </w:rPr>
        <w:t>d</w:t>
      </w:r>
      <w:r>
        <w:rPr>
          <w:lang w:val="en-US"/>
        </w:rPr>
        <w:t>e</w:t>
      </w:r>
      <w:proofErr w:type="spellEnd"/>
      <w:r>
        <w:rPr>
          <w:lang w:val="en-US"/>
        </w:rPr>
        <w:t xml:space="preserve"> </w:t>
      </w:r>
      <w:r w:rsidR="00AF4B31">
        <w:rPr>
          <w:lang w:val="en-US"/>
        </w:rPr>
        <w:t>is a s</w:t>
      </w:r>
      <w:r>
        <w:rPr>
          <w:lang w:val="en-US"/>
        </w:rPr>
        <w:t xml:space="preserve">ynthetic analogue of glucagon-like peptide-1 (an </w:t>
      </w:r>
      <w:proofErr w:type="spellStart"/>
      <w:r>
        <w:rPr>
          <w:lang w:val="en-US"/>
        </w:rPr>
        <w:t>incretin</w:t>
      </w:r>
      <w:proofErr w:type="spellEnd"/>
      <w:r>
        <w:rPr>
          <w:lang w:val="en-US"/>
        </w:rPr>
        <w:t>)</w:t>
      </w:r>
      <w:r w:rsidR="00AF4B31">
        <w:rPr>
          <w:lang w:val="en-US"/>
        </w:rPr>
        <w:t xml:space="preserve"> – it </w:t>
      </w:r>
      <w:r>
        <w:rPr>
          <w:lang w:val="en-US"/>
        </w:rPr>
        <w:t>enhances glucose-dependent insulin secretion and suppresses inappropriate glucagon secretion. It also delays gastric emptying, which reduces the rate of glucose absorption and decreases appetite.</w:t>
      </w:r>
    </w:p>
    <w:p w:rsidR="00A918CC" w:rsidRDefault="00A918CC" w:rsidP="00C2154E">
      <w:pPr>
        <w:pStyle w:val="Heading3"/>
        <w:rPr>
          <w:lang w:val="en-US"/>
        </w:rPr>
      </w:pPr>
      <w:r>
        <w:rPr>
          <w:lang w:val="en-US"/>
        </w:rPr>
        <w:t>TGA listings</w:t>
      </w:r>
    </w:p>
    <w:p w:rsidR="00A918CC" w:rsidRPr="00422AD1" w:rsidRDefault="00A918CC" w:rsidP="00C2154E">
      <w:r>
        <w:t xml:space="preserve">The </w:t>
      </w:r>
      <w:r w:rsidR="005157A2">
        <w:t>indications approved by the Therapeutic Goods Admin</w:t>
      </w:r>
      <w:r w:rsidR="003F17F4">
        <w:t>i</w:t>
      </w:r>
      <w:r w:rsidR="005157A2">
        <w:t>stration (</w:t>
      </w:r>
      <w:r>
        <w:t>TGA</w:t>
      </w:r>
      <w:r w:rsidR="005157A2">
        <w:t xml:space="preserve">) and the </w:t>
      </w:r>
      <w:r>
        <w:t>PBS listings may or may not be the same.</w:t>
      </w:r>
      <w:r w:rsidR="009B59E6">
        <w:t xml:space="preserve"> </w:t>
      </w:r>
      <w:r w:rsidR="00947BA7">
        <w:t xml:space="preserve">The alignment between </w:t>
      </w:r>
      <w:r w:rsidRPr="003A1AEC">
        <w:t>PBS listings and TGA</w:t>
      </w:r>
      <w:r w:rsidR="00E96AE0">
        <w:t xml:space="preserve"> </w:t>
      </w:r>
      <w:r w:rsidRPr="003A1AEC">
        <w:t xml:space="preserve">approved indications are shown </w:t>
      </w:r>
      <w:r w:rsidR="00947BA7">
        <w:t xml:space="preserve">for </w:t>
      </w:r>
      <w:r w:rsidR="003C1DA0">
        <w:t>anti-</w:t>
      </w:r>
      <w:r w:rsidR="00947BA7">
        <w:t>diabet</w:t>
      </w:r>
      <w:r w:rsidR="003C1DA0">
        <w:t>ic</w:t>
      </w:r>
      <w:r w:rsidR="00947BA7">
        <w:t xml:space="preserve"> drugs</w:t>
      </w:r>
      <w:r w:rsidR="00193825">
        <w:t xml:space="preserve"> </w:t>
      </w:r>
      <w:r w:rsidR="007B4A7F">
        <w:t xml:space="preserve">that became available through the </w:t>
      </w:r>
      <w:r w:rsidR="00193825">
        <w:t>PBS prior to 200</w:t>
      </w:r>
      <w:r w:rsidR="001F6EBB">
        <w:t>2</w:t>
      </w:r>
      <w:r w:rsidR="007B4A7F">
        <w:t xml:space="preserve"> (</w:t>
      </w:r>
      <w:r w:rsidRPr="003A1AEC">
        <w:t xml:space="preserve">Table </w:t>
      </w:r>
      <w:r w:rsidR="0099211F">
        <w:t>3</w:t>
      </w:r>
      <w:r w:rsidR="007B4A7F">
        <w:t>)</w:t>
      </w:r>
      <w:r w:rsidRPr="003A1AEC">
        <w:t xml:space="preserve"> </w:t>
      </w:r>
      <w:r w:rsidR="00947BA7">
        <w:t xml:space="preserve">and </w:t>
      </w:r>
      <w:r w:rsidR="007B4A7F">
        <w:t xml:space="preserve">at </w:t>
      </w:r>
      <w:r w:rsidR="0047733A">
        <w:t>various</w:t>
      </w:r>
      <w:r w:rsidR="007B4A7F">
        <w:t xml:space="preserve"> </w:t>
      </w:r>
      <w:r w:rsidR="0047733A">
        <w:t>time points</w:t>
      </w:r>
      <w:r w:rsidR="007B4A7F">
        <w:t xml:space="preserve"> </w:t>
      </w:r>
      <w:r w:rsidR="001F6EBB">
        <w:t>between</w:t>
      </w:r>
      <w:r w:rsidR="00193825">
        <w:t xml:space="preserve"> 2003</w:t>
      </w:r>
      <w:r w:rsidR="001F6EBB">
        <w:t xml:space="preserve"> and 2012</w:t>
      </w:r>
      <w:r w:rsidR="0047733A">
        <w:t xml:space="preserve"> </w:t>
      </w:r>
      <w:r w:rsidR="007B4A7F">
        <w:t>(</w:t>
      </w:r>
      <w:r w:rsidR="00947BA7">
        <w:t>Table 4</w:t>
      </w:r>
      <w:r w:rsidR="007B4A7F">
        <w:t>)</w:t>
      </w:r>
      <w:r w:rsidR="00947BA7">
        <w:t xml:space="preserve">. </w:t>
      </w:r>
      <w:r w:rsidRPr="003A1AEC">
        <w:t>Cells shaded in grey indicate differences between TGA-approved indications and PBS listings.</w:t>
      </w:r>
    </w:p>
    <w:p w:rsidR="000A435C" w:rsidRDefault="000A435C">
      <w:pPr>
        <w:spacing w:line="276" w:lineRule="auto"/>
        <w:rPr>
          <w:rFonts w:eastAsiaTheme="majorEastAsia" w:cstheme="majorBidi"/>
          <w:b/>
          <w:bCs/>
          <w:iCs/>
          <w:lang w:val="en-US"/>
        </w:rPr>
      </w:pPr>
      <w:r>
        <w:br w:type="page"/>
      </w:r>
    </w:p>
    <w:p w:rsidR="00A918CC" w:rsidRPr="00BA7592" w:rsidRDefault="00A918CC" w:rsidP="007A22E1">
      <w:pPr>
        <w:pStyle w:val="Tabletitle"/>
      </w:pPr>
      <w:r w:rsidRPr="003A1AEC">
        <w:lastRenderedPageBreak/>
        <w:t xml:space="preserve">Table </w:t>
      </w:r>
      <w:r w:rsidR="0099211F">
        <w:t>3</w:t>
      </w:r>
      <w:r w:rsidRPr="003A1AEC">
        <w:t xml:space="preserve">: </w:t>
      </w:r>
      <w:r w:rsidR="001F6EBB">
        <w:t>M</w:t>
      </w:r>
      <w:r w:rsidRPr="003A1AEC">
        <w:t>edicines</w:t>
      </w:r>
      <w:r w:rsidR="00F27B74">
        <w:t xml:space="preserve"> for diabetes</w:t>
      </w:r>
      <w:r w:rsidR="001F6EBB">
        <w:t xml:space="preserve"> PBS listed before 2002</w:t>
      </w:r>
      <w:r w:rsidRPr="003A1AEC">
        <w:t>: TGA</w:t>
      </w:r>
      <w:r w:rsidR="003C1DA0">
        <w:t>-</w:t>
      </w:r>
      <w:r w:rsidRPr="003A1AEC">
        <w:t xml:space="preserve">approved </w:t>
      </w:r>
      <w:r w:rsidR="002B2DA6">
        <w:t>indications versus PBS listings</w:t>
      </w:r>
    </w:p>
    <w:tbl>
      <w:tblPr>
        <w:tblW w:w="51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Caption w:val="Table 3"/>
        <w:tblDescription w:val="Medicines for diabetes PBS listed before 2002: TGA-approved indications versus PBS listings"/>
      </w:tblPr>
      <w:tblGrid>
        <w:gridCol w:w="1505"/>
        <w:gridCol w:w="754"/>
        <w:gridCol w:w="1362"/>
        <w:gridCol w:w="1362"/>
        <w:gridCol w:w="1404"/>
        <w:gridCol w:w="1467"/>
        <w:gridCol w:w="1417"/>
      </w:tblGrid>
      <w:tr w:rsidR="00A918CC" w:rsidRPr="00C2154E" w:rsidTr="00947BA7">
        <w:trPr>
          <w:tblHeader/>
        </w:trPr>
        <w:tc>
          <w:tcPr>
            <w:tcW w:w="2259" w:type="dxa"/>
            <w:gridSpan w:val="2"/>
            <w:tcBorders>
              <w:bottom w:val="single" w:sz="4" w:space="0" w:color="000000"/>
            </w:tcBorders>
            <w:shd w:val="clear" w:color="auto" w:fill="BFBFBF" w:themeFill="background1" w:themeFillShade="BF"/>
            <w:vAlign w:val="center"/>
          </w:tcPr>
          <w:p w:rsidR="00A918CC" w:rsidRPr="00C2154E" w:rsidRDefault="00A918CC" w:rsidP="00C2154E">
            <w:pPr>
              <w:pStyle w:val="Tableheading"/>
              <w:rPr>
                <w:sz w:val="20"/>
                <w:szCs w:val="20"/>
              </w:rPr>
            </w:pPr>
          </w:p>
        </w:tc>
        <w:tc>
          <w:tcPr>
            <w:tcW w:w="1362" w:type="dxa"/>
            <w:tcBorders>
              <w:bottom w:val="single" w:sz="4" w:space="0" w:color="000000"/>
            </w:tcBorders>
            <w:shd w:val="clear" w:color="auto" w:fill="BFBFBF" w:themeFill="background1" w:themeFillShade="BF"/>
            <w:vAlign w:val="center"/>
          </w:tcPr>
          <w:p w:rsidR="00A918CC" w:rsidRPr="00C2154E" w:rsidRDefault="00A918CC" w:rsidP="00C2154E">
            <w:pPr>
              <w:pStyle w:val="Tableheading"/>
              <w:rPr>
                <w:sz w:val="20"/>
                <w:szCs w:val="20"/>
              </w:rPr>
            </w:pPr>
            <w:r w:rsidRPr="00C2154E">
              <w:rPr>
                <w:sz w:val="20"/>
                <w:szCs w:val="20"/>
              </w:rPr>
              <w:t>Mono-therapy</w:t>
            </w:r>
          </w:p>
        </w:tc>
        <w:tc>
          <w:tcPr>
            <w:tcW w:w="1362" w:type="dxa"/>
            <w:tcBorders>
              <w:bottom w:val="single" w:sz="4" w:space="0" w:color="000000"/>
            </w:tcBorders>
            <w:shd w:val="clear" w:color="auto" w:fill="BFBFBF" w:themeFill="background1" w:themeFillShade="BF"/>
            <w:vAlign w:val="center"/>
          </w:tcPr>
          <w:p w:rsidR="00A918CC" w:rsidRPr="00C2154E" w:rsidRDefault="00A918CC" w:rsidP="00C2154E">
            <w:pPr>
              <w:pStyle w:val="Tableheading"/>
              <w:rPr>
                <w:sz w:val="20"/>
                <w:szCs w:val="20"/>
              </w:rPr>
            </w:pPr>
            <w:r w:rsidRPr="00C2154E">
              <w:rPr>
                <w:sz w:val="20"/>
                <w:szCs w:val="20"/>
              </w:rPr>
              <w:t>Dual therapy [+met</w:t>
            </w:r>
            <w:r w:rsidR="00BA6164" w:rsidRPr="00C2154E">
              <w:rPr>
                <w:sz w:val="20"/>
                <w:szCs w:val="20"/>
              </w:rPr>
              <w:t xml:space="preserve"> or</w:t>
            </w:r>
            <w:r w:rsidR="00EA0D45" w:rsidRPr="00C2154E">
              <w:rPr>
                <w:sz w:val="20"/>
                <w:szCs w:val="20"/>
              </w:rPr>
              <w:t xml:space="preserve"> </w:t>
            </w:r>
            <w:proofErr w:type="spellStart"/>
            <w:r w:rsidRPr="00C2154E">
              <w:rPr>
                <w:sz w:val="20"/>
                <w:szCs w:val="20"/>
              </w:rPr>
              <w:t>sul</w:t>
            </w:r>
            <w:proofErr w:type="spellEnd"/>
            <w:r w:rsidRPr="00C2154E">
              <w:rPr>
                <w:sz w:val="20"/>
                <w:szCs w:val="20"/>
              </w:rPr>
              <w:t>]</w:t>
            </w:r>
          </w:p>
        </w:tc>
        <w:tc>
          <w:tcPr>
            <w:tcW w:w="1404" w:type="dxa"/>
            <w:tcBorders>
              <w:bottom w:val="single" w:sz="4" w:space="0" w:color="000000"/>
            </w:tcBorders>
            <w:shd w:val="clear" w:color="auto" w:fill="BFBFBF" w:themeFill="background1" w:themeFillShade="BF"/>
            <w:vAlign w:val="center"/>
          </w:tcPr>
          <w:p w:rsidR="00A918CC" w:rsidRPr="00C2154E" w:rsidRDefault="00A918CC" w:rsidP="00C2154E">
            <w:pPr>
              <w:pStyle w:val="Tableheading"/>
              <w:rPr>
                <w:sz w:val="20"/>
                <w:szCs w:val="20"/>
              </w:rPr>
            </w:pPr>
            <w:r w:rsidRPr="00C2154E">
              <w:rPr>
                <w:sz w:val="20"/>
                <w:szCs w:val="20"/>
              </w:rPr>
              <w:t>Dual therapy [+</w:t>
            </w:r>
            <w:proofErr w:type="spellStart"/>
            <w:r w:rsidRPr="00C2154E">
              <w:rPr>
                <w:sz w:val="20"/>
                <w:szCs w:val="20"/>
              </w:rPr>
              <w:t>glit</w:t>
            </w:r>
            <w:proofErr w:type="spellEnd"/>
            <w:r w:rsidRPr="00C2154E">
              <w:rPr>
                <w:sz w:val="20"/>
                <w:szCs w:val="20"/>
              </w:rPr>
              <w:t>]</w:t>
            </w:r>
          </w:p>
        </w:tc>
        <w:tc>
          <w:tcPr>
            <w:tcW w:w="1467" w:type="dxa"/>
            <w:tcBorders>
              <w:bottom w:val="single" w:sz="4" w:space="0" w:color="000000"/>
            </w:tcBorders>
            <w:shd w:val="clear" w:color="auto" w:fill="BFBFBF" w:themeFill="background1" w:themeFillShade="BF"/>
            <w:vAlign w:val="center"/>
          </w:tcPr>
          <w:p w:rsidR="00A918CC" w:rsidRPr="00C2154E" w:rsidRDefault="00A918CC" w:rsidP="00C2154E">
            <w:pPr>
              <w:pStyle w:val="Tableheading"/>
              <w:rPr>
                <w:sz w:val="20"/>
                <w:szCs w:val="20"/>
              </w:rPr>
            </w:pPr>
            <w:r w:rsidRPr="00C2154E">
              <w:rPr>
                <w:sz w:val="20"/>
                <w:szCs w:val="20"/>
              </w:rPr>
              <w:t>Triple therapy</w:t>
            </w:r>
            <w:r w:rsidR="00D720FC" w:rsidRPr="00C2154E">
              <w:rPr>
                <w:sz w:val="20"/>
                <w:szCs w:val="20"/>
              </w:rPr>
              <w:t xml:space="preserve"> [</w:t>
            </w:r>
            <w:r w:rsidRPr="00C2154E">
              <w:rPr>
                <w:sz w:val="20"/>
                <w:szCs w:val="20"/>
              </w:rPr>
              <w:t>+</w:t>
            </w:r>
            <w:proofErr w:type="spellStart"/>
            <w:r w:rsidRPr="00C2154E">
              <w:rPr>
                <w:sz w:val="20"/>
                <w:szCs w:val="20"/>
              </w:rPr>
              <w:t>met+sul</w:t>
            </w:r>
            <w:proofErr w:type="spellEnd"/>
            <w:r w:rsidRPr="00C2154E">
              <w:rPr>
                <w:sz w:val="20"/>
                <w:szCs w:val="20"/>
              </w:rPr>
              <w:t>]</w:t>
            </w:r>
          </w:p>
        </w:tc>
        <w:tc>
          <w:tcPr>
            <w:tcW w:w="1417" w:type="dxa"/>
            <w:tcBorders>
              <w:bottom w:val="single" w:sz="4" w:space="0" w:color="000000"/>
            </w:tcBorders>
            <w:shd w:val="clear" w:color="auto" w:fill="BFBFBF" w:themeFill="background1" w:themeFillShade="BF"/>
            <w:vAlign w:val="center"/>
          </w:tcPr>
          <w:p w:rsidR="00A918CC" w:rsidRPr="00C2154E" w:rsidRDefault="00947BA7" w:rsidP="00C2154E">
            <w:pPr>
              <w:pStyle w:val="Tableheading"/>
              <w:rPr>
                <w:sz w:val="20"/>
                <w:szCs w:val="20"/>
              </w:rPr>
            </w:pPr>
            <w:r w:rsidRPr="00C2154E">
              <w:rPr>
                <w:sz w:val="20"/>
                <w:szCs w:val="20"/>
              </w:rPr>
              <w:t>With i</w:t>
            </w:r>
            <w:r w:rsidR="00A918CC" w:rsidRPr="00C2154E">
              <w:rPr>
                <w:sz w:val="20"/>
                <w:szCs w:val="20"/>
              </w:rPr>
              <w:t>nsulin</w:t>
            </w:r>
          </w:p>
        </w:tc>
      </w:tr>
      <w:tr w:rsidR="00A918CC" w:rsidRPr="00C2154E" w:rsidTr="00947BA7">
        <w:tc>
          <w:tcPr>
            <w:tcW w:w="1505" w:type="dxa"/>
            <w:vMerge w:val="restart"/>
            <w:tcBorders>
              <w:top w:val="single" w:sz="4" w:space="0" w:color="000000"/>
              <w:left w:val="single" w:sz="4" w:space="0" w:color="000000"/>
              <w:bottom w:val="single" w:sz="4" w:space="0" w:color="000000"/>
              <w:right w:val="single" w:sz="4" w:space="0" w:color="000000"/>
            </w:tcBorders>
            <w:vAlign w:val="center"/>
          </w:tcPr>
          <w:p w:rsidR="00A918CC" w:rsidRPr="00C2154E" w:rsidRDefault="00A918CC" w:rsidP="00C2154E">
            <w:pPr>
              <w:pStyle w:val="Tablewriting"/>
              <w:rPr>
                <w:sz w:val="20"/>
                <w:szCs w:val="20"/>
              </w:rPr>
            </w:pPr>
            <w:r w:rsidRPr="00C2154E">
              <w:rPr>
                <w:sz w:val="20"/>
                <w:szCs w:val="20"/>
              </w:rPr>
              <w:t>Metformin</w:t>
            </w:r>
          </w:p>
        </w:tc>
        <w:tc>
          <w:tcPr>
            <w:tcW w:w="754" w:type="dxa"/>
            <w:tcBorders>
              <w:top w:val="nil"/>
              <w:left w:val="single" w:sz="4" w:space="0" w:color="000000"/>
              <w:bottom w:val="nil"/>
              <w:right w:val="single" w:sz="4" w:space="0" w:color="000000"/>
            </w:tcBorders>
            <w:vAlign w:val="center"/>
          </w:tcPr>
          <w:p w:rsidR="00A918CC" w:rsidRPr="00C2154E" w:rsidRDefault="00A918CC" w:rsidP="00C2154E">
            <w:pPr>
              <w:pStyle w:val="Tablewriting"/>
              <w:rPr>
                <w:sz w:val="20"/>
                <w:szCs w:val="20"/>
              </w:rPr>
            </w:pPr>
            <w:r w:rsidRPr="00C2154E">
              <w:rPr>
                <w:sz w:val="20"/>
                <w:szCs w:val="20"/>
              </w:rPr>
              <w:t>TGA</w:t>
            </w:r>
          </w:p>
        </w:tc>
        <w:tc>
          <w:tcPr>
            <w:tcW w:w="1362" w:type="dxa"/>
            <w:tcBorders>
              <w:top w:val="nil"/>
              <w:left w:val="single" w:sz="4" w:space="0" w:color="000000"/>
              <w:bottom w:val="nil"/>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362" w:type="dxa"/>
            <w:tcBorders>
              <w:top w:val="nil"/>
              <w:left w:val="single" w:sz="4" w:space="0" w:color="000000"/>
              <w:bottom w:val="nil"/>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04" w:type="dxa"/>
            <w:tcBorders>
              <w:top w:val="nil"/>
              <w:left w:val="single" w:sz="4" w:space="0" w:color="000000"/>
              <w:bottom w:val="nil"/>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67" w:type="dxa"/>
            <w:tcBorders>
              <w:top w:val="nil"/>
              <w:left w:val="single" w:sz="4" w:space="0" w:color="000000"/>
              <w:bottom w:val="nil"/>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17" w:type="dxa"/>
            <w:tcBorders>
              <w:top w:val="nil"/>
              <w:left w:val="single" w:sz="4" w:space="0" w:color="000000"/>
              <w:bottom w:val="nil"/>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p>
        </w:tc>
      </w:tr>
      <w:tr w:rsidR="00A918CC" w:rsidRPr="00C2154E" w:rsidTr="00947BA7">
        <w:tc>
          <w:tcPr>
            <w:tcW w:w="1505" w:type="dxa"/>
            <w:vMerge/>
            <w:tcBorders>
              <w:top w:val="single" w:sz="4" w:space="0" w:color="000000"/>
              <w:left w:val="single" w:sz="4" w:space="0" w:color="000000"/>
              <w:bottom w:val="single" w:sz="4" w:space="0" w:color="000000"/>
              <w:right w:val="single" w:sz="4" w:space="0" w:color="000000"/>
            </w:tcBorders>
            <w:vAlign w:val="center"/>
          </w:tcPr>
          <w:p w:rsidR="00A918CC" w:rsidRPr="00C2154E" w:rsidRDefault="00A918CC" w:rsidP="00C2154E">
            <w:pPr>
              <w:pStyle w:val="Tablewriting"/>
              <w:rPr>
                <w:sz w:val="20"/>
                <w:szCs w:val="20"/>
              </w:rPr>
            </w:pPr>
          </w:p>
        </w:tc>
        <w:tc>
          <w:tcPr>
            <w:tcW w:w="754" w:type="dxa"/>
            <w:tcBorders>
              <w:top w:val="nil"/>
              <w:left w:val="single" w:sz="4" w:space="0" w:color="000000"/>
              <w:bottom w:val="single" w:sz="4" w:space="0" w:color="000000"/>
              <w:right w:val="single" w:sz="4" w:space="0" w:color="000000"/>
            </w:tcBorders>
            <w:vAlign w:val="center"/>
          </w:tcPr>
          <w:p w:rsidR="00A918CC" w:rsidRPr="00C2154E" w:rsidRDefault="00A918CC" w:rsidP="00C2154E">
            <w:pPr>
              <w:pStyle w:val="Tablewriting"/>
              <w:rPr>
                <w:sz w:val="20"/>
                <w:szCs w:val="20"/>
              </w:rPr>
            </w:pPr>
            <w:r w:rsidRPr="00C2154E">
              <w:rPr>
                <w:sz w:val="20"/>
                <w:szCs w:val="20"/>
              </w:rPr>
              <w:t>PBS</w:t>
            </w:r>
          </w:p>
        </w:tc>
        <w:tc>
          <w:tcPr>
            <w:tcW w:w="1362" w:type="dxa"/>
            <w:tcBorders>
              <w:top w:val="nil"/>
              <w:left w:val="single" w:sz="4" w:space="0" w:color="000000"/>
              <w:bottom w:val="single" w:sz="4" w:space="0" w:color="000000"/>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362" w:type="dxa"/>
            <w:tcBorders>
              <w:top w:val="nil"/>
              <w:left w:val="single" w:sz="4" w:space="0" w:color="000000"/>
              <w:bottom w:val="single" w:sz="4" w:space="0" w:color="000000"/>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04" w:type="dxa"/>
            <w:tcBorders>
              <w:top w:val="nil"/>
              <w:left w:val="single" w:sz="4" w:space="0" w:color="000000"/>
              <w:bottom w:val="single" w:sz="4" w:space="0" w:color="000000"/>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67" w:type="dxa"/>
            <w:tcBorders>
              <w:top w:val="nil"/>
              <w:left w:val="single" w:sz="4" w:space="0" w:color="000000"/>
              <w:bottom w:val="single" w:sz="4" w:space="0" w:color="000000"/>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17" w:type="dxa"/>
            <w:tcBorders>
              <w:top w:val="nil"/>
              <w:left w:val="single" w:sz="4" w:space="0" w:color="000000"/>
              <w:bottom w:val="single" w:sz="4" w:space="0" w:color="000000"/>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p>
        </w:tc>
      </w:tr>
      <w:tr w:rsidR="00A918CC" w:rsidRPr="00C2154E" w:rsidTr="00947BA7">
        <w:tc>
          <w:tcPr>
            <w:tcW w:w="1505" w:type="dxa"/>
            <w:vMerge w:val="restart"/>
            <w:tcBorders>
              <w:top w:val="single" w:sz="4" w:space="0" w:color="000000"/>
            </w:tcBorders>
            <w:vAlign w:val="center"/>
          </w:tcPr>
          <w:p w:rsidR="00A918CC" w:rsidRPr="00C2154E" w:rsidRDefault="00A918CC" w:rsidP="00C2154E">
            <w:pPr>
              <w:pStyle w:val="Tablewriting"/>
              <w:rPr>
                <w:sz w:val="20"/>
                <w:szCs w:val="20"/>
              </w:rPr>
            </w:pPr>
            <w:proofErr w:type="spellStart"/>
            <w:r w:rsidRPr="00C2154E">
              <w:rPr>
                <w:sz w:val="20"/>
                <w:szCs w:val="20"/>
              </w:rPr>
              <w:t>Glibenclamide</w:t>
            </w:r>
            <w:proofErr w:type="spellEnd"/>
          </w:p>
        </w:tc>
        <w:tc>
          <w:tcPr>
            <w:tcW w:w="754" w:type="dxa"/>
            <w:tcBorders>
              <w:top w:val="single" w:sz="4" w:space="0" w:color="000000"/>
              <w:bottom w:val="nil"/>
            </w:tcBorders>
            <w:vAlign w:val="center"/>
          </w:tcPr>
          <w:p w:rsidR="00A918CC" w:rsidRPr="00C2154E" w:rsidRDefault="00A918CC" w:rsidP="00C2154E">
            <w:pPr>
              <w:pStyle w:val="Tablewriting"/>
              <w:rPr>
                <w:sz w:val="20"/>
                <w:szCs w:val="20"/>
              </w:rPr>
            </w:pPr>
            <w:r w:rsidRPr="00C2154E">
              <w:rPr>
                <w:sz w:val="20"/>
                <w:szCs w:val="20"/>
              </w:rPr>
              <w:t>TGA</w:t>
            </w:r>
          </w:p>
        </w:tc>
        <w:tc>
          <w:tcPr>
            <w:tcW w:w="1362" w:type="dxa"/>
            <w:tcBorders>
              <w:top w:val="single" w:sz="4" w:space="0" w:color="000000"/>
              <w:bottom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362" w:type="dxa"/>
            <w:tcBorders>
              <w:top w:val="single" w:sz="4" w:space="0" w:color="000000"/>
              <w:bottom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04" w:type="dxa"/>
            <w:tcBorders>
              <w:bottom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67" w:type="dxa"/>
            <w:tcBorders>
              <w:bottom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17" w:type="dxa"/>
            <w:tcBorders>
              <w:bottom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r>
      <w:tr w:rsidR="00A918CC" w:rsidRPr="00C2154E" w:rsidTr="00947BA7">
        <w:tc>
          <w:tcPr>
            <w:tcW w:w="1505" w:type="dxa"/>
            <w:vMerge/>
            <w:tcBorders>
              <w:bottom w:val="single" w:sz="4" w:space="0" w:color="000000"/>
            </w:tcBorders>
            <w:vAlign w:val="center"/>
          </w:tcPr>
          <w:p w:rsidR="00A918CC" w:rsidRPr="00C2154E" w:rsidRDefault="00A918CC" w:rsidP="00C2154E">
            <w:pPr>
              <w:pStyle w:val="Tablewriting"/>
              <w:rPr>
                <w:sz w:val="20"/>
                <w:szCs w:val="20"/>
              </w:rPr>
            </w:pPr>
          </w:p>
        </w:tc>
        <w:tc>
          <w:tcPr>
            <w:tcW w:w="754" w:type="dxa"/>
            <w:tcBorders>
              <w:top w:val="nil"/>
              <w:bottom w:val="single" w:sz="4" w:space="0" w:color="000000"/>
            </w:tcBorders>
            <w:vAlign w:val="center"/>
          </w:tcPr>
          <w:p w:rsidR="00A918CC" w:rsidRPr="00C2154E" w:rsidRDefault="00A918CC" w:rsidP="00C2154E">
            <w:pPr>
              <w:pStyle w:val="Tablewriting"/>
              <w:rPr>
                <w:sz w:val="20"/>
                <w:szCs w:val="20"/>
              </w:rPr>
            </w:pPr>
            <w:r w:rsidRPr="00C2154E">
              <w:rPr>
                <w:sz w:val="20"/>
                <w:szCs w:val="20"/>
              </w:rPr>
              <w:t>PBS</w:t>
            </w:r>
          </w:p>
        </w:tc>
        <w:tc>
          <w:tcPr>
            <w:tcW w:w="1362" w:type="dxa"/>
            <w:tcBorders>
              <w:top w:val="nil"/>
              <w:bottom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362" w:type="dxa"/>
            <w:tcBorders>
              <w:top w:val="nil"/>
              <w:bottom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04" w:type="dxa"/>
            <w:tcBorders>
              <w:top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67" w:type="dxa"/>
            <w:tcBorders>
              <w:top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17" w:type="dxa"/>
            <w:tcBorders>
              <w:top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r>
      <w:tr w:rsidR="00A918CC" w:rsidRPr="00C2154E" w:rsidTr="00947BA7">
        <w:tc>
          <w:tcPr>
            <w:tcW w:w="1505" w:type="dxa"/>
            <w:vMerge w:val="restart"/>
            <w:tcBorders>
              <w:top w:val="single" w:sz="4" w:space="0" w:color="000000"/>
            </w:tcBorders>
            <w:vAlign w:val="center"/>
          </w:tcPr>
          <w:p w:rsidR="00A918CC" w:rsidRPr="00C2154E" w:rsidRDefault="00A918CC" w:rsidP="00C2154E">
            <w:pPr>
              <w:pStyle w:val="Tablewriting"/>
              <w:rPr>
                <w:sz w:val="20"/>
                <w:szCs w:val="20"/>
              </w:rPr>
            </w:pPr>
            <w:proofErr w:type="spellStart"/>
            <w:r w:rsidRPr="00C2154E">
              <w:rPr>
                <w:sz w:val="20"/>
                <w:szCs w:val="20"/>
              </w:rPr>
              <w:t>Gliclazide</w:t>
            </w:r>
            <w:proofErr w:type="spellEnd"/>
          </w:p>
        </w:tc>
        <w:tc>
          <w:tcPr>
            <w:tcW w:w="754" w:type="dxa"/>
            <w:tcBorders>
              <w:top w:val="single" w:sz="4" w:space="0" w:color="000000"/>
              <w:bottom w:val="nil"/>
            </w:tcBorders>
            <w:vAlign w:val="center"/>
          </w:tcPr>
          <w:p w:rsidR="00A918CC" w:rsidRPr="00C2154E" w:rsidRDefault="00A918CC" w:rsidP="00C2154E">
            <w:pPr>
              <w:pStyle w:val="Tablewriting"/>
              <w:rPr>
                <w:sz w:val="20"/>
                <w:szCs w:val="20"/>
              </w:rPr>
            </w:pPr>
            <w:r w:rsidRPr="00C2154E">
              <w:rPr>
                <w:sz w:val="20"/>
                <w:szCs w:val="20"/>
              </w:rPr>
              <w:t>TGA</w:t>
            </w:r>
          </w:p>
        </w:tc>
        <w:tc>
          <w:tcPr>
            <w:tcW w:w="1362" w:type="dxa"/>
            <w:tcBorders>
              <w:top w:val="single" w:sz="4" w:space="0" w:color="000000"/>
              <w:bottom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362" w:type="dxa"/>
            <w:tcBorders>
              <w:top w:val="single" w:sz="4" w:space="0" w:color="000000"/>
              <w:bottom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04" w:type="dxa"/>
            <w:tcBorders>
              <w:bottom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67" w:type="dxa"/>
            <w:tcBorders>
              <w:bottom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17" w:type="dxa"/>
            <w:tcBorders>
              <w:bottom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r>
      <w:tr w:rsidR="00A918CC" w:rsidRPr="00C2154E" w:rsidTr="00947BA7">
        <w:tc>
          <w:tcPr>
            <w:tcW w:w="1505" w:type="dxa"/>
            <w:vMerge/>
            <w:tcBorders>
              <w:bottom w:val="single" w:sz="4" w:space="0" w:color="000000"/>
            </w:tcBorders>
            <w:vAlign w:val="center"/>
          </w:tcPr>
          <w:p w:rsidR="00A918CC" w:rsidRPr="00C2154E" w:rsidRDefault="00A918CC" w:rsidP="00C2154E">
            <w:pPr>
              <w:pStyle w:val="Tablewriting"/>
              <w:rPr>
                <w:sz w:val="20"/>
                <w:szCs w:val="20"/>
              </w:rPr>
            </w:pPr>
          </w:p>
        </w:tc>
        <w:tc>
          <w:tcPr>
            <w:tcW w:w="754" w:type="dxa"/>
            <w:tcBorders>
              <w:top w:val="nil"/>
              <w:bottom w:val="single" w:sz="4" w:space="0" w:color="000000"/>
            </w:tcBorders>
            <w:vAlign w:val="center"/>
          </w:tcPr>
          <w:p w:rsidR="00A918CC" w:rsidRPr="00C2154E" w:rsidRDefault="00A918CC" w:rsidP="00C2154E">
            <w:pPr>
              <w:pStyle w:val="Tablewriting"/>
              <w:rPr>
                <w:sz w:val="20"/>
                <w:szCs w:val="20"/>
              </w:rPr>
            </w:pPr>
            <w:r w:rsidRPr="00C2154E">
              <w:rPr>
                <w:sz w:val="20"/>
                <w:szCs w:val="20"/>
              </w:rPr>
              <w:t>PBS</w:t>
            </w:r>
          </w:p>
        </w:tc>
        <w:tc>
          <w:tcPr>
            <w:tcW w:w="1362" w:type="dxa"/>
            <w:tcBorders>
              <w:top w:val="nil"/>
              <w:bottom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362" w:type="dxa"/>
            <w:tcBorders>
              <w:top w:val="nil"/>
              <w:bottom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04" w:type="dxa"/>
            <w:tcBorders>
              <w:top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67" w:type="dxa"/>
            <w:tcBorders>
              <w:top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17" w:type="dxa"/>
            <w:tcBorders>
              <w:top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r>
      <w:tr w:rsidR="00A918CC" w:rsidRPr="00C2154E" w:rsidTr="00947BA7">
        <w:tc>
          <w:tcPr>
            <w:tcW w:w="1505" w:type="dxa"/>
            <w:vMerge w:val="restart"/>
            <w:tcBorders>
              <w:top w:val="single" w:sz="4" w:space="0" w:color="000000"/>
            </w:tcBorders>
            <w:vAlign w:val="center"/>
          </w:tcPr>
          <w:p w:rsidR="00A918CC" w:rsidRPr="00C2154E" w:rsidRDefault="00A918CC" w:rsidP="00C2154E">
            <w:pPr>
              <w:pStyle w:val="Tablewriting"/>
              <w:rPr>
                <w:sz w:val="20"/>
                <w:szCs w:val="20"/>
              </w:rPr>
            </w:pPr>
            <w:r w:rsidRPr="00C2154E">
              <w:rPr>
                <w:sz w:val="20"/>
                <w:szCs w:val="20"/>
              </w:rPr>
              <w:t>Glimepiride</w:t>
            </w:r>
          </w:p>
        </w:tc>
        <w:tc>
          <w:tcPr>
            <w:tcW w:w="754" w:type="dxa"/>
            <w:tcBorders>
              <w:top w:val="single" w:sz="4" w:space="0" w:color="000000"/>
              <w:bottom w:val="nil"/>
            </w:tcBorders>
            <w:vAlign w:val="center"/>
          </w:tcPr>
          <w:p w:rsidR="00A918CC" w:rsidRPr="00C2154E" w:rsidRDefault="00A918CC" w:rsidP="00C2154E">
            <w:pPr>
              <w:pStyle w:val="Tablewriting"/>
              <w:rPr>
                <w:sz w:val="20"/>
                <w:szCs w:val="20"/>
              </w:rPr>
            </w:pPr>
            <w:r w:rsidRPr="00C2154E">
              <w:rPr>
                <w:sz w:val="20"/>
                <w:szCs w:val="20"/>
              </w:rPr>
              <w:t>TGA</w:t>
            </w:r>
          </w:p>
        </w:tc>
        <w:tc>
          <w:tcPr>
            <w:tcW w:w="1362" w:type="dxa"/>
            <w:tcBorders>
              <w:top w:val="single" w:sz="4" w:space="0" w:color="000000"/>
              <w:bottom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362" w:type="dxa"/>
            <w:tcBorders>
              <w:top w:val="single" w:sz="4" w:space="0" w:color="000000"/>
              <w:bottom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04" w:type="dxa"/>
            <w:tcBorders>
              <w:bottom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67" w:type="dxa"/>
            <w:tcBorders>
              <w:bottom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17" w:type="dxa"/>
            <w:tcBorders>
              <w:bottom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r>
      <w:tr w:rsidR="00A918CC" w:rsidRPr="00C2154E" w:rsidTr="00947BA7">
        <w:tc>
          <w:tcPr>
            <w:tcW w:w="1505" w:type="dxa"/>
            <w:vMerge/>
            <w:tcBorders>
              <w:bottom w:val="single" w:sz="4" w:space="0" w:color="000000"/>
            </w:tcBorders>
            <w:vAlign w:val="center"/>
          </w:tcPr>
          <w:p w:rsidR="00A918CC" w:rsidRPr="00C2154E" w:rsidRDefault="00A918CC" w:rsidP="00C2154E">
            <w:pPr>
              <w:pStyle w:val="Tablewriting"/>
              <w:rPr>
                <w:sz w:val="20"/>
                <w:szCs w:val="20"/>
              </w:rPr>
            </w:pPr>
          </w:p>
        </w:tc>
        <w:tc>
          <w:tcPr>
            <w:tcW w:w="754" w:type="dxa"/>
            <w:tcBorders>
              <w:top w:val="nil"/>
              <w:bottom w:val="single" w:sz="4" w:space="0" w:color="000000"/>
            </w:tcBorders>
            <w:vAlign w:val="center"/>
          </w:tcPr>
          <w:p w:rsidR="00A918CC" w:rsidRPr="00C2154E" w:rsidRDefault="00A918CC" w:rsidP="00C2154E">
            <w:pPr>
              <w:pStyle w:val="Tablewriting"/>
              <w:rPr>
                <w:sz w:val="20"/>
                <w:szCs w:val="20"/>
              </w:rPr>
            </w:pPr>
            <w:r w:rsidRPr="00C2154E">
              <w:rPr>
                <w:sz w:val="20"/>
                <w:szCs w:val="20"/>
              </w:rPr>
              <w:t>PBS</w:t>
            </w:r>
          </w:p>
        </w:tc>
        <w:tc>
          <w:tcPr>
            <w:tcW w:w="1362" w:type="dxa"/>
            <w:tcBorders>
              <w:top w:val="nil"/>
              <w:bottom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362" w:type="dxa"/>
            <w:tcBorders>
              <w:top w:val="nil"/>
              <w:bottom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04" w:type="dxa"/>
            <w:tcBorders>
              <w:top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67" w:type="dxa"/>
            <w:tcBorders>
              <w:top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17" w:type="dxa"/>
            <w:tcBorders>
              <w:top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r>
      <w:tr w:rsidR="00A918CC" w:rsidRPr="00C2154E" w:rsidTr="00947BA7">
        <w:tc>
          <w:tcPr>
            <w:tcW w:w="1505" w:type="dxa"/>
            <w:vMerge w:val="restart"/>
            <w:tcBorders>
              <w:top w:val="single" w:sz="4" w:space="0" w:color="000000"/>
            </w:tcBorders>
            <w:vAlign w:val="center"/>
          </w:tcPr>
          <w:p w:rsidR="00A918CC" w:rsidRPr="00C2154E" w:rsidRDefault="00A918CC" w:rsidP="00C2154E">
            <w:pPr>
              <w:pStyle w:val="Tablewriting"/>
              <w:rPr>
                <w:sz w:val="20"/>
                <w:szCs w:val="20"/>
              </w:rPr>
            </w:pPr>
            <w:proofErr w:type="spellStart"/>
            <w:r w:rsidRPr="00C2154E">
              <w:rPr>
                <w:sz w:val="20"/>
                <w:szCs w:val="20"/>
              </w:rPr>
              <w:t>Glipizide</w:t>
            </w:r>
            <w:proofErr w:type="spellEnd"/>
          </w:p>
        </w:tc>
        <w:tc>
          <w:tcPr>
            <w:tcW w:w="754" w:type="dxa"/>
            <w:tcBorders>
              <w:top w:val="single" w:sz="4" w:space="0" w:color="000000"/>
              <w:bottom w:val="nil"/>
            </w:tcBorders>
            <w:vAlign w:val="center"/>
          </w:tcPr>
          <w:p w:rsidR="00A918CC" w:rsidRPr="00C2154E" w:rsidRDefault="00A918CC" w:rsidP="00C2154E">
            <w:pPr>
              <w:pStyle w:val="Tablewriting"/>
              <w:rPr>
                <w:sz w:val="20"/>
                <w:szCs w:val="20"/>
              </w:rPr>
            </w:pPr>
            <w:r w:rsidRPr="00C2154E">
              <w:rPr>
                <w:sz w:val="20"/>
                <w:szCs w:val="20"/>
              </w:rPr>
              <w:t>TGA</w:t>
            </w:r>
          </w:p>
        </w:tc>
        <w:tc>
          <w:tcPr>
            <w:tcW w:w="1362" w:type="dxa"/>
            <w:tcBorders>
              <w:top w:val="single" w:sz="4" w:space="0" w:color="000000"/>
              <w:bottom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362" w:type="dxa"/>
            <w:tcBorders>
              <w:top w:val="single" w:sz="4" w:space="0" w:color="000000"/>
              <w:bottom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04" w:type="dxa"/>
            <w:tcBorders>
              <w:bottom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67" w:type="dxa"/>
            <w:tcBorders>
              <w:bottom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17" w:type="dxa"/>
            <w:tcBorders>
              <w:bottom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r>
      <w:tr w:rsidR="00A918CC" w:rsidRPr="00C2154E" w:rsidTr="00947BA7">
        <w:tc>
          <w:tcPr>
            <w:tcW w:w="1505" w:type="dxa"/>
            <w:vMerge/>
            <w:tcBorders>
              <w:bottom w:val="single" w:sz="4" w:space="0" w:color="000000"/>
            </w:tcBorders>
            <w:vAlign w:val="center"/>
          </w:tcPr>
          <w:p w:rsidR="00A918CC" w:rsidRPr="00C2154E" w:rsidRDefault="00A918CC" w:rsidP="00C2154E">
            <w:pPr>
              <w:pStyle w:val="Tablewriting"/>
              <w:rPr>
                <w:sz w:val="20"/>
                <w:szCs w:val="20"/>
              </w:rPr>
            </w:pPr>
          </w:p>
        </w:tc>
        <w:tc>
          <w:tcPr>
            <w:tcW w:w="754" w:type="dxa"/>
            <w:tcBorders>
              <w:top w:val="nil"/>
              <w:bottom w:val="single" w:sz="4" w:space="0" w:color="000000"/>
            </w:tcBorders>
            <w:vAlign w:val="center"/>
          </w:tcPr>
          <w:p w:rsidR="00A918CC" w:rsidRPr="00C2154E" w:rsidRDefault="00A918CC" w:rsidP="00C2154E">
            <w:pPr>
              <w:pStyle w:val="Tablewriting"/>
              <w:rPr>
                <w:sz w:val="20"/>
                <w:szCs w:val="20"/>
              </w:rPr>
            </w:pPr>
            <w:r w:rsidRPr="00C2154E">
              <w:rPr>
                <w:sz w:val="20"/>
                <w:szCs w:val="20"/>
              </w:rPr>
              <w:t>PBS</w:t>
            </w:r>
          </w:p>
        </w:tc>
        <w:tc>
          <w:tcPr>
            <w:tcW w:w="1362" w:type="dxa"/>
            <w:tcBorders>
              <w:top w:val="nil"/>
              <w:bottom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362" w:type="dxa"/>
            <w:tcBorders>
              <w:top w:val="nil"/>
              <w:bottom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04" w:type="dxa"/>
            <w:tcBorders>
              <w:top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67" w:type="dxa"/>
            <w:tcBorders>
              <w:top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17" w:type="dxa"/>
            <w:tcBorders>
              <w:top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r>
      <w:tr w:rsidR="00A918CC" w:rsidRPr="00C2154E" w:rsidTr="00947BA7">
        <w:tc>
          <w:tcPr>
            <w:tcW w:w="1505" w:type="dxa"/>
            <w:vMerge w:val="restart"/>
            <w:tcBorders>
              <w:top w:val="single" w:sz="4" w:space="0" w:color="000000"/>
            </w:tcBorders>
            <w:vAlign w:val="center"/>
          </w:tcPr>
          <w:p w:rsidR="00A918CC" w:rsidRPr="00C2154E" w:rsidRDefault="00A918CC" w:rsidP="00C2154E">
            <w:pPr>
              <w:pStyle w:val="Tablewriting"/>
              <w:rPr>
                <w:sz w:val="20"/>
                <w:szCs w:val="20"/>
              </w:rPr>
            </w:pPr>
            <w:proofErr w:type="spellStart"/>
            <w:r w:rsidRPr="00C2154E">
              <w:rPr>
                <w:sz w:val="20"/>
                <w:szCs w:val="20"/>
              </w:rPr>
              <w:t>Acarbose</w:t>
            </w:r>
            <w:proofErr w:type="spellEnd"/>
          </w:p>
        </w:tc>
        <w:tc>
          <w:tcPr>
            <w:tcW w:w="754" w:type="dxa"/>
            <w:tcBorders>
              <w:top w:val="single" w:sz="4" w:space="0" w:color="000000"/>
              <w:bottom w:val="nil"/>
            </w:tcBorders>
            <w:vAlign w:val="center"/>
          </w:tcPr>
          <w:p w:rsidR="00A918CC" w:rsidRPr="00C2154E" w:rsidRDefault="00A918CC" w:rsidP="00C2154E">
            <w:pPr>
              <w:pStyle w:val="Tablewriting"/>
              <w:rPr>
                <w:sz w:val="20"/>
                <w:szCs w:val="20"/>
              </w:rPr>
            </w:pPr>
            <w:r w:rsidRPr="00C2154E">
              <w:rPr>
                <w:sz w:val="20"/>
                <w:szCs w:val="20"/>
              </w:rPr>
              <w:t>TGA</w:t>
            </w:r>
          </w:p>
        </w:tc>
        <w:tc>
          <w:tcPr>
            <w:tcW w:w="1362" w:type="dxa"/>
            <w:tcBorders>
              <w:top w:val="single" w:sz="4" w:space="0" w:color="000000"/>
              <w:bottom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362" w:type="dxa"/>
            <w:tcBorders>
              <w:top w:val="single" w:sz="4" w:space="0" w:color="000000"/>
              <w:bottom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04" w:type="dxa"/>
            <w:tcBorders>
              <w:bottom w:val="nil"/>
            </w:tcBorders>
            <w:shd w:val="pct25" w:color="auto" w:fill="auto"/>
            <w:vAlign w:val="center"/>
          </w:tcPr>
          <w:p w:rsidR="00A918CC" w:rsidRPr="00C2154E" w:rsidRDefault="00A918CC" w:rsidP="00C2154E">
            <w:pPr>
              <w:pStyle w:val="Tablewriting"/>
              <w:rPr>
                <w:sz w:val="20"/>
                <w:szCs w:val="20"/>
                <w:vertAlign w:val="superscript"/>
              </w:rPr>
            </w:pPr>
            <w:r w:rsidRPr="00C2154E">
              <w:rPr>
                <w:sz w:val="20"/>
                <w:szCs w:val="20"/>
              </w:rPr>
              <w:sym w:font="Wingdings" w:char="F0FC"/>
            </w:r>
            <w:r w:rsidRPr="00C2154E">
              <w:rPr>
                <w:sz w:val="20"/>
                <w:szCs w:val="20"/>
                <w:vertAlign w:val="superscript"/>
              </w:rPr>
              <w:t>a</w:t>
            </w:r>
          </w:p>
        </w:tc>
        <w:tc>
          <w:tcPr>
            <w:tcW w:w="1467" w:type="dxa"/>
            <w:tcBorders>
              <w:bottom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17" w:type="dxa"/>
            <w:tcBorders>
              <w:bottom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r>
      <w:tr w:rsidR="00A918CC" w:rsidRPr="00C2154E" w:rsidTr="00947BA7">
        <w:tc>
          <w:tcPr>
            <w:tcW w:w="1505" w:type="dxa"/>
            <w:vMerge/>
            <w:tcBorders>
              <w:bottom w:val="single" w:sz="4" w:space="0" w:color="000000"/>
            </w:tcBorders>
            <w:vAlign w:val="center"/>
          </w:tcPr>
          <w:p w:rsidR="00A918CC" w:rsidRPr="00C2154E" w:rsidRDefault="00A918CC" w:rsidP="00C2154E">
            <w:pPr>
              <w:pStyle w:val="Tablewriting"/>
              <w:rPr>
                <w:sz w:val="20"/>
                <w:szCs w:val="20"/>
              </w:rPr>
            </w:pPr>
          </w:p>
        </w:tc>
        <w:tc>
          <w:tcPr>
            <w:tcW w:w="754" w:type="dxa"/>
            <w:tcBorders>
              <w:top w:val="nil"/>
              <w:bottom w:val="single" w:sz="4" w:space="0" w:color="000000"/>
            </w:tcBorders>
            <w:vAlign w:val="center"/>
          </w:tcPr>
          <w:p w:rsidR="00A918CC" w:rsidRPr="00C2154E" w:rsidRDefault="00A918CC" w:rsidP="00C2154E">
            <w:pPr>
              <w:pStyle w:val="Tablewriting"/>
              <w:rPr>
                <w:sz w:val="20"/>
                <w:szCs w:val="20"/>
              </w:rPr>
            </w:pPr>
            <w:r w:rsidRPr="00C2154E">
              <w:rPr>
                <w:sz w:val="20"/>
                <w:szCs w:val="20"/>
              </w:rPr>
              <w:t>PBS</w:t>
            </w:r>
          </w:p>
        </w:tc>
        <w:tc>
          <w:tcPr>
            <w:tcW w:w="1362" w:type="dxa"/>
            <w:tcBorders>
              <w:top w:val="nil"/>
              <w:bottom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362" w:type="dxa"/>
            <w:tcBorders>
              <w:top w:val="nil"/>
              <w:bottom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04" w:type="dxa"/>
            <w:tcBorders>
              <w:top w:val="nil"/>
            </w:tcBorders>
            <w:shd w:val="pct25" w:color="auto" w:fill="auto"/>
            <w:vAlign w:val="center"/>
          </w:tcPr>
          <w:p w:rsidR="00A918CC" w:rsidRPr="00C2154E" w:rsidRDefault="00A918CC" w:rsidP="00C2154E">
            <w:pPr>
              <w:pStyle w:val="Tablewriting"/>
              <w:rPr>
                <w:sz w:val="20"/>
                <w:szCs w:val="20"/>
              </w:rPr>
            </w:pPr>
            <w:r w:rsidRPr="00C2154E">
              <w:rPr>
                <w:sz w:val="20"/>
                <w:szCs w:val="20"/>
              </w:rPr>
              <w:sym w:font="Wingdings" w:char="F0FB"/>
            </w:r>
          </w:p>
        </w:tc>
        <w:tc>
          <w:tcPr>
            <w:tcW w:w="1467" w:type="dxa"/>
            <w:tcBorders>
              <w:top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17" w:type="dxa"/>
            <w:tcBorders>
              <w:top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r>
    </w:tbl>
    <w:p w:rsidR="00A918CC" w:rsidRPr="00422AD1" w:rsidRDefault="00A918CC" w:rsidP="00C2154E">
      <w:pPr>
        <w:pStyle w:val="Notes"/>
      </w:pPr>
      <w:r w:rsidRPr="003A1AEC">
        <w:t xml:space="preserve">Source: Schedule of Pharmaceutical Benefits and Product Information </w:t>
      </w:r>
      <w:r w:rsidR="005157A2" w:rsidRPr="003A1AEC">
        <w:t>(October 2012)</w:t>
      </w:r>
    </w:p>
    <w:p w:rsidR="00A918CC" w:rsidRPr="00422AD1" w:rsidRDefault="00A918CC" w:rsidP="00C2154E">
      <w:pPr>
        <w:pStyle w:val="Notes"/>
      </w:pPr>
      <w:r w:rsidRPr="003A1AEC">
        <w:t>Note</w:t>
      </w:r>
      <w:r>
        <w:t>s</w:t>
      </w:r>
      <w:r w:rsidRPr="003A1AEC">
        <w:t xml:space="preserve">: </w:t>
      </w:r>
      <w:r>
        <w:tab/>
      </w:r>
      <w:r w:rsidRPr="003A1AEC">
        <w:t>The references to mono-, dual and triple therapy are in relation to the active ingredient(s), not products. The (</w:t>
      </w:r>
      <w:r w:rsidRPr="003A1AEC">
        <w:sym w:font="Wingdings" w:char="F0FC"/>
      </w:r>
      <w:r w:rsidRPr="003A1AEC">
        <w:t xml:space="preserve">) indicates that the drug can be part of the regimen by virtue of not being specifically excluded. </w:t>
      </w:r>
      <w:r w:rsidR="0082799F">
        <w:t>The (</w:t>
      </w:r>
      <w:r w:rsidR="0082799F" w:rsidRPr="00D372CE">
        <w:sym w:font="Wingdings" w:char="F0FB"/>
      </w:r>
      <w:r w:rsidR="0082799F">
        <w:t>) indicates that the drug can’t be part of the regimen</w:t>
      </w:r>
      <w:r w:rsidR="003F17F4">
        <w:t xml:space="preserve">. </w:t>
      </w:r>
      <w:r w:rsidRPr="003A1AEC">
        <w:t>Cells in grey highlight differences between TGA/PBS indications</w:t>
      </w:r>
      <w:r w:rsidR="00AD1884">
        <w:t xml:space="preserve">. </w:t>
      </w:r>
    </w:p>
    <w:p w:rsidR="00A918CC" w:rsidRPr="00422AD1" w:rsidRDefault="00A918CC" w:rsidP="001B2A6E">
      <w:pPr>
        <w:pStyle w:val="Notes"/>
        <w:ind w:left="0" w:firstLine="0"/>
      </w:pPr>
      <w:proofErr w:type="gramStart"/>
      <w:r w:rsidRPr="003A1AEC">
        <w:rPr>
          <w:vertAlign w:val="superscript"/>
        </w:rPr>
        <w:t>a</w:t>
      </w:r>
      <w:proofErr w:type="gramEnd"/>
      <w:r w:rsidRPr="003A1AEC">
        <w:t xml:space="preserve"> </w:t>
      </w:r>
      <w:proofErr w:type="spellStart"/>
      <w:r w:rsidRPr="003A1AEC">
        <w:t>Acarbose</w:t>
      </w:r>
      <w:proofErr w:type="spellEnd"/>
      <w:r w:rsidRPr="003A1AEC">
        <w:t xml:space="preserve"> is TGA-approved as adjunct therapy. However, the </w:t>
      </w:r>
      <w:proofErr w:type="spellStart"/>
      <w:r w:rsidRPr="003A1AEC">
        <w:t>glitazones</w:t>
      </w:r>
      <w:proofErr w:type="spellEnd"/>
      <w:r w:rsidRPr="003A1AEC">
        <w:t xml:space="preserve"> are not TGA</w:t>
      </w:r>
      <w:r w:rsidR="000F6BE2">
        <w:t xml:space="preserve">-approved for use with </w:t>
      </w:r>
      <w:proofErr w:type="spellStart"/>
      <w:r w:rsidR="000F6BE2">
        <w:t>acarbose</w:t>
      </w:r>
      <w:proofErr w:type="spellEnd"/>
    </w:p>
    <w:p w:rsidR="004F6D9C" w:rsidRDefault="00A918CC" w:rsidP="000A435C">
      <w:pPr>
        <w:rPr>
          <w:rFonts w:eastAsiaTheme="majorEastAsia" w:cstheme="majorBidi"/>
          <w:b/>
          <w:bCs/>
          <w:iCs/>
          <w:lang w:val="en-US"/>
        </w:rPr>
      </w:pPr>
      <w:proofErr w:type="spellStart"/>
      <w:r w:rsidRPr="003A1AEC">
        <w:t>Acarbose</w:t>
      </w:r>
      <w:proofErr w:type="spellEnd"/>
      <w:r w:rsidRPr="003A1AEC">
        <w:t>, metformin</w:t>
      </w:r>
      <w:r>
        <w:t>,</w:t>
      </w:r>
      <w:r w:rsidRPr="003A1AEC">
        <w:t xml:space="preserve"> sulfonylureas (</w:t>
      </w:r>
      <w:proofErr w:type="spellStart"/>
      <w:r w:rsidRPr="003A1AEC">
        <w:t>glibenclamide</w:t>
      </w:r>
      <w:proofErr w:type="spellEnd"/>
      <w:r w:rsidRPr="003A1AEC">
        <w:t xml:space="preserve">, </w:t>
      </w:r>
      <w:proofErr w:type="spellStart"/>
      <w:r w:rsidRPr="003A1AEC">
        <w:t>gliclazide</w:t>
      </w:r>
      <w:proofErr w:type="spellEnd"/>
      <w:r w:rsidRPr="003A1AEC">
        <w:t xml:space="preserve">, </w:t>
      </w:r>
      <w:proofErr w:type="spellStart"/>
      <w:r w:rsidRPr="003A1AEC">
        <w:t>glipizide</w:t>
      </w:r>
      <w:proofErr w:type="spellEnd"/>
      <w:r w:rsidR="002218A3">
        <w:t xml:space="preserve"> and </w:t>
      </w:r>
      <w:r w:rsidRPr="003A1AEC">
        <w:t>glimepiride) and combinations such as metformin</w:t>
      </w:r>
      <w:r w:rsidR="002218A3">
        <w:t xml:space="preserve"> </w:t>
      </w:r>
      <w:r w:rsidRPr="003A1AEC">
        <w:t>+</w:t>
      </w:r>
      <w:r w:rsidR="002218A3">
        <w:t xml:space="preserve"> </w:t>
      </w:r>
      <w:proofErr w:type="spellStart"/>
      <w:r w:rsidRPr="003A1AEC">
        <w:t>glibenclamide</w:t>
      </w:r>
      <w:proofErr w:type="spellEnd"/>
      <w:r w:rsidRPr="003A1AEC">
        <w:t xml:space="preserve"> are all </w:t>
      </w:r>
      <w:r w:rsidR="00900813">
        <w:t xml:space="preserve">unrestricted benefits </w:t>
      </w:r>
      <w:r w:rsidRPr="003A1AEC">
        <w:t xml:space="preserve">in the General Schedule of the PBS, and there are no restrictions for prescribers in using these agents for monotherapy, dual or triple therapy or in combination with insulin for the management of </w:t>
      </w:r>
      <w:r w:rsidR="00947BA7">
        <w:t>type</w:t>
      </w:r>
      <w:r w:rsidR="0088146B">
        <w:t> </w:t>
      </w:r>
      <w:r w:rsidR="00947BA7">
        <w:t>2 diabetes</w:t>
      </w:r>
      <w:r w:rsidRPr="003A1AEC">
        <w:t>.</w:t>
      </w:r>
      <w:r w:rsidRPr="00422AD1">
        <w:t xml:space="preserve"> </w:t>
      </w:r>
    </w:p>
    <w:p w:rsidR="00A918CC" w:rsidRPr="002B2DA6" w:rsidRDefault="00A918CC" w:rsidP="002B2DA6">
      <w:pPr>
        <w:pStyle w:val="Tabletitle"/>
      </w:pPr>
      <w:r w:rsidRPr="002B2DA6">
        <w:t xml:space="preserve">Table 4: </w:t>
      </w:r>
      <w:r w:rsidR="001F6EBB" w:rsidRPr="002B2DA6">
        <w:t>M</w:t>
      </w:r>
      <w:r w:rsidRPr="002B2DA6">
        <w:t>edicines</w:t>
      </w:r>
      <w:r w:rsidR="00F27B74" w:rsidRPr="002B2DA6">
        <w:t xml:space="preserve"> for diabetes</w:t>
      </w:r>
      <w:r w:rsidR="001F6EBB" w:rsidRPr="002B2DA6">
        <w:t xml:space="preserve"> listed </w:t>
      </w:r>
      <w:r w:rsidR="0047733A" w:rsidRPr="002B2DA6">
        <w:t>between</w:t>
      </w:r>
      <w:r w:rsidR="001F6EBB" w:rsidRPr="002B2DA6">
        <w:t xml:space="preserve"> 2003</w:t>
      </w:r>
      <w:r w:rsidR="0047733A" w:rsidRPr="002B2DA6">
        <w:t xml:space="preserve"> and 2012</w:t>
      </w:r>
      <w:r w:rsidRPr="002B2DA6">
        <w:t>:</w:t>
      </w:r>
      <w:r w:rsidR="00B33319" w:rsidRPr="002B2DA6">
        <w:t xml:space="preserve"> </w:t>
      </w:r>
      <w:r w:rsidRPr="002B2DA6">
        <w:t>TGA</w:t>
      </w:r>
      <w:r w:rsidR="000F6BE2" w:rsidRPr="002B2DA6">
        <w:t>-</w:t>
      </w:r>
      <w:r w:rsidRPr="002B2DA6">
        <w:t xml:space="preserve">approved indications versus PBS listings </w:t>
      </w:r>
    </w:p>
    <w:tbl>
      <w:tblPr>
        <w:tblW w:w="51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Caption w:val="Table 4"/>
        <w:tblDescription w:val="Medicines for diabetes listed between 2003 and 2012: TGA-approved indications versus PBS listings "/>
      </w:tblPr>
      <w:tblGrid>
        <w:gridCol w:w="1505"/>
        <w:gridCol w:w="679"/>
        <w:gridCol w:w="1275"/>
        <w:gridCol w:w="1418"/>
        <w:gridCol w:w="1417"/>
        <w:gridCol w:w="1560"/>
        <w:gridCol w:w="1417"/>
      </w:tblGrid>
      <w:tr w:rsidR="00A918CC" w:rsidRPr="00C2154E" w:rsidTr="00947BA7">
        <w:trPr>
          <w:tblHeader/>
        </w:trPr>
        <w:tc>
          <w:tcPr>
            <w:tcW w:w="2184" w:type="dxa"/>
            <w:gridSpan w:val="2"/>
            <w:tcBorders>
              <w:bottom w:val="single" w:sz="4" w:space="0" w:color="000000"/>
            </w:tcBorders>
            <w:shd w:val="clear" w:color="auto" w:fill="BFBFBF" w:themeFill="background1" w:themeFillShade="BF"/>
            <w:vAlign w:val="center"/>
          </w:tcPr>
          <w:p w:rsidR="00A918CC" w:rsidRPr="00C2154E" w:rsidRDefault="00A918CC" w:rsidP="00C2154E">
            <w:pPr>
              <w:pStyle w:val="Tableheading"/>
              <w:rPr>
                <w:sz w:val="20"/>
                <w:szCs w:val="20"/>
              </w:rPr>
            </w:pPr>
          </w:p>
        </w:tc>
        <w:tc>
          <w:tcPr>
            <w:tcW w:w="1275" w:type="dxa"/>
            <w:tcBorders>
              <w:bottom w:val="single" w:sz="4" w:space="0" w:color="000000"/>
            </w:tcBorders>
            <w:shd w:val="clear" w:color="auto" w:fill="BFBFBF" w:themeFill="background1" w:themeFillShade="BF"/>
            <w:vAlign w:val="center"/>
          </w:tcPr>
          <w:p w:rsidR="00A918CC" w:rsidRPr="00C2154E" w:rsidRDefault="00A918CC" w:rsidP="00C2154E">
            <w:pPr>
              <w:pStyle w:val="Tableheading"/>
              <w:rPr>
                <w:sz w:val="20"/>
                <w:szCs w:val="20"/>
              </w:rPr>
            </w:pPr>
            <w:r w:rsidRPr="00C2154E">
              <w:rPr>
                <w:sz w:val="20"/>
                <w:szCs w:val="20"/>
              </w:rPr>
              <w:t>Mono-therapy</w:t>
            </w:r>
          </w:p>
        </w:tc>
        <w:tc>
          <w:tcPr>
            <w:tcW w:w="1418" w:type="dxa"/>
            <w:tcBorders>
              <w:bottom w:val="single" w:sz="4" w:space="0" w:color="000000"/>
            </w:tcBorders>
            <w:shd w:val="clear" w:color="auto" w:fill="BFBFBF" w:themeFill="background1" w:themeFillShade="BF"/>
            <w:vAlign w:val="center"/>
          </w:tcPr>
          <w:p w:rsidR="00A918CC" w:rsidRPr="00C2154E" w:rsidRDefault="00A918CC" w:rsidP="00C2154E">
            <w:pPr>
              <w:pStyle w:val="Tableheading"/>
              <w:rPr>
                <w:sz w:val="20"/>
                <w:szCs w:val="20"/>
              </w:rPr>
            </w:pPr>
            <w:r w:rsidRPr="00C2154E">
              <w:rPr>
                <w:sz w:val="20"/>
                <w:szCs w:val="20"/>
              </w:rPr>
              <w:t>Dual therapy [+met</w:t>
            </w:r>
            <w:r w:rsidR="00BA6164" w:rsidRPr="00C2154E">
              <w:rPr>
                <w:sz w:val="20"/>
                <w:szCs w:val="20"/>
              </w:rPr>
              <w:t xml:space="preserve"> or </w:t>
            </w:r>
            <w:proofErr w:type="spellStart"/>
            <w:r w:rsidRPr="00C2154E">
              <w:rPr>
                <w:sz w:val="20"/>
                <w:szCs w:val="20"/>
              </w:rPr>
              <w:t>sul</w:t>
            </w:r>
            <w:proofErr w:type="spellEnd"/>
            <w:r w:rsidR="00B02D8D" w:rsidRPr="00C2154E">
              <w:rPr>
                <w:sz w:val="20"/>
                <w:szCs w:val="20"/>
              </w:rPr>
              <w:t>]</w:t>
            </w:r>
          </w:p>
        </w:tc>
        <w:tc>
          <w:tcPr>
            <w:tcW w:w="1417" w:type="dxa"/>
            <w:tcBorders>
              <w:bottom w:val="single" w:sz="4" w:space="0" w:color="000000"/>
            </w:tcBorders>
            <w:shd w:val="clear" w:color="auto" w:fill="BFBFBF" w:themeFill="background1" w:themeFillShade="BF"/>
            <w:vAlign w:val="center"/>
          </w:tcPr>
          <w:p w:rsidR="00A918CC" w:rsidRPr="00C2154E" w:rsidRDefault="00A918CC" w:rsidP="00C2154E">
            <w:pPr>
              <w:pStyle w:val="Tableheading"/>
              <w:rPr>
                <w:sz w:val="20"/>
                <w:szCs w:val="20"/>
              </w:rPr>
            </w:pPr>
            <w:r w:rsidRPr="00C2154E">
              <w:rPr>
                <w:sz w:val="20"/>
                <w:szCs w:val="20"/>
              </w:rPr>
              <w:t>Dual therapy [+</w:t>
            </w:r>
            <w:proofErr w:type="spellStart"/>
            <w:r w:rsidR="00B02D8D" w:rsidRPr="00C2154E">
              <w:rPr>
                <w:sz w:val="20"/>
                <w:szCs w:val="20"/>
              </w:rPr>
              <w:t>glip</w:t>
            </w:r>
            <w:proofErr w:type="spellEnd"/>
            <w:r w:rsidR="00BA6164" w:rsidRPr="00C2154E">
              <w:rPr>
                <w:sz w:val="20"/>
                <w:szCs w:val="20"/>
              </w:rPr>
              <w:t xml:space="preserve"> or </w:t>
            </w:r>
            <w:proofErr w:type="spellStart"/>
            <w:r w:rsidRPr="00C2154E">
              <w:rPr>
                <w:sz w:val="20"/>
                <w:szCs w:val="20"/>
              </w:rPr>
              <w:t>glit</w:t>
            </w:r>
            <w:proofErr w:type="spellEnd"/>
            <w:r w:rsidRPr="00C2154E">
              <w:rPr>
                <w:sz w:val="20"/>
                <w:szCs w:val="20"/>
              </w:rPr>
              <w:t>]</w:t>
            </w:r>
          </w:p>
        </w:tc>
        <w:tc>
          <w:tcPr>
            <w:tcW w:w="1560" w:type="dxa"/>
            <w:tcBorders>
              <w:bottom w:val="single" w:sz="4" w:space="0" w:color="000000"/>
            </w:tcBorders>
            <w:shd w:val="clear" w:color="auto" w:fill="BFBFBF" w:themeFill="background1" w:themeFillShade="BF"/>
            <w:vAlign w:val="center"/>
          </w:tcPr>
          <w:p w:rsidR="00A918CC" w:rsidRPr="00C2154E" w:rsidRDefault="00A918CC" w:rsidP="00C2154E">
            <w:pPr>
              <w:pStyle w:val="Tableheading"/>
              <w:rPr>
                <w:sz w:val="20"/>
                <w:szCs w:val="20"/>
              </w:rPr>
            </w:pPr>
            <w:r w:rsidRPr="00C2154E">
              <w:rPr>
                <w:sz w:val="20"/>
                <w:szCs w:val="20"/>
              </w:rPr>
              <w:t>Triple therapy [+</w:t>
            </w:r>
            <w:proofErr w:type="spellStart"/>
            <w:r w:rsidRPr="00C2154E">
              <w:rPr>
                <w:sz w:val="20"/>
                <w:szCs w:val="20"/>
              </w:rPr>
              <w:t>met+sul</w:t>
            </w:r>
            <w:proofErr w:type="spellEnd"/>
            <w:r w:rsidRPr="00C2154E">
              <w:rPr>
                <w:sz w:val="20"/>
                <w:szCs w:val="20"/>
              </w:rPr>
              <w:t>]</w:t>
            </w:r>
          </w:p>
        </w:tc>
        <w:tc>
          <w:tcPr>
            <w:tcW w:w="1417" w:type="dxa"/>
            <w:tcBorders>
              <w:bottom w:val="single" w:sz="4" w:space="0" w:color="000000"/>
            </w:tcBorders>
            <w:shd w:val="clear" w:color="auto" w:fill="BFBFBF" w:themeFill="background1" w:themeFillShade="BF"/>
            <w:vAlign w:val="center"/>
          </w:tcPr>
          <w:p w:rsidR="00A918CC" w:rsidRPr="00C2154E" w:rsidRDefault="00947BA7" w:rsidP="00C2154E">
            <w:pPr>
              <w:pStyle w:val="Tableheading"/>
              <w:rPr>
                <w:sz w:val="20"/>
                <w:szCs w:val="20"/>
              </w:rPr>
            </w:pPr>
            <w:r w:rsidRPr="00C2154E">
              <w:rPr>
                <w:sz w:val="20"/>
                <w:szCs w:val="20"/>
              </w:rPr>
              <w:t>With in</w:t>
            </w:r>
            <w:r w:rsidR="00A918CC" w:rsidRPr="00C2154E">
              <w:rPr>
                <w:sz w:val="20"/>
                <w:szCs w:val="20"/>
              </w:rPr>
              <w:t>sulin</w:t>
            </w:r>
          </w:p>
        </w:tc>
      </w:tr>
      <w:tr w:rsidR="00A918CC" w:rsidRPr="00C2154E" w:rsidTr="00D372CE">
        <w:tc>
          <w:tcPr>
            <w:tcW w:w="9271" w:type="dxa"/>
            <w:gridSpan w:val="7"/>
            <w:tcBorders>
              <w:top w:val="single" w:sz="4" w:space="0" w:color="000000"/>
              <w:bottom w:val="single" w:sz="4" w:space="0" w:color="000000"/>
            </w:tcBorders>
            <w:shd w:val="clear" w:color="auto" w:fill="F2F2F2" w:themeFill="background1" w:themeFillShade="F2"/>
            <w:vAlign w:val="center"/>
          </w:tcPr>
          <w:p w:rsidR="00A918CC" w:rsidRPr="00C2154E" w:rsidRDefault="00A918CC" w:rsidP="00C2154E">
            <w:pPr>
              <w:pStyle w:val="Tablewriting"/>
              <w:rPr>
                <w:sz w:val="20"/>
                <w:szCs w:val="20"/>
              </w:rPr>
            </w:pPr>
            <w:proofErr w:type="spellStart"/>
            <w:r w:rsidRPr="00C2154E">
              <w:rPr>
                <w:sz w:val="20"/>
                <w:szCs w:val="20"/>
              </w:rPr>
              <w:t>Glitazones</w:t>
            </w:r>
            <w:proofErr w:type="spellEnd"/>
          </w:p>
        </w:tc>
      </w:tr>
      <w:tr w:rsidR="00A918CC" w:rsidRPr="00C2154E" w:rsidTr="00947BA7">
        <w:tc>
          <w:tcPr>
            <w:tcW w:w="1505" w:type="dxa"/>
            <w:vMerge w:val="restart"/>
            <w:tcBorders>
              <w:top w:val="single" w:sz="4" w:space="0" w:color="000000"/>
              <w:left w:val="single" w:sz="4" w:space="0" w:color="000000"/>
              <w:bottom w:val="single" w:sz="4" w:space="0" w:color="000000"/>
              <w:right w:val="single" w:sz="4" w:space="0" w:color="000000"/>
            </w:tcBorders>
            <w:vAlign w:val="center"/>
          </w:tcPr>
          <w:p w:rsidR="00A918CC" w:rsidRPr="00C2154E" w:rsidRDefault="00A918CC" w:rsidP="00C2154E">
            <w:pPr>
              <w:pStyle w:val="Tablewriting"/>
              <w:rPr>
                <w:sz w:val="20"/>
                <w:szCs w:val="20"/>
              </w:rPr>
            </w:pPr>
            <w:r w:rsidRPr="00C2154E">
              <w:rPr>
                <w:sz w:val="20"/>
                <w:szCs w:val="20"/>
              </w:rPr>
              <w:t>Rosiglitazone</w:t>
            </w:r>
          </w:p>
        </w:tc>
        <w:tc>
          <w:tcPr>
            <w:tcW w:w="679" w:type="dxa"/>
            <w:tcBorders>
              <w:top w:val="nil"/>
              <w:left w:val="single" w:sz="4" w:space="0" w:color="000000"/>
              <w:bottom w:val="nil"/>
              <w:right w:val="single" w:sz="4" w:space="0" w:color="000000"/>
            </w:tcBorders>
            <w:vAlign w:val="center"/>
          </w:tcPr>
          <w:p w:rsidR="00A918CC" w:rsidRPr="00C2154E" w:rsidRDefault="00A918CC" w:rsidP="00C2154E">
            <w:pPr>
              <w:pStyle w:val="Tablewriting"/>
              <w:rPr>
                <w:sz w:val="20"/>
                <w:szCs w:val="20"/>
              </w:rPr>
            </w:pPr>
            <w:r w:rsidRPr="00C2154E">
              <w:rPr>
                <w:sz w:val="20"/>
                <w:szCs w:val="20"/>
              </w:rPr>
              <w:t>TGA</w:t>
            </w:r>
          </w:p>
        </w:tc>
        <w:tc>
          <w:tcPr>
            <w:tcW w:w="1275" w:type="dxa"/>
            <w:tcBorders>
              <w:top w:val="nil"/>
              <w:left w:val="single" w:sz="4" w:space="0" w:color="000000"/>
              <w:bottom w:val="nil"/>
              <w:right w:val="single" w:sz="4" w:space="0" w:color="000000"/>
            </w:tcBorders>
            <w:shd w:val="clear" w:color="auto" w:fill="BFBFBF"/>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18" w:type="dxa"/>
            <w:tcBorders>
              <w:top w:val="nil"/>
              <w:left w:val="single" w:sz="4" w:space="0" w:color="000000"/>
              <w:bottom w:val="nil"/>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r w:rsidR="00BA6164" w:rsidRPr="00C2154E">
              <w:rPr>
                <w:sz w:val="20"/>
                <w:szCs w:val="20"/>
              </w:rPr>
              <w:t xml:space="preserve"> </w:t>
            </w:r>
          </w:p>
        </w:tc>
        <w:tc>
          <w:tcPr>
            <w:tcW w:w="1417" w:type="dxa"/>
            <w:tcBorders>
              <w:top w:val="nil"/>
              <w:left w:val="single" w:sz="4" w:space="0" w:color="000000"/>
              <w:bottom w:val="nil"/>
              <w:right w:val="single" w:sz="4" w:space="0" w:color="000000"/>
            </w:tcBorders>
            <w:vAlign w:val="center"/>
          </w:tcPr>
          <w:p w:rsidR="00A918CC" w:rsidRPr="00C2154E" w:rsidRDefault="00BA6164" w:rsidP="00C2154E">
            <w:pPr>
              <w:pStyle w:val="Tablewriting"/>
              <w:rPr>
                <w:sz w:val="20"/>
                <w:szCs w:val="20"/>
              </w:rPr>
            </w:pPr>
            <w:r w:rsidRPr="00C2154E">
              <w:rPr>
                <w:sz w:val="20"/>
                <w:szCs w:val="20"/>
              </w:rPr>
              <w:sym w:font="Wingdings" w:char="F0FB"/>
            </w:r>
          </w:p>
        </w:tc>
        <w:tc>
          <w:tcPr>
            <w:tcW w:w="1560" w:type="dxa"/>
            <w:tcBorders>
              <w:top w:val="nil"/>
              <w:left w:val="single" w:sz="4" w:space="0" w:color="000000"/>
              <w:bottom w:val="nil"/>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B"/>
            </w:r>
          </w:p>
        </w:tc>
        <w:tc>
          <w:tcPr>
            <w:tcW w:w="1417" w:type="dxa"/>
            <w:tcBorders>
              <w:top w:val="nil"/>
              <w:left w:val="single" w:sz="4" w:space="0" w:color="000000"/>
              <w:bottom w:val="nil"/>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B"/>
            </w:r>
          </w:p>
        </w:tc>
      </w:tr>
      <w:tr w:rsidR="00A918CC" w:rsidRPr="00C2154E" w:rsidTr="00947BA7">
        <w:tc>
          <w:tcPr>
            <w:tcW w:w="1505" w:type="dxa"/>
            <w:vMerge/>
            <w:tcBorders>
              <w:top w:val="single" w:sz="4" w:space="0" w:color="000000"/>
              <w:left w:val="single" w:sz="4" w:space="0" w:color="000000"/>
              <w:bottom w:val="single" w:sz="4" w:space="0" w:color="000000"/>
              <w:right w:val="single" w:sz="4" w:space="0" w:color="000000"/>
            </w:tcBorders>
            <w:vAlign w:val="center"/>
          </w:tcPr>
          <w:p w:rsidR="00A918CC" w:rsidRPr="00C2154E" w:rsidRDefault="00A918CC" w:rsidP="00C2154E">
            <w:pPr>
              <w:pStyle w:val="Tablewriting"/>
              <w:rPr>
                <w:sz w:val="20"/>
                <w:szCs w:val="20"/>
              </w:rPr>
            </w:pPr>
          </w:p>
        </w:tc>
        <w:tc>
          <w:tcPr>
            <w:tcW w:w="679" w:type="dxa"/>
            <w:tcBorders>
              <w:top w:val="nil"/>
              <w:left w:val="single" w:sz="4" w:space="0" w:color="000000"/>
              <w:bottom w:val="single" w:sz="4" w:space="0" w:color="000000"/>
              <w:right w:val="single" w:sz="4" w:space="0" w:color="000000"/>
            </w:tcBorders>
            <w:vAlign w:val="center"/>
          </w:tcPr>
          <w:p w:rsidR="00A918CC" w:rsidRPr="00C2154E" w:rsidRDefault="00A918CC" w:rsidP="00C2154E">
            <w:pPr>
              <w:pStyle w:val="Tablewriting"/>
              <w:rPr>
                <w:sz w:val="20"/>
                <w:szCs w:val="20"/>
              </w:rPr>
            </w:pPr>
            <w:r w:rsidRPr="00C2154E">
              <w:rPr>
                <w:sz w:val="20"/>
                <w:szCs w:val="20"/>
              </w:rPr>
              <w:t>PBS</w:t>
            </w:r>
          </w:p>
        </w:tc>
        <w:tc>
          <w:tcPr>
            <w:tcW w:w="1275" w:type="dxa"/>
            <w:tcBorders>
              <w:top w:val="nil"/>
              <w:left w:val="single" w:sz="4" w:space="0" w:color="000000"/>
              <w:bottom w:val="single" w:sz="4" w:space="0" w:color="000000"/>
              <w:right w:val="single" w:sz="4" w:space="0" w:color="000000"/>
            </w:tcBorders>
            <w:shd w:val="clear" w:color="auto" w:fill="BFBFBF"/>
            <w:vAlign w:val="center"/>
          </w:tcPr>
          <w:p w:rsidR="00A918CC" w:rsidRPr="00C2154E" w:rsidRDefault="00A918CC" w:rsidP="00C2154E">
            <w:pPr>
              <w:pStyle w:val="Tablewriting"/>
              <w:rPr>
                <w:sz w:val="20"/>
                <w:szCs w:val="20"/>
              </w:rPr>
            </w:pPr>
            <w:r w:rsidRPr="00C2154E">
              <w:rPr>
                <w:sz w:val="20"/>
                <w:szCs w:val="20"/>
              </w:rPr>
              <w:sym w:font="Wingdings" w:char="F0FB"/>
            </w:r>
          </w:p>
        </w:tc>
        <w:tc>
          <w:tcPr>
            <w:tcW w:w="1418" w:type="dxa"/>
            <w:tcBorders>
              <w:top w:val="nil"/>
              <w:left w:val="single" w:sz="4" w:space="0" w:color="000000"/>
              <w:bottom w:val="single" w:sz="4" w:space="0" w:color="000000"/>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17" w:type="dxa"/>
            <w:tcBorders>
              <w:top w:val="nil"/>
              <w:left w:val="single" w:sz="4" w:space="0" w:color="000000"/>
              <w:bottom w:val="single" w:sz="4" w:space="0" w:color="000000"/>
              <w:right w:val="single" w:sz="4" w:space="0" w:color="000000"/>
            </w:tcBorders>
            <w:vAlign w:val="center"/>
          </w:tcPr>
          <w:p w:rsidR="00A918CC" w:rsidRPr="00C2154E" w:rsidRDefault="00BA6164" w:rsidP="00C2154E">
            <w:pPr>
              <w:pStyle w:val="Tablewriting"/>
              <w:rPr>
                <w:sz w:val="20"/>
                <w:szCs w:val="20"/>
              </w:rPr>
            </w:pPr>
            <w:r w:rsidRPr="00C2154E">
              <w:rPr>
                <w:sz w:val="20"/>
                <w:szCs w:val="20"/>
              </w:rPr>
              <w:sym w:font="Wingdings" w:char="F0FB"/>
            </w:r>
          </w:p>
        </w:tc>
        <w:tc>
          <w:tcPr>
            <w:tcW w:w="1560" w:type="dxa"/>
            <w:tcBorders>
              <w:top w:val="nil"/>
              <w:left w:val="single" w:sz="4" w:space="0" w:color="000000"/>
              <w:bottom w:val="single" w:sz="4" w:space="0" w:color="000000"/>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B"/>
            </w:r>
          </w:p>
        </w:tc>
        <w:tc>
          <w:tcPr>
            <w:tcW w:w="1417" w:type="dxa"/>
            <w:tcBorders>
              <w:top w:val="nil"/>
              <w:left w:val="single" w:sz="4" w:space="0" w:color="000000"/>
              <w:bottom w:val="single" w:sz="4" w:space="0" w:color="000000"/>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B"/>
            </w:r>
          </w:p>
        </w:tc>
      </w:tr>
      <w:tr w:rsidR="00A918CC" w:rsidRPr="00C2154E" w:rsidTr="00947BA7">
        <w:tc>
          <w:tcPr>
            <w:tcW w:w="1505" w:type="dxa"/>
            <w:vMerge w:val="restart"/>
            <w:tcBorders>
              <w:top w:val="single" w:sz="4" w:space="0" w:color="000000"/>
              <w:left w:val="single" w:sz="4" w:space="0" w:color="000000"/>
              <w:bottom w:val="single" w:sz="4" w:space="0" w:color="000000"/>
              <w:right w:val="single" w:sz="4" w:space="0" w:color="000000"/>
            </w:tcBorders>
            <w:vAlign w:val="center"/>
          </w:tcPr>
          <w:p w:rsidR="00A918CC" w:rsidRPr="00C2154E" w:rsidRDefault="00A918CC" w:rsidP="00C2154E">
            <w:pPr>
              <w:pStyle w:val="Tablewriting"/>
              <w:rPr>
                <w:sz w:val="20"/>
                <w:szCs w:val="20"/>
              </w:rPr>
            </w:pPr>
            <w:r w:rsidRPr="00C2154E">
              <w:rPr>
                <w:sz w:val="20"/>
                <w:szCs w:val="20"/>
              </w:rPr>
              <w:t>Pioglitazone</w:t>
            </w:r>
          </w:p>
        </w:tc>
        <w:tc>
          <w:tcPr>
            <w:tcW w:w="679" w:type="dxa"/>
            <w:tcBorders>
              <w:top w:val="single" w:sz="4" w:space="0" w:color="000000"/>
              <w:left w:val="single" w:sz="4" w:space="0" w:color="000000"/>
              <w:bottom w:val="nil"/>
              <w:right w:val="single" w:sz="4" w:space="0" w:color="000000"/>
            </w:tcBorders>
            <w:vAlign w:val="center"/>
          </w:tcPr>
          <w:p w:rsidR="00A918CC" w:rsidRPr="00C2154E" w:rsidRDefault="00A918CC" w:rsidP="00C2154E">
            <w:pPr>
              <w:pStyle w:val="Tablewriting"/>
              <w:rPr>
                <w:sz w:val="20"/>
                <w:szCs w:val="20"/>
              </w:rPr>
            </w:pPr>
            <w:r w:rsidRPr="00C2154E">
              <w:rPr>
                <w:sz w:val="20"/>
                <w:szCs w:val="20"/>
              </w:rPr>
              <w:t>TGA</w:t>
            </w:r>
          </w:p>
        </w:tc>
        <w:tc>
          <w:tcPr>
            <w:tcW w:w="1275" w:type="dxa"/>
            <w:tcBorders>
              <w:top w:val="single" w:sz="4" w:space="0" w:color="000000"/>
              <w:left w:val="single" w:sz="4" w:space="0" w:color="000000"/>
              <w:bottom w:val="nil"/>
              <w:right w:val="single" w:sz="4" w:space="0" w:color="000000"/>
            </w:tcBorders>
            <w:shd w:val="clear" w:color="auto" w:fill="BFBFBF"/>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18" w:type="dxa"/>
            <w:tcBorders>
              <w:top w:val="single" w:sz="4" w:space="0" w:color="000000"/>
              <w:left w:val="single" w:sz="4" w:space="0" w:color="000000"/>
              <w:bottom w:val="nil"/>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17" w:type="dxa"/>
            <w:tcBorders>
              <w:top w:val="single" w:sz="4" w:space="0" w:color="000000"/>
              <w:left w:val="single" w:sz="4" w:space="0" w:color="000000"/>
              <w:bottom w:val="nil"/>
              <w:right w:val="single" w:sz="4" w:space="0" w:color="000000"/>
            </w:tcBorders>
            <w:vAlign w:val="center"/>
          </w:tcPr>
          <w:p w:rsidR="00A918CC" w:rsidRPr="00C2154E" w:rsidRDefault="00BA6164" w:rsidP="00C2154E">
            <w:pPr>
              <w:pStyle w:val="Tablewriting"/>
              <w:rPr>
                <w:sz w:val="20"/>
                <w:szCs w:val="20"/>
              </w:rPr>
            </w:pPr>
            <w:r w:rsidRPr="00C2154E">
              <w:rPr>
                <w:sz w:val="20"/>
                <w:szCs w:val="20"/>
              </w:rPr>
              <w:sym w:font="Wingdings" w:char="F0FB"/>
            </w:r>
          </w:p>
        </w:tc>
        <w:tc>
          <w:tcPr>
            <w:tcW w:w="1560" w:type="dxa"/>
            <w:tcBorders>
              <w:top w:val="single" w:sz="4" w:space="0" w:color="000000"/>
              <w:left w:val="single" w:sz="4" w:space="0" w:color="000000"/>
              <w:bottom w:val="nil"/>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17" w:type="dxa"/>
            <w:tcBorders>
              <w:top w:val="single" w:sz="4" w:space="0" w:color="000000"/>
              <w:left w:val="single" w:sz="4" w:space="0" w:color="000000"/>
              <w:bottom w:val="nil"/>
              <w:right w:val="single" w:sz="4" w:space="0" w:color="000000"/>
            </w:tcBorders>
            <w:shd w:val="pct25" w:color="auto" w:fill="auto"/>
            <w:vAlign w:val="center"/>
          </w:tcPr>
          <w:p w:rsidR="00A918CC" w:rsidRPr="00C2154E" w:rsidRDefault="00A918CC" w:rsidP="00C2154E">
            <w:pPr>
              <w:pStyle w:val="Tablewriting"/>
              <w:rPr>
                <w:sz w:val="20"/>
                <w:szCs w:val="20"/>
                <w:vertAlign w:val="superscript"/>
              </w:rPr>
            </w:pPr>
            <w:r w:rsidRPr="00C2154E">
              <w:rPr>
                <w:sz w:val="20"/>
                <w:szCs w:val="20"/>
              </w:rPr>
              <w:sym w:font="Wingdings" w:char="F0FC"/>
            </w:r>
            <w:r w:rsidRPr="00C2154E">
              <w:rPr>
                <w:sz w:val="20"/>
                <w:szCs w:val="20"/>
                <w:vertAlign w:val="superscript"/>
              </w:rPr>
              <w:t>a</w:t>
            </w:r>
          </w:p>
        </w:tc>
      </w:tr>
      <w:tr w:rsidR="00A918CC" w:rsidRPr="00C2154E" w:rsidTr="00947BA7">
        <w:tc>
          <w:tcPr>
            <w:tcW w:w="1505" w:type="dxa"/>
            <w:vMerge/>
            <w:tcBorders>
              <w:top w:val="single" w:sz="4" w:space="0" w:color="000000"/>
              <w:left w:val="single" w:sz="4" w:space="0" w:color="000000"/>
              <w:bottom w:val="single" w:sz="4" w:space="0" w:color="000000"/>
              <w:right w:val="single" w:sz="4" w:space="0" w:color="000000"/>
            </w:tcBorders>
            <w:vAlign w:val="center"/>
          </w:tcPr>
          <w:p w:rsidR="00A918CC" w:rsidRPr="00C2154E" w:rsidRDefault="00A918CC" w:rsidP="00C2154E">
            <w:pPr>
              <w:pStyle w:val="Tablewriting"/>
              <w:rPr>
                <w:sz w:val="20"/>
                <w:szCs w:val="20"/>
              </w:rPr>
            </w:pPr>
          </w:p>
        </w:tc>
        <w:tc>
          <w:tcPr>
            <w:tcW w:w="679" w:type="dxa"/>
            <w:tcBorders>
              <w:top w:val="nil"/>
              <w:left w:val="single" w:sz="4" w:space="0" w:color="000000"/>
              <w:bottom w:val="single" w:sz="4" w:space="0" w:color="000000"/>
              <w:right w:val="single" w:sz="4" w:space="0" w:color="000000"/>
            </w:tcBorders>
            <w:vAlign w:val="center"/>
          </w:tcPr>
          <w:p w:rsidR="00A918CC" w:rsidRPr="00C2154E" w:rsidRDefault="00A918CC" w:rsidP="00C2154E">
            <w:pPr>
              <w:pStyle w:val="Tablewriting"/>
              <w:rPr>
                <w:sz w:val="20"/>
                <w:szCs w:val="20"/>
              </w:rPr>
            </w:pPr>
            <w:r w:rsidRPr="00C2154E">
              <w:rPr>
                <w:sz w:val="20"/>
                <w:szCs w:val="20"/>
              </w:rPr>
              <w:t>PBS</w:t>
            </w:r>
          </w:p>
        </w:tc>
        <w:tc>
          <w:tcPr>
            <w:tcW w:w="1275" w:type="dxa"/>
            <w:tcBorders>
              <w:top w:val="nil"/>
              <w:left w:val="single" w:sz="4" w:space="0" w:color="000000"/>
              <w:bottom w:val="single" w:sz="4" w:space="0" w:color="000000"/>
              <w:right w:val="single" w:sz="4" w:space="0" w:color="000000"/>
            </w:tcBorders>
            <w:shd w:val="clear" w:color="auto" w:fill="BFBFBF"/>
            <w:vAlign w:val="center"/>
          </w:tcPr>
          <w:p w:rsidR="00A918CC" w:rsidRPr="00C2154E" w:rsidRDefault="00A918CC" w:rsidP="00C2154E">
            <w:pPr>
              <w:pStyle w:val="Tablewriting"/>
              <w:rPr>
                <w:sz w:val="20"/>
                <w:szCs w:val="20"/>
              </w:rPr>
            </w:pPr>
            <w:r w:rsidRPr="00C2154E">
              <w:rPr>
                <w:sz w:val="20"/>
                <w:szCs w:val="20"/>
              </w:rPr>
              <w:sym w:font="Wingdings" w:char="F0FB"/>
            </w:r>
          </w:p>
        </w:tc>
        <w:tc>
          <w:tcPr>
            <w:tcW w:w="1418" w:type="dxa"/>
            <w:tcBorders>
              <w:top w:val="nil"/>
              <w:left w:val="single" w:sz="4" w:space="0" w:color="000000"/>
              <w:bottom w:val="single" w:sz="4" w:space="0" w:color="000000"/>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17" w:type="dxa"/>
            <w:tcBorders>
              <w:top w:val="nil"/>
              <w:left w:val="single" w:sz="4" w:space="0" w:color="000000"/>
              <w:bottom w:val="single" w:sz="4" w:space="0" w:color="000000"/>
              <w:right w:val="single" w:sz="4" w:space="0" w:color="000000"/>
            </w:tcBorders>
            <w:vAlign w:val="center"/>
          </w:tcPr>
          <w:p w:rsidR="00A918CC" w:rsidRPr="00C2154E" w:rsidRDefault="00BA6164" w:rsidP="00C2154E">
            <w:pPr>
              <w:pStyle w:val="Tablewriting"/>
              <w:rPr>
                <w:sz w:val="20"/>
                <w:szCs w:val="20"/>
              </w:rPr>
            </w:pPr>
            <w:r w:rsidRPr="00C2154E">
              <w:rPr>
                <w:sz w:val="20"/>
                <w:szCs w:val="20"/>
              </w:rPr>
              <w:sym w:font="Wingdings" w:char="F0FB"/>
            </w:r>
          </w:p>
        </w:tc>
        <w:tc>
          <w:tcPr>
            <w:tcW w:w="1560" w:type="dxa"/>
            <w:tcBorders>
              <w:top w:val="nil"/>
              <w:left w:val="single" w:sz="4" w:space="0" w:color="000000"/>
              <w:bottom w:val="single" w:sz="4" w:space="0" w:color="000000"/>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17" w:type="dxa"/>
            <w:tcBorders>
              <w:top w:val="nil"/>
              <w:left w:val="single" w:sz="4" w:space="0" w:color="000000"/>
              <w:bottom w:val="single" w:sz="4" w:space="0" w:color="000000"/>
              <w:right w:val="single" w:sz="4" w:space="0" w:color="000000"/>
            </w:tcBorders>
            <w:shd w:val="pct25" w:color="auto" w:fill="auto"/>
            <w:vAlign w:val="center"/>
          </w:tcPr>
          <w:p w:rsidR="00A918CC" w:rsidRPr="00C2154E" w:rsidRDefault="00A918CC" w:rsidP="00C2154E">
            <w:pPr>
              <w:pStyle w:val="Tablewriting"/>
              <w:rPr>
                <w:sz w:val="20"/>
                <w:szCs w:val="20"/>
                <w:vertAlign w:val="superscript"/>
              </w:rPr>
            </w:pPr>
            <w:r w:rsidRPr="00C2154E">
              <w:rPr>
                <w:sz w:val="20"/>
                <w:szCs w:val="20"/>
              </w:rPr>
              <w:sym w:font="Wingdings" w:char="F0FC"/>
            </w:r>
            <w:r w:rsidRPr="00C2154E">
              <w:rPr>
                <w:sz w:val="20"/>
                <w:szCs w:val="20"/>
                <w:vertAlign w:val="superscript"/>
              </w:rPr>
              <w:t>a</w:t>
            </w:r>
          </w:p>
        </w:tc>
      </w:tr>
      <w:tr w:rsidR="00A918CC" w:rsidRPr="00C2154E" w:rsidTr="00D372CE">
        <w:tc>
          <w:tcPr>
            <w:tcW w:w="9271" w:type="dxa"/>
            <w:gridSpan w:val="7"/>
            <w:tcBorders>
              <w:top w:val="nil"/>
            </w:tcBorders>
            <w:shd w:val="clear" w:color="auto" w:fill="F2F2F2" w:themeFill="background1" w:themeFillShade="F2"/>
            <w:vAlign w:val="center"/>
          </w:tcPr>
          <w:p w:rsidR="00A918CC" w:rsidRPr="00C2154E" w:rsidRDefault="00A918CC" w:rsidP="00C2154E">
            <w:pPr>
              <w:pStyle w:val="Tablewriting"/>
              <w:rPr>
                <w:sz w:val="20"/>
                <w:szCs w:val="20"/>
              </w:rPr>
            </w:pPr>
            <w:proofErr w:type="spellStart"/>
            <w:r w:rsidRPr="00C2154E">
              <w:rPr>
                <w:sz w:val="20"/>
                <w:szCs w:val="20"/>
              </w:rPr>
              <w:t>Gliptins</w:t>
            </w:r>
            <w:proofErr w:type="spellEnd"/>
          </w:p>
        </w:tc>
      </w:tr>
      <w:tr w:rsidR="00A918CC" w:rsidRPr="00C2154E" w:rsidTr="00947BA7">
        <w:tc>
          <w:tcPr>
            <w:tcW w:w="1505" w:type="dxa"/>
            <w:vMerge w:val="restart"/>
            <w:tcBorders>
              <w:top w:val="single" w:sz="4" w:space="0" w:color="000000"/>
            </w:tcBorders>
            <w:vAlign w:val="center"/>
          </w:tcPr>
          <w:p w:rsidR="00A918CC" w:rsidRPr="00C2154E" w:rsidRDefault="00A918CC" w:rsidP="00C2154E">
            <w:pPr>
              <w:pStyle w:val="Tablewriting"/>
              <w:rPr>
                <w:sz w:val="20"/>
                <w:szCs w:val="20"/>
                <w:vertAlign w:val="superscript"/>
              </w:rPr>
            </w:pPr>
            <w:proofErr w:type="spellStart"/>
            <w:r w:rsidRPr="00C2154E">
              <w:rPr>
                <w:sz w:val="20"/>
                <w:szCs w:val="20"/>
              </w:rPr>
              <w:lastRenderedPageBreak/>
              <w:t>Sitagliptin</w:t>
            </w:r>
            <w:proofErr w:type="spellEnd"/>
          </w:p>
        </w:tc>
        <w:tc>
          <w:tcPr>
            <w:tcW w:w="679" w:type="dxa"/>
            <w:tcBorders>
              <w:top w:val="single" w:sz="4" w:space="0" w:color="000000"/>
              <w:bottom w:val="nil"/>
            </w:tcBorders>
            <w:vAlign w:val="center"/>
          </w:tcPr>
          <w:p w:rsidR="00A918CC" w:rsidRPr="00C2154E" w:rsidRDefault="00A918CC" w:rsidP="00C2154E">
            <w:pPr>
              <w:pStyle w:val="Tablewriting"/>
              <w:rPr>
                <w:sz w:val="20"/>
                <w:szCs w:val="20"/>
              </w:rPr>
            </w:pPr>
            <w:r w:rsidRPr="00C2154E">
              <w:rPr>
                <w:sz w:val="20"/>
                <w:szCs w:val="20"/>
              </w:rPr>
              <w:t>TGA</w:t>
            </w:r>
          </w:p>
        </w:tc>
        <w:tc>
          <w:tcPr>
            <w:tcW w:w="1275" w:type="dxa"/>
            <w:tcBorders>
              <w:top w:val="single" w:sz="4" w:space="0" w:color="000000"/>
              <w:bottom w:val="nil"/>
            </w:tcBorders>
            <w:vAlign w:val="center"/>
          </w:tcPr>
          <w:p w:rsidR="00A918CC" w:rsidRPr="00C2154E" w:rsidRDefault="00A918CC" w:rsidP="00C2154E">
            <w:pPr>
              <w:pStyle w:val="Tablewriting"/>
              <w:rPr>
                <w:sz w:val="20"/>
                <w:szCs w:val="20"/>
              </w:rPr>
            </w:pPr>
            <w:r w:rsidRPr="00C2154E">
              <w:rPr>
                <w:sz w:val="20"/>
                <w:szCs w:val="20"/>
              </w:rPr>
              <w:sym w:font="Wingdings" w:char="F0FB"/>
            </w:r>
          </w:p>
        </w:tc>
        <w:tc>
          <w:tcPr>
            <w:tcW w:w="1418" w:type="dxa"/>
            <w:tcBorders>
              <w:top w:val="single" w:sz="4" w:space="0" w:color="000000"/>
              <w:bottom w:val="nil"/>
            </w:tcBorders>
            <w:vAlign w:val="center"/>
          </w:tcPr>
          <w:p w:rsidR="00A918CC" w:rsidRPr="00C2154E" w:rsidRDefault="00A918CC" w:rsidP="00C2154E">
            <w:pPr>
              <w:pStyle w:val="Tablewriting"/>
              <w:rPr>
                <w:sz w:val="20"/>
                <w:szCs w:val="20"/>
                <w:vertAlign w:val="superscript"/>
              </w:rPr>
            </w:pPr>
            <w:r w:rsidRPr="00C2154E">
              <w:rPr>
                <w:sz w:val="20"/>
                <w:szCs w:val="20"/>
              </w:rPr>
              <w:sym w:font="Wingdings" w:char="F0FC"/>
            </w:r>
          </w:p>
        </w:tc>
        <w:tc>
          <w:tcPr>
            <w:tcW w:w="1417" w:type="dxa"/>
            <w:tcBorders>
              <w:bottom w:val="nil"/>
            </w:tcBorders>
            <w:shd w:val="clear" w:color="auto" w:fill="BFBFBF"/>
            <w:vAlign w:val="center"/>
          </w:tcPr>
          <w:p w:rsidR="00A918CC" w:rsidRPr="00C2154E" w:rsidRDefault="00A918CC" w:rsidP="00C2154E">
            <w:pPr>
              <w:pStyle w:val="Tablewriting"/>
              <w:rPr>
                <w:sz w:val="20"/>
                <w:szCs w:val="20"/>
              </w:rPr>
            </w:pPr>
            <w:r w:rsidRPr="00C2154E">
              <w:rPr>
                <w:sz w:val="20"/>
                <w:szCs w:val="20"/>
              </w:rPr>
              <w:sym w:font="Wingdings" w:char="F0FC"/>
            </w:r>
            <w:r w:rsidRPr="00C2154E">
              <w:rPr>
                <w:sz w:val="20"/>
                <w:szCs w:val="20"/>
                <w:vertAlign w:val="superscript"/>
              </w:rPr>
              <w:t>b</w:t>
            </w:r>
          </w:p>
        </w:tc>
        <w:tc>
          <w:tcPr>
            <w:tcW w:w="1560" w:type="dxa"/>
            <w:tcBorders>
              <w:bottom w:val="nil"/>
            </w:tcBorders>
            <w:shd w:val="clear" w:color="auto" w:fill="auto"/>
            <w:vAlign w:val="center"/>
          </w:tcPr>
          <w:p w:rsidR="00A918CC" w:rsidRPr="00C2154E" w:rsidRDefault="00A918CC" w:rsidP="00C2154E">
            <w:pPr>
              <w:pStyle w:val="Tablewriting"/>
              <w:rPr>
                <w:sz w:val="20"/>
                <w:szCs w:val="20"/>
              </w:rPr>
            </w:pPr>
            <w:r w:rsidRPr="00C2154E">
              <w:rPr>
                <w:sz w:val="20"/>
                <w:szCs w:val="20"/>
              </w:rPr>
              <w:sym w:font="Wingdings" w:char="F0FB"/>
            </w:r>
          </w:p>
        </w:tc>
        <w:tc>
          <w:tcPr>
            <w:tcW w:w="1417" w:type="dxa"/>
            <w:tcBorders>
              <w:bottom w:val="nil"/>
            </w:tcBorders>
            <w:shd w:val="clear" w:color="auto" w:fill="auto"/>
            <w:vAlign w:val="center"/>
          </w:tcPr>
          <w:p w:rsidR="00A918CC" w:rsidRPr="00C2154E" w:rsidRDefault="00A918CC" w:rsidP="00C2154E">
            <w:pPr>
              <w:pStyle w:val="Tablewriting"/>
              <w:rPr>
                <w:sz w:val="20"/>
                <w:szCs w:val="20"/>
              </w:rPr>
            </w:pPr>
            <w:r w:rsidRPr="00C2154E">
              <w:rPr>
                <w:sz w:val="20"/>
                <w:szCs w:val="20"/>
              </w:rPr>
              <w:sym w:font="Wingdings" w:char="F0FB"/>
            </w:r>
          </w:p>
        </w:tc>
      </w:tr>
      <w:tr w:rsidR="00A918CC" w:rsidRPr="00C2154E" w:rsidTr="00947BA7">
        <w:tc>
          <w:tcPr>
            <w:tcW w:w="1505" w:type="dxa"/>
            <w:vMerge/>
            <w:tcBorders>
              <w:bottom w:val="single" w:sz="4" w:space="0" w:color="000000"/>
            </w:tcBorders>
            <w:vAlign w:val="center"/>
          </w:tcPr>
          <w:p w:rsidR="00A918CC" w:rsidRPr="00C2154E" w:rsidRDefault="00A918CC" w:rsidP="00C2154E">
            <w:pPr>
              <w:pStyle w:val="Tablewriting"/>
              <w:rPr>
                <w:sz w:val="20"/>
                <w:szCs w:val="20"/>
              </w:rPr>
            </w:pPr>
          </w:p>
        </w:tc>
        <w:tc>
          <w:tcPr>
            <w:tcW w:w="679" w:type="dxa"/>
            <w:tcBorders>
              <w:top w:val="nil"/>
              <w:bottom w:val="single" w:sz="4" w:space="0" w:color="000000"/>
            </w:tcBorders>
            <w:vAlign w:val="center"/>
          </w:tcPr>
          <w:p w:rsidR="00A918CC" w:rsidRPr="00C2154E" w:rsidRDefault="00A918CC" w:rsidP="00C2154E">
            <w:pPr>
              <w:pStyle w:val="Tablewriting"/>
              <w:rPr>
                <w:sz w:val="20"/>
                <w:szCs w:val="20"/>
              </w:rPr>
            </w:pPr>
            <w:r w:rsidRPr="00C2154E">
              <w:rPr>
                <w:sz w:val="20"/>
                <w:szCs w:val="20"/>
              </w:rPr>
              <w:t>PBS</w:t>
            </w:r>
          </w:p>
        </w:tc>
        <w:tc>
          <w:tcPr>
            <w:tcW w:w="1275" w:type="dxa"/>
            <w:tcBorders>
              <w:top w:val="nil"/>
              <w:bottom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B"/>
            </w:r>
          </w:p>
        </w:tc>
        <w:tc>
          <w:tcPr>
            <w:tcW w:w="1418" w:type="dxa"/>
            <w:tcBorders>
              <w:top w:val="nil"/>
              <w:bottom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17" w:type="dxa"/>
            <w:tcBorders>
              <w:top w:val="nil"/>
            </w:tcBorders>
            <w:shd w:val="clear" w:color="auto" w:fill="BFBFBF"/>
            <w:vAlign w:val="center"/>
          </w:tcPr>
          <w:p w:rsidR="00A918CC" w:rsidRPr="00C2154E" w:rsidRDefault="00A918CC" w:rsidP="00C2154E">
            <w:pPr>
              <w:pStyle w:val="Tablewriting"/>
              <w:rPr>
                <w:sz w:val="20"/>
                <w:szCs w:val="20"/>
              </w:rPr>
            </w:pPr>
            <w:r w:rsidRPr="00C2154E">
              <w:rPr>
                <w:sz w:val="20"/>
                <w:szCs w:val="20"/>
              </w:rPr>
              <w:sym w:font="Wingdings" w:char="F0FB"/>
            </w:r>
          </w:p>
        </w:tc>
        <w:tc>
          <w:tcPr>
            <w:tcW w:w="1560" w:type="dxa"/>
            <w:tcBorders>
              <w:top w:val="nil"/>
            </w:tcBorders>
            <w:shd w:val="clear" w:color="auto" w:fill="auto"/>
            <w:vAlign w:val="center"/>
          </w:tcPr>
          <w:p w:rsidR="00A918CC" w:rsidRPr="00C2154E" w:rsidRDefault="00A918CC" w:rsidP="00C2154E">
            <w:pPr>
              <w:pStyle w:val="Tablewriting"/>
              <w:rPr>
                <w:sz w:val="20"/>
                <w:szCs w:val="20"/>
              </w:rPr>
            </w:pPr>
            <w:r w:rsidRPr="00C2154E">
              <w:rPr>
                <w:sz w:val="20"/>
                <w:szCs w:val="20"/>
              </w:rPr>
              <w:sym w:font="Wingdings" w:char="F0FB"/>
            </w:r>
          </w:p>
        </w:tc>
        <w:tc>
          <w:tcPr>
            <w:tcW w:w="1417" w:type="dxa"/>
            <w:tcBorders>
              <w:top w:val="nil"/>
              <w:bottom w:val="single" w:sz="4" w:space="0" w:color="000000"/>
            </w:tcBorders>
            <w:shd w:val="clear" w:color="auto" w:fill="auto"/>
            <w:vAlign w:val="center"/>
          </w:tcPr>
          <w:p w:rsidR="00A918CC" w:rsidRPr="00C2154E" w:rsidRDefault="00A918CC" w:rsidP="00C2154E">
            <w:pPr>
              <w:pStyle w:val="Tablewriting"/>
              <w:rPr>
                <w:sz w:val="20"/>
                <w:szCs w:val="20"/>
              </w:rPr>
            </w:pPr>
            <w:r w:rsidRPr="00C2154E">
              <w:rPr>
                <w:sz w:val="20"/>
                <w:szCs w:val="20"/>
              </w:rPr>
              <w:sym w:font="Wingdings" w:char="F0FB"/>
            </w:r>
          </w:p>
        </w:tc>
      </w:tr>
      <w:tr w:rsidR="00A918CC" w:rsidRPr="00C2154E" w:rsidTr="00947BA7">
        <w:tc>
          <w:tcPr>
            <w:tcW w:w="1505" w:type="dxa"/>
            <w:vMerge w:val="restart"/>
            <w:tcBorders>
              <w:top w:val="single" w:sz="4" w:space="0" w:color="000000"/>
            </w:tcBorders>
            <w:vAlign w:val="center"/>
          </w:tcPr>
          <w:p w:rsidR="00A918CC" w:rsidRPr="00C2154E" w:rsidRDefault="00A918CC" w:rsidP="00C2154E">
            <w:pPr>
              <w:pStyle w:val="Tablewriting"/>
              <w:rPr>
                <w:sz w:val="20"/>
                <w:szCs w:val="20"/>
                <w:vertAlign w:val="superscript"/>
              </w:rPr>
            </w:pPr>
            <w:proofErr w:type="spellStart"/>
            <w:r w:rsidRPr="00C2154E">
              <w:rPr>
                <w:sz w:val="20"/>
                <w:szCs w:val="20"/>
              </w:rPr>
              <w:t>Saxagliptin</w:t>
            </w:r>
            <w:proofErr w:type="spellEnd"/>
          </w:p>
        </w:tc>
        <w:tc>
          <w:tcPr>
            <w:tcW w:w="679" w:type="dxa"/>
            <w:tcBorders>
              <w:top w:val="single" w:sz="4" w:space="0" w:color="000000"/>
              <w:bottom w:val="nil"/>
            </w:tcBorders>
            <w:vAlign w:val="center"/>
          </w:tcPr>
          <w:p w:rsidR="00A918CC" w:rsidRPr="00C2154E" w:rsidRDefault="00A918CC" w:rsidP="00C2154E">
            <w:pPr>
              <w:pStyle w:val="Tablewriting"/>
              <w:rPr>
                <w:sz w:val="20"/>
                <w:szCs w:val="20"/>
              </w:rPr>
            </w:pPr>
            <w:r w:rsidRPr="00C2154E">
              <w:rPr>
                <w:sz w:val="20"/>
                <w:szCs w:val="20"/>
              </w:rPr>
              <w:t>TGA</w:t>
            </w:r>
          </w:p>
        </w:tc>
        <w:tc>
          <w:tcPr>
            <w:tcW w:w="1275" w:type="dxa"/>
            <w:tcBorders>
              <w:top w:val="single" w:sz="4" w:space="0" w:color="000000"/>
              <w:bottom w:val="nil"/>
            </w:tcBorders>
            <w:vAlign w:val="center"/>
          </w:tcPr>
          <w:p w:rsidR="00A918CC" w:rsidRPr="00C2154E" w:rsidRDefault="00A918CC" w:rsidP="00C2154E">
            <w:pPr>
              <w:pStyle w:val="Tablewriting"/>
              <w:rPr>
                <w:sz w:val="20"/>
                <w:szCs w:val="20"/>
              </w:rPr>
            </w:pPr>
            <w:r w:rsidRPr="00C2154E">
              <w:rPr>
                <w:sz w:val="20"/>
                <w:szCs w:val="20"/>
              </w:rPr>
              <w:sym w:font="Wingdings" w:char="F0FB"/>
            </w:r>
          </w:p>
        </w:tc>
        <w:tc>
          <w:tcPr>
            <w:tcW w:w="1418" w:type="dxa"/>
            <w:tcBorders>
              <w:top w:val="single" w:sz="4" w:space="0" w:color="000000"/>
              <w:bottom w:val="nil"/>
            </w:tcBorders>
            <w:vAlign w:val="center"/>
          </w:tcPr>
          <w:p w:rsidR="00A918CC" w:rsidRPr="00C2154E" w:rsidRDefault="00A918CC" w:rsidP="00C2154E">
            <w:pPr>
              <w:pStyle w:val="Tablewriting"/>
              <w:rPr>
                <w:sz w:val="20"/>
                <w:szCs w:val="20"/>
                <w:vertAlign w:val="superscript"/>
              </w:rPr>
            </w:pPr>
            <w:r w:rsidRPr="00C2154E">
              <w:rPr>
                <w:sz w:val="20"/>
                <w:szCs w:val="20"/>
              </w:rPr>
              <w:sym w:font="Wingdings" w:char="F0FC"/>
            </w:r>
            <w:r w:rsidR="003F17F4" w:rsidRPr="00C2154E">
              <w:rPr>
                <w:sz w:val="20"/>
                <w:szCs w:val="20"/>
                <w:vertAlign w:val="superscript"/>
              </w:rPr>
              <w:t>e</w:t>
            </w:r>
          </w:p>
        </w:tc>
        <w:tc>
          <w:tcPr>
            <w:tcW w:w="1417" w:type="dxa"/>
            <w:tcBorders>
              <w:bottom w:val="nil"/>
            </w:tcBorders>
            <w:shd w:val="clear" w:color="auto" w:fill="BFBFBF"/>
            <w:vAlign w:val="center"/>
          </w:tcPr>
          <w:p w:rsidR="00A918CC" w:rsidRPr="00C2154E" w:rsidRDefault="00A918CC" w:rsidP="00C2154E">
            <w:pPr>
              <w:pStyle w:val="Tablewriting"/>
              <w:rPr>
                <w:sz w:val="20"/>
                <w:szCs w:val="20"/>
              </w:rPr>
            </w:pPr>
            <w:r w:rsidRPr="00C2154E">
              <w:rPr>
                <w:sz w:val="20"/>
                <w:szCs w:val="20"/>
              </w:rPr>
              <w:sym w:font="Wingdings" w:char="F0FC"/>
            </w:r>
            <w:r w:rsidRPr="00C2154E">
              <w:rPr>
                <w:sz w:val="20"/>
                <w:szCs w:val="20"/>
                <w:vertAlign w:val="superscript"/>
              </w:rPr>
              <w:t>b</w:t>
            </w:r>
          </w:p>
        </w:tc>
        <w:tc>
          <w:tcPr>
            <w:tcW w:w="1560" w:type="dxa"/>
            <w:tcBorders>
              <w:bottom w:val="nil"/>
            </w:tcBorders>
            <w:shd w:val="clear" w:color="auto" w:fill="auto"/>
            <w:vAlign w:val="center"/>
          </w:tcPr>
          <w:p w:rsidR="00A918CC" w:rsidRPr="00C2154E" w:rsidRDefault="00A918CC" w:rsidP="00C2154E">
            <w:pPr>
              <w:pStyle w:val="Tablewriting"/>
              <w:rPr>
                <w:sz w:val="20"/>
                <w:szCs w:val="20"/>
              </w:rPr>
            </w:pPr>
            <w:r w:rsidRPr="00C2154E">
              <w:rPr>
                <w:sz w:val="20"/>
                <w:szCs w:val="20"/>
              </w:rPr>
              <w:sym w:font="Wingdings" w:char="F0FB"/>
            </w:r>
          </w:p>
        </w:tc>
        <w:tc>
          <w:tcPr>
            <w:tcW w:w="1417" w:type="dxa"/>
            <w:tcBorders>
              <w:bottom w:val="nil"/>
            </w:tcBorders>
            <w:shd w:val="pct25" w:color="auto" w:fill="auto"/>
            <w:vAlign w:val="center"/>
          </w:tcPr>
          <w:p w:rsidR="00A918CC" w:rsidRPr="00C2154E" w:rsidRDefault="00A918CC" w:rsidP="00C2154E">
            <w:pPr>
              <w:pStyle w:val="Tablewriting"/>
              <w:rPr>
                <w:sz w:val="20"/>
                <w:szCs w:val="20"/>
              </w:rPr>
            </w:pPr>
            <w:r w:rsidRPr="00C2154E">
              <w:rPr>
                <w:sz w:val="20"/>
                <w:szCs w:val="20"/>
              </w:rPr>
              <w:sym w:font="Wingdings" w:char="F0FC"/>
            </w:r>
          </w:p>
        </w:tc>
      </w:tr>
      <w:tr w:rsidR="00A918CC" w:rsidRPr="00C2154E" w:rsidTr="00947BA7">
        <w:tc>
          <w:tcPr>
            <w:tcW w:w="1505" w:type="dxa"/>
            <w:vMerge/>
            <w:tcBorders>
              <w:bottom w:val="single" w:sz="4" w:space="0" w:color="000000"/>
            </w:tcBorders>
            <w:vAlign w:val="center"/>
          </w:tcPr>
          <w:p w:rsidR="00A918CC" w:rsidRPr="00C2154E" w:rsidRDefault="00A918CC" w:rsidP="00C2154E">
            <w:pPr>
              <w:pStyle w:val="Tablewriting"/>
              <w:rPr>
                <w:sz w:val="20"/>
                <w:szCs w:val="20"/>
              </w:rPr>
            </w:pPr>
          </w:p>
        </w:tc>
        <w:tc>
          <w:tcPr>
            <w:tcW w:w="679" w:type="dxa"/>
            <w:tcBorders>
              <w:top w:val="nil"/>
              <w:bottom w:val="single" w:sz="4" w:space="0" w:color="000000"/>
            </w:tcBorders>
            <w:vAlign w:val="center"/>
          </w:tcPr>
          <w:p w:rsidR="00A918CC" w:rsidRPr="00C2154E" w:rsidRDefault="00A918CC" w:rsidP="00C2154E">
            <w:pPr>
              <w:pStyle w:val="Tablewriting"/>
              <w:rPr>
                <w:sz w:val="20"/>
                <w:szCs w:val="20"/>
              </w:rPr>
            </w:pPr>
            <w:r w:rsidRPr="00C2154E">
              <w:rPr>
                <w:sz w:val="20"/>
                <w:szCs w:val="20"/>
              </w:rPr>
              <w:t>PBS</w:t>
            </w:r>
          </w:p>
        </w:tc>
        <w:tc>
          <w:tcPr>
            <w:tcW w:w="1275" w:type="dxa"/>
            <w:tcBorders>
              <w:top w:val="nil"/>
              <w:bottom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B"/>
            </w:r>
          </w:p>
        </w:tc>
        <w:tc>
          <w:tcPr>
            <w:tcW w:w="1418" w:type="dxa"/>
            <w:tcBorders>
              <w:top w:val="nil"/>
              <w:bottom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r w:rsidR="003F17F4" w:rsidRPr="00C2154E">
              <w:rPr>
                <w:sz w:val="20"/>
                <w:szCs w:val="20"/>
                <w:vertAlign w:val="superscript"/>
              </w:rPr>
              <w:t>e</w:t>
            </w:r>
          </w:p>
        </w:tc>
        <w:tc>
          <w:tcPr>
            <w:tcW w:w="1417" w:type="dxa"/>
            <w:tcBorders>
              <w:top w:val="nil"/>
            </w:tcBorders>
            <w:shd w:val="clear" w:color="auto" w:fill="BFBFBF"/>
            <w:vAlign w:val="center"/>
          </w:tcPr>
          <w:p w:rsidR="00A918CC" w:rsidRPr="00C2154E" w:rsidRDefault="00A918CC" w:rsidP="00C2154E">
            <w:pPr>
              <w:pStyle w:val="Tablewriting"/>
              <w:rPr>
                <w:sz w:val="20"/>
                <w:szCs w:val="20"/>
              </w:rPr>
            </w:pPr>
            <w:r w:rsidRPr="00C2154E">
              <w:rPr>
                <w:sz w:val="20"/>
                <w:szCs w:val="20"/>
              </w:rPr>
              <w:sym w:font="Wingdings" w:char="F0FB"/>
            </w:r>
          </w:p>
        </w:tc>
        <w:tc>
          <w:tcPr>
            <w:tcW w:w="1560" w:type="dxa"/>
            <w:tcBorders>
              <w:top w:val="nil"/>
            </w:tcBorders>
            <w:shd w:val="clear" w:color="auto" w:fill="auto"/>
            <w:vAlign w:val="center"/>
          </w:tcPr>
          <w:p w:rsidR="00A918CC" w:rsidRPr="00C2154E" w:rsidRDefault="00A918CC" w:rsidP="00C2154E">
            <w:pPr>
              <w:pStyle w:val="Tablewriting"/>
              <w:rPr>
                <w:sz w:val="20"/>
                <w:szCs w:val="20"/>
              </w:rPr>
            </w:pPr>
            <w:r w:rsidRPr="00C2154E">
              <w:rPr>
                <w:sz w:val="20"/>
                <w:szCs w:val="20"/>
              </w:rPr>
              <w:sym w:font="Wingdings" w:char="F0FB"/>
            </w:r>
          </w:p>
        </w:tc>
        <w:tc>
          <w:tcPr>
            <w:tcW w:w="1417" w:type="dxa"/>
            <w:tcBorders>
              <w:top w:val="nil"/>
            </w:tcBorders>
            <w:shd w:val="pct25" w:color="auto" w:fill="auto"/>
            <w:vAlign w:val="center"/>
          </w:tcPr>
          <w:p w:rsidR="00A918CC" w:rsidRPr="00C2154E" w:rsidRDefault="00A918CC" w:rsidP="00C2154E">
            <w:pPr>
              <w:pStyle w:val="Tablewriting"/>
              <w:rPr>
                <w:sz w:val="20"/>
                <w:szCs w:val="20"/>
              </w:rPr>
            </w:pPr>
            <w:r w:rsidRPr="00C2154E">
              <w:rPr>
                <w:sz w:val="20"/>
                <w:szCs w:val="20"/>
              </w:rPr>
              <w:sym w:font="Wingdings" w:char="F0FB"/>
            </w:r>
          </w:p>
        </w:tc>
      </w:tr>
      <w:tr w:rsidR="00A918CC" w:rsidRPr="00C2154E" w:rsidTr="00947BA7">
        <w:tc>
          <w:tcPr>
            <w:tcW w:w="1505" w:type="dxa"/>
            <w:vMerge w:val="restart"/>
            <w:vAlign w:val="center"/>
          </w:tcPr>
          <w:p w:rsidR="00A918CC" w:rsidRPr="00C2154E" w:rsidRDefault="00A918CC" w:rsidP="00C2154E">
            <w:pPr>
              <w:pStyle w:val="Tablewriting"/>
              <w:rPr>
                <w:sz w:val="20"/>
                <w:szCs w:val="20"/>
              </w:rPr>
            </w:pPr>
            <w:proofErr w:type="spellStart"/>
            <w:r w:rsidRPr="00C2154E">
              <w:rPr>
                <w:sz w:val="20"/>
                <w:szCs w:val="20"/>
              </w:rPr>
              <w:t>Vildagliptin</w:t>
            </w:r>
            <w:proofErr w:type="spellEnd"/>
          </w:p>
        </w:tc>
        <w:tc>
          <w:tcPr>
            <w:tcW w:w="679" w:type="dxa"/>
            <w:tcBorders>
              <w:bottom w:val="nil"/>
            </w:tcBorders>
            <w:vAlign w:val="center"/>
          </w:tcPr>
          <w:p w:rsidR="00A918CC" w:rsidRPr="00C2154E" w:rsidRDefault="00A918CC" w:rsidP="00C2154E">
            <w:pPr>
              <w:pStyle w:val="Tablewriting"/>
              <w:rPr>
                <w:sz w:val="20"/>
                <w:szCs w:val="20"/>
              </w:rPr>
            </w:pPr>
            <w:r w:rsidRPr="00C2154E">
              <w:rPr>
                <w:sz w:val="20"/>
                <w:szCs w:val="20"/>
              </w:rPr>
              <w:t>TGA</w:t>
            </w:r>
          </w:p>
        </w:tc>
        <w:tc>
          <w:tcPr>
            <w:tcW w:w="1275" w:type="dxa"/>
            <w:tcBorders>
              <w:bottom w:val="nil"/>
            </w:tcBorders>
            <w:vAlign w:val="center"/>
          </w:tcPr>
          <w:p w:rsidR="00A918CC" w:rsidRPr="00C2154E" w:rsidRDefault="00A918CC" w:rsidP="00C2154E">
            <w:pPr>
              <w:pStyle w:val="Tablewriting"/>
              <w:rPr>
                <w:sz w:val="20"/>
                <w:szCs w:val="20"/>
              </w:rPr>
            </w:pPr>
            <w:r w:rsidRPr="00C2154E">
              <w:rPr>
                <w:sz w:val="20"/>
                <w:szCs w:val="20"/>
              </w:rPr>
              <w:sym w:font="Wingdings" w:char="F0FB"/>
            </w:r>
          </w:p>
        </w:tc>
        <w:tc>
          <w:tcPr>
            <w:tcW w:w="1418" w:type="dxa"/>
            <w:tcBorders>
              <w:bottom w:val="nil"/>
            </w:tcBorders>
            <w:vAlign w:val="center"/>
          </w:tcPr>
          <w:p w:rsidR="00A918CC" w:rsidRPr="00C2154E" w:rsidRDefault="00A918CC" w:rsidP="00C2154E">
            <w:pPr>
              <w:pStyle w:val="Tablewriting"/>
              <w:rPr>
                <w:sz w:val="20"/>
                <w:szCs w:val="20"/>
                <w:vertAlign w:val="superscript"/>
              </w:rPr>
            </w:pPr>
            <w:r w:rsidRPr="00C2154E">
              <w:rPr>
                <w:sz w:val="20"/>
                <w:szCs w:val="20"/>
              </w:rPr>
              <w:sym w:font="Wingdings" w:char="F0FC"/>
            </w:r>
          </w:p>
        </w:tc>
        <w:tc>
          <w:tcPr>
            <w:tcW w:w="1417" w:type="dxa"/>
            <w:tcBorders>
              <w:bottom w:val="nil"/>
            </w:tcBorders>
            <w:shd w:val="clear" w:color="auto" w:fill="BFBFBF"/>
            <w:vAlign w:val="center"/>
          </w:tcPr>
          <w:p w:rsidR="00A918CC" w:rsidRPr="00C2154E" w:rsidRDefault="00A918CC" w:rsidP="00C2154E">
            <w:pPr>
              <w:pStyle w:val="Tablewriting"/>
              <w:rPr>
                <w:sz w:val="20"/>
                <w:szCs w:val="20"/>
              </w:rPr>
            </w:pPr>
            <w:r w:rsidRPr="00C2154E">
              <w:rPr>
                <w:sz w:val="20"/>
                <w:szCs w:val="20"/>
              </w:rPr>
              <w:sym w:font="Wingdings" w:char="F0FC"/>
            </w:r>
            <w:proofErr w:type="spellStart"/>
            <w:r w:rsidRPr="00C2154E">
              <w:rPr>
                <w:sz w:val="20"/>
                <w:szCs w:val="20"/>
                <w:vertAlign w:val="superscript"/>
              </w:rPr>
              <w:t>b,c</w:t>
            </w:r>
            <w:proofErr w:type="spellEnd"/>
          </w:p>
        </w:tc>
        <w:tc>
          <w:tcPr>
            <w:tcW w:w="1560" w:type="dxa"/>
            <w:tcBorders>
              <w:bottom w:val="nil"/>
            </w:tcBorders>
            <w:shd w:val="clear" w:color="auto" w:fill="auto"/>
            <w:vAlign w:val="center"/>
          </w:tcPr>
          <w:p w:rsidR="00A918CC" w:rsidRPr="00C2154E" w:rsidRDefault="00A918CC" w:rsidP="00C2154E">
            <w:pPr>
              <w:pStyle w:val="Tablewriting"/>
              <w:rPr>
                <w:sz w:val="20"/>
                <w:szCs w:val="20"/>
              </w:rPr>
            </w:pPr>
            <w:r w:rsidRPr="00C2154E">
              <w:rPr>
                <w:sz w:val="20"/>
                <w:szCs w:val="20"/>
              </w:rPr>
              <w:sym w:font="Wingdings" w:char="F0FB"/>
            </w:r>
          </w:p>
        </w:tc>
        <w:tc>
          <w:tcPr>
            <w:tcW w:w="1417" w:type="dxa"/>
            <w:tcBorders>
              <w:bottom w:val="nil"/>
            </w:tcBorders>
            <w:shd w:val="clear" w:color="auto" w:fill="auto"/>
            <w:vAlign w:val="center"/>
          </w:tcPr>
          <w:p w:rsidR="00A918CC" w:rsidRPr="00C2154E" w:rsidRDefault="00A918CC" w:rsidP="00C2154E">
            <w:pPr>
              <w:pStyle w:val="Tablewriting"/>
              <w:rPr>
                <w:sz w:val="20"/>
                <w:szCs w:val="20"/>
              </w:rPr>
            </w:pPr>
            <w:r w:rsidRPr="00C2154E">
              <w:rPr>
                <w:sz w:val="20"/>
                <w:szCs w:val="20"/>
              </w:rPr>
              <w:sym w:font="Wingdings" w:char="F0FB"/>
            </w:r>
          </w:p>
        </w:tc>
      </w:tr>
      <w:tr w:rsidR="00A918CC" w:rsidRPr="00C2154E" w:rsidTr="00947BA7">
        <w:tc>
          <w:tcPr>
            <w:tcW w:w="1505" w:type="dxa"/>
            <w:vMerge/>
            <w:tcBorders>
              <w:bottom w:val="single" w:sz="4" w:space="0" w:color="000000"/>
            </w:tcBorders>
            <w:vAlign w:val="center"/>
          </w:tcPr>
          <w:p w:rsidR="00A918CC" w:rsidRPr="00C2154E" w:rsidRDefault="00A918CC" w:rsidP="00C2154E">
            <w:pPr>
              <w:pStyle w:val="Tablewriting"/>
              <w:rPr>
                <w:sz w:val="20"/>
                <w:szCs w:val="20"/>
              </w:rPr>
            </w:pPr>
          </w:p>
        </w:tc>
        <w:tc>
          <w:tcPr>
            <w:tcW w:w="679" w:type="dxa"/>
            <w:tcBorders>
              <w:top w:val="nil"/>
              <w:bottom w:val="single" w:sz="4" w:space="0" w:color="000000"/>
            </w:tcBorders>
            <w:vAlign w:val="center"/>
          </w:tcPr>
          <w:p w:rsidR="00A918CC" w:rsidRPr="00C2154E" w:rsidRDefault="00A918CC" w:rsidP="00C2154E">
            <w:pPr>
              <w:pStyle w:val="Tablewriting"/>
              <w:rPr>
                <w:sz w:val="20"/>
                <w:szCs w:val="20"/>
              </w:rPr>
            </w:pPr>
            <w:r w:rsidRPr="00C2154E">
              <w:rPr>
                <w:sz w:val="20"/>
                <w:szCs w:val="20"/>
              </w:rPr>
              <w:t>PBS</w:t>
            </w:r>
          </w:p>
        </w:tc>
        <w:tc>
          <w:tcPr>
            <w:tcW w:w="1275" w:type="dxa"/>
            <w:tcBorders>
              <w:top w:val="nil"/>
              <w:bottom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B"/>
            </w:r>
          </w:p>
        </w:tc>
        <w:tc>
          <w:tcPr>
            <w:tcW w:w="1418" w:type="dxa"/>
            <w:tcBorders>
              <w:top w:val="nil"/>
              <w:bottom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17" w:type="dxa"/>
            <w:tcBorders>
              <w:top w:val="nil"/>
            </w:tcBorders>
            <w:shd w:val="clear" w:color="auto" w:fill="BFBFBF"/>
            <w:vAlign w:val="center"/>
          </w:tcPr>
          <w:p w:rsidR="00A918CC" w:rsidRPr="00C2154E" w:rsidRDefault="00A918CC" w:rsidP="00C2154E">
            <w:pPr>
              <w:pStyle w:val="Tablewriting"/>
              <w:rPr>
                <w:sz w:val="20"/>
                <w:szCs w:val="20"/>
              </w:rPr>
            </w:pPr>
            <w:r w:rsidRPr="00C2154E">
              <w:rPr>
                <w:sz w:val="20"/>
                <w:szCs w:val="20"/>
              </w:rPr>
              <w:sym w:font="Wingdings" w:char="F0FB"/>
            </w:r>
          </w:p>
        </w:tc>
        <w:tc>
          <w:tcPr>
            <w:tcW w:w="1560" w:type="dxa"/>
            <w:tcBorders>
              <w:top w:val="nil"/>
              <w:bottom w:val="single" w:sz="4" w:space="0" w:color="000000"/>
            </w:tcBorders>
            <w:shd w:val="clear" w:color="auto" w:fill="auto"/>
            <w:vAlign w:val="center"/>
          </w:tcPr>
          <w:p w:rsidR="00A918CC" w:rsidRPr="00C2154E" w:rsidRDefault="00A918CC" w:rsidP="00C2154E">
            <w:pPr>
              <w:pStyle w:val="Tablewriting"/>
              <w:rPr>
                <w:sz w:val="20"/>
                <w:szCs w:val="20"/>
              </w:rPr>
            </w:pPr>
            <w:r w:rsidRPr="00C2154E">
              <w:rPr>
                <w:sz w:val="20"/>
                <w:szCs w:val="20"/>
              </w:rPr>
              <w:sym w:font="Wingdings" w:char="F0FB"/>
            </w:r>
          </w:p>
        </w:tc>
        <w:tc>
          <w:tcPr>
            <w:tcW w:w="1417" w:type="dxa"/>
            <w:tcBorders>
              <w:top w:val="nil"/>
            </w:tcBorders>
            <w:shd w:val="clear" w:color="auto" w:fill="auto"/>
            <w:vAlign w:val="center"/>
          </w:tcPr>
          <w:p w:rsidR="00A918CC" w:rsidRPr="00C2154E" w:rsidRDefault="00A918CC" w:rsidP="00C2154E">
            <w:pPr>
              <w:pStyle w:val="Tablewriting"/>
              <w:rPr>
                <w:sz w:val="20"/>
                <w:szCs w:val="20"/>
              </w:rPr>
            </w:pPr>
            <w:r w:rsidRPr="00C2154E">
              <w:rPr>
                <w:sz w:val="20"/>
                <w:szCs w:val="20"/>
              </w:rPr>
              <w:sym w:font="Wingdings" w:char="F0FB"/>
            </w:r>
          </w:p>
        </w:tc>
      </w:tr>
      <w:tr w:rsidR="00A918CC" w:rsidRPr="00C2154E" w:rsidTr="00947BA7">
        <w:tc>
          <w:tcPr>
            <w:tcW w:w="1505" w:type="dxa"/>
            <w:vMerge w:val="restart"/>
            <w:tcBorders>
              <w:top w:val="single" w:sz="4" w:space="0" w:color="000000"/>
            </w:tcBorders>
            <w:vAlign w:val="center"/>
          </w:tcPr>
          <w:p w:rsidR="00A918CC" w:rsidRPr="00C2154E" w:rsidRDefault="00A918CC" w:rsidP="00C2154E">
            <w:pPr>
              <w:pStyle w:val="Tablewriting"/>
              <w:rPr>
                <w:sz w:val="20"/>
                <w:szCs w:val="20"/>
              </w:rPr>
            </w:pPr>
            <w:proofErr w:type="spellStart"/>
            <w:r w:rsidRPr="00C2154E">
              <w:rPr>
                <w:sz w:val="20"/>
                <w:szCs w:val="20"/>
              </w:rPr>
              <w:t>Linagliptin</w:t>
            </w:r>
            <w:proofErr w:type="spellEnd"/>
          </w:p>
        </w:tc>
        <w:tc>
          <w:tcPr>
            <w:tcW w:w="679" w:type="dxa"/>
            <w:tcBorders>
              <w:top w:val="single" w:sz="4" w:space="0" w:color="000000"/>
              <w:bottom w:val="nil"/>
            </w:tcBorders>
            <w:vAlign w:val="center"/>
          </w:tcPr>
          <w:p w:rsidR="00A918CC" w:rsidRPr="00C2154E" w:rsidRDefault="00A918CC" w:rsidP="00C2154E">
            <w:pPr>
              <w:pStyle w:val="Tablewriting"/>
              <w:rPr>
                <w:sz w:val="20"/>
                <w:szCs w:val="20"/>
              </w:rPr>
            </w:pPr>
            <w:r w:rsidRPr="00C2154E">
              <w:rPr>
                <w:sz w:val="20"/>
                <w:szCs w:val="20"/>
              </w:rPr>
              <w:t>TGA</w:t>
            </w:r>
          </w:p>
        </w:tc>
        <w:tc>
          <w:tcPr>
            <w:tcW w:w="1275" w:type="dxa"/>
            <w:tcBorders>
              <w:top w:val="single" w:sz="4" w:space="0" w:color="000000"/>
              <w:bottom w:val="nil"/>
            </w:tcBorders>
            <w:vAlign w:val="center"/>
          </w:tcPr>
          <w:p w:rsidR="00A918CC" w:rsidRPr="00C2154E" w:rsidRDefault="00A918CC" w:rsidP="00C2154E">
            <w:pPr>
              <w:pStyle w:val="Tablewriting"/>
              <w:rPr>
                <w:sz w:val="20"/>
                <w:szCs w:val="20"/>
              </w:rPr>
            </w:pPr>
            <w:r w:rsidRPr="00C2154E">
              <w:rPr>
                <w:sz w:val="20"/>
                <w:szCs w:val="20"/>
              </w:rPr>
              <w:sym w:font="Wingdings" w:char="F0FB"/>
            </w:r>
          </w:p>
        </w:tc>
        <w:tc>
          <w:tcPr>
            <w:tcW w:w="1418" w:type="dxa"/>
            <w:tcBorders>
              <w:top w:val="single" w:sz="4" w:space="0" w:color="000000"/>
              <w:bottom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17" w:type="dxa"/>
            <w:tcBorders>
              <w:bottom w:val="nil"/>
            </w:tcBorders>
            <w:vAlign w:val="center"/>
          </w:tcPr>
          <w:p w:rsidR="00A918CC" w:rsidRPr="00C2154E" w:rsidRDefault="00A918CC" w:rsidP="00C2154E">
            <w:pPr>
              <w:pStyle w:val="Tablewriting"/>
              <w:rPr>
                <w:sz w:val="20"/>
                <w:szCs w:val="20"/>
              </w:rPr>
            </w:pPr>
            <w:r w:rsidRPr="00C2154E">
              <w:rPr>
                <w:sz w:val="20"/>
                <w:szCs w:val="20"/>
              </w:rPr>
              <w:sym w:font="Wingdings" w:char="F0FB"/>
            </w:r>
          </w:p>
        </w:tc>
        <w:tc>
          <w:tcPr>
            <w:tcW w:w="1560" w:type="dxa"/>
            <w:tcBorders>
              <w:bottom w:val="nil"/>
            </w:tcBorders>
            <w:shd w:val="pct25" w:color="auto" w:fill="auto"/>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17" w:type="dxa"/>
            <w:tcBorders>
              <w:bottom w:val="nil"/>
            </w:tcBorders>
            <w:vAlign w:val="center"/>
          </w:tcPr>
          <w:p w:rsidR="00A918CC" w:rsidRPr="00C2154E" w:rsidRDefault="00A918CC" w:rsidP="00C2154E">
            <w:pPr>
              <w:pStyle w:val="Tablewriting"/>
              <w:rPr>
                <w:sz w:val="20"/>
                <w:szCs w:val="20"/>
              </w:rPr>
            </w:pPr>
            <w:r w:rsidRPr="00C2154E">
              <w:rPr>
                <w:sz w:val="20"/>
                <w:szCs w:val="20"/>
              </w:rPr>
              <w:sym w:font="Wingdings" w:char="F0FB"/>
            </w:r>
          </w:p>
        </w:tc>
      </w:tr>
      <w:tr w:rsidR="00A918CC" w:rsidRPr="00C2154E" w:rsidTr="00947BA7">
        <w:tc>
          <w:tcPr>
            <w:tcW w:w="1505" w:type="dxa"/>
            <w:vMerge/>
            <w:tcBorders>
              <w:bottom w:val="single" w:sz="4" w:space="0" w:color="000000"/>
            </w:tcBorders>
            <w:vAlign w:val="center"/>
          </w:tcPr>
          <w:p w:rsidR="00A918CC" w:rsidRPr="00C2154E" w:rsidRDefault="00A918CC" w:rsidP="00C2154E">
            <w:pPr>
              <w:pStyle w:val="Tablewriting"/>
              <w:rPr>
                <w:sz w:val="20"/>
                <w:szCs w:val="20"/>
              </w:rPr>
            </w:pPr>
          </w:p>
        </w:tc>
        <w:tc>
          <w:tcPr>
            <w:tcW w:w="679" w:type="dxa"/>
            <w:tcBorders>
              <w:top w:val="nil"/>
              <w:bottom w:val="single" w:sz="4" w:space="0" w:color="000000"/>
            </w:tcBorders>
            <w:vAlign w:val="center"/>
          </w:tcPr>
          <w:p w:rsidR="00A918CC" w:rsidRPr="00C2154E" w:rsidRDefault="00A918CC" w:rsidP="00C2154E">
            <w:pPr>
              <w:pStyle w:val="Tablewriting"/>
              <w:rPr>
                <w:sz w:val="20"/>
                <w:szCs w:val="20"/>
              </w:rPr>
            </w:pPr>
            <w:r w:rsidRPr="00C2154E">
              <w:rPr>
                <w:sz w:val="20"/>
                <w:szCs w:val="20"/>
              </w:rPr>
              <w:t>PBS</w:t>
            </w:r>
          </w:p>
        </w:tc>
        <w:tc>
          <w:tcPr>
            <w:tcW w:w="1275" w:type="dxa"/>
            <w:tcBorders>
              <w:top w:val="nil"/>
              <w:bottom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B"/>
            </w:r>
          </w:p>
        </w:tc>
        <w:tc>
          <w:tcPr>
            <w:tcW w:w="1418" w:type="dxa"/>
            <w:tcBorders>
              <w:top w:val="nil"/>
              <w:bottom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17" w:type="dxa"/>
            <w:tcBorders>
              <w:top w:val="nil"/>
            </w:tcBorders>
            <w:vAlign w:val="center"/>
          </w:tcPr>
          <w:p w:rsidR="00A918CC" w:rsidRPr="00C2154E" w:rsidRDefault="00A918CC" w:rsidP="00C2154E">
            <w:pPr>
              <w:pStyle w:val="Tablewriting"/>
              <w:rPr>
                <w:sz w:val="20"/>
                <w:szCs w:val="20"/>
              </w:rPr>
            </w:pPr>
            <w:r w:rsidRPr="00C2154E">
              <w:rPr>
                <w:sz w:val="20"/>
                <w:szCs w:val="20"/>
              </w:rPr>
              <w:sym w:font="Wingdings" w:char="F0FB"/>
            </w:r>
          </w:p>
        </w:tc>
        <w:tc>
          <w:tcPr>
            <w:tcW w:w="1560" w:type="dxa"/>
            <w:tcBorders>
              <w:top w:val="nil"/>
            </w:tcBorders>
            <w:shd w:val="pct25" w:color="auto" w:fill="auto"/>
            <w:vAlign w:val="center"/>
          </w:tcPr>
          <w:p w:rsidR="00A918CC" w:rsidRPr="00C2154E" w:rsidRDefault="00A918CC" w:rsidP="00C2154E">
            <w:pPr>
              <w:pStyle w:val="Tablewriting"/>
              <w:rPr>
                <w:sz w:val="20"/>
                <w:szCs w:val="20"/>
              </w:rPr>
            </w:pPr>
            <w:r w:rsidRPr="00C2154E">
              <w:rPr>
                <w:sz w:val="20"/>
                <w:szCs w:val="20"/>
              </w:rPr>
              <w:sym w:font="Wingdings" w:char="F0FB"/>
            </w:r>
          </w:p>
        </w:tc>
        <w:tc>
          <w:tcPr>
            <w:tcW w:w="1417" w:type="dxa"/>
            <w:tcBorders>
              <w:top w:val="nil"/>
            </w:tcBorders>
            <w:vAlign w:val="center"/>
          </w:tcPr>
          <w:p w:rsidR="00A918CC" w:rsidRPr="00C2154E" w:rsidRDefault="00A918CC" w:rsidP="00C2154E">
            <w:pPr>
              <w:pStyle w:val="Tablewriting"/>
              <w:rPr>
                <w:sz w:val="20"/>
                <w:szCs w:val="20"/>
              </w:rPr>
            </w:pPr>
            <w:r w:rsidRPr="00C2154E">
              <w:rPr>
                <w:sz w:val="20"/>
                <w:szCs w:val="20"/>
              </w:rPr>
              <w:sym w:font="Wingdings" w:char="F0FB"/>
            </w:r>
          </w:p>
        </w:tc>
      </w:tr>
      <w:tr w:rsidR="00A918CC" w:rsidRPr="00C2154E" w:rsidTr="00D372CE">
        <w:tc>
          <w:tcPr>
            <w:tcW w:w="9271" w:type="dxa"/>
            <w:gridSpan w:val="7"/>
            <w:tcBorders>
              <w:top w:val="single" w:sz="4" w:space="0" w:color="000000"/>
            </w:tcBorders>
            <w:shd w:val="clear" w:color="auto" w:fill="F2F2F2" w:themeFill="background1" w:themeFillShade="F2"/>
            <w:vAlign w:val="center"/>
          </w:tcPr>
          <w:p w:rsidR="00A918CC" w:rsidRPr="00C2154E" w:rsidRDefault="00A918CC" w:rsidP="00C2154E">
            <w:pPr>
              <w:pStyle w:val="Tablewriting"/>
              <w:rPr>
                <w:sz w:val="20"/>
                <w:szCs w:val="20"/>
              </w:rPr>
            </w:pPr>
            <w:r w:rsidRPr="00C2154E">
              <w:rPr>
                <w:sz w:val="20"/>
                <w:szCs w:val="20"/>
              </w:rPr>
              <w:t>Glucagon-like peptide-1 (GLP-1) analogues</w:t>
            </w:r>
          </w:p>
        </w:tc>
      </w:tr>
      <w:tr w:rsidR="002F520F" w:rsidRPr="00C2154E" w:rsidTr="00947BA7">
        <w:tc>
          <w:tcPr>
            <w:tcW w:w="1505" w:type="dxa"/>
            <w:vMerge w:val="restart"/>
            <w:tcBorders>
              <w:top w:val="single" w:sz="4" w:space="0" w:color="000000"/>
            </w:tcBorders>
            <w:vAlign w:val="center"/>
          </w:tcPr>
          <w:p w:rsidR="002F520F" w:rsidRPr="00C2154E" w:rsidRDefault="002F520F" w:rsidP="00C2154E">
            <w:pPr>
              <w:pStyle w:val="Tablewriting"/>
              <w:rPr>
                <w:sz w:val="20"/>
                <w:szCs w:val="20"/>
              </w:rPr>
            </w:pPr>
            <w:proofErr w:type="spellStart"/>
            <w:r w:rsidRPr="00C2154E">
              <w:rPr>
                <w:sz w:val="20"/>
                <w:szCs w:val="20"/>
              </w:rPr>
              <w:t>Exenatide</w:t>
            </w:r>
            <w:proofErr w:type="spellEnd"/>
            <w:r w:rsidRPr="00C2154E">
              <w:rPr>
                <w:sz w:val="20"/>
                <w:szCs w:val="20"/>
              </w:rPr>
              <w:t xml:space="preserve"> BD</w:t>
            </w:r>
          </w:p>
        </w:tc>
        <w:tc>
          <w:tcPr>
            <w:tcW w:w="679" w:type="dxa"/>
            <w:tcBorders>
              <w:top w:val="single" w:sz="4" w:space="0" w:color="000000"/>
              <w:bottom w:val="nil"/>
            </w:tcBorders>
            <w:vAlign w:val="center"/>
          </w:tcPr>
          <w:p w:rsidR="002F520F" w:rsidRPr="00C2154E" w:rsidRDefault="002F520F" w:rsidP="00C2154E">
            <w:pPr>
              <w:pStyle w:val="Tablewriting"/>
              <w:rPr>
                <w:sz w:val="20"/>
                <w:szCs w:val="20"/>
              </w:rPr>
            </w:pPr>
            <w:r w:rsidRPr="00C2154E">
              <w:rPr>
                <w:sz w:val="20"/>
                <w:szCs w:val="20"/>
              </w:rPr>
              <w:t>TGA</w:t>
            </w:r>
          </w:p>
        </w:tc>
        <w:tc>
          <w:tcPr>
            <w:tcW w:w="1275" w:type="dxa"/>
            <w:tcBorders>
              <w:top w:val="single" w:sz="4" w:space="0" w:color="000000"/>
              <w:bottom w:val="nil"/>
            </w:tcBorders>
            <w:vAlign w:val="center"/>
          </w:tcPr>
          <w:p w:rsidR="002F520F" w:rsidRPr="00C2154E" w:rsidRDefault="002F520F" w:rsidP="00C2154E">
            <w:pPr>
              <w:pStyle w:val="Tablewriting"/>
              <w:rPr>
                <w:sz w:val="20"/>
                <w:szCs w:val="20"/>
              </w:rPr>
            </w:pPr>
            <w:r w:rsidRPr="00C2154E">
              <w:rPr>
                <w:sz w:val="20"/>
                <w:szCs w:val="20"/>
              </w:rPr>
              <w:sym w:font="Wingdings" w:char="F0FB"/>
            </w:r>
          </w:p>
        </w:tc>
        <w:tc>
          <w:tcPr>
            <w:tcW w:w="1418" w:type="dxa"/>
            <w:tcBorders>
              <w:top w:val="single" w:sz="4" w:space="0" w:color="000000"/>
              <w:bottom w:val="nil"/>
            </w:tcBorders>
            <w:vAlign w:val="center"/>
          </w:tcPr>
          <w:p w:rsidR="002F520F" w:rsidRPr="00C2154E" w:rsidRDefault="002F520F" w:rsidP="00C2154E">
            <w:pPr>
              <w:pStyle w:val="Tablewriting"/>
              <w:rPr>
                <w:sz w:val="20"/>
                <w:szCs w:val="20"/>
              </w:rPr>
            </w:pPr>
            <w:r w:rsidRPr="00C2154E">
              <w:rPr>
                <w:sz w:val="20"/>
                <w:szCs w:val="20"/>
              </w:rPr>
              <w:sym w:font="Wingdings" w:char="F0FC"/>
            </w:r>
          </w:p>
        </w:tc>
        <w:tc>
          <w:tcPr>
            <w:tcW w:w="1417" w:type="dxa"/>
            <w:tcBorders>
              <w:bottom w:val="nil"/>
            </w:tcBorders>
            <w:vAlign w:val="center"/>
          </w:tcPr>
          <w:p w:rsidR="002F520F" w:rsidRPr="00C2154E" w:rsidRDefault="002F520F" w:rsidP="00C2154E">
            <w:pPr>
              <w:pStyle w:val="Tablewriting"/>
              <w:rPr>
                <w:sz w:val="20"/>
                <w:szCs w:val="20"/>
              </w:rPr>
            </w:pPr>
            <w:r w:rsidRPr="00C2154E">
              <w:rPr>
                <w:sz w:val="20"/>
                <w:szCs w:val="20"/>
              </w:rPr>
              <w:sym w:font="Wingdings" w:char="F0FB"/>
            </w:r>
          </w:p>
        </w:tc>
        <w:tc>
          <w:tcPr>
            <w:tcW w:w="1560" w:type="dxa"/>
            <w:tcBorders>
              <w:bottom w:val="nil"/>
            </w:tcBorders>
            <w:vAlign w:val="center"/>
          </w:tcPr>
          <w:p w:rsidR="002F520F" w:rsidRPr="00C2154E" w:rsidRDefault="002F520F" w:rsidP="00C2154E">
            <w:pPr>
              <w:pStyle w:val="Tablewriting"/>
              <w:rPr>
                <w:sz w:val="20"/>
                <w:szCs w:val="20"/>
              </w:rPr>
            </w:pPr>
            <w:r w:rsidRPr="00C2154E">
              <w:rPr>
                <w:sz w:val="20"/>
                <w:szCs w:val="20"/>
              </w:rPr>
              <w:sym w:font="Wingdings" w:char="F0FC"/>
            </w:r>
          </w:p>
        </w:tc>
        <w:tc>
          <w:tcPr>
            <w:tcW w:w="1417" w:type="dxa"/>
            <w:tcBorders>
              <w:bottom w:val="nil"/>
            </w:tcBorders>
            <w:shd w:val="pct25" w:color="auto" w:fill="auto"/>
            <w:vAlign w:val="center"/>
          </w:tcPr>
          <w:p w:rsidR="002F520F" w:rsidRPr="00C2154E" w:rsidRDefault="002F520F" w:rsidP="00C2154E">
            <w:pPr>
              <w:pStyle w:val="Tablewriting"/>
              <w:rPr>
                <w:sz w:val="20"/>
                <w:szCs w:val="20"/>
              </w:rPr>
            </w:pPr>
            <w:r w:rsidRPr="00C2154E">
              <w:rPr>
                <w:sz w:val="20"/>
                <w:szCs w:val="20"/>
              </w:rPr>
              <w:sym w:font="Wingdings" w:char="F0FC"/>
            </w:r>
          </w:p>
        </w:tc>
      </w:tr>
      <w:tr w:rsidR="002F520F" w:rsidRPr="00C2154E" w:rsidTr="00947BA7">
        <w:tc>
          <w:tcPr>
            <w:tcW w:w="1505" w:type="dxa"/>
            <w:vMerge/>
            <w:vAlign w:val="center"/>
          </w:tcPr>
          <w:p w:rsidR="002F520F" w:rsidRPr="00C2154E" w:rsidRDefault="002F520F" w:rsidP="00C2154E">
            <w:pPr>
              <w:pStyle w:val="Tablewriting"/>
              <w:rPr>
                <w:sz w:val="20"/>
                <w:szCs w:val="20"/>
              </w:rPr>
            </w:pPr>
          </w:p>
        </w:tc>
        <w:tc>
          <w:tcPr>
            <w:tcW w:w="679" w:type="dxa"/>
            <w:tcBorders>
              <w:top w:val="nil"/>
              <w:bottom w:val="single" w:sz="4" w:space="0" w:color="000000"/>
            </w:tcBorders>
            <w:vAlign w:val="center"/>
          </w:tcPr>
          <w:p w:rsidR="002F520F" w:rsidRPr="00C2154E" w:rsidRDefault="002F520F" w:rsidP="00C2154E">
            <w:pPr>
              <w:pStyle w:val="Tablewriting"/>
              <w:rPr>
                <w:sz w:val="20"/>
                <w:szCs w:val="20"/>
              </w:rPr>
            </w:pPr>
            <w:r w:rsidRPr="00C2154E">
              <w:rPr>
                <w:sz w:val="20"/>
                <w:szCs w:val="20"/>
              </w:rPr>
              <w:t>PBS</w:t>
            </w:r>
          </w:p>
        </w:tc>
        <w:tc>
          <w:tcPr>
            <w:tcW w:w="1275" w:type="dxa"/>
            <w:tcBorders>
              <w:top w:val="nil"/>
              <w:bottom w:val="single" w:sz="4" w:space="0" w:color="000000"/>
            </w:tcBorders>
            <w:vAlign w:val="center"/>
          </w:tcPr>
          <w:p w:rsidR="002F520F" w:rsidRPr="00C2154E" w:rsidRDefault="002F520F" w:rsidP="00C2154E">
            <w:pPr>
              <w:pStyle w:val="Tablewriting"/>
              <w:rPr>
                <w:sz w:val="20"/>
                <w:szCs w:val="20"/>
              </w:rPr>
            </w:pPr>
            <w:r w:rsidRPr="00C2154E">
              <w:rPr>
                <w:sz w:val="20"/>
                <w:szCs w:val="20"/>
              </w:rPr>
              <w:sym w:font="Wingdings" w:char="F0FB"/>
            </w:r>
          </w:p>
        </w:tc>
        <w:tc>
          <w:tcPr>
            <w:tcW w:w="1418" w:type="dxa"/>
            <w:tcBorders>
              <w:top w:val="nil"/>
              <w:bottom w:val="single" w:sz="4" w:space="0" w:color="000000"/>
            </w:tcBorders>
            <w:vAlign w:val="center"/>
          </w:tcPr>
          <w:p w:rsidR="002F520F" w:rsidRPr="00C2154E" w:rsidRDefault="002F520F" w:rsidP="00C2154E">
            <w:pPr>
              <w:pStyle w:val="Tablewriting"/>
              <w:rPr>
                <w:sz w:val="20"/>
                <w:szCs w:val="20"/>
              </w:rPr>
            </w:pPr>
            <w:r w:rsidRPr="00C2154E">
              <w:rPr>
                <w:sz w:val="20"/>
                <w:szCs w:val="20"/>
              </w:rPr>
              <w:sym w:font="Wingdings" w:char="F0FC"/>
            </w:r>
          </w:p>
        </w:tc>
        <w:tc>
          <w:tcPr>
            <w:tcW w:w="1417" w:type="dxa"/>
            <w:tcBorders>
              <w:top w:val="nil"/>
              <w:bottom w:val="single" w:sz="4" w:space="0" w:color="000000"/>
            </w:tcBorders>
            <w:vAlign w:val="center"/>
          </w:tcPr>
          <w:p w:rsidR="002F520F" w:rsidRPr="00C2154E" w:rsidRDefault="002F520F" w:rsidP="00C2154E">
            <w:pPr>
              <w:pStyle w:val="Tablewriting"/>
              <w:rPr>
                <w:sz w:val="20"/>
                <w:szCs w:val="20"/>
              </w:rPr>
            </w:pPr>
            <w:r w:rsidRPr="00C2154E">
              <w:rPr>
                <w:sz w:val="20"/>
                <w:szCs w:val="20"/>
              </w:rPr>
              <w:sym w:font="Wingdings" w:char="F0FB"/>
            </w:r>
          </w:p>
        </w:tc>
        <w:tc>
          <w:tcPr>
            <w:tcW w:w="1560" w:type="dxa"/>
            <w:tcBorders>
              <w:top w:val="nil"/>
              <w:bottom w:val="single" w:sz="4" w:space="0" w:color="000000"/>
            </w:tcBorders>
            <w:vAlign w:val="center"/>
          </w:tcPr>
          <w:p w:rsidR="002F520F" w:rsidRPr="00C2154E" w:rsidRDefault="002F520F" w:rsidP="00C2154E">
            <w:pPr>
              <w:pStyle w:val="Tablewriting"/>
              <w:rPr>
                <w:sz w:val="20"/>
                <w:szCs w:val="20"/>
              </w:rPr>
            </w:pPr>
            <w:r w:rsidRPr="00C2154E">
              <w:rPr>
                <w:sz w:val="20"/>
                <w:szCs w:val="20"/>
              </w:rPr>
              <w:sym w:font="Wingdings" w:char="F0FC"/>
            </w:r>
          </w:p>
        </w:tc>
        <w:tc>
          <w:tcPr>
            <w:tcW w:w="1417" w:type="dxa"/>
            <w:tcBorders>
              <w:top w:val="nil"/>
              <w:bottom w:val="single" w:sz="4" w:space="0" w:color="000000"/>
            </w:tcBorders>
            <w:shd w:val="pct25" w:color="auto" w:fill="auto"/>
            <w:vAlign w:val="center"/>
          </w:tcPr>
          <w:p w:rsidR="002F520F" w:rsidRPr="00C2154E" w:rsidRDefault="002F520F" w:rsidP="00C2154E">
            <w:pPr>
              <w:pStyle w:val="Tablewriting"/>
              <w:rPr>
                <w:sz w:val="20"/>
                <w:szCs w:val="20"/>
              </w:rPr>
            </w:pPr>
            <w:r w:rsidRPr="00C2154E">
              <w:rPr>
                <w:sz w:val="20"/>
                <w:szCs w:val="20"/>
              </w:rPr>
              <w:sym w:font="Wingdings" w:char="F0FB"/>
            </w:r>
          </w:p>
        </w:tc>
      </w:tr>
      <w:tr w:rsidR="00A918CC" w:rsidRPr="00C2154E" w:rsidTr="00D372CE">
        <w:tc>
          <w:tcPr>
            <w:tcW w:w="9271" w:type="dxa"/>
            <w:gridSpan w:val="7"/>
            <w:tcBorders>
              <w:top w:val="single" w:sz="4" w:space="0" w:color="000000"/>
            </w:tcBorders>
            <w:shd w:val="clear" w:color="auto" w:fill="F2F2F2" w:themeFill="background1" w:themeFillShade="F2"/>
            <w:vAlign w:val="center"/>
          </w:tcPr>
          <w:p w:rsidR="00A918CC" w:rsidRPr="00C2154E" w:rsidRDefault="00947BA7" w:rsidP="00C2154E">
            <w:pPr>
              <w:pStyle w:val="Tablewriting"/>
              <w:rPr>
                <w:sz w:val="20"/>
                <w:szCs w:val="20"/>
              </w:rPr>
            </w:pPr>
            <w:r w:rsidRPr="00C2154E">
              <w:rPr>
                <w:sz w:val="20"/>
                <w:szCs w:val="20"/>
              </w:rPr>
              <w:t>Fixed dose c</w:t>
            </w:r>
            <w:r w:rsidR="00A918CC" w:rsidRPr="00C2154E">
              <w:rPr>
                <w:sz w:val="20"/>
                <w:szCs w:val="20"/>
              </w:rPr>
              <w:t>ombinations</w:t>
            </w:r>
          </w:p>
        </w:tc>
      </w:tr>
      <w:tr w:rsidR="00A918CC" w:rsidRPr="00C2154E" w:rsidTr="00947BA7">
        <w:tc>
          <w:tcPr>
            <w:tcW w:w="1505" w:type="dxa"/>
            <w:vMerge w:val="restart"/>
            <w:tcBorders>
              <w:top w:val="single" w:sz="4" w:space="0" w:color="000000"/>
            </w:tcBorders>
            <w:vAlign w:val="center"/>
          </w:tcPr>
          <w:p w:rsidR="00A918CC" w:rsidRPr="00C2154E" w:rsidRDefault="00A918CC" w:rsidP="00C2154E">
            <w:pPr>
              <w:pStyle w:val="Tablewriting"/>
              <w:rPr>
                <w:sz w:val="20"/>
                <w:szCs w:val="20"/>
              </w:rPr>
            </w:pPr>
            <w:r w:rsidRPr="00C2154E">
              <w:rPr>
                <w:sz w:val="20"/>
                <w:szCs w:val="20"/>
              </w:rPr>
              <w:t xml:space="preserve">Metformin+ </w:t>
            </w:r>
            <w:proofErr w:type="spellStart"/>
            <w:r w:rsidRPr="00C2154E">
              <w:rPr>
                <w:sz w:val="20"/>
                <w:szCs w:val="20"/>
              </w:rPr>
              <w:t>glibenclamide</w:t>
            </w:r>
            <w:proofErr w:type="spellEnd"/>
          </w:p>
        </w:tc>
        <w:tc>
          <w:tcPr>
            <w:tcW w:w="679" w:type="dxa"/>
            <w:tcBorders>
              <w:top w:val="single" w:sz="4" w:space="0" w:color="000000"/>
              <w:bottom w:val="nil"/>
            </w:tcBorders>
            <w:vAlign w:val="center"/>
          </w:tcPr>
          <w:p w:rsidR="00A918CC" w:rsidRPr="00C2154E" w:rsidRDefault="00A918CC" w:rsidP="00C2154E">
            <w:pPr>
              <w:pStyle w:val="Tablewriting"/>
              <w:rPr>
                <w:sz w:val="20"/>
                <w:szCs w:val="20"/>
              </w:rPr>
            </w:pPr>
            <w:r w:rsidRPr="00C2154E">
              <w:rPr>
                <w:sz w:val="20"/>
                <w:szCs w:val="20"/>
              </w:rPr>
              <w:t>TGA</w:t>
            </w:r>
          </w:p>
        </w:tc>
        <w:tc>
          <w:tcPr>
            <w:tcW w:w="1275" w:type="dxa"/>
            <w:tcBorders>
              <w:top w:val="single" w:sz="4" w:space="0" w:color="000000"/>
              <w:bottom w:val="nil"/>
            </w:tcBorders>
            <w:vAlign w:val="center"/>
          </w:tcPr>
          <w:p w:rsidR="00A918CC" w:rsidRPr="00C2154E" w:rsidRDefault="00A918CC" w:rsidP="00C2154E">
            <w:pPr>
              <w:pStyle w:val="Tablewriting"/>
              <w:rPr>
                <w:sz w:val="20"/>
                <w:szCs w:val="20"/>
              </w:rPr>
            </w:pPr>
            <w:r w:rsidRPr="00C2154E">
              <w:rPr>
                <w:sz w:val="20"/>
                <w:szCs w:val="20"/>
              </w:rPr>
              <w:sym w:font="Wingdings" w:char="F0FB"/>
            </w:r>
          </w:p>
        </w:tc>
        <w:tc>
          <w:tcPr>
            <w:tcW w:w="1418" w:type="dxa"/>
            <w:tcBorders>
              <w:top w:val="single" w:sz="4" w:space="0" w:color="000000"/>
              <w:bottom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17" w:type="dxa"/>
            <w:tcBorders>
              <w:bottom w:val="nil"/>
            </w:tcBorders>
            <w:vAlign w:val="center"/>
          </w:tcPr>
          <w:p w:rsidR="00A918CC" w:rsidRPr="00C2154E" w:rsidRDefault="00A918CC" w:rsidP="00C2154E">
            <w:pPr>
              <w:pStyle w:val="Tablewriting"/>
              <w:rPr>
                <w:sz w:val="20"/>
                <w:szCs w:val="20"/>
              </w:rPr>
            </w:pPr>
            <w:r w:rsidRPr="00C2154E">
              <w:rPr>
                <w:sz w:val="20"/>
                <w:szCs w:val="20"/>
              </w:rPr>
              <w:sym w:font="Wingdings" w:char="F0FB"/>
            </w:r>
          </w:p>
        </w:tc>
        <w:tc>
          <w:tcPr>
            <w:tcW w:w="1560" w:type="dxa"/>
            <w:tcBorders>
              <w:bottom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17" w:type="dxa"/>
            <w:tcBorders>
              <w:bottom w:val="nil"/>
            </w:tcBorders>
            <w:vAlign w:val="center"/>
          </w:tcPr>
          <w:p w:rsidR="00A918CC" w:rsidRPr="00C2154E" w:rsidRDefault="00A918CC" w:rsidP="00C2154E">
            <w:pPr>
              <w:pStyle w:val="Tablewriting"/>
              <w:rPr>
                <w:sz w:val="20"/>
                <w:szCs w:val="20"/>
              </w:rPr>
            </w:pPr>
            <w:r w:rsidRPr="00C2154E">
              <w:rPr>
                <w:sz w:val="20"/>
                <w:szCs w:val="20"/>
              </w:rPr>
              <w:sym w:font="Wingdings" w:char="F0FC"/>
            </w:r>
          </w:p>
        </w:tc>
      </w:tr>
      <w:tr w:rsidR="00A918CC" w:rsidRPr="00C2154E" w:rsidTr="00947BA7">
        <w:tc>
          <w:tcPr>
            <w:tcW w:w="1505" w:type="dxa"/>
            <w:vMerge/>
            <w:vAlign w:val="center"/>
          </w:tcPr>
          <w:p w:rsidR="00A918CC" w:rsidRPr="00C2154E" w:rsidRDefault="00A918CC" w:rsidP="00C2154E">
            <w:pPr>
              <w:pStyle w:val="Tablewriting"/>
              <w:rPr>
                <w:sz w:val="20"/>
                <w:szCs w:val="20"/>
              </w:rPr>
            </w:pPr>
          </w:p>
        </w:tc>
        <w:tc>
          <w:tcPr>
            <w:tcW w:w="679" w:type="dxa"/>
            <w:tcBorders>
              <w:top w:val="nil"/>
              <w:bottom w:val="single" w:sz="4" w:space="0" w:color="000000"/>
            </w:tcBorders>
            <w:vAlign w:val="center"/>
          </w:tcPr>
          <w:p w:rsidR="00A918CC" w:rsidRPr="00C2154E" w:rsidRDefault="00A918CC" w:rsidP="00C2154E">
            <w:pPr>
              <w:pStyle w:val="Tablewriting"/>
              <w:rPr>
                <w:sz w:val="20"/>
                <w:szCs w:val="20"/>
              </w:rPr>
            </w:pPr>
            <w:r w:rsidRPr="00C2154E">
              <w:rPr>
                <w:sz w:val="20"/>
                <w:szCs w:val="20"/>
              </w:rPr>
              <w:t>PBS</w:t>
            </w:r>
          </w:p>
        </w:tc>
        <w:tc>
          <w:tcPr>
            <w:tcW w:w="1275" w:type="dxa"/>
            <w:tcBorders>
              <w:top w:val="nil"/>
              <w:bottom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B"/>
            </w:r>
          </w:p>
        </w:tc>
        <w:tc>
          <w:tcPr>
            <w:tcW w:w="1418" w:type="dxa"/>
            <w:tcBorders>
              <w:top w:val="nil"/>
              <w:bottom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17" w:type="dxa"/>
            <w:tcBorders>
              <w:top w:val="nil"/>
              <w:bottom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B"/>
            </w:r>
          </w:p>
        </w:tc>
        <w:tc>
          <w:tcPr>
            <w:tcW w:w="1560" w:type="dxa"/>
            <w:tcBorders>
              <w:top w:val="nil"/>
              <w:bottom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17" w:type="dxa"/>
            <w:tcBorders>
              <w:top w:val="nil"/>
              <w:bottom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p>
        </w:tc>
      </w:tr>
      <w:tr w:rsidR="00A918CC" w:rsidRPr="00C2154E" w:rsidTr="00947BA7">
        <w:tc>
          <w:tcPr>
            <w:tcW w:w="1505" w:type="dxa"/>
            <w:vMerge w:val="restart"/>
            <w:vAlign w:val="center"/>
          </w:tcPr>
          <w:p w:rsidR="00A918CC" w:rsidRPr="00C2154E" w:rsidRDefault="00A918CC" w:rsidP="00C2154E">
            <w:pPr>
              <w:pStyle w:val="Tablewriting"/>
              <w:rPr>
                <w:sz w:val="20"/>
                <w:szCs w:val="20"/>
              </w:rPr>
            </w:pPr>
            <w:r w:rsidRPr="00C2154E">
              <w:rPr>
                <w:sz w:val="20"/>
                <w:szCs w:val="20"/>
              </w:rPr>
              <w:t>Rosiglitazone+</w:t>
            </w:r>
            <w:r w:rsidR="00585060">
              <w:rPr>
                <w:sz w:val="20"/>
                <w:szCs w:val="20"/>
              </w:rPr>
              <w:t xml:space="preserve"> </w:t>
            </w:r>
            <w:r w:rsidRPr="00C2154E">
              <w:rPr>
                <w:sz w:val="20"/>
                <w:szCs w:val="20"/>
              </w:rPr>
              <w:t>metformin</w:t>
            </w:r>
          </w:p>
        </w:tc>
        <w:tc>
          <w:tcPr>
            <w:tcW w:w="679" w:type="dxa"/>
            <w:tcBorders>
              <w:top w:val="single" w:sz="4" w:space="0" w:color="000000"/>
              <w:left w:val="single" w:sz="4" w:space="0" w:color="000000"/>
              <w:bottom w:val="nil"/>
              <w:right w:val="single" w:sz="4" w:space="0" w:color="000000"/>
            </w:tcBorders>
            <w:vAlign w:val="center"/>
          </w:tcPr>
          <w:p w:rsidR="00A918CC" w:rsidRPr="00C2154E" w:rsidRDefault="00A918CC" w:rsidP="00C2154E">
            <w:pPr>
              <w:pStyle w:val="Tablewriting"/>
              <w:rPr>
                <w:sz w:val="20"/>
                <w:szCs w:val="20"/>
              </w:rPr>
            </w:pPr>
            <w:r w:rsidRPr="00C2154E">
              <w:rPr>
                <w:sz w:val="20"/>
                <w:szCs w:val="20"/>
              </w:rPr>
              <w:t>TGA</w:t>
            </w:r>
          </w:p>
        </w:tc>
        <w:tc>
          <w:tcPr>
            <w:tcW w:w="1275" w:type="dxa"/>
            <w:tcBorders>
              <w:top w:val="single" w:sz="4" w:space="0" w:color="000000"/>
              <w:left w:val="single" w:sz="4" w:space="0" w:color="000000"/>
              <w:bottom w:val="nil"/>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B"/>
            </w:r>
          </w:p>
        </w:tc>
        <w:tc>
          <w:tcPr>
            <w:tcW w:w="1418" w:type="dxa"/>
            <w:tcBorders>
              <w:top w:val="single" w:sz="4" w:space="0" w:color="000000"/>
              <w:left w:val="single" w:sz="4" w:space="0" w:color="000000"/>
              <w:bottom w:val="nil"/>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17" w:type="dxa"/>
            <w:tcBorders>
              <w:top w:val="single" w:sz="4" w:space="0" w:color="000000"/>
              <w:left w:val="single" w:sz="4" w:space="0" w:color="000000"/>
              <w:bottom w:val="nil"/>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560" w:type="dxa"/>
            <w:tcBorders>
              <w:top w:val="single" w:sz="4" w:space="0" w:color="000000"/>
              <w:left w:val="single" w:sz="4" w:space="0" w:color="000000"/>
              <w:bottom w:val="nil"/>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B"/>
            </w:r>
          </w:p>
        </w:tc>
        <w:tc>
          <w:tcPr>
            <w:tcW w:w="1417" w:type="dxa"/>
            <w:tcBorders>
              <w:top w:val="single" w:sz="4" w:space="0" w:color="000000"/>
              <w:left w:val="single" w:sz="4" w:space="0" w:color="000000"/>
              <w:bottom w:val="nil"/>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B"/>
            </w:r>
          </w:p>
        </w:tc>
      </w:tr>
      <w:tr w:rsidR="00A918CC" w:rsidRPr="00C2154E" w:rsidTr="00947BA7">
        <w:tc>
          <w:tcPr>
            <w:tcW w:w="1505" w:type="dxa"/>
            <w:vMerge/>
            <w:vAlign w:val="center"/>
          </w:tcPr>
          <w:p w:rsidR="00A918CC" w:rsidRPr="00C2154E" w:rsidRDefault="00A918CC" w:rsidP="00C2154E">
            <w:pPr>
              <w:pStyle w:val="Tablewriting"/>
              <w:rPr>
                <w:sz w:val="20"/>
                <w:szCs w:val="20"/>
              </w:rPr>
            </w:pPr>
          </w:p>
        </w:tc>
        <w:tc>
          <w:tcPr>
            <w:tcW w:w="679" w:type="dxa"/>
            <w:tcBorders>
              <w:top w:val="nil"/>
              <w:left w:val="single" w:sz="4" w:space="0" w:color="000000"/>
              <w:bottom w:val="single" w:sz="4" w:space="0" w:color="000000"/>
              <w:right w:val="single" w:sz="4" w:space="0" w:color="000000"/>
            </w:tcBorders>
            <w:vAlign w:val="center"/>
          </w:tcPr>
          <w:p w:rsidR="00A918CC" w:rsidRPr="00C2154E" w:rsidRDefault="00A918CC" w:rsidP="00C2154E">
            <w:pPr>
              <w:pStyle w:val="Tablewriting"/>
              <w:rPr>
                <w:sz w:val="20"/>
                <w:szCs w:val="20"/>
              </w:rPr>
            </w:pPr>
            <w:r w:rsidRPr="00C2154E">
              <w:rPr>
                <w:sz w:val="20"/>
                <w:szCs w:val="20"/>
              </w:rPr>
              <w:t>PBS</w:t>
            </w:r>
          </w:p>
        </w:tc>
        <w:tc>
          <w:tcPr>
            <w:tcW w:w="1275" w:type="dxa"/>
            <w:tcBorders>
              <w:top w:val="nil"/>
              <w:left w:val="single" w:sz="4" w:space="0" w:color="000000"/>
              <w:bottom w:val="single" w:sz="4" w:space="0" w:color="000000"/>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B"/>
            </w:r>
          </w:p>
        </w:tc>
        <w:tc>
          <w:tcPr>
            <w:tcW w:w="1418" w:type="dxa"/>
            <w:tcBorders>
              <w:top w:val="nil"/>
              <w:left w:val="single" w:sz="4" w:space="0" w:color="000000"/>
              <w:bottom w:val="single" w:sz="4" w:space="0" w:color="000000"/>
              <w:right w:val="single" w:sz="4" w:space="0" w:color="000000"/>
            </w:tcBorders>
            <w:vAlign w:val="center"/>
          </w:tcPr>
          <w:p w:rsidR="00A918CC" w:rsidRPr="00C2154E" w:rsidRDefault="00A918CC" w:rsidP="00C2154E">
            <w:pPr>
              <w:pStyle w:val="Tablewriting"/>
              <w:rPr>
                <w:sz w:val="20"/>
                <w:szCs w:val="20"/>
                <w:vertAlign w:val="superscript"/>
              </w:rPr>
            </w:pPr>
            <w:r w:rsidRPr="00C2154E">
              <w:rPr>
                <w:sz w:val="20"/>
                <w:szCs w:val="20"/>
              </w:rPr>
              <w:sym w:font="Wingdings" w:char="F0FC"/>
            </w:r>
            <w:r w:rsidRPr="00C2154E">
              <w:rPr>
                <w:sz w:val="20"/>
                <w:szCs w:val="20"/>
                <w:vertAlign w:val="superscript"/>
              </w:rPr>
              <w:t>d</w:t>
            </w:r>
          </w:p>
        </w:tc>
        <w:tc>
          <w:tcPr>
            <w:tcW w:w="1417" w:type="dxa"/>
            <w:tcBorders>
              <w:top w:val="nil"/>
              <w:left w:val="single" w:sz="4" w:space="0" w:color="000000"/>
              <w:bottom w:val="single" w:sz="4" w:space="0" w:color="000000"/>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560" w:type="dxa"/>
            <w:tcBorders>
              <w:top w:val="nil"/>
              <w:left w:val="single" w:sz="4" w:space="0" w:color="000000"/>
              <w:bottom w:val="single" w:sz="4" w:space="0" w:color="000000"/>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B"/>
            </w:r>
          </w:p>
        </w:tc>
        <w:tc>
          <w:tcPr>
            <w:tcW w:w="1417" w:type="dxa"/>
            <w:tcBorders>
              <w:top w:val="nil"/>
              <w:left w:val="single" w:sz="4" w:space="0" w:color="000000"/>
              <w:bottom w:val="single" w:sz="4" w:space="0" w:color="000000"/>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B"/>
            </w:r>
          </w:p>
        </w:tc>
      </w:tr>
      <w:tr w:rsidR="00A918CC" w:rsidRPr="00C2154E" w:rsidTr="00947BA7">
        <w:tc>
          <w:tcPr>
            <w:tcW w:w="1505" w:type="dxa"/>
            <w:vMerge w:val="restart"/>
            <w:vAlign w:val="center"/>
          </w:tcPr>
          <w:p w:rsidR="00A918CC" w:rsidRPr="00C2154E" w:rsidRDefault="00A918CC" w:rsidP="00C2154E">
            <w:pPr>
              <w:pStyle w:val="Tablewriting"/>
              <w:rPr>
                <w:sz w:val="20"/>
                <w:szCs w:val="20"/>
              </w:rPr>
            </w:pPr>
            <w:proofErr w:type="spellStart"/>
            <w:r w:rsidRPr="00C2154E">
              <w:rPr>
                <w:sz w:val="20"/>
                <w:szCs w:val="20"/>
              </w:rPr>
              <w:t>Vildagliptin</w:t>
            </w:r>
            <w:proofErr w:type="spellEnd"/>
            <w:r w:rsidRPr="00C2154E">
              <w:rPr>
                <w:sz w:val="20"/>
                <w:szCs w:val="20"/>
              </w:rPr>
              <w:t>+ metformin</w:t>
            </w:r>
          </w:p>
        </w:tc>
        <w:tc>
          <w:tcPr>
            <w:tcW w:w="679" w:type="dxa"/>
            <w:tcBorders>
              <w:top w:val="single" w:sz="4" w:space="0" w:color="000000"/>
              <w:left w:val="single" w:sz="4" w:space="0" w:color="000000"/>
              <w:bottom w:val="nil"/>
              <w:right w:val="single" w:sz="4" w:space="0" w:color="000000"/>
            </w:tcBorders>
            <w:vAlign w:val="center"/>
          </w:tcPr>
          <w:p w:rsidR="00A918CC" w:rsidRPr="00C2154E" w:rsidRDefault="00A918CC" w:rsidP="00C2154E">
            <w:pPr>
              <w:pStyle w:val="Tablewriting"/>
              <w:rPr>
                <w:sz w:val="20"/>
                <w:szCs w:val="20"/>
              </w:rPr>
            </w:pPr>
            <w:r w:rsidRPr="00C2154E">
              <w:rPr>
                <w:sz w:val="20"/>
                <w:szCs w:val="20"/>
              </w:rPr>
              <w:t>TGA</w:t>
            </w:r>
          </w:p>
        </w:tc>
        <w:tc>
          <w:tcPr>
            <w:tcW w:w="1275" w:type="dxa"/>
            <w:tcBorders>
              <w:top w:val="single" w:sz="4" w:space="0" w:color="000000"/>
              <w:left w:val="single" w:sz="4" w:space="0" w:color="000000"/>
              <w:bottom w:val="nil"/>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B"/>
            </w:r>
          </w:p>
        </w:tc>
        <w:tc>
          <w:tcPr>
            <w:tcW w:w="1418" w:type="dxa"/>
            <w:tcBorders>
              <w:top w:val="single" w:sz="4" w:space="0" w:color="000000"/>
              <w:left w:val="single" w:sz="4" w:space="0" w:color="000000"/>
              <w:bottom w:val="nil"/>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17" w:type="dxa"/>
            <w:tcBorders>
              <w:top w:val="single" w:sz="4" w:space="0" w:color="000000"/>
              <w:left w:val="single" w:sz="4" w:space="0" w:color="000000"/>
              <w:bottom w:val="nil"/>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B"/>
            </w:r>
          </w:p>
        </w:tc>
        <w:tc>
          <w:tcPr>
            <w:tcW w:w="1560" w:type="dxa"/>
            <w:tcBorders>
              <w:top w:val="single" w:sz="4" w:space="0" w:color="000000"/>
              <w:left w:val="single" w:sz="4" w:space="0" w:color="000000"/>
              <w:bottom w:val="nil"/>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B"/>
            </w:r>
          </w:p>
        </w:tc>
        <w:tc>
          <w:tcPr>
            <w:tcW w:w="1417" w:type="dxa"/>
            <w:tcBorders>
              <w:top w:val="single" w:sz="4" w:space="0" w:color="000000"/>
              <w:left w:val="single" w:sz="4" w:space="0" w:color="000000"/>
              <w:bottom w:val="nil"/>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B"/>
            </w:r>
          </w:p>
        </w:tc>
      </w:tr>
      <w:tr w:rsidR="00A918CC" w:rsidRPr="00C2154E" w:rsidTr="00947BA7">
        <w:tc>
          <w:tcPr>
            <w:tcW w:w="1505" w:type="dxa"/>
            <w:vMerge/>
            <w:vAlign w:val="center"/>
          </w:tcPr>
          <w:p w:rsidR="00A918CC" w:rsidRPr="00C2154E" w:rsidRDefault="00A918CC" w:rsidP="00C2154E">
            <w:pPr>
              <w:pStyle w:val="Tablewriting"/>
              <w:rPr>
                <w:sz w:val="20"/>
                <w:szCs w:val="20"/>
              </w:rPr>
            </w:pPr>
          </w:p>
        </w:tc>
        <w:tc>
          <w:tcPr>
            <w:tcW w:w="679" w:type="dxa"/>
            <w:tcBorders>
              <w:top w:val="nil"/>
              <w:left w:val="single" w:sz="4" w:space="0" w:color="000000"/>
              <w:bottom w:val="single" w:sz="4" w:space="0" w:color="000000"/>
              <w:right w:val="single" w:sz="4" w:space="0" w:color="000000"/>
            </w:tcBorders>
            <w:vAlign w:val="center"/>
          </w:tcPr>
          <w:p w:rsidR="00A918CC" w:rsidRPr="00C2154E" w:rsidRDefault="00A918CC" w:rsidP="00C2154E">
            <w:pPr>
              <w:pStyle w:val="Tablewriting"/>
              <w:rPr>
                <w:sz w:val="20"/>
                <w:szCs w:val="20"/>
              </w:rPr>
            </w:pPr>
            <w:r w:rsidRPr="00C2154E">
              <w:rPr>
                <w:sz w:val="20"/>
                <w:szCs w:val="20"/>
              </w:rPr>
              <w:t>PBS</w:t>
            </w:r>
          </w:p>
        </w:tc>
        <w:tc>
          <w:tcPr>
            <w:tcW w:w="1275" w:type="dxa"/>
            <w:tcBorders>
              <w:top w:val="nil"/>
              <w:left w:val="single" w:sz="4" w:space="0" w:color="000000"/>
              <w:bottom w:val="single" w:sz="4" w:space="0" w:color="000000"/>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B"/>
            </w:r>
          </w:p>
        </w:tc>
        <w:tc>
          <w:tcPr>
            <w:tcW w:w="1418" w:type="dxa"/>
            <w:tcBorders>
              <w:top w:val="nil"/>
              <w:left w:val="single" w:sz="4" w:space="0" w:color="000000"/>
              <w:bottom w:val="single" w:sz="4" w:space="0" w:color="000000"/>
              <w:right w:val="single" w:sz="4" w:space="0" w:color="000000"/>
            </w:tcBorders>
            <w:vAlign w:val="center"/>
          </w:tcPr>
          <w:p w:rsidR="00A918CC" w:rsidRPr="00C2154E" w:rsidRDefault="00A918CC" w:rsidP="00C2154E">
            <w:pPr>
              <w:pStyle w:val="Tablewriting"/>
              <w:rPr>
                <w:sz w:val="20"/>
                <w:szCs w:val="20"/>
                <w:vertAlign w:val="superscript"/>
              </w:rPr>
            </w:pPr>
            <w:r w:rsidRPr="00C2154E">
              <w:rPr>
                <w:sz w:val="20"/>
                <w:szCs w:val="20"/>
              </w:rPr>
              <w:sym w:font="Wingdings" w:char="F0FC"/>
            </w:r>
            <w:r w:rsidRPr="00C2154E">
              <w:rPr>
                <w:sz w:val="20"/>
                <w:szCs w:val="20"/>
                <w:vertAlign w:val="superscript"/>
              </w:rPr>
              <w:t>d</w:t>
            </w:r>
          </w:p>
        </w:tc>
        <w:tc>
          <w:tcPr>
            <w:tcW w:w="1417" w:type="dxa"/>
            <w:tcBorders>
              <w:top w:val="nil"/>
              <w:left w:val="single" w:sz="4" w:space="0" w:color="000000"/>
              <w:bottom w:val="single" w:sz="4" w:space="0" w:color="000000"/>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B"/>
            </w:r>
          </w:p>
        </w:tc>
        <w:tc>
          <w:tcPr>
            <w:tcW w:w="1560" w:type="dxa"/>
            <w:tcBorders>
              <w:top w:val="nil"/>
              <w:left w:val="single" w:sz="4" w:space="0" w:color="000000"/>
              <w:bottom w:val="single" w:sz="4" w:space="0" w:color="000000"/>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B"/>
            </w:r>
          </w:p>
        </w:tc>
        <w:tc>
          <w:tcPr>
            <w:tcW w:w="1417" w:type="dxa"/>
            <w:tcBorders>
              <w:top w:val="nil"/>
              <w:left w:val="single" w:sz="4" w:space="0" w:color="000000"/>
              <w:bottom w:val="single" w:sz="4" w:space="0" w:color="000000"/>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B"/>
            </w:r>
          </w:p>
        </w:tc>
      </w:tr>
      <w:tr w:rsidR="00A918CC" w:rsidRPr="00C2154E" w:rsidTr="00947BA7">
        <w:trPr>
          <w:trHeight w:val="113"/>
        </w:trPr>
        <w:tc>
          <w:tcPr>
            <w:tcW w:w="1505" w:type="dxa"/>
            <w:vMerge w:val="restart"/>
            <w:vAlign w:val="center"/>
          </w:tcPr>
          <w:p w:rsidR="00A918CC" w:rsidRPr="00C2154E" w:rsidRDefault="00A918CC" w:rsidP="00C2154E">
            <w:pPr>
              <w:pStyle w:val="Tablewriting"/>
              <w:rPr>
                <w:sz w:val="20"/>
                <w:szCs w:val="20"/>
              </w:rPr>
            </w:pPr>
            <w:proofErr w:type="spellStart"/>
            <w:r w:rsidRPr="00C2154E">
              <w:rPr>
                <w:sz w:val="20"/>
                <w:szCs w:val="20"/>
              </w:rPr>
              <w:t>Sitagliptin</w:t>
            </w:r>
            <w:proofErr w:type="spellEnd"/>
            <w:r w:rsidRPr="00C2154E">
              <w:rPr>
                <w:sz w:val="20"/>
                <w:szCs w:val="20"/>
              </w:rPr>
              <w:t>+ metformin</w:t>
            </w:r>
          </w:p>
        </w:tc>
        <w:tc>
          <w:tcPr>
            <w:tcW w:w="679" w:type="dxa"/>
            <w:tcBorders>
              <w:top w:val="single" w:sz="4" w:space="0" w:color="000000"/>
              <w:left w:val="single" w:sz="4" w:space="0" w:color="000000"/>
              <w:bottom w:val="nil"/>
              <w:right w:val="single" w:sz="4" w:space="0" w:color="000000"/>
            </w:tcBorders>
            <w:vAlign w:val="center"/>
          </w:tcPr>
          <w:p w:rsidR="00A918CC" w:rsidRPr="00C2154E" w:rsidRDefault="00A918CC" w:rsidP="00C2154E">
            <w:pPr>
              <w:pStyle w:val="Tablewriting"/>
              <w:rPr>
                <w:sz w:val="20"/>
                <w:szCs w:val="20"/>
              </w:rPr>
            </w:pPr>
            <w:r w:rsidRPr="00C2154E">
              <w:rPr>
                <w:sz w:val="20"/>
                <w:szCs w:val="20"/>
              </w:rPr>
              <w:t>TGA</w:t>
            </w:r>
          </w:p>
        </w:tc>
        <w:tc>
          <w:tcPr>
            <w:tcW w:w="1275" w:type="dxa"/>
            <w:tcBorders>
              <w:top w:val="single" w:sz="4" w:space="0" w:color="000000"/>
              <w:left w:val="single" w:sz="4" w:space="0" w:color="000000"/>
              <w:bottom w:val="nil"/>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B"/>
            </w:r>
          </w:p>
        </w:tc>
        <w:tc>
          <w:tcPr>
            <w:tcW w:w="1418" w:type="dxa"/>
            <w:tcBorders>
              <w:top w:val="single" w:sz="4" w:space="0" w:color="000000"/>
              <w:left w:val="single" w:sz="4" w:space="0" w:color="000000"/>
              <w:bottom w:val="nil"/>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C"/>
            </w:r>
          </w:p>
        </w:tc>
        <w:tc>
          <w:tcPr>
            <w:tcW w:w="1417" w:type="dxa"/>
            <w:tcBorders>
              <w:top w:val="single" w:sz="4" w:space="0" w:color="000000"/>
              <w:left w:val="single" w:sz="4" w:space="0" w:color="000000"/>
              <w:bottom w:val="nil"/>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B"/>
            </w:r>
          </w:p>
        </w:tc>
        <w:tc>
          <w:tcPr>
            <w:tcW w:w="1560" w:type="dxa"/>
            <w:tcBorders>
              <w:top w:val="single" w:sz="4" w:space="0" w:color="000000"/>
              <w:left w:val="single" w:sz="4" w:space="0" w:color="000000"/>
              <w:bottom w:val="nil"/>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B"/>
            </w:r>
          </w:p>
        </w:tc>
        <w:tc>
          <w:tcPr>
            <w:tcW w:w="1417" w:type="dxa"/>
            <w:tcBorders>
              <w:top w:val="single" w:sz="4" w:space="0" w:color="000000"/>
              <w:left w:val="single" w:sz="4" w:space="0" w:color="000000"/>
              <w:bottom w:val="nil"/>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B"/>
            </w:r>
          </w:p>
        </w:tc>
      </w:tr>
      <w:tr w:rsidR="00A918CC" w:rsidRPr="00C2154E" w:rsidTr="00947BA7">
        <w:tc>
          <w:tcPr>
            <w:tcW w:w="1505" w:type="dxa"/>
            <w:vMerge/>
            <w:vAlign w:val="center"/>
          </w:tcPr>
          <w:p w:rsidR="00A918CC" w:rsidRPr="00C2154E" w:rsidRDefault="00A918CC" w:rsidP="00C2154E">
            <w:pPr>
              <w:pStyle w:val="Tablewriting"/>
              <w:rPr>
                <w:sz w:val="20"/>
                <w:szCs w:val="20"/>
              </w:rPr>
            </w:pPr>
          </w:p>
        </w:tc>
        <w:tc>
          <w:tcPr>
            <w:tcW w:w="679" w:type="dxa"/>
            <w:tcBorders>
              <w:top w:val="nil"/>
              <w:left w:val="single" w:sz="4" w:space="0" w:color="000000"/>
              <w:bottom w:val="single" w:sz="4" w:space="0" w:color="000000"/>
              <w:right w:val="single" w:sz="4" w:space="0" w:color="000000"/>
            </w:tcBorders>
            <w:vAlign w:val="center"/>
          </w:tcPr>
          <w:p w:rsidR="00A918CC" w:rsidRPr="00C2154E" w:rsidRDefault="00A918CC" w:rsidP="00C2154E">
            <w:pPr>
              <w:pStyle w:val="Tablewriting"/>
              <w:rPr>
                <w:sz w:val="20"/>
                <w:szCs w:val="20"/>
              </w:rPr>
            </w:pPr>
            <w:r w:rsidRPr="00C2154E">
              <w:rPr>
                <w:sz w:val="20"/>
                <w:szCs w:val="20"/>
              </w:rPr>
              <w:t>PBS</w:t>
            </w:r>
          </w:p>
        </w:tc>
        <w:tc>
          <w:tcPr>
            <w:tcW w:w="1275" w:type="dxa"/>
            <w:tcBorders>
              <w:top w:val="nil"/>
              <w:left w:val="single" w:sz="4" w:space="0" w:color="000000"/>
              <w:bottom w:val="single" w:sz="4" w:space="0" w:color="000000"/>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B"/>
            </w:r>
          </w:p>
        </w:tc>
        <w:tc>
          <w:tcPr>
            <w:tcW w:w="1418" w:type="dxa"/>
            <w:tcBorders>
              <w:top w:val="nil"/>
              <w:left w:val="single" w:sz="4" w:space="0" w:color="000000"/>
              <w:bottom w:val="single" w:sz="4" w:space="0" w:color="000000"/>
              <w:right w:val="single" w:sz="4" w:space="0" w:color="000000"/>
            </w:tcBorders>
            <w:vAlign w:val="center"/>
          </w:tcPr>
          <w:p w:rsidR="00A918CC" w:rsidRPr="00C2154E" w:rsidRDefault="00A918CC" w:rsidP="00C2154E">
            <w:pPr>
              <w:pStyle w:val="Tablewriting"/>
              <w:rPr>
                <w:sz w:val="20"/>
                <w:szCs w:val="20"/>
                <w:vertAlign w:val="superscript"/>
              </w:rPr>
            </w:pPr>
            <w:r w:rsidRPr="00C2154E">
              <w:rPr>
                <w:sz w:val="20"/>
                <w:szCs w:val="20"/>
              </w:rPr>
              <w:sym w:font="Wingdings" w:char="F0FC"/>
            </w:r>
            <w:r w:rsidRPr="00C2154E">
              <w:rPr>
                <w:sz w:val="20"/>
                <w:szCs w:val="20"/>
                <w:vertAlign w:val="superscript"/>
              </w:rPr>
              <w:t>d</w:t>
            </w:r>
          </w:p>
        </w:tc>
        <w:tc>
          <w:tcPr>
            <w:tcW w:w="1417" w:type="dxa"/>
            <w:tcBorders>
              <w:top w:val="nil"/>
              <w:left w:val="single" w:sz="4" w:space="0" w:color="000000"/>
              <w:bottom w:val="single" w:sz="4" w:space="0" w:color="000000"/>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B"/>
            </w:r>
          </w:p>
        </w:tc>
        <w:tc>
          <w:tcPr>
            <w:tcW w:w="1560" w:type="dxa"/>
            <w:tcBorders>
              <w:top w:val="nil"/>
              <w:left w:val="single" w:sz="4" w:space="0" w:color="000000"/>
              <w:bottom w:val="single" w:sz="4" w:space="0" w:color="000000"/>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B"/>
            </w:r>
          </w:p>
        </w:tc>
        <w:tc>
          <w:tcPr>
            <w:tcW w:w="1417" w:type="dxa"/>
            <w:tcBorders>
              <w:top w:val="nil"/>
              <w:left w:val="single" w:sz="4" w:space="0" w:color="000000"/>
              <w:bottom w:val="single" w:sz="4" w:space="0" w:color="000000"/>
              <w:right w:val="single" w:sz="4" w:space="0" w:color="000000"/>
            </w:tcBorders>
            <w:vAlign w:val="center"/>
          </w:tcPr>
          <w:p w:rsidR="00A918CC" w:rsidRPr="00C2154E" w:rsidRDefault="00A918CC" w:rsidP="00C2154E">
            <w:pPr>
              <w:pStyle w:val="Tablewriting"/>
              <w:rPr>
                <w:sz w:val="20"/>
                <w:szCs w:val="20"/>
              </w:rPr>
            </w:pPr>
            <w:r w:rsidRPr="00C2154E">
              <w:rPr>
                <w:sz w:val="20"/>
                <w:szCs w:val="20"/>
              </w:rPr>
              <w:sym w:font="Wingdings" w:char="F0FB"/>
            </w:r>
          </w:p>
        </w:tc>
      </w:tr>
    </w:tbl>
    <w:p w:rsidR="00A918CC" w:rsidRPr="00422AD1" w:rsidRDefault="00A918CC" w:rsidP="00C2154E">
      <w:pPr>
        <w:pStyle w:val="Notes"/>
      </w:pPr>
      <w:r w:rsidRPr="003A1AEC">
        <w:t>Source: Schedule of Pharmaceutical Benefits and Product Information</w:t>
      </w:r>
      <w:r w:rsidR="001F35AC">
        <w:t xml:space="preserve"> </w:t>
      </w:r>
      <w:r w:rsidR="001F35AC" w:rsidRPr="003A1AEC">
        <w:t>(</w:t>
      </w:r>
      <w:r w:rsidR="001F35AC">
        <w:t>October</w:t>
      </w:r>
      <w:r w:rsidR="001F35AC" w:rsidRPr="003A1AEC">
        <w:t xml:space="preserve"> 2012)</w:t>
      </w:r>
    </w:p>
    <w:p w:rsidR="00A918CC" w:rsidRPr="00422AD1" w:rsidRDefault="00A918CC" w:rsidP="00C2154E">
      <w:pPr>
        <w:pStyle w:val="Notes"/>
      </w:pPr>
      <w:r w:rsidRPr="003A1AEC">
        <w:t xml:space="preserve">Note: </w:t>
      </w:r>
      <w:r w:rsidR="00D372CE">
        <w:tab/>
      </w:r>
      <w:r w:rsidRPr="003A1AEC">
        <w:t>The references to mono-, dual and triple therapy are in relation to the active ingredient(s), not products. The (</w:t>
      </w:r>
      <w:r w:rsidRPr="003A1AEC">
        <w:sym w:font="Wingdings" w:char="F0FC"/>
      </w:r>
      <w:r w:rsidRPr="003A1AEC">
        <w:t xml:space="preserve">) indicates that the drug can be part of the regimen by virtue of not being specifically excluded. </w:t>
      </w:r>
      <w:r w:rsidR="00CC7131">
        <w:t>The (</w:t>
      </w:r>
      <w:r w:rsidR="00CC7131" w:rsidRPr="00D372CE">
        <w:sym w:font="Wingdings" w:char="F0FB"/>
      </w:r>
      <w:r w:rsidR="00CC7131">
        <w:t xml:space="preserve">) indicates that the drug can’t be part of the regimen. </w:t>
      </w:r>
      <w:r w:rsidRPr="003A1AEC">
        <w:t>Cells in grey highlight differences between TGA/PBS indications</w:t>
      </w:r>
      <w:r w:rsidR="00AD1884">
        <w:t xml:space="preserve"> </w:t>
      </w:r>
      <w:r w:rsidR="00D372CE">
        <w:br/>
      </w:r>
      <w:r w:rsidRPr="003A1AEC">
        <w:rPr>
          <w:vertAlign w:val="superscript"/>
        </w:rPr>
        <w:t>a</w:t>
      </w:r>
      <w:r w:rsidRPr="003A1AEC">
        <w:t xml:space="preserve"> TGA-approved for dual therapy in combination with insulin. However, the PBS-listing does not specify the </w:t>
      </w:r>
      <w:r>
        <w:t>diabetes medicines</w:t>
      </w:r>
      <w:r w:rsidRPr="003A1AEC">
        <w:t xml:space="preserve"> to be used in combination w</w:t>
      </w:r>
      <w:r w:rsidR="000F6BE2">
        <w:t>ith insulin and appears broader</w:t>
      </w:r>
      <w:r w:rsidR="00D372CE">
        <w:br/>
      </w:r>
      <w:r w:rsidRPr="003A1AEC">
        <w:rPr>
          <w:vertAlign w:val="superscript"/>
        </w:rPr>
        <w:t>b</w:t>
      </w:r>
      <w:r w:rsidRPr="003A1AEC">
        <w:t xml:space="preserve"> TGA-approved for dual therapy in combination with </w:t>
      </w:r>
      <w:proofErr w:type="spellStart"/>
      <w:r w:rsidRPr="003A1AEC">
        <w:t>glitazones</w:t>
      </w:r>
      <w:proofErr w:type="spellEnd"/>
      <w:r w:rsidRPr="003A1AEC">
        <w:t xml:space="preserve">. However, </w:t>
      </w:r>
      <w:proofErr w:type="spellStart"/>
      <w:r w:rsidRPr="003A1AEC">
        <w:t>glitazones</w:t>
      </w:r>
      <w:proofErr w:type="spellEnd"/>
      <w:r w:rsidRPr="003A1AEC">
        <w:t xml:space="preserve"> are not TGA</w:t>
      </w:r>
      <w:r w:rsidR="000F6BE2">
        <w:t xml:space="preserve">-approved for use with </w:t>
      </w:r>
      <w:proofErr w:type="spellStart"/>
      <w:r w:rsidR="000F6BE2">
        <w:t>gliptins</w:t>
      </w:r>
      <w:proofErr w:type="spellEnd"/>
      <w:r w:rsidR="00D372CE">
        <w:br/>
      </w:r>
      <w:r w:rsidRPr="003A1AEC">
        <w:rPr>
          <w:vertAlign w:val="superscript"/>
        </w:rPr>
        <w:t>c</w:t>
      </w:r>
      <w:r w:rsidR="000F6BE2">
        <w:t xml:space="preserve"> Pioglitazone only</w:t>
      </w:r>
      <w:r w:rsidR="00D372CE">
        <w:br/>
      </w:r>
      <w:r w:rsidRPr="003A1AEC">
        <w:rPr>
          <w:vertAlign w:val="superscript"/>
        </w:rPr>
        <w:t>d</w:t>
      </w:r>
      <w:r w:rsidRPr="003A1AEC">
        <w:t xml:space="preserve"> </w:t>
      </w:r>
      <w:proofErr w:type="gramStart"/>
      <w:r w:rsidRPr="003A1AEC">
        <w:t>Only</w:t>
      </w:r>
      <w:proofErr w:type="gramEnd"/>
      <w:r w:rsidRPr="003A1AEC">
        <w:t xml:space="preserve"> dual</w:t>
      </w:r>
      <w:r w:rsidR="000F6BE2">
        <w:t xml:space="preserve"> therapy with metformin allowed</w:t>
      </w:r>
      <w:r w:rsidRPr="003A1AEC">
        <w:t xml:space="preserve"> </w:t>
      </w:r>
      <w:r w:rsidR="00D372CE">
        <w:br/>
      </w:r>
      <w:r w:rsidR="003F17F4">
        <w:rPr>
          <w:vertAlign w:val="superscript"/>
        </w:rPr>
        <w:t>e</w:t>
      </w:r>
      <w:r w:rsidRPr="003A1AEC">
        <w:t xml:space="preserve"> The TGA-approved indication is wider, a</w:t>
      </w:r>
      <w:r w:rsidR="002218A3">
        <w:t>nd</w:t>
      </w:r>
      <w:r w:rsidRPr="003A1AEC">
        <w:t xml:space="preserve"> includes use as initial combination therapy when dual </w:t>
      </w:r>
      <w:proofErr w:type="spellStart"/>
      <w:r w:rsidRPr="003A1AEC">
        <w:t>saxagliptin</w:t>
      </w:r>
      <w:proofErr w:type="spellEnd"/>
      <w:r w:rsidRPr="003A1AEC">
        <w:t xml:space="preserve"> and metformin therapy is appropriate</w:t>
      </w:r>
    </w:p>
    <w:p w:rsidR="00951326" w:rsidRDefault="00A43B2F" w:rsidP="00C2154E">
      <w:pPr>
        <w:pStyle w:val="Heading3"/>
      </w:pPr>
      <w:r>
        <w:t>Dosage and a</w:t>
      </w:r>
      <w:r w:rsidR="00951326">
        <w:t>dministration</w:t>
      </w:r>
    </w:p>
    <w:p w:rsidR="00951326" w:rsidRDefault="00951326" w:rsidP="00C2154E">
      <w:r>
        <w:t xml:space="preserve">The dosage and administration details </w:t>
      </w:r>
      <w:r w:rsidRPr="007450C9">
        <w:t xml:space="preserve">of </w:t>
      </w:r>
      <w:r>
        <w:t xml:space="preserve">PBS listed </w:t>
      </w:r>
      <w:r w:rsidRPr="007450C9">
        <w:t xml:space="preserve">drugs used in the treatment of type </w:t>
      </w:r>
      <w:proofErr w:type="gramStart"/>
      <w:r w:rsidRPr="007450C9">
        <w:t>2 diabetes</w:t>
      </w:r>
      <w:proofErr w:type="gramEnd"/>
      <w:r>
        <w:t xml:space="preserve"> </w:t>
      </w:r>
      <w:r w:rsidR="00E96AE0">
        <w:t xml:space="preserve">are </w:t>
      </w:r>
      <w:r>
        <w:t>provided in Appendix 1.</w:t>
      </w:r>
    </w:p>
    <w:p w:rsidR="00EC7A7F" w:rsidRDefault="00EC7A7F" w:rsidP="00C2154E">
      <w:pPr>
        <w:pStyle w:val="Heading3"/>
      </w:pPr>
      <w:r w:rsidRPr="007247B9">
        <w:lastRenderedPageBreak/>
        <w:t>PBS listing details</w:t>
      </w:r>
      <w:r>
        <w:t xml:space="preserve"> (as at February 2013)</w:t>
      </w:r>
    </w:p>
    <w:p w:rsidR="007450C9" w:rsidRDefault="007450C9" w:rsidP="00C2154E">
      <w:r>
        <w:t>The PBS</w:t>
      </w:r>
      <w:r w:rsidRPr="007450C9">
        <w:t xml:space="preserve"> listing </w:t>
      </w:r>
      <w:r>
        <w:t xml:space="preserve">details </w:t>
      </w:r>
      <w:r w:rsidRPr="007450C9">
        <w:t>of drugs used in the treatment of type 2 diabetes</w:t>
      </w:r>
      <w:r>
        <w:t xml:space="preserve"> </w:t>
      </w:r>
      <w:r w:rsidR="00B272D8">
        <w:t xml:space="preserve">is </w:t>
      </w:r>
      <w:r>
        <w:t>prov</w:t>
      </w:r>
      <w:r w:rsidR="000C6128">
        <w:t>ide</w:t>
      </w:r>
      <w:r>
        <w:t>d in Appendix 2.</w:t>
      </w:r>
    </w:p>
    <w:p w:rsidR="007450C9" w:rsidRDefault="007450C9" w:rsidP="00C2154E">
      <w:pPr>
        <w:pStyle w:val="Heading4"/>
      </w:pPr>
      <w:r>
        <w:t>Restrictions</w:t>
      </w:r>
    </w:p>
    <w:p w:rsidR="007450C9" w:rsidRDefault="007450C9" w:rsidP="00C2154E">
      <w:r>
        <w:t xml:space="preserve">Metformin, sulfonylureas, </w:t>
      </w:r>
      <w:proofErr w:type="spellStart"/>
      <w:r>
        <w:t>acarbose</w:t>
      </w:r>
      <w:proofErr w:type="spellEnd"/>
      <w:r>
        <w:t xml:space="preserve"> and all </w:t>
      </w:r>
      <w:proofErr w:type="spellStart"/>
      <w:r>
        <w:t>insulins</w:t>
      </w:r>
      <w:proofErr w:type="spellEnd"/>
      <w:r>
        <w:t xml:space="preserve"> except for insulin </w:t>
      </w:r>
      <w:proofErr w:type="spellStart"/>
      <w:r>
        <w:t>detemir</w:t>
      </w:r>
      <w:proofErr w:type="spellEnd"/>
      <w:r>
        <w:t xml:space="preserve"> are unrestricted </w:t>
      </w:r>
      <w:r w:rsidR="000E1404">
        <w:t>benefits</w:t>
      </w:r>
      <w:r w:rsidR="00407FA0">
        <w:t xml:space="preserve"> on the Pharmaceutical Benefits Scheme (PBS)</w:t>
      </w:r>
      <w:r w:rsidR="000E1404">
        <w:t xml:space="preserve">. Insulin </w:t>
      </w:r>
      <w:proofErr w:type="spellStart"/>
      <w:r w:rsidR="000E1404">
        <w:t>detemir</w:t>
      </w:r>
      <w:proofErr w:type="spellEnd"/>
      <w:r w:rsidR="000E1404">
        <w:t xml:space="preserve"> is a r</w:t>
      </w:r>
      <w:r>
        <w:t xml:space="preserve">estricted benefit for type 1 diabetes. </w:t>
      </w:r>
      <w:proofErr w:type="spellStart"/>
      <w:r>
        <w:t>Exenatide</w:t>
      </w:r>
      <w:proofErr w:type="spellEnd"/>
      <w:r>
        <w:t xml:space="preserve">, pioglitazone and </w:t>
      </w:r>
      <w:proofErr w:type="spellStart"/>
      <w:r>
        <w:t>gliptins</w:t>
      </w:r>
      <w:proofErr w:type="spellEnd"/>
      <w:r>
        <w:t xml:space="preserve"> (as single agents and fixed dose combination </w:t>
      </w:r>
      <w:r w:rsidR="000F6BE2">
        <w:t xml:space="preserve">(FDC) </w:t>
      </w:r>
      <w:r>
        <w:t xml:space="preserve">products) are </w:t>
      </w:r>
      <w:r w:rsidR="002218A3">
        <w:t>a</w:t>
      </w:r>
      <w:r>
        <w:t>uthority required (</w:t>
      </w:r>
      <w:r w:rsidR="00A43B2F">
        <w:t>streamlined</w:t>
      </w:r>
      <w:r>
        <w:t xml:space="preserve">) </w:t>
      </w:r>
      <w:r w:rsidR="002218A3">
        <w:t xml:space="preserve">listings </w:t>
      </w:r>
      <w:r>
        <w:t xml:space="preserve">and can only be prescribed through the PBS for specific therapeutic uses. Rosiglitazone and rosiglitazone with metformin FDC are </w:t>
      </w:r>
      <w:r w:rsidR="002218A3">
        <w:t>a</w:t>
      </w:r>
      <w:r>
        <w:t>uthority required listings due to safety concerns.</w:t>
      </w:r>
    </w:p>
    <w:p w:rsidR="000A435C" w:rsidRDefault="007450C9" w:rsidP="00C2154E">
      <w:r w:rsidRPr="003465CE">
        <w:t>The PBS restrictions</w:t>
      </w:r>
      <w:r>
        <w:t xml:space="preserve"> are presented as a flow chart in </w:t>
      </w:r>
      <w:r w:rsidRPr="003465CE">
        <w:t>Figure 1</w:t>
      </w:r>
      <w:r>
        <w:t>. I</w:t>
      </w:r>
      <w:r w:rsidRPr="002A35CD">
        <w:t xml:space="preserve">n practice, metformin is </w:t>
      </w:r>
      <w:r>
        <w:t xml:space="preserve">usually </w:t>
      </w:r>
      <w:r w:rsidRPr="002A35CD">
        <w:t xml:space="preserve">considered first line, with </w:t>
      </w:r>
      <w:r>
        <w:t xml:space="preserve">a </w:t>
      </w:r>
      <w:r w:rsidRPr="002A35CD">
        <w:t>sulfonylurea added on to metformin as a second line agent.</w:t>
      </w:r>
    </w:p>
    <w:p w:rsidR="007450C9" w:rsidRDefault="00FB5B6D" w:rsidP="00C2154E">
      <w:pPr>
        <w:rPr>
          <w:rFonts w:eastAsia="Calibri"/>
          <w:noProof/>
        </w:rPr>
      </w:pPr>
      <w:r w:rsidRPr="00FB5B6D">
        <w:rPr>
          <w:noProof/>
        </w:rPr>
        <w:drawing>
          <wp:inline distT="0" distB="0" distL="0" distR="0" wp14:anchorId="0E992E99" wp14:editId="259D5AE2">
            <wp:extent cx="5687695" cy="2883953"/>
            <wp:effectExtent l="0" t="0" r="8255" b="0"/>
            <wp:docPr id="1" name="Picture 1" descr="Diagramatic representation of the PBS restrictions for anti-diabetic drugs.&#10;"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687695" cy="2883953"/>
                    </a:xfrm>
                    <a:prstGeom prst="rect">
                      <a:avLst/>
                    </a:prstGeom>
                  </pic:spPr>
                </pic:pic>
              </a:graphicData>
            </a:graphic>
          </wp:inline>
        </w:drawing>
      </w:r>
    </w:p>
    <w:p w:rsidR="007450C9" w:rsidRDefault="007450C9" w:rsidP="007A22E1">
      <w:pPr>
        <w:pStyle w:val="Figuretitle"/>
      </w:pPr>
      <w:r w:rsidRPr="00E75D54">
        <w:t xml:space="preserve">Figure </w:t>
      </w:r>
      <w:r>
        <w:t xml:space="preserve">1: PBS restrictions for </w:t>
      </w:r>
      <w:r w:rsidR="00F27B74">
        <w:t xml:space="preserve">anti-diabetic </w:t>
      </w:r>
      <w:r>
        <w:t>drugs</w:t>
      </w:r>
      <w:r w:rsidR="009B59E6">
        <w:t xml:space="preserve"> </w:t>
      </w:r>
    </w:p>
    <w:p w:rsidR="00B70E75" w:rsidRPr="007A22E1" w:rsidRDefault="00B70E75" w:rsidP="00C2154E">
      <w:pPr>
        <w:rPr>
          <w:sz w:val="20"/>
          <w:szCs w:val="20"/>
          <w:lang w:eastAsia="en-US"/>
        </w:rPr>
      </w:pPr>
      <w:r w:rsidRPr="007A22E1">
        <w:rPr>
          <w:sz w:val="20"/>
          <w:szCs w:val="20"/>
          <w:lang w:eastAsia="en-US"/>
        </w:rPr>
        <w:t>Abbreviation: HbA1c, glycosylated haemoglobin</w:t>
      </w:r>
    </w:p>
    <w:p w:rsidR="00FB5B6D" w:rsidRPr="00C2154E" w:rsidRDefault="00A43B2F" w:rsidP="00C2154E">
      <w:pPr>
        <w:pStyle w:val="Notes"/>
      </w:pPr>
      <w:r>
        <w:t>Note:</w:t>
      </w:r>
      <w:r>
        <w:tab/>
      </w:r>
      <w:r w:rsidR="00462764">
        <w:t xml:space="preserve">The red and blue arrows indicate where switching between drugs is permitted without having to requalify with respect to HbA1c levels. </w:t>
      </w:r>
      <w:proofErr w:type="spellStart"/>
      <w:r w:rsidR="00D738C5">
        <w:t>Acarbose</w:t>
      </w:r>
      <w:proofErr w:type="spellEnd"/>
      <w:r w:rsidR="00D738C5">
        <w:t xml:space="preserve"> has an unrestricted listing and can be used at any point in therapy</w:t>
      </w:r>
    </w:p>
    <w:p w:rsidR="000A435C" w:rsidRDefault="000A435C">
      <w:pPr>
        <w:spacing w:line="276" w:lineRule="auto"/>
        <w:rPr>
          <w:rFonts w:eastAsiaTheme="majorEastAsia" w:cstheme="majorBidi"/>
          <w:b/>
          <w:bCs/>
          <w:iCs/>
          <w:lang w:val="en-US"/>
        </w:rPr>
      </w:pPr>
      <w:r>
        <w:br w:type="page"/>
      </w:r>
    </w:p>
    <w:p w:rsidR="007450C9" w:rsidRPr="004772D9" w:rsidRDefault="007450C9" w:rsidP="007A22E1">
      <w:pPr>
        <w:pStyle w:val="Tabletitle"/>
      </w:pPr>
      <w:r w:rsidRPr="004772D9">
        <w:lastRenderedPageBreak/>
        <w:t xml:space="preserve">Table </w:t>
      </w:r>
      <w:r w:rsidR="0099211F">
        <w:t>5</w:t>
      </w:r>
      <w:r>
        <w:t xml:space="preserve">: </w:t>
      </w:r>
      <w:r w:rsidR="000C6128">
        <w:t xml:space="preserve">Full </w:t>
      </w:r>
      <w:r w:rsidRPr="004772D9">
        <w:t>PB</w:t>
      </w:r>
      <w:r w:rsidR="002F520F">
        <w:t>S</w:t>
      </w:r>
      <w:r w:rsidRPr="004772D9">
        <w:t xml:space="preserve"> restriction</w:t>
      </w:r>
      <w:r w:rsidR="000C6128">
        <w:t xml:space="preserve"> wording</w:t>
      </w:r>
      <w:r>
        <w:t xml:space="preserve"> by restriction </w:t>
      </w:r>
      <w:r w:rsidR="00A3558C">
        <w:t>and drug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5"/>
        <w:tblDescription w:val="Full PBS restriction wording by restriction and drug"/>
      </w:tblPr>
      <w:tblGrid>
        <w:gridCol w:w="6708"/>
        <w:gridCol w:w="2465"/>
      </w:tblGrid>
      <w:tr w:rsidR="007450C9" w:rsidRPr="00C2154E" w:rsidTr="007450C9">
        <w:trPr>
          <w:tblHeader/>
        </w:trPr>
        <w:tc>
          <w:tcPr>
            <w:tcW w:w="10008" w:type="dxa"/>
            <w:shd w:val="clear" w:color="auto" w:fill="BFBFBF" w:themeFill="background1" w:themeFillShade="BF"/>
            <w:vAlign w:val="center"/>
          </w:tcPr>
          <w:p w:rsidR="007450C9" w:rsidRPr="00C2154E" w:rsidRDefault="007450C9" w:rsidP="00C2154E">
            <w:pPr>
              <w:pStyle w:val="Tableheading"/>
              <w:rPr>
                <w:sz w:val="20"/>
                <w:szCs w:val="20"/>
              </w:rPr>
            </w:pPr>
            <w:r w:rsidRPr="00C2154E">
              <w:rPr>
                <w:sz w:val="20"/>
                <w:szCs w:val="20"/>
              </w:rPr>
              <w:t>Restriction</w:t>
            </w:r>
          </w:p>
        </w:tc>
        <w:tc>
          <w:tcPr>
            <w:tcW w:w="3168" w:type="dxa"/>
            <w:tcBorders>
              <w:bottom w:val="nil"/>
            </w:tcBorders>
            <w:shd w:val="clear" w:color="auto" w:fill="BFBFBF" w:themeFill="background1" w:themeFillShade="BF"/>
          </w:tcPr>
          <w:p w:rsidR="007450C9" w:rsidRPr="00C2154E" w:rsidRDefault="007450C9" w:rsidP="00C2154E">
            <w:pPr>
              <w:pStyle w:val="Tableheading"/>
              <w:rPr>
                <w:sz w:val="20"/>
                <w:szCs w:val="20"/>
              </w:rPr>
            </w:pPr>
            <w:r w:rsidRPr="00C2154E">
              <w:rPr>
                <w:sz w:val="20"/>
                <w:szCs w:val="20"/>
              </w:rPr>
              <w:t>Drug</w:t>
            </w:r>
          </w:p>
        </w:tc>
      </w:tr>
      <w:tr w:rsidR="007450C9" w:rsidRPr="00C2154E" w:rsidTr="007450C9">
        <w:tc>
          <w:tcPr>
            <w:tcW w:w="10008" w:type="dxa"/>
            <w:vMerge w:val="restart"/>
          </w:tcPr>
          <w:p w:rsidR="007450C9" w:rsidRPr="00C2154E" w:rsidRDefault="007450C9" w:rsidP="00C2154E">
            <w:pPr>
              <w:pStyle w:val="Tablewriting"/>
              <w:rPr>
                <w:sz w:val="20"/>
                <w:szCs w:val="20"/>
              </w:rPr>
            </w:pPr>
            <w:r w:rsidRPr="00C2154E">
              <w:rPr>
                <w:sz w:val="20"/>
                <w:szCs w:val="20"/>
              </w:rPr>
              <w:t>Unrestricted</w:t>
            </w:r>
          </w:p>
        </w:tc>
        <w:tc>
          <w:tcPr>
            <w:tcW w:w="3168" w:type="dxa"/>
            <w:tcBorders>
              <w:bottom w:val="nil"/>
            </w:tcBorders>
          </w:tcPr>
          <w:p w:rsidR="007450C9" w:rsidRPr="00C2154E" w:rsidRDefault="007450C9" w:rsidP="00C2154E">
            <w:pPr>
              <w:pStyle w:val="Tablewriting"/>
              <w:rPr>
                <w:sz w:val="20"/>
                <w:szCs w:val="20"/>
              </w:rPr>
            </w:pPr>
            <w:r w:rsidRPr="00C2154E">
              <w:rPr>
                <w:sz w:val="20"/>
                <w:szCs w:val="20"/>
              </w:rPr>
              <w:t>Metformin</w:t>
            </w:r>
          </w:p>
        </w:tc>
      </w:tr>
      <w:tr w:rsidR="007450C9" w:rsidRPr="00C2154E" w:rsidTr="007450C9">
        <w:tc>
          <w:tcPr>
            <w:tcW w:w="10008" w:type="dxa"/>
            <w:vMerge/>
          </w:tcPr>
          <w:p w:rsidR="007450C9" w:rsidRPr="00C2154E" w:rsidRDefault="007450C9" w:rsidP="00C2154E">
            <w:pPr>
              <w:pStyle w:val="Tablewriting"/>
              <w:rPr>
                <w:sz w:val="20"/>
                <w:szCs w:val="20"/>
              </w:rPr>
            </w:pPr>
          </w:p>
        </w:tc>
        <w:tc>
          <w:tcPr>
            <w:tcW w:w="3168" w:type="dxa"/>
            <w:tcBorders>
              <w:top w:val="nil"/>
              <w:bottom w:val="nil"/>
            </w:tcBorders>
          </w:tcPr>
          <w:p w:rsidR="007450C9" w:rsidRPr="00C2154E" w:rsidRDefault="007450C9" w:rsidP="00C2154E">
            <w:pPr>
              <w:pStyle w:val="Tablewriting"/>
              <w:rPr>
                <w:sz w:val="20"/>
                <w:szCs w:val="20"/>
              </w:rPr>
            </w:pPr>
            <w:proofErr w:type="spellStart"/>
            <w:r w:rsidRPr="00C2154E">
              <w:rPr>
                <w:sz w:val="20"/>
                <w:szCs w:val="20"/>
              </w:rPr>
              <w:t>Glibenclamide</w:t>
            </w:r>
            <w:proofErr w:type="spellEnd"/>
          </w:p>
        </w:tc>
      </w:tr>
      <w:tr w:rsidR="007450C9" w:rsidRPr="00C2154E" w:rsidTr="007450C9">
        <w:tc>
          <w:tcPr>
            <w:tcW w:w="10008" w:type="dxa"/>
            <w:vMerge/>
          </w:tcPr>
          <w:p w:rsidR="007450C9" w:rsidRPr="00C2154E" w:rsidRDefault="007450C9" w:rsidP="00C2154E">
            <w:pPr>
              <w:pStyle w:val="Tablewriting"/>
              <w:rPr>
                <w:sz w:val="20"/>
                <w:szCs w:val="20"/>
              </w:rPr>
            </w:pPr>
          </w:p>
        </w:tc>
        <w:tc>
          <w:tcPr>
            <w:tcW w:w="3168" w:type="dxa"/>
            <w:tcBorders>
              <w:top w:val="nil"/>
              <w:bottom w:val="nil"/>
            </w:tcBorders>
          </w:tcPr>
          <w:p w:rsidR="007450C9" w:rsidRPr="00C2154E" w:rsidRDefault="007450C9" w:rsidP="00C2154E">
            <w:pPr>
              <w:pStyle w:val="Tablewriting"/>
              <w:rPr>
                <w:sz w:val="20"/>
                <w:szCs w:val="20"/>
              </w:rPr>
            </w:pPr>
            <w:proofErr w:type="spellStart"/>
            <w:r w:rsidRPr="00C2154E">
              <w:rPr>
                <w:sz w:val="20"/>
                <w:szCs w:val="20"/>
              </w:rPr>
              <w:t>Gliclazide</w:t>
            </w:r>
            <w:proofErr w:type="spellEnd"/>
          </w:p>
        </w:tc>
      </w:tr>
      <w:tr w:rsidR="007450C9" w:rsidRPr="00C2154E" w:rsidTr="007450C9">
        <w:tc>
          <w:tcPr>
            <w:tcW w:w="10008" w:type="dxa"/>
            <w:vMerge/>
          </w:tcPr>
          <w:p w:rsidR="007450C9" w:rsidRPr="00C2154E" w:rsidRDefault="007450C9" w:rsidP="00C2154E">
            <w:pPr>
              <w:pStyle w:val="Tablewriting"/>
              <w:rPr>
                <w:sz w:val="20"/>
                <w:szCs w:val="20"/>
              </w:rPr>
            </w:pPr>
          </w:p>
        </w:tc>
        <w:tc>
          <w:tcPr>
            <w:tcW w:w="3168" w:type="dxa"/>
            <w:tcBorders>
              <w:top w:val="nil"/>
              <w:bottom w:val="nil"/>
            </w:tcBorders>
          </w:tcPr>
          <w:p w:rsidR="007450C9" w:rsidRPr="00C2154E" w:rsidRDefault="007450C9" w:rsidP="00C2154E">
            <w:pPr>
              <w:pStyle w:val="Tablewriting"/>
              <w:rPr>
                <w:sz w:val="20"/>
                <w:szCs w:val="20"/>
              </w:rPr>
            </w:pPr>
            <w:r w:rsidRPr="00C2154E">
              <w:rPr>
                <w:sz w:val="20"/>
                <w:szCs w:val="20"/>
              </w:rPr>
              <w:t>Glimepiride</w:t>
            </w:r>
          </w:p>
        </w:tc>
      </w:tr>
      <w:tr w:rsidR="007450C9" w:rsidRPr="00C2154E" w:rsidTr="007450C9">
        <w:tc>
          <w:tcPr>
            <w:tcW w:w="10008" w:type="dxa"/>
            <w:vMerge/>
          </w:tcPr>
          <w:p w:rsidR="007450C9" w:rsidRPr="00C2154E" w:rsidRDefault="007450C9" w:rsidP="00C2154E">
            <w:pPr>
              <w:pStyle w:val="Tablewriting"/>
              <w:rPr>
                <w:sz w:val="20"/>
                <w:szCs w:val="20"/>
              </w:rPr>
            </w:pPr>
          </w:p>
        </w:tc>
        <w:tc>
          <w:tcPr>
            <w:tcW w:w="3168" w:type="dxa"/>
            <w:tcBorders>
              <w:top w:val="nil"/>
              <w:bottom w:val="nil"/>
            </w:tcBorders>
          </w:tcPr>
          <w:p w:rsidR="007450C9" w:rsidRPr="00C2154E" w:rsidRDefault="007450C9" w:rsidP="00C2154E">
            <w:pPr>
              <w:pStyle w:val="Tablewriting"/>
              <w:rPr>
                <w:sz w:val="20"/>
                <w:szCs w:val="20"/>
              </w:rPr>
            </w:pPr>
            <w:proofErr w:type="spellStart"/>
            <w:r w:rsidRPr="00C2154E">
              <w:rPr>
                <w:sz w:val="20"/>
                <w:szCs w:val="20"/>
              </w:rPr>
              <w:t>Glipizide</w:t>
            </w:r>
            <w:proofErr w:type="spellEnd"/>
          </w:p>
        </w:tc>
      </w:tr>
      <w:tr w:rsidR="007450C9" w:rsidRPr="00C2154E" w:rsidTr="007450C9">
        <w:tc>
          <w:tcPr>
            <w:tcW w:w="10008" w:type="dxa"/>
            <w:vMerge/>
          </w:tcPr>
          <w:p w:rsidR="007450C9" w:rsidRPr="00C2154E" w:rsidRDefault="007450C9" w:rsidP="00C2154E">
            <w:pPr>
              <w:pStyle w:val="Tablewriting"/>
              <w:rPr>
                <w:sz w:val="20"/>
                <w:szCs w:val="20"/>
              </w:rPr>
            </w:pPr>
          </w:p>
        </w:tc>
        <w:tc>
          <w:tcPr>
            <w:tcW w:w="3168" w:type="dxa"/>
            <w:tcBorders>
              <w:top w:val="nil"/>
              <w:bottom w:val="nil"/>
            </w:tcBorders>
          </w:tcPr>
          <w:p w:rsidR="007450C9" w:rsidRPr="00C2154E" w:rsidRDefault="007450C9" w:rsidP="00C2154E">
            <w:pPr>
              <w:pStyle w:val="Tablewriting"/>
              <w:rPr>
                <w:sz w:val="20"/>
                <w:szCs w:val="20"/>
              </w:rPr>
            </w:pPr>
            <w:proofErr w:type="spellStart"/>
            <w:r w:rsidRPr="00C2154E">
              <w:rPr>
                <w:sz w:val="20"/>
                <w:szCs w:val="20"/>
              </w:rPr>
              <w:t>Acarbose</w:t>
            </w:r>
            <w:proofErr w:type="spellEnd"/>
          </w:p>
        </w:tc>
      </w:tr>
      <w:tr w:rsidR="007450C9" w:rsidRPr="00C2154E" w:rsidTr="007450C9">
        <w:tc>
          <w:tcPr>
            <w:tcW w:w="10008" w:type="dxa"/>
            <w:vMerge/>
          </w:tcPr>
          <w:p w:rsidR="007450C9" w:rsidRPr="00C2154E" w:rsidRDefault="007450C9" w:rsidP="00C2154E">
            <w:pPr>
              <w:pStyle w:val="Tablewriting"/>
              <w:rPr>
                <w:sz w:val="20"/>
                <w:szCs w:val="20"/>
              </w:rPr>
            </w:pPr>
          </w:p>
        </w:tc>
        <w:tc>
          <w:tcPr>
            <w:tcW w:w="3168" w:type="dxa"/>
            <w:tcBorders>
              <w:top w:val="nil"/>
              <w:bottom w:val="nil"/>
            </w:tcBorders>
          </w:tcPr>
          <w:p w:rsidR="007450C9" w:rsidRPr="00C2154E" w:rsidRDefault="007450C9" w:rsidP="00C2154E">
            <w:pPr>
              <w:pStyle w:val="Tablewriting"/>
              <w:rPr>
                <w:sz w:val="20"/>
                <w:szCs w:val="20"/>
              </w:rPr>
            </w:pPr>
            <w:r w:rsidRPr="00C2154E">
              <w:rPr>
                <w:sz w:val="20"/>
                <w:szCs w:val="20"/>
              </w:rPr>
              <w:t xml:space="preserve">Insulin </w:t>
            </w:r>
            <w:proofErr w:type="spellStart"/>
            <w:r w:rsidRPr="00C2154E">
              <w:rPr>
                <w:sz w:val="20"/>
                <w:szCs w:val="20"/>
              </w:rPr>
              <w:t>aspart</w:t>
            </w:r>
            <w:proofErr w:type="spellEnd"/>
          </w:p>
        </w:tc>
      </w:tr>
      <w:tr w:rsidR="007450C9" w:rsidRPr="00C2154E" w:rsidTr="007450C9">
        <w:tc>
          <w:tcPr>
            <w:tcW w:w="10008" w:type="dxa"/>
            <w:vMerge/>
          </w:tcPr>
          <w:p w:rsidR="007450C9" w:rsidRPr="00C2154E" w:rsidRDefault="007450C9" w:rsidP="00C2154E">
            <w:pPr>
              <w:pStyle w:val="Tablewriting"/>
              <w:rPr>
                <w:sz w:val="20"/>
                <w:szCs w:val="20"/>
              </w:rPr>
            </w:pPr>
          </w:p>
        </w:tc>
        <w:tc>
          <w:tcPr>
            <w:tcW w:w="3168" w:type="dxa"/>
            <w:tcBorders>
              <w:top w:val="nil"/>
              <w:bottom w:val="nil"/>
            </w:tcBorders>
          </w:tcPr>
          <w:p w:rsidR="00473167" w:rsidRPr="00C2154E" w:rsidRDefault="007450C9" w:rsidP="00C2154E">
            <w:pPr>
              <w:pStyle w:val="Tablewriting"/>
              <w:rPr>
                <w:sz w:val="20"/>
                <w:szCs w:val="20"/>
              </w:rPr>
            </w:pPr>
            <w:r w:rsidRPr="00C2154E">
              <w:rPr>
                <w:sz w:val="20"/>
                <w:szCs w:val="20"/>
              </w:rPr>
              <w:t xml:space="preserve">Insulin </w:t>
            </w:r>
            <w:proofErr w:type="spellStart"/>
            <w:r w:rsidRPr="00C2154E">
              <w:rPr>
                <w:sz w:val="20"/>
                <w:szCs w:val="20"/>
              </w:rPr>
              <w:t>aspart</w:t>
            </w:r>
            <w:proofErr w:type="spellEnd"/>
            <w:r w:rsidRPr="00C2154E">
              <w:rPr>
                <w:sz w:val="20"/>
                <w:szCs w:val="20"/>
              </w:rPr>
              <w:t xml:space="preserve"> and protamine suspension </w:t>
            </w:r>
          </w:p>
        </w:tc>
      </w:tr>
      <w:tr w:rsidR="007450C9" w:rsidRPr="00C2154E" w:rsidTr="007450C9">
        <w:tc>
          <w:tcPr>
            <w:tcW w:w="10008" w:type="dxa"/>
            <w:vMerge/>
          </w:tcPr>
          <w:p w:rsidR="007450C9" w:rsidRPr="00C2154E" w:rsidRDefault="007450C9" w:rsidP="00C2154E">
            <w:pPr>
              <w:pStyle w:val="Tablewriting"/>
              <w:rPr>
                <w:sz w:val="20"/>
                <w:szCs w:val="20"/>
              </w:rPr>
            </w:pPr>
          </w:p>
        </w:tc>
        <w:tc>
          <w:tcPr>
            <w:tcW w:w="3168" w:type="dxa"/>
            <w:tcBorders>
              <w:top w:val="nil"/>
              <w:bottom w:val="nil"/>
            </w:tcBorders>
          </w:tcPr>
          <w:p w:rsidR="007450C9" w:rsidRPr="00C2154E" w:rsidRDefault="007450C9" w:rsidP="00C2154E">
            <w:pPr>
              <w:pStyle w:val="Tablewriting"/>
              <w:rPr>
                <w:sz w:val="20"/>
                <w:szCs w:val="20"/>
              </w:rPr>
            </w:pPr>
            <w:r w:rsidRPr="00C2154E">
              <w:rPr>
                <w:sz w:val="20"/>
                <w:szCs w:val="20"/>
              </w:rPr>
              <w:t xml:space="preserve">Insulin </w:t>
            </w:r>
            <w:proofErr w:type="spellStart"/>
            <w:r w:rsidRPr="00C2154E">
              <w:rPr>
                <w:sz w:val="20"/>
                <w:szCs w:val="20"/>
              </w:rPr>
              <w:t>glargine</w:t>
            </w:r>
            <w:proofErr w:type="spellEnd"/>
          </w:p>
        </w:tc>
      </w:tr>
      <w:tr w:rsidR="007450C9" w:rsidRPr="00C2154E" w:rsidTr="007450C9">
        <w:tc>
          <w:tcPr>
            <w:tcW w:w="10008" w:type="dxa"/>
            <w:vMerge/>
          </w:tcPr>
          <w:p w:rsidR="007450C9" w:rsidRPr="00C2154E" w:rsidRDefault="007450C9" w:rsidP="00C2154E">
            <w:pPr>
              <w:pStyle w:val="Tablewriting"/>
              <w:rPr>
                <w:sz w:val="20"/>
                <w:szCs w:val="20"/>
              </w:rPr>
            </w:pPr>
          </w:p>
        </w:tc>
        <w:tc>
          <w:tcPr>
            <w:tcW w:w="3168" w:type="dxa"/>
            <w:tcBorders>
              <w:top w:val="nil"/>
              <w:bottom w:val="nil"/>
            </w:tcBorders>
          </w:tcPr>
          <w:p w:rsidR="007450C9" w:rsidRPr="00C2154E" w:rsidRDefault="007450C9" w:rsidP="00C2154E">
            <w:pPr>
              <w:pStyle w:val="Tablewriting"/>
              <w:rPr>
                <w:sz w:val="20"/>
                <w:szCs w:val="20"/>
              </w:rPr>
            </w:pPr>
            <w:r w:rsidRPr="00C2154E">
              <w:rPr>
                <w:sz w:val="20"/>
                <w:szCs w:val="20"/>
              </w:rPr>
              <w:t xml:space="preserve">Insulin </w:t>
            </w:r>
            <w:proofErr w:type="spellStart"/>
            <w:r w:rsidRPr="00C2154E">
              <w:rPr>
                <w:sz w:val="20"/>
                <w:szCs w:val="20"/>
              </w:rPr>
              <w:t>glulisine</w:t>
            </w:r>
            <w:proofErr w:type="spellEnd"/>
          </w:p>
        </w:tc>
      </w:tr>
      <w:tr w:rsidR="007450C9" w:rsidRPr="00C2154E" w:rsidTr="007450C9">
        <w:tc>
          <w:tcPr>
            <w:tcW w:w="10008" w:type="dxa"/>
            <w:vMerge/>
          </w:tcPr>
          <w:p w:rsidR="007450C9" w:rsidRPr="00C2154E" w:rsidRDefault="007450C9" w:rsidP="00C2154E">
            <w:pPr>
              <w:pStyle w:val="Tablewriting"/>
              <w:rPr>
                <w:sz w:val="20"/>
                <w:szCs w:val="20"/>
              </w:rPr>
            </w:pPr>
          </w:p>
        </w:tc>
        <w:tc>
          <w:tcPr>
            <w:tcW w:w="3168" w:type="dxa"/>
            <w:tcBorders>
              <w:top w:val="nil"/>
              <w:bottom w:val="nil"/>
            </w:tcBorders>
          </w:tcPr>
          <w:p w:rsidR="007450C9" w:rsidRPr="00C2154E" w:rsidRDefault="007450C9" w:rsidP="00C2154E">
            <w:pPr>
              <w:pStyle w:val="Tablewriting"/>
              <w:rPr>
                <w:sz w:val="20"/>
                <w:szCs w:val="20"/>
              </w:rPr>
            </w:pPr>
            <w:r w:rsidRPr="00C2154E">
              <w:rPr>
                <w:sz w:val="20"/>
                <w:szCs w:val="20"/>
              </w:rPr>
              <w:t xml:space="preserve">Insulin </w:t>
            </w:r>
            <w:proofErr w:type="spellStart"/>
            <w:r w:rsidRPr="00C2154E">
              <w:rPr>
                <w:sz w:val="20"/>
                <w:szCs w:val="20"/>
              </w:rPr>
              <w:t>lispro</w:t>
            </w:r>
            <w:proofErr w:type="spellEnd"/>
          </w:p>
        </w:tc>
      </w:tr>
      <w:tr w:rsidR="007450C9" w:rsidRPr="00C2154E" w:rsidTr="007450C9">
        <w:tc>
          <w:tcPr>
            <w:tcW w:w="10008" w:type="dxa"/>
            <w:vMerge/>
          </w:tcPr>
          <w:p w:rsidR="007450C9" w:rsidRPr="00C2154E" w:rsidRDefault="007450C9" w:rsidP="00C2154E">
            <w:pPr>
              <w:pStyle w:val="Tablewriting"/>
              <w:rPr>
                <w:sz w:val="20"/>
                <w:szCs w:val="20"/>
              </w:rPr>
            </w:pPr>
          </w:p>
        </w:tc>
        <w:tc>
          <w:tcPr>
            <w:tcW w:w="3168" w:type="dxa"/>
            <w:tcBorders>
              <w:top w:val="nil"/>
              <w:bottom w:val="nil"/>
            </w:tcBorders>
          </w:tcPr>
          <w:p w:rsidR="007450C9" w:rsidRPr="00C2154E" w:rsidRDefault="007450C9" w:rsidP="00C2154E">
            <w:pPr>
              <w:pStyle w:val="Tablewriting"/>
              <w:rPr>
                <w:sz w:val="20"/>
                <w:szCs w:val="20"/>
              </w:rPr>
            </w:pPr>
            <w:r w:rsidRPr="00C2154E">
              <w:rPr>
                <w:sz w:val="20"/>
                <w:szCs w:val="20"/>
              </w:rPr>
              <w:t xml:space="preserve">Insulin </w:t>
            </w:r>
            <w:proofErr w:type="spellStart"/>
            <w:r w:rsidRPr="00C2154E">
              <w:rPr>
                <w:sz w:val="20"/>
                <w:szCs w:val="20"/>
              </w:rPr>
              <w:t>lispro</w:t>
            </w:r>
            <w:proofErr w:type="spellEnd"/>
            <w:r w:rsidRPr="00C2154E">
              <w:rPr>
                <w:sz w:val="20"/>
                <w:szCs w:val="20"/>
              </w:rPr>
              <w:t xml:space="preserve"> and protamine suspension</w:t>
            </w:r>
          </w:p>
        </w:tc>
      </w:tr>
      <w:tr w:rsidR="007450C9" w:rsidRPr="00C2154E" w:rsidTr="007450C9">
        <w:tc>
          <w:tcPr>
            <w:tcW w:w="10008" w:type="dxa"/>
            <w:vMerge/>
          </w:tcPr>
          <w:p w:rsidR="007450C9" w:rsidRPr="00C2154E" w:rsidRDefault="007450C9" w:rsidP="00C2154E">
            <w:pPr>
              <w:pStyle w:val="Tablewriting"/>
              <w:rPr>
                <w:sz w:val="20"/>
                <w:szCs w:val="20"/>
              </w:rPr>
            </w:pPr>
          </w:p>
        </w:tc>
        <w:tc>
          <w:tcPr>
            <w:tcW w:w="3168" w:type="dxa"/>
            <w:tcBorders>
              <w:top w:val="nil"/>
              <w:bottom w:val="nil"/>
            </w:tcBorders>
          </w:tcPr>
          <w:p w:rsidR="007450C9" w:rsidRPr="00C2154E" w:rsidRDefault="007450C9" w:rsidP="00C2154E">
            <w:pPr>
              <w:pStyle w:val="Tablewriting"/>
              <w:rPr>
                <w:sz w:val="20"/>
                <w:szCs w:val="20"/>
              </w:rPr>
            </w:pPr>
            <w:r w:rsidRPr="00C2154E">
              <w:rPr>
                <w:sz w:val="20"/>
                <w:szCs w:val="20"/>
              </w:rPr>
              <w:t>Insulin neutral</w:t>
            </w:r>
          </w:p>
        </w:tc>
      </w:tr>
      <w:tr w:rsidR="007450C9" w:rsidRPr="00C2154E" w:rsidTr="007450C9">
        <w:tc>
          <w:tcPr>
            <w:tcW w:w="10008" w:type="dxa"/>
            <w:vMerge/>
          </w:tcPr>
          <w:p w:rsidR="007450C9" w:rsidRPr="00C2154E" w:rsidRDefault="007450C9" w:rsidP="00C2154E">
            <w:pPr>
              <w:pStyle w:val="Tablewriting"/>
              <w:rPr>
                <w:sz w:val="20"/>
                <w:szCs w:val="20"/>
              </w:rPr>
            </w:pPr>
          </w:p>
        </w:tc>
        <w:tc>
          <w:tcPr>
            <w:tcW w:w="3168" w:type="dxa"/>
            <w:tcBorders>
              <w:top w:val="nil"/>
              <w:bottom w:val="nil"/>
            </w:tcBorders>
          </w:tcPr>
          <w:p w:rsidR="007450C9" w:rsidRPr="00C2154E" w:rsidRDefault="007450C9" w:rsidP="00C2154E">
            <w:pPr>
              <w:pStyle w:val="Tablewriting"/>
              <w:rPr>
                <w:sz w:val="20"/>
                <w:szCs w:val="20"/>
              </w:rPr>
            </w:pPr>
            <w:r w:rsidRPr="00C2154E">
              <w:rPr>
                <w:sz w:val="20"/>
                <w:szCs w:val="20"/>
              </w:rPr>
              <w:t xml:space="preserve">Insulin neutral and insulin </w:t>
            </w:r>
            <w:proofErr w:type="spellStart"/>
            <w:r w:rsidRPr="00C2154E">
              <w:rPr>
                <w:sz w:val="20"/>
                <w:szCs w:val="20"/>
              </w:rPr>
              <w:t>isophane</w:t>
            </w:r>
            <w:proofErr w:type="spellEnd"/>
            <w:r w:rsidRPr="00C2154E">
              <w:rPr>
                <w:sz w:val="20"/>
                <w:szCs w:val="20"/>
              </w:rPr>
              <w:t xml:space="preserve"> (biphasic </w:t>
            </w:r>
            <w:proofErr w:type="spellStart"/>
            <w:r w:rsidRPr="00C2154E">
              <w:rPr>
                <w:sz w:val="20"/>
                <w:szCs w:val="20"/>
              </w:rPr>
              <w:t>isophane</w:t>
            </w:r>
            <w:proofErr w:type="spellEnd"/>
            <w:r w:rsidRPr="00C2154E">
              <w:rPr>
                <w:sz w:val="20"/>
                <w:szCs w:val="20"/>
              </w:rPr>
              <w:t>)</w:t>
            </w:r>
          </w:p>
        </w:tc>
      </w:tr>
      <w:tr w:rsidR="007450C9" w:rsidRPr="00C2154E" w:rsidTr="007450C9">
        <w:tc>
          <w:tcPr>
            <w:tcW w:w="10008" w:type="dxa"/>
            <w:vMerge/>
          </w:tcPr>
          <w:p w:rsidR="007450C9" w:rsidRPr="00C2154E" w:rsidRDefault="007450C9" w:rsidP="00C2154E">
            <w:pPr>
              <w:pStyle w:val="Tablewriting"/>
              <w:rPr>
                <w:sz w:val="20"/>
                <w:szCs w:val="20"/>
              </w:rPr>
            </w:pPr>
          </w:p>
        </w:tc>
        <w:tc>
          <w:tcPr>
            <w:tcW w:w="3168" w:type="dxa"/>
            <w:tcBorders>
              <w:top w:val="nil"/>
            </w:tcBorders>
          </w:tcPr>
          <w:p w:rsidR="007450C9" w:rsidRPr="00C2154E" w:rsidRDefault="007450C9" w:rsidP="00C2154E">
            <w:pPr>
              <w:pStyle w:val="Tablewriting"/>
              <w:rPr>
                <w:sz w:val="20"/>
                <w:szCs w:val="20"/>
              </w:rPr>
            </w:pPr>
            <w:r w:rsidRPr="00C2154E">
              <w:rPr>
                <w:sz w:val="20"/>
                <w:szCs w:val="20"/>
              </w:rPr>
              <w:t xml:space="preserve">Metformin and </w:t>
            </w:r>
            <w:proofErr w:type="spellStart"/>
            <w:r w:rsidRPr="00C2154E">
              <w:rPr>
                <w:sz w:val="20"/>
                <w:szCs w:val="20"/>
              </w:rPr>
              <w:t>glibenclamide</w:t>
            </w:r>
            <w:proofErr w:type="spellEnd"/>
            <w:r w:rsidRPr="00C2154E">
              <w:rPr>
                <w:sz w:val="20"/>
                <w:szCs w:val="20"/>
              </w:rPr>
              <w:t xml:space="preserve"> FDC</w:t>
            </w:r>
          </w:p>
        </w:tc>
      </w:tr>
      <w:tr w:rsidR="003461D7" w:rsidRPr="00C2154E" w:rsidTr="007450C9">
        <w:tc>
          <w:tcPr>
            <w:tcW w:w="10008" w:type="dxa"/>
          </w:tcPr>
          <w:p w:rsidR="003461D7" w:rsidRDefault="003461D7" w:rsidP="00C2154E">
            <w:pPr>
              <w:pStyle w:val="Tablewriting"/>
              <w:rPr>
                <w:sz w:val="20"/>
                <w:szCs w:val="20"/>
              </w:rPr>
            </w:pPr>
            <w:r>
              <w:rPr>
                <w:sz w:val="20"/>
                <w:szCs w:val="20"/>
              </w:rPr>
              <w:t>Restricted benefit</w:t>
            </w:r>
          </w:p>
          <w:p w:rsidR="003461D7" w:rsidRPr="00C2154E" w:rsidRDefault="003461D7" w:rsidP="00C2154E">
            <w:pPr>
              <w:pStyle w:val="Tablewriting"/>
              <w:rPr>
                <w:sz w:val="20"/>
                <w:szCs w:val="20"/>
              </w:rPr>
            </w:pPr>
            <w:r>
              <w:rPr>
                <w:sz w:val="20"/>
                <w:szCs w:val="20"/>
              </w:rPr>
              <w:t>Type 1 diabetes</w:t>
            </w:r>
          </w:p>
        </w:tc>
        <w:tc>
          <w:tcPr>
            <w:tcW w:w="3168" w:type="dxa"/>
          </w:tcPr>
          <w:p w:rsidR="003461D7" w:rsidRPr="00C2154E" w:rsidRDefault="00157113" w:rsidP="00C2154E">
            <w:pPr>
              <w:pStyle w:val="Tablewriting"/>
              <w:rPr>
                <w:sz w:val="20"/>
                <w:szCs w:val="20"/>
              </w:rPr>
            </w:pPr>
            <w:r w:rsidRPr="00157113">
              <w:rPr>
                <w:sz w:val="20"/>
                <w:szCs w:val="20"/>
              </w:rPr>
              <w:t xml:space="preserve">Insulin </w:t>
            </w:r>
            <w:proofErr w:type="spellStart"/>
            <w:r w:rsidRPr="00157113">
              <w:rPr>
                <w:sz w:val="20"/>
                <w:szCs w:val="20"/>
              </w:rPr>
              <w:t>detemir</w:t>
            </w:r>
            <w:proofErr w:type="spellEnd"/>
          </w:p>
        </w:tc>
      </w:tr>
      <w:tr w:rsidR="007450C9" w:rsidRPr="00C2154E" w:rsidTr="007450C9">
        <w:tc>
          <w:tcPr>
            <w:tcW w:w="10008" w:type="dxa"/>
          </w:tcPr>
          <w:p w:rsidR="007450C9" w:rsidRPr="00C2154E" w:rsidRDefault="007450C9" w:rsidP="00C2154E">
            <w:pPr>
              <w:pStyle w:val="Tablewriting"/>
              <w:rPr>
                <w:sz w:val="20"/>
                <w:szCs w:val="20"/>
              </w:rPr>
            </w:pPr>
            <w:r w:rsidRPr="00C2154E">
              <w:rPr>
                <w:sz w:val="20"/>
                <w:szCs w:val="20"/>
              </w:rPr>
              <w:t>Authority required (streamlined)</w:t>
            </w:r>
          </w:p>
          <w:p w:rsidR="007450C9" w:rsidRPr="00C2154E" w:rsidRDefault="007450C9" w:rsidP="00C2154E">
            <w:pPr>
              <w:pStyle w:val="Tablewriting"/>
              <w:rPr>
                <w:sz w:val="20"/>
                <w:szCs w:val="20"/>
              </w:rPr>
            </w:pPr>
            <w:r w:rsidRPr="00C2154E">
              <w:rPr>
                <w:sz w:val="20"/>
                <w:szCs w:val="20"/>
              </w:rPr>
              <w:t>Dual oral combination therapy with metformin or a sulfonylurea</w:t>
            </w:r>
          </w:p>
          <w:p w:rsidR="007450C9" w:rsidRPr="00C2154E" w:rsidRDefault="007450C9" w:rsidP="00C2154E">
            <w:pPr>
              <w:pStyle w:val="Tablewriting"/>
              <w:rPr>
                <w:sz w:val="20"/>
                <w:szCs w:val="20"/>
              </w:rPr>
            </w:pPr>
            <w:r w:rsidRPr="00C2154E">
              <w:rPr>
                <w:sz w:val="20"/>
                <w:szCs w:val="20"/>
              </w:rPr>
              <w:t>Type 2 diabetes, in combination with either metformin or a sulfonylurea, in a patient whose HbA1c</w:t>
            </w:r>
            <w:r w:rsidR="006B137D" w:rsidRPr="00C2154E">
              <w:rPr>
                <w:sz w:val="20"/>
                <w:szCs w:val="20"/>
                <w:vertAlign w:val="superscript"/>
              </w:rPr>
              <w:t>a</w:t>
            </w:r>
            <w:r w:rsidRPr="00C2154E">
              <w:rPr>
                <w:sz w:val="20"/>
                <w:szCs w:val="20"/>
              </w:rPr>
              <w:t xml:space="preserve"> is greater than 7% prior to initiation of a </w:t>
            </w:r>
            <w:proofErr w:type="spellStart"/>
            <w:r w:rsidRPr="00C2154E">
              <w:rPr>
                <w:sz w:val="20"/>
                <w:szCs w:val="20"/>
              </w:rPr>
              <w:t>dipeptidyl</w:t>
            </w:r>
            <w:proofErr w:type="spellEnd"/>
            <w:r w:rsidRPr="00C2154E">
              <w:rPr>
                <w:sz w:val="20"/>
                <w:szCs w:val="20"/>
              </w:rPr>
              <w:t xml:space="preserve"> peptidase 4 inhibitor (</w:t>
            </w:r>
            <w:proofErr w:type="spellStart"/>
            <w:r w:rsidRPr="00C2154E">
              <w:rPr>
                <w:sz w:val="20"/>
                <w:szCs w:val="20"/>
              </w:rPr>
              <w:t>gliptin</w:t>
            </w:r>
            <w:proofErr w:type="spellEnd"/>
            <w:r w:rsidRPr="00C2154E">
              <w:rPr>
                <w:sz w:val="20"/>
                <w:szCs w:val="20"/>
              </w:rPr>
              <w:t>), a thiazolidinedione (</w:t>
            </w:r>
            <w:proofErr w:type="spellStart"/>
            <w:r w:rsidRPr="00C2154E">
              <w:rPr>
                <w:sz w:val="20"/>
                <w:szCs w:val="20"/>
              </w:rPr>
              <w:t>glitazone</w:t>
            </w:r>
            <w:proofErr w:type="spellEnd"/>
            <w:r w:rsidRPr="00C2154E">
              <w:rPr>
                <w:sz w:val="20"/>
                <w:szCs w:val="20"/>
              </w:rPr>
              <w:t>) or a glucagon-like peptide-1 despite treatment with either metformin or a sulfonylurea and where a combination of metformin and a sulfonylurea is contraindicated or not tolerated.</w:t>
            </w:r>
          </w:p>
        </w:tc>
        <w:tc>
          <w:tcPr>
            <w:tcW w:w="3168" w:type="dxa"/>
          </w:tcPr>
          <w:p w:rsidR="007450C9" w:rsidRPr="00C2154E" w:rsidRDefault="007450C9" w:rsidP="00C2154E">
            <w:pPr>
              <w:pStyle w:val="Tablewriting"/>
              <w:rPr>
                <w:sz w:val="20"/>
                <w:szCs w:val="20"/>
              </w:rPr>
            </w:pPr>
            <w:r w:rsidRPr="00C2154E">
              <w:rPr>
                <w:sz w:val="20"/>
                <w:szCs w:val="20"/>
              </w:rPr>
              <w:t>Rosiglitazone (telephone Authority required)</w:t>
            </w:r>
          </w:p>
          <w:p w:rsidR="007450C9" w:rsidRPr="00C2154E" w:rsidRDefault="007450C9" w:rsidP="00C2154E">
            <w:pPr>
              <w:pStyle w:val="Tablewriting"/>
              <w:rPr>
                <w:sz w:val="20"/>
                <w:szCs w:val="20"/>
              </w:rPr>
            </w:pPr>
            <w:r w:rsidRPr="00C2154E">
              <w:rPr>
                <w:sz w:val="20"/>
                <w:szCs w:val="20"/>
              </w:rPr>
              <w:t>Pioglitazone</w:t>
            </w:r>
          </w:p>
          <w:p w:rsidR="007450C9" w:rsidRPr="00C2154E" w:rsidRDefault="007450C9" w:rsidP="00C2154E">
            <w:pPr>
              <w:pStyle w:val="Tablewriting"/>
              <w:rPr>
                <w:sz w:val="20"/>
                <w:szCs w:val="20"/>
              </w:rPr>
            </w:pPr>
            <w:proofErr w:type="spellStart"/>
            <w:r w:rsidRPr="00C2154E">
              <w:rPr>
                <w:sz w:val="20"/>
                <w:szCs w:val="20"/>
              </w:rPr>
              <w:t>Sitagliptin</w:t>
            </w:r>
            <w:proofErr w:type="spellEnd"/>
          </w:p>
          <w:p w:rsidR="007450C9" w:rsidRPr="00C2154E" w:rsidRDefault="007450C9" w:rsidP="00C2154E">
            <w:pPr>
              <w:pStyle w:val="Tablewriting"/>
              <w:rPr>
                <w:sz w:val="20"/>
                <w:szCs w:val="20"/>
              </w:rPr>
            </w:pPr>
            <w:proofErr w:type="spellStart"/>
            <w:r w:rsidRPr="00C2154E">
              <w:rPr>
                <w:sz w:val="20"/>
                <w:szCs w:val="20"/>
              </w:rPr>
              <w:t>Saxagliptin</w:t>
            </w:r>
            <w:proofErr w:type="spellEnd"/>
          </w:p>
          <w:p w:rsidR="007450C9" w:rsidRPr="00C2154E" w:rsidRDefault="007450C9" w:rsidP="00C2154E">
            <w:pPr>
              <w:pStyle w:val="Tablewriting"/>
              <w:rPr>
                <w:sz w:val="20"/>
                <w:szCs w:val="20"/>
              </w:rPr>
            </w:pPr>
            <w:proofErr w:type="spellStart"/>
            <w:r w:rsidRPr="00C2154E">
              <w:rPr>
                <w:sz w:val="20"/>
                <w:szCs w:val="20"/>
              </w:rPr>
              <w:t>Vildagliptin</w:t>
            </w:r>
            <w:proofErr w:type="spellEnd"/>
          </w:p>
          <w:p w:rsidR="007450C9" w:rsidRPr="00C2154E" w:rsidRDefault="007450C9" w:rsidP="00C2154E">
            <w:pPr>
              <w:pStyle w:val="Tablewriting"/>
              <w:rPr>
                <w:sz w:val="20"/>
                <w:szCs w:val="20"/>
              </w:rPr>
            </w:pPr>
            <w:proofErr w:type="spellStart"/>
            <w:r w:rsidRPr="00C2154E">
              <w:rPr>
                <w:sz w:val="20"/>
                <w:szCs w:val="20"/>
              </w:rPr>
              <w:t>Linagliptin</w:t>
            </w:r>
            <w:proofErr w:type="spellEnd"/>
          </w:p>
          <w:p w:rsidR="007450C9" w:rsidRPr="00C2154E" w:rsidRDefault="007450C9" w:rsidP="00C2154E">
            <w:pPr>
              <w:pStyle w:val="Tablewriting"/>
              <w:rPr>
                <w:sz w:val="20"/>
                <w:szCs w:val="20"/>
              </w:rPr>
            </w:pPr>
            <w:proofErr w:type="spellStart"/>
            <w:r w:rsidRPr="00C2154E">
              <w:rPr>
                <w:sz w:val="20"/>
                <w:szCs w:val="20"/>
              </w:rPr>
              <w:t>Exenatide</w:t>
            </w:r>
            <w:proofErr w:type="spellEnd"/>
          </w:p>
        </w:tc>
      </w:tr>
      <w:tr w:rsidR="007450C9" w:rsidRPr="00C2154E" w:rsidTr="007450C9">
        <w:tc>
          <w:tcPr>
            <w:tcW w:w="10008" w:type="dxa"/>
          </w:tcPr>
          <w:p w:rsidR="007450C9" w:rsidRPr="00C2154E" w:rsidRDefault="007450C9" w:rsidP="00C2154E">
            <w:pPr>
              <w:pStyle w:val="Tablewriting"/>
              <w:rPr>
                <w:sz w:val="20"/>
                <w:szCs w:val="20"/>
              </w:rPr>
            </w:pPr>
            <w:r w:rsidRPr="00C2154E">
              <w:rPr>
                <w:sz w:val="20"/>
                <w:szCs w:val="20"/>
              </w:rPr>
              <w:t>Authority required</w:t>
            </w:r>
          </w:p>
          <w:p w:rsidR="007450C9" w:rsidRPr="00C2154E" w:rsidRDefault="007450C9" w:rsidP="00C2154E">
            <w:pPr>
              <w:pStyle w:val="Tablewriting"/>
              <w:rPr>
                <w:sz w:val="20"/>
                <w:szCs w:val="20"/>
                <w:u w:val="single"/>
              </w:rPr>
            </w:pPr>
            <w:r w:rsidRPr="00C2154E">
              <w:rPr>
                <w:sz w:val="20"/>
                <w:szCs w:val="20"/>
              </w:rPr>
              <w:t>Type 2 diabetes in a patient whose HbA1c</w:t>
            </w:r>
            <w:r w:rsidR="006B137D" w:rsidRPr="00C2154E">
              <w:rPr>
                <w:sz w:val="20"/>
                <w:szCs w:val="20"/>
                <w:vertAlign w:val="superscript"/>
              </w:rPr>
              <w:t>a</w:t>
            </w:r>
            <w:r w:rsidRPr="00C2154E">
              <w:rPr>
                <w:sz w:val="20"/>
                <w:szCs w:val="20"/>
              </w:rPr>
              <w:t xml:space="preserve"> is greater than 7% prior to initiation of a </w:t>
            </w:r>
            <w:proofErr w:type="spellStart"/>
            <w:r w:rsidRPr="00C2154E">
              <w:rPr>
                <w:sz w:val="20"/>
                <w:szCs w:val="20"/>
              </w:rPr>
              <w:t>dipeptidyl</w:t>
            </w:r>
            <w:proofErr w:type="spellEnd"/>
            <w:r w:rsidRPr="00C2154E">
              <w:rPr>
                <w:sz w:val="20"/>
                <w:szCs w:val="20"/>
              </w:rPr>
              <w:t xml:space="preserve"> peptidase 4 inhibitor (</w:t>
            </w:r>
            <w:proofErr w:type="spellStart"/>
            <w:r w:rsidRPr="00C2154E">
              <w:rPr>
                <w:sz w:val="20"/>
                <w:szCs w:val="20"/>
              </w:rPr>
              <w:t>gliptin</w:t>
            </w:r>
            <w:proofErr w:type="spellEnd"/>
            <w:r w:rsidRPr="00C2154E">
              <w:rPr>
                <w:sz w:val="20"/>
                <w:szCs w:val="20"/>
              </w:rPr>
              <w:t>), a thiazolidinedione (</w:t>
            </w:r>
            <w:proofErr w:type="spellStart"/>
            <w:r w:rsidRPr="00C2154E">
              <w:rPr>
                <w:sz w:val="20"/>
                <w:szCs w:val="20"/>
              </w:rPr>
              <w:t>glitazone</w:t>
            </w:r>
            <w:proofErr w:type="spellEnd"/>
            <w:r w:rsidRPr="00C2154E">
              <w:rPr>
                <w:sz w:val="20"/>
                <w:szCs w:val="20"/>
              </w:rPr>
              <w:t>) or a glucagon-like peptide-1 despite treatment with metformin and where a sulfonylurea is contraindicated or not tolerated.</w:t>
            </w:r>
          </w:p>
        </w:tc>
        <w:tc>
          <w:tcPr>
            <w:tcW w:w="3168" w:type="dxa"/>
          </w:tcPr>
          <w:p w:rsidR="007450C9" w:rsidRPr="00C2154E" w:rsidRDefault="007450C9" w:rsidP="00C2154E">
            <w:pPr>
              <w:pStyle w:val="Tablewriting"/>
              <w:rPr>
                <w:sz w:val="20"/>
                <w:szCs w:val="20"/>
              </w:rPr>
            </w:pPr>
            <w:r w:rsidRPr="00C2154E">
              <w:rPr>
                <w:sz w:val="20"/>
                <w:szCs w:val="20"/>
              </w:rPr>
              <w:t>Rosiglitazone and metformin</w:t>
            </w:r>
          </w:p>
        </w:tc>
      </w:tr>
      <w:tr w:rsidR="007450C9" w:rsidRPr="00C2154E" w:rsidTr="007450C9">
        <w:tc>
          <w:tcPr>
            <w:tcW w:w="10008" w:type="dxa"/>
          </w:tcPr>
          <w:p w:rsidR="00A43B2F" w:rsidRPr="00C2154E" w:rsidRDefault="00A43B2F" w:rsidP="00C2154E">
            <w:pPr>
              <w:pStyle w:val="Tablewriting"/>
              <w:rPr>
                <w:sz w:val="20"/>
                <w:szCs w:val="20"/>
              </w:rPr>
            </w:pPr>
            <w:r w:rsidRPr="00C2154E">
              <w:rPr>
                <w:sz w:val="20"/>
                <w:szCs w:val="20"/>
              </w:rPr>
              <w:t>Authority required (streamlined)</w:t>
            </w:r>
          </w:p>
          <w:p w:rsidR="007450C9" w:rsidRPr="00C2154E" w:rsidRDefault="007450C9" w:rsidP="00C2154E">
            <w:pPr>
              <w:pStyle w:val="Tablewriting"/>
              <w:rPr>
                <w:sz w:val="20"/>
                <w:szCs w:val="20"/>
              </w:rPr>
            </w:pPr>
            <w:r w:rsidRPr="00C2154E">
              <w:rPr>
                <w:sz w:val="20"/>
                <w:szCs w:val="20"/>
              </w:rPr>
              <w:t>Combination therapy with insulin</w:t>
            </w:r>
          </w:p>
          <w:p w:rsidR="007450C9" w:rsidRPr="00C2154E" w:rsidRDefault="007450C9" w:rsidP="00C2154E">
            <w:pPr>
              <w:pStyle w:val="Tablewriting"/>
              <w:rPr>
                <w:sz w:val="20"/>
                <w:szCs w:val="20"/>
              </w:rPr>
            </w:pPr>
            <w:r w:rsidRPr="00C2154E">
              <w:rPr>
                <w:sz w:val="20"/>
                <w:szCs w:val="20"/>
              </w:rPr>
              <w:t>Type 2 diabetes, in combination with insulin, in a patient whose HbA1c</w:t>
            </w:r>
            <w:r w:rsidR="006B137D" w:rsidRPr="00C2154E">
              <w:rPr>
                <w:sz w:val="20"/>
                <w:szCs w:val="20"/>
                <w:vertAlign w:val="superscript"/>
              </w:rPr>
              <w:t>a</w:t>
            </w:r>
            <w:r w:rsidRPr="00C2154E">
              <w:rPr>
                <w:sz w:val="20"/>
                <w:szCs w:val="20"/>
              </w:rPr>
              <w:t xml:space="preserve"> is greater than 7% prior to initiation of a </w:t>
            </w:r>
            <w:proofErr w:type="spellStart"/>
            <w:r w:rsidRPr="00C2154E">
              <w:rPr>
                <w:sz w:val="20"/>
                <w:szCs w:val="20"/>
              </w:rPr>
              <w:t>dipeptidyl</w:t>
            </w:r>
            <w:proofErr w:type="spellEnd"/>
            <w:r w:rsidRPr="00C2154E">
              <w:rPr>
                <w:sz w:val="20"/>
                <w:szCs w:val="20"/>
              </w:rPr>
              <w:t xml:space="preserve"> peptidase 4 inhibitor (</w:t>
            </w:r>
            <w:proofErr w:type="spellStart"/>
            <w:r w:rsidRPr="00C2154E">
              <w:rPr>
                <w:sz w:val="20"/>
                <w:szCs w:val="20"/>
              </w:rPr>
              <w:t>gliptin</w:t>
            </w:r>
            <w:proofErr w:type="spellEnd"/>
            <w:r w:rsidRPr="00C2154E">
              <w:rPr>
                <w:sz w:val="20"/>
                <w:szCs w:val="20"/>
              </w:rPr>
              <w:t>), a thiazolidinedione (</w:t>
            </w:r>
            <w:proofErr w:type="spellStart"/>
            <w:r w:rsidRPr="00C2154E">
              <w:rPr>
                <w:sz w:val="20"/>
                <w:szCs w:val="20"/>
              </w:rPr>
              <w:t>glitazone</w:t>
            </w:r>
            <w:proofErr w:type="spellEnd"/>
            <w:r w:rsidRPr="00C2154E">
              <w:rPr>
                <w:sz w:val="20"/>
                <w:szCs w:val="20"/>
              </w:rPr>
              <w:t xml:space="preserve">) or a glucagon-like peptide-1 despite treatment </w:t>
            </w:r>
            <w:r w:rsidRPr="00C2154E">
              <w:rPr>
                <w:sz w:val="20"/>
                <w:szCs w:val="20"/>
              </w:rPr>
              <w:lastRenderedPageBreak/>
              <w:t>with insulin and oral anti-diabetic agents, or insulin alone where metformin is contraindicated.</w:t>
            </w:r>
          </w:p>
        </w:tc>
        <w:tc>
          <w:tcPr>
            <w:tcW w:w="3168" w:type="dxa"/>
          </w:tcPr>
          <w:p w:rsidR="007450C9" w:rsidRPr="00C2154E" w:rsidRDefault="007450C9" w:rsidP="00C2154E">
            <w:pPr>
              <w:pStyle w:val="Tablewriting"/>
              <w:rPr>
                <w:sz w:val="20"/>
                <w:szCs w:val="20"/>
              </w:rPr>
            </w:pPr>
            <w:r w:rsidRPr="00C2154E">
              <w:rPr>
                <w:sz w:val="20"/>
                <w:szCs w:val="20"/>
              </w:rPr>
              <w:lastRenderedPageBreak/>
              <w:t>Pioglitazone</w:t>
            </w:r>
          </w:p>
        </w:tc>
      </w:tr>
      <w:tr w:rsidR="007450C9" w:rsidRPr="00C2154E" w:rsidTr="007450C9">
        <w:tc>
          <w:tcPr>
            <w:tcW w:w="10008" w:type="dxa"/>
          </w:tcPr>
          <w:p w:rsidR="00A43B2F" w:rsidRPr="00C2154E" w:rsidRDefault="00A43B2F" w:rsidP="00C2154E">
            <w:pPr>
              <w:pStyle w:val="Tablewriting"/>
              <w:rPr>
                <w:sz w:val="20"/>
                <w:szCs w:val="20"/>
              </w:rPr>
            </w:pPr>
            <w:r w:rsidRPr="00C2154E">
              <w:rPr>
                <w:sz w:val="20"/>
                <w:szCs w:val="20"/>
              </w:rPr>
              <w:lastRenderedPageBreak/>
              <w:t>Authority required (streamlined)</w:t>
            </w:r>
          </w:p>
          <w:p w:rsidR="007450C9" w:rsidRPr="00C2154E" w:rsidRDefault="007450C9" w:rsidP="00C2154E">
            <w:pPr>
              <w:pStyle w:val="Tablewriting"/>
              <w:rPr>
                <w:sz w:val="20"/>
                <w:szCs w:val="20"/>
              </w:rPr>
            </w:pPr>
            <w:r w:rsidRPr="00C2154E">
              <w:rPr>
                <w:sz w:val="20"/>
                <w:szCs w:val="20"/>
              </w:rPr>
              <w:t>Triple oral combination therapy with metformin and a sulfonylurea</w:t>
            </w:r>
          </w:p>
          <w:p w:rsidR="007450C9" w:rsidRPr="00C2154E" w:rsidRDefault="007450C9" w:rsidP="00C2154E">
            <w:pPr>
              <w:pStyle w:val="Tablewriting"/>
              <w:rPr>
                <w:sz w:val="20"/>
                <w:szCs w:val="20"/>
                <w:u w:val="single"/>
              </w:rPr>
            </w:pPr>
            <w:r w:rsidRPr="00C2154E">
              <w:rPr>
                <w:sz w:val="20"/>
                <w:szCs w:val="20"/>
              </w:rPr>
              <w:t>Type 2 diabetes, in combination with metformin and a sulfonylurea, in a patient whose HbA1c</w:t>
            </w:r>
            <w:r w:rsidR="006B137D" w:rsidRPr="00C2154E">
              <w:rPr>
                <w:sz w:val="20"/>
                <w:szCs w:val="20"/>
                <w:vertAlign w:val="superscript"/>
              </w:rPr>
              <w:t>a</w:t>
            </w:r>
            <w:r w:rsidRPr="00C2154E">
              <w:rPr>
                <w:sz w:val="20"/>
                <w:szCs w:val="20"/>
              </w:rPr>
              <w:t xml:space="preserve"> is greater than 7% prior to initiation of a </w:t>
            </w:r>
            <w:proofErr w:type="spellStart"/>
            <w:r w:rsidRPr="00C2154E">
              <w:rPr>
                <w:sz w:val="20"/>
                <w:szCs w:val="20"/>
              </w:rPr>
              <w:t>dipeptidyl</w:t>
            </w:r>
            <w:proofErr w:type="spellEnd"/>
            <w:r w:rsidRPr="00C2154E">
              <w:rPr>
                <w:sz w:val="20"/>
                <w:szCs w:val="20"/>
              </w:rPr>
              <w:t xml:space="preserve"> peptidase 4 inhibitor (</w:t>
            </w:r>
            <w:proofErr w:type="spellStart"/>
            <w:r w:rsidRPr="00C2154E">
              <w:rPr>
                <w:sz w:val="20"/>
                <w:szCs w:val="20"/>
              </w:rPr>
              <w:t>gliptin</w:t>
            </w:r>
            <w:proofErr w:type="spellEnd"/>
            <w:r w:rsidRPr="00C2154E">
              <w:rPr>
                <w:sz w:val="20"/>
                <w:szCs w:val="20"/>
              </w:rPr>
              <w:t>), a thiazolidinedione (</w:t>
            </w:r>
            <w:proofErr w:type="spellStart"/>
            <w:r w:rsidRPr="00C2154E">
              <w:rPr>
                <w:sz w:val="20"/>
                <w:szCs w:val="20"/>
              </w:rPr>
              <w:t>glitazone</w:t>
            </w:r>
            <w:proofErr w:type="spellEnd"/>
            <w:r w:rsidRPr="00C2154E">
              <w:rPr>
                <w:sz w:val="20"/>
                <w:szCs w:val="20"/>
              </w:rPr>
              <w:t>) or a glucagon-like peptide-1 despite treatment with maximally tolerated doses of metformin and a sulfonylurea.</w:t>
            </w:r>
          </w:p>
        </w:tc>
        <w:tc>
          <w:tcPr>
            <w:tcW w:w="3168" w:type="dxa"/>
          </w:tcPr>
          <w:p w:rsidR="007450C9" w:rsidRPr="00C2154E" w:rsidRDefault="007450C9" w:rsidP="00C2154E">
            <w:pPr>
              <w:pStyle w:val="Tablewriting"/>
              <w:rPr>
                <w:sz w:val="20"/>
                <w:szCs w:val="20"/>
              </w:rPr>
            </w:pPr>
            <w:r w:rsidRPr="00C2154E">
              <w:rPr>
                <w:sz w:val="20"/>
                <w:szCs w:val="20"/>
              </w:rPr>
              <w:t>Pioglitazone</w:t>
            </w:r>
          </w:p>
          <w:p w:rsidR="007450C9" w:rsidRPr="00C2154E" w:rsidRDefault="007450C9" w:rsidP="00C2154E">
            <w:pPr>
              <w:pStyle w:val="Tablewriting"/>
              <w:rPr>
                <w:sz w:val="20"/>
                <w:szCs w:val="20"/>
              </w:rPr>
            </w:pPr>
            <w:proofErr w:type="spellStart"/>
            <w:r w:rsidRPr="00C2154E">
              <w:rPr>
                <w:sz w:val="20"/>
                <w:szCs w:val="20"/>
              </w:rPr>
              <w:t>Exenatide</w:t>
            </w:r>
            <w:proofErr w:type="spellEnd"/>
          </w:p>
        </w:tc>
      </w:tr>
      <w:tr w:rsidR="007450C9" w:rsidRPr="00C2154E" w:rsidTr="007450C9">
        <w:tc>
          <w:tcPr>
            <w:tcW w:w="10008" w:type="dxa"/>
          </w:tcPr>
          <w:p w:rsidR="007450C9" w:rsidRPr="00C2154E" w:rsidRDefault="00A43B2F" w:rsidP="00C2154E">
            <w:pPr>
              <w:pStyle w:val="Tablewriting"/>
              <w:rPr>
                <w:sz w:val="20"/>
                <w:szCs w:val="20"/>
              </w:rPr>
            </w:pPr>
            <w:r w:rsidRPr="00C2154E">
              <w:rPr>
                <w:sz w:val="20"/>
                <w:szCs w:val="20"/>
              </w:rPr>
              <w:t xml:space="preserve">Authority required (streamlined) </w:t>
            </w:r>
            <w:r w:rsidR="007450C9" w:rsidRPr="00C2154E">
              <w:rPr>
                <w:sz w:val="20"/>
                <w:szCs w:val="20"/>
              </w:rPr>
              <w:t>3543</w:t>
            </w:r>
          </w:p>
          <w:p w:rsidR="007450C9" w:rsidRPr="00C2154E" w:rsidRDefault="007450C9" w:rsidP="00C2154E">
            <w:pPr>
              <w:pStyle w:val="Tablewriting"/>
              <w:rPr>
                <w:sz w:val="20"/>
                <w:szCs w:val="20"/>
                <w:u w:val="single"/>
              </w:rPr>
            </w:pPr>
            <w:r w:rsidRPr="00C2154E">
              <w:rPr>
                <w:sz w:val="20"/>
                <w:szCs w:val="20"/>
              </w:rPr>
              <w:t>Type 2 diabetes in a patient whose HbA1c</w:t>
            </w:r>
            <w:r w:rsidR="006B137D" w:rsidRPr="00C2154E">
              <w:rPr>
                <w:sz w:val="20"/>
                <w:szCs w:val="20"/>
                <w:vertAlign w:val="superscript"/>
              </w:rPr>
              <w:t>a</w:t>
            </w:r>
            <w:r w:rsidRPr="00C2154E">
              <w:rPr>
                <w:sz w:val="20"/>
                <w:szCs w:val="20"/>
              </w:rPr>
              <w:t xml:space="preserve"> is greater than 7% prior to initiation of a </w:t>
            </w:r>
            <w:proofErr w:type="spellStart"/>
            <w:r w:rsidRPr="00C2154E">
              <w:rPr>
                <w:sz w:val="20"/>
                <w:szCs w:val="20"/>
              </w:rPr>
              <w:t>dipeptidyl</w:t>
            </w:r>
            <w:proofErr w:type="spellEnd"/>
            <w:r w:rsidRPr="00C2154E">
              <w:rPr>
                <w:sz w:val="20"/>
                <w:szCs w:val="20"/>
              </w:rPr>
              <w:t xml:space="preserve"> peptidase 4 inhibitor (</w:t>
            </w:r>
            <w:proofErr w:type="spellStart"/>
            <w:r w:rsidRPr="00C2154E">
              <w:rPr>
                <w:sz w:val="20"/>
                <w:szCs w:val="20"/>
              </w:rPr>
              <w:t>gliptin</w:t>
            </w:r>
            <w:proofErr w:type="spellEnd"/>
            <w:r w:rsidRPr="00C2154E">
              <w:rPr>
                <w:sz w:val="20"/>
                <w:szCs w:val="20"/>
              </w:rPr>
              <w:t>), a thiazolidinedione (</w:t>
            </w:r>
            <w:proofErr w:type="spellStart"/>
            <w:r w:rsidRPr="00C2154E">
              <w:rPr>
                <w:sz w:val="20"/>
                <w:szCs w:val="20"/>
              </w:rPr>
              <w:t>glitazone</w:t>
            </w:r>
            <w:proofErr w:type="spellEnd"/>
            <w:r w:rsidRPr="00C2154E">
              <w:rPr>
                <w:sz w:val="20"/>
                <w:szCs w:val="20"/>
              </w:rPr>
              <w:t>) or a glucagon-like peptide-1 despite treatment with metformin and where a combination of metformin and a sulfonylurea is contraindicated or not tolerated.</w:t>
            </w:r>
          </w:p>
        </w:tc>
        <w:tc>
          <w:tcPr>
            <w:tcW w:w="3168" w:type="dxa"/>
          </w:tcPr>
          <w:p w:rsidR="007450C9" w:rsidRPr="00C2154E" w:rsidRDefault="007450C9" w:rsidP="00C2154E">
            <w:pPr>
              <w:pStyle w:val="Tablewriting"/>
              <w:rPr>
                <w:sz w:val="20"/>
                <w:szCs w:val="20"/>
                <w:lang w:val="sv-SE"/>
              </w:rPr>
            </w:pPr>
            <w:r w:rsidRPr="00C2154E">
              <w:rPr>
                <w:sz w:val="20"/>
                <w:szCs w:val="20"/>
                <w:lang w:val="sv-SE"/>
              </w:rPr>
              <w:t>Metformin and sitagliptin FDC</w:t>
            </w:r>
          </w:p>
          <w:p w:rsidR="007450C9" w:rsidRPr="00C2154E" w:rsidRDefault="007450C9" w:rsidP="00C2154E">
            <w:pPr>
              <w:pStyle w:val="Tablewriting"/>
              <w:rPr>
                <w:sz w:val="20"/>
                <w:szCs w:val="20"/>
                <w:u w:val="single"/>
                <w:lang w:val="sv-SE"/>
              </w:rPr>
            </w:pPr>
            <w:r w:rsidRPr="00C2154E">
              <w:rPr>
                <w:sz w:val="20"/>
                <w:szCs w:val="20"/>
                <w:lang w:val="sv-SE"/>
              </w:rPr>
              <w:t>Metformin and vildagliptin FDC</w:t>
            </w:r>
          </w:p>
        </w:tc>
      </w:tr>
      <w:tr w:rsidR="007450C9" w:rsidRPr="00C2154E" w:rsidTr="007450C9">
        <w:tc>
          <w:tcPr>
            <w:tcW w:w="10008" w:type="dxa"/>
          </w:tcPr>
          <w:p w:rsidR="007450C9" w:rsidRPr="00C2154E" w:rsidRDefault="00A43B2F" w:rsidP="00C2154E">
            <w:pPr>
              <w:pStyle w:val="Tablewriting"/>
              <w:rPr>
                <w:sz w:val="20"/>
                <w:szCs w:val="20"/>
              </w:rPr>
            </w:pPr>
            <w:r w:rsidRPr="00C2154E">
              <w:rPr>
                <w:sz w:val="20"/>
                <w:szCs w:val="20"/>
              </w:rPr>
              <w:t xml:space="preserve">Authority required (streamlined) </w:t>
            </w:r>
            <w:r w:rsidR="007450C9" w:rsidRPr="00C2154E">
              <w:rPr>
                <w:sz w:val="20"/>
                <w:szCs w:val="20"/>
              </w:rPr>
              <w:t>3149; 3686</w:t>
            </w:r>
          </w:p>
          <w:p w:rsidR="007450C9" w:rsidRPr="00C2154E" w:rsidRDefault="007450C9" w:rsidP="00C2154E">
            <w:pPr>
              <w:pStyle w:val="Tablewriting"/>
              <w:rPr>
                <w:sz w:val="20"/>
                <w:szCs w:val="20"/>
              </w:rPr>
            </w:pPr>
            <w:r w:rsidRPr="00C2154E">
              <w:rPr>
                <w:sz w:val="20"/>
                <w:szCs w:val="20"/>
              </w:rPr>
              <w:t xml:space="preserve">Continuation of therapy in type 2 diabetes mellitus in a patient who has previously received and been stabilised on a PBS-subsidised regimen of oral diabetic medicines which includes metformin and </w:t>
            </w:r>
            <w:proofErr w:type="spellStart"/>
            <w:r w:rsidRPr="00C2154E">
              <w:rPr>
                <w:sz w:val="20"/>
                <w:szCs w:val="20"/>
              </w:rPr>
              <w:t>sitagliptin</w:t>
            </w:r>
            <w:proofErr w:type="spellEnd"/>
            <w:r w:rsidRPr="00C2154E">
              <w:rPr>
                <w:sz w:val="20"/>
                <w:szCs w:val="20"/>
              </w:rPr>
              <w:t xml:space="preserve"> / metformin and </w:t>
            </w:r>
            <w:proofErr w:type="spellStart"/>
            <w:r w:rsidRPr="00C2154E">
              <w:rPr>
                <w:sz w:val="20"/>
                <w:szCs w:val="20"/>
              </w:rPr>
              <w:t>vildagliptin</w:t>
            </w:r>
            <w:proofErr w:type="spellEnd"/>
            <w:r w:rsidRPr="00C2154E">
              <w:rPr>
                <w:sz w:val="20"/>
                <w:szCs w:val="20"/>
              </w:rPr>
              <w:t>.</w:t>
            </w:r>
          </w:p>
        </w:tc>
        <w:tc>
          <w:tcPr>
            <w:tcW w:w="3168" w:type="dxa"/>
          </w:tcPr>
          <w:p w:rsidR="007450C9" w:rsidRPr="00C2154E" w:rsidRDefault="007450C9" w:rsidP="00C2154E">
            <w:pPr>
              <w:pStyle w:val="Tablewriting"/>
              <w:rPr>
                <w:sz w:val="20"/>
                <w:szCs w:val="20"/>
                <w:lang w:val="sv-SE"/>
              </w:rPr>
            </w:pPr>
            <w:r w:rsidRPr="00C2154E">
              <w:rPr>
                <w:sz w:val="20"/>
                <w:szCs w:val="20"/>
                <w:lang w:val="sv-SE"/>
              </w:rPr>
              <w:t>Metformin and sitagliptin FDC</w:t>
            </w:r>
          </w:p>
          <w:p w:rsidR="007450C9" w:rsidRPr="00C2154E" w:rsidRDefault="007450C9" w:rsidP="00C2154E">
            <w:pPr>
              <w:pStyle w:val="Tablewriting"/>
              <w:rPr>
                <w:sz w:val="20"/>
                <w:szCs w:val="20"/>
                <w:lang w:val="sv-SE"/>
              </w:rPr>
            </w:pPr>
            <w:r w:rsidRPr="00C2154E">
              <w:rPr>
                <w:sz w:val="20"/>
                <w:szCs w:val="20"/>
                <w:lang w:val="sv-SE"/>
              </w:rPr>
              <w:t>Metformin and vildagliptin FDC</w:t>
            </w:r>
          </w:p>
        </w:tc>
      </w:tr>
    </w:tbl>
    <w:p w:rsidR="006B137D" w:rsidRPr="00175828" w:rsidRDefault="006B137D" w:rsidP="00C2154E">
      <w:pPr>
        <w:pStyle w:val="Notes"/>
      </w:pPr>
      <w:proofErr w:type="spellStart"/>
      <w:r w:rsidRPr="00175828">
        <w:rPr>
          <w:vertAlign w:val="superscript"/>
        </w:rPr>
        <w:t>a</w:t>
      </w:r>
      <w:proofErr w:type="spellEnd"/>
      <w:r w:rsidRPr="00175828">
        <w:rPr>
          <w:vertAlign w:val="superscript"/>
        </w:rPr>
        <w:t xml:space="preserve"> </w:t>
      </w:r>
      <w:r w:rsidR="00A43B2F">
        <w:rPr>
          <w:vertAlign w:val="superscript"/>
        </w:rPr>
        <w:tab/>
      </w:r>
      <w:r w:rsidRPr="00175828">
        <w:t xml:space="preserve">The date and level of the qualifying HbA1c must be documented in the patient's medical records at the time treatment with a </w:t>
      </w:r>
      <w:proofErr w:type="spellStart"/>
      <w:r w:rsidRPr="00175828">
        <w:t>gliptin</w:t>
      </w:r>
      <w:proofErr w:type="spellEnd"/>
      <w:r w:rsidRPr="00175828">
        <w:t xml:space="preserve">, a </w:t>
      </w:r>
      <w:proofErr w:type="spellStart"/>
      <w:r w:rsidRPr="00175828">
        <w:t>glitazone</w:t>
      </w:r>
      <w:proofErr w:type="spellEnd"/>
      <w:r w:rsidRPr="00175828">
        <w:t xml:space="preserve"> or a glucagon-like peptide-1 is initiated. The HbA1c must be no more than 4 months old at the time treatment with a </w:t>
      </w:r>
      <w:proofErr w:type="spellStart"/>
      <w:r w:rsidRPr="00175828">
        <w:t>gliptin</w:t>
      </w:r>
      <w:proofErr w:type="spellEnd"/>
      <w:r w:rsidRPr="00175828">
        <w:t xml:space="preserve">, a </w:t>
      </w:r>
      <w:proofErr w:type="spellStart"/>
      <w:r w:rsidRPr="00175828">
        <w:t>glitazone</w:t>
      </w:r>
      <w:proofErr w:type="spellEnd"/>
      <w:r w:rsidRPr="00175828">
        <w:t xml:space="preserve"> or a glucagon-like peptide-1 is initiated.</w:t>
      </w:r>
    </w:p>
    <w:p w:rsidR="006B137D" w:rsidRPr="00175828" w:rsidRDefault="006B137D" w:rsidP="00C2154E">
      <w:pPr>
        <w:pStyle w:val="Notes"/>
      </w:pPr>
      <w:r w:rsidRPr="00175828">
        <w:t>Blood glucose monitoring may be used as an alternative assessment to HbA1c levels in the following circumstances:</w:t>
      </w:r>
    </w:p>
    <w:p w:rsidR="006B137D" w:rsidRPr="00175828" w:rsidRDefault="006B137D" w:rsidP="00C2154E">
      <w:pPr>
        <w:pStyle w:val="Notes"/>
      </w:pPr>
      <w:r w:rsidRPr="00175828">
        <w:t xml:space="preserve">(a) </w:t>
      </w:r>
      <w:proofErr w:type="gramStart"/>
      <w:r w:rsidRPr="00175828">
        <w:t>clinical</w:t>
      </w:r>
      <w:proofErr w:type="gramEnd"/>
      <w:r w:rsidRPr="00175828">
        <w:t xml:space="preserve"> conditions with reduced red blood cell survival, including</w:t>
      </w:r>
      <w:r w:rsidR="002218A3">
        <w:br/>
      </w:r>
      <w:r w:rsidRPr="00175828">
        <w:t xml:space="preserve"> haemolytic </w:t>
      </w:r>
      <w:proofErr w:type="spellStart"/>
      <w:r w:rsidRPr="00175828">
        <w:t>anaemias</w:t>
      </w:r>
      <w:proofErr w:type="spellEnd"/>
      <w:r w:rsidRPr="00175828">
        <w:t xml:space="preserve"> and </w:t>
      </w:r>
      <w:proofErr w:type="spellStart"/>
      <w:r w:rsidRPr="00175828">
        <w:t>haemoglobinopathies</w:t>
      </w:r>
      <w:proofErr w:type="spellEnd"/>
      <w:r w:rsidRPr="00175828">
        <w:t>; and/or</w:t>
      </w:r>
    </w:p>
    <w:p w:rsidR="006B137D" w:rsidRPr="00175828" w:rsidRDefault="006B137D" w:rsidP="00C2154E">
      <w:pPr>
        <w:pStyle w:val="Notes"/>
      </w:pPr>
      <w:r w:rsidRPr="00175828">
        <w:t xml:space="preserve">(b) </w:t>
      </w:r>
      <w:proofErr w:type="gramStart"/>
      <w:r w:rsidRPr="00175828">
        <w:t>red</w:t>
      </w:r>
      <w:proofErr w:type="gramEnd"/>
      <w:r w:rsidRPr="00175828">
        <w:t xml:space="preserve"> cell transfusi</w:t>
      </w:r>
      <w:r w:rsidR="000F6BE2">
        <w:t>on within the previous 3 months</w:t>
      </w:r>
    </w:p>
    <w:p w:rsidR="006B137D" w:rsidRPr="00175828" w:rsidRDefault="006B137D" w:rsidP="00C2154E">
      <w:pPr>
        <w:pStyle w:val="Notes"/>
      </w:pPr>
      <w:r w:rsidRPr="006B137D">
        <w:t xml:space="preserve">A patient in these circumstances will be eligible for treatment where blood glucose monitoring over a 2 week period shows blood glucose levels greater than 10 </w:t>
      </w:r>
      <w:proofErr w:type="spellStart"/>
      <w:r w:rsidRPr="006B137D">
        <w:t>mmol</w:t>
      </w:r>
      <w:proofErr w:type="spellEnd"/>
      <w:r w:rsidRPr="006B137D">
        <w:t xml:space="preserve"> per </w:t>
      </w:r>
      <w:r w:rsidR="0078616B">
        <w:t>litre</w:t>
      </w:r>
      <w:r w:rsidR="0078616B" w:rsidRPr="006B137D">
        <w:t xml:space="preserve"> </w:t>
      </w:r>
      <w:r w:rsidRPr="006B137D">
        <w:t xml:space="preserve">in more than 20% of tests. The results of this blood glucose monitoring, which must be no more than 4 months old at the time of initiation of treatment with a </w:t>
      </w:r>
      <w:proofErr w:type="spellStart"/>
      <w:r w:rsidRPr="006B137D">
        <w:t>gliptin</w:t>
      </w:r>
      <w:proofErr w:type="spellEnd"/>
      <w:r w:rsidRPr="006B137D">
        <w:t xml:space="preserve">, a </w:t>
      </w:r>
      <w:proofErr w:type="spellStart"/>
      <w:r w:rsidRPr="006B137D">
        <w:t>glitazone</w:t>
      </w:r>
      <w:proofErr w:type="spellEnd"/>
      <w:r w:rsidRPr="006B137D">
        <w:t xml:space="preserve"> or a glucagon-like peptide-1, must</w:t>
      </w:r>
      <w:r w:rsidRPr="00175828">
        <w:t xml:space="preserve"> be documented i</w:t>
      </w:r>
      <w:r w:rsidR="000F6BE2">
        <w:t>n the patient's medical records</w:t>
      </w:r>
    </w:p>
    <w:p w:rsidR="000A435C" w:rsidRDefault="000A435C">
      <w:pPr>
        <w:spacing w:line="276" w:lineRule="auto"/>
        <w:rPr>
          <w:rFonts w:eastAsiaTheme="majorEastAsia" w:cstheme="majorBidi"/>
          <w:b/>
          <w:bCs/>
          <w:i/>
          <w:iCs/>
        </w:rPr>
      </w:pPr>
      <w:r>
        <w:br w:type="page"/>
      </w:r>
    </w:p>
    <w:p w:rsidR="00675BB1" w:rsidRPr="00675BB1" w:rsidRDefault="00675BB1" w:rsidP="00C2154E">
      <w:pPr>
        <w:pStyle w:val="Heading4"/>
      </w:pPr>
      <w:r w:rsidRPr="00675BB1">
        <w:lastRenderedPageBreak/>
        <w:t>Changes to listing</w:t>
      </w:r>
    </w:p>
    <w:p w:rsidR="007450C9" w:rsidRPr="00901CC3" w:rsidRDefault="007450C9" w:rsidP="007A22E1">
      <w:pPr>
        <w:pStyle w:val="Tabletitle"/>
      </w:pPr>
      <w:r w:rsidRPr="00901CC3">
        <w:t xml:space="preserve">Table </w:t>
      </w:r>
      <w:r w:rsidR="0099211F">
        <w:t>6</w:t>
      </w:r>
      <w:r>
        <w:t xml:space="preserve">: </w:t>
      </w:r>
      <w:r w:rsidR="00A3558C">
        <w:t>Date of</w:t>
      </w:r>
      <w:r w:rsidR="009B59E6">
        <w:t xml:space="preserve"> </w:t>
      </w:r>
      <w:r w:rsidRPr="00901CC3">
        <w:t xml:space="preserve">PBS listing of </w:t>
      </w:r>
      <w:r w:rsidR="00A43B2F">
        <w:t xml:space="preserve">drugs used to treat </w:t>
      </w:r>
      <w:r w:rsidRPr="00901CC3">
        <w:t>diabet</w:t>
      </w:r>
      <w:r w:rsidR="00A43B2F">
        <w:t>es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6"/>
        <w:tblDescription w:val="Date of PBS listing of drugs used to treat diabetes"/>
      </w:tblPr>
      <w:tblGrid>
        <w:gridCol w:w="1951"/>
        <w:gridCol w:w="1276"/>
        <w:gridCol w:w="5812"/>
      </w:tblGrid>
      <w:tr w:rsidR="007450C9" w:rsidRPr="00C2154E" w:rsidTr="007450C9">
        <w:trPr>
          <w:tblHeader/>
        </w:trPr>
        <w:tc>
          <w:tcPr>
            <w:tcW w:w="1951" w:type="dxa"/>
            <w:shd w:val="clear" w:color="auto" w:fill="BFBFBF" w:themeFill="background1" w:themeFillShade="BF"/>
          </w:tcPr>
          <w:p w:rsidR="007450C9" w:rsidRPr="00C2154E" w:rsidRDefault="007450C9" w:rsidP="00C2154E">
            <w:pPr>
              <w:pStyle w:val="Tableheading"/>
              <w:rPr>
                <w:sz w:val="20"/>
                <w:szCs w:val="20"/>
              </w:rPr>
            </w:pPr>
            <w:r w:rsidRPr="00C2154E">
              <w:rPr>
                <w:sz w:val="20"/>
                <w:szCs w:val="20"/>
              </w:rPr>
              <w:t>Drug</w:t>
            </w:r>
          </w:p>
        </w:tc>
        <w:tc>
          <w:tcPr>
            <w:tcW w:w="1276" w:type="dxa"/>
            <w:shd w:val="clear" w:color="auto" w:fill="BFBFBF" w:themeFill="background1" w:themeFillShade="BF"/>
          </w:tcPr>
          <w:p w:rsidR="007450C9" w:rsidRPr="00C2154E" w:rsidRDefault="007450C9" w:rsidP="00C2154E">
            <w:pPr>
              <w:pStyle w:val="Tableheading"/>
              <w:rPr>
                <w:sz w:val="20"/>
                <w:szCs w:val="20"/>
              </w:rPr>
            </w:pPr>
            <w:r w:rsidRPr="00C2154E">
              <w:rPr>
                <w:sz w:val="20"/>
                <w:szCs w:val="20"/>
              </w:rPr>
              <w:t>Listing date</w:t>
            </w:r>
          </w:p>
        </w:tc>
        <w:tc>
          <w:tcPr>
            <w:tcW w:w="5812" w:type="dxa"/>
            <w:shd w:val="clear" w:color="auto" w:fill="BFBFBF" w:themeFill="background1" w:themeFillShade="BF"/>
          </w:tcPr>
          <w:p w:rsidR="007450C9" w:rsidRPr="00C2154E" w:rsidRDefault="007450C9" w:rsidP="00C2154E">
            <w:pPr>
              <w:pStyle w:val="Tableheading"/>
              <w:rPr>
                <w:sz w:val="20"/>
                <w:szCs w:val="20"/>
              </w:rPr>
            </w:pPr>
            <w:r w:rsidRPr="00C2154E">
              <w:rPr>
                <w:sz w:val="20"/>
                <w:szCs w:val="20"/>
              </w:rPr>
              <w:t>Summarised restriction</w:t>
            </w:r>
          </w:p>
        </w:tc>
      </w:tr>
      <w:tr w:rsidR="007450C9" w:rsidRPr="00C2154E" w:rsidTr="007450C9">
        <w:tc>
          <w:tcPr>
            <w:tcW w:w="1951" w:type="dxa"/>
          </w:tcPr>
          <w:p w:rsidR="007450C9" w:rsidRPr="00C2154E" w:rsidRDefault="007450C9" w:rsidP="00C2154E">
            <w:pPr>
              <w:pStyle w:val="Tablewriting"/>
              <w:rPr>
                <w:sz w:val="20"/>
                <w:szCs w:val="20"/>
              </w:rPr>
            </w:pPr>
            <w:r w:rsidRPr="00C2154E">
              <w:rPr>
                <w:sz w:val="20"/>
                <w:szCs w:val="20"/>
              </w:rPr>
              <w:t>Glimepiride</w:t>
            </w:r>
          </w:p>
        </w:tc>
        <w:tc>
          <w:tcPr>
            <w:tcW w:w="1276" w:type="dxa"/>
          </w:tcPr>
          <w:p w:rsidR="007450C9" w:rsidRPr="00C2154E" w:rsidRDefault="007450C9" w:rsidP="00C2154E">
            <w:pPr>
              <w:pStyle w:val="Tablewriting"/>
              <w:rPr>
                <w:sz w:val="20"/>
                <w:szCs w:val="20"/>
              </w:rPr>
            </w:pPr>
            <w:r w:rsidRPr="00C2154E">
              <w:rPr>
                <w:sz w:val="20"/>
                <w:szCs w:val="20"/>
              </w:rPr>
              <w:t>Nov 2000</w:t>
            </w:r>
          </w:p>
        </w:tc>
        <w:tc>
          <w:tcPr>
            <w:tcW w:w="5812" w:type="dxa"/>
          </w:tcPr>
          <w:p w:rsidR="007450C9" w:rsidRPr="00C2154E" w:rsidRDefault="007450C9" w:rsidP="00C2154E">
            <w:pPr>
              <w:pStyle w:val="Tablewriting"/>
              <w:rPr>
                <w:sz w:val="20"/>
                <w:szCs w:val="20"/>
              </w:rPr>
            </w:pPr>
            <w:r w:rsidRPr="00C2154E">
              <w:rPr>
                <w:sz w:val="20"/>
                <w:szCs w:val="20"/>
              </w:rPr>
              <w:t>Unrestricted benefit</w:t>
            </w:r>
          </w:p>
        </w:tc>
      </w:tr>
      <w:tr w:rsidR="007450C9" w:rsidRPr="00C2154E" w:rsidTr="007450C9">
        <w:tc>
          <w:tcPr>
            <w:tcW w:w="1951" w:type="dxa"/>
            <w:vMerge w:val="restart"/>
          </w:tcPr>
          <w:p w:rsidR="007450C9" w:rsidRPr="00C2154E" w:rsidRDefault="007450C9" w:rsidP="00C2154E">
            <w:pPr>
              <w:pStyle w:val="Tablewriting"/>
              <w:rPr>
                <w:sz w:val="20"/>
                <w:szCs w:val="20"/>
              </w:rPr>
            </w:pPr>
            <w:r w:rsidRPr="00C2154E">
              <w:rPr>
                <w:sz w:val="20"/>
                <w:szCs w:val="20"/>
              </w:rPr>
              <w:t>Rosiglitazone</w:t>
            </w:r>
          </w:p>
        </w:tc>
        <w:tc>
          <w:tcPr>
            <w:tcW w:w="1276" w:type="dxa"/>
          </w:tcPr>
          <w:p w:rsidR="007450C9" w:rsidRPr="00C2154E" w:rsidRDefault="007450C9" w:rsidP="00C2154E">
            <w:pPr>
              <w:pStyle w:val="Tablewriting"/>
              <w:rPr>
                <w:sz w:val="20"/>
                <w:szCs w:val="20"/>
              </w:rPr>
            </w:pPr>
            <w:r w:rsidRPr="00C2154E">
              <w:rPr>
                <w:sz w:val="20"/>
                <w:szCs w:val="20"/>
              </w:rPr>
              <w:t>Nov 2003</w:t>
            </w:r>
          </w:p>
        </w:tc>
        <w:tc>
          <w:tcPr>
            <w:tcW w:w="5812" w:type="dxa"/>
          </w:tcPr>
          <w:p w:rsidR="007450C9" w:rsidRPr="00C2154E" w:rsidRDefault="007450C9" w:rsidP="00C2154E">
            <w:pPr>
              <w:pStyle w:val="Tablewriting"/>
              <w:rPr>
                <w:sz w:val="20"/>
                <w:szCs w:val="20"/>
              </w:rPr>
            </w:pPr>
            <w:r w:rsidRPr="00C2154E">
              <w:rPr>
                <w:sz w:val="20"/>
                <w:szCs w:val="20"/>
                <w:lang w:val="en-US"/>
              </w:rPr>
              <w:t>Dual oral – with either metformin or a sulfonylurea*</w:t>
            </w:r>
          </w:p>
        </w:tc>
      </w:tr>
      <w:tr w:rsidR="007450C9" w:rsidRPr="00C2154E" w:rsidTr="007450C9">
        <w:tc>
          <w:tcPr>
            <w:tcW w:w="1951" w:type="dxa"/>
            <w:vMerge/>
          </w:tcPr>
          <w:p w:rsidR="007450C9" w:rsidRPr="00C2154E" w:rsidRDefault="007450C9" w:rsidP="00C2154E">
            <w:pPr>
              <w:pStyle w:val="Tablewriting"/>
              <w:rPr>
                <w:sz w:val="20"/>
                <w:szCs w:val="20"/>
              </w:rPr>
            </w:pPr>
          </w:p>
        </w:tc>
        <w:tc>
          <w:tcPr>
            <w:tcW w:w="1276" w:type="dxa"/>
          </w:tcPr>
          <w:p w:rsidR="007450C9" w:rsidRPr="00C2154E" w:rsidRDefault="007450C9" w:rsidP="00C2154E">
            <w:pPr>
              <w:pStyle w:val="Tablewriting"/>
              <w:rPr>
                <w:sz w:val="20"/>
                <w:szCs w:val="20"/>
              </w:rPr>
            </w:pPr>
            <w:r w:rsidRPr="00C2154E">
              <w:rPr>
                <w:sz w:val="20"/>
                <w:szCs w:val="20"/>
              </w:rPr>
              <w:t>Aug 2005</w:t>
            </w:r>
          </w:p>
        </w:tc>
        <w:tc>
          <w:tcPr>
            <w:tcW w:w="5812" w:type="dxa"/>
          </w:tcPr>
          <w:p w:rsidR="007450C9" w:rsidRPr="00C2154E" w:rsidRDefault="007450C9" w:rsidP="00C2154E">
            <w:pPr>
              <w:pStyle w:val="Tablewriting"/>
              <w:rPr>
                <w:sz w:val="20"/>
                <w:szCs w:val="20"/>
              </w:rPr>
            </w:pPr>
            <w:r w:rsidRPr="00C2154E">
              <w:rPr>
                <w:sz w:val="20"/>
                <w:szCs w:val="20"/>
                <w:lang w:val="en-US"/>
              </w:rPr>
              <w:t xml:space="preserve">Combination therapy with insulin – PBS </w:t>
            </w:r>
            <w:proofErr w:type="spellStart"/>
            <w:r w:rsidRPr="00C2154E">
              <w:rPr>
                <w:sz w:val="20"/>
                <w:szCs w:val="20"/>
                <w:lang w:val="en-US"/>
              </w:rPr>
              <w:t>subsidisation</w:t>
            </w:r>
            <w:proofErr w:type="spellEnd"/>
            <w:r w:rsidRPr="00C2154E">
              <w:rPr>
                <w:sz w:val="20"/>
                <w:szCs w:val="20"/>
                <w:lang w:val="en-US"/>
              </w:rPr>
              <w:t xml:space="preserve"> ceased late 2008</w:t>
            </w:r>
          </w:p>
        </w:tc>
      </w:tr>
      <w:tr w:rsidR="00F1704B" w:rsidRPr="00C2154E" w:rsidTr="00F1704B">
        <w:trPr>
          <w:trHeight w:val="1027"/>
        </w:trPr>
        <w:tc>
          <w:tcPr>
            <w:tcW w:w="1951" w:type="dxa"/>
            <w:vMerge/>
          </w:tcPr>
          <w:p w:rsidR="00F1704B" w:rsidRPr="00C2154E" w:rsidRDefault="00F1704B" w:rsidP="00C2154E">
            <w:pPr>
              <w:pStyle w:val="Tablewriting"/>
              <w:rPr>
                <w:sz w:val="20"/>
                <w:szCs w:val="20"/>
              </w:rPr>
            </w:pPr>
          </w:p>
        </w:tc>
        <w:tc>
          <w:tcPr>
            <w:tcW w:w="1276" w:type="dxa"/>
          </w:tcPr>
          <w:p w:rsidR="00F1704B" w:rsidRPr="00C2154E" w:rsidRDefault="00F1704B" w:rsidP="00C2154E">
            <w:pPr>
              <w:pStyle w:val="Tablewriting"/>
              <w:rPr>
                <w:sz w:val="20"/>
                <w:szCs w:val="20"/>
              </w:rPr>
            </w:pPr>
            <w:r w:rsidRPr="00C2154E">
              <w:rPr>
                <w:sz w:val="20"/>
                <w:szCs w:val="20"/>
              </w:rPr>
              <w:t>Aug 2006</w:t>
            </w:r>
          </w:p>
        </w:tc>
        <w:tc>
          <w:tcPr>
            <w:tcW w:w="5812" w:type="dxa"/>
          </w:tcPr>
          <w:p w:rsidR="00F1704B" w:rsidRPr="00C2154E" w:rsidRDefault="00F1704B" w:rsidP="00C2154E">
            <w:pPr>
              <w:pStyle w:val="Tablewriting"/>
              <w:rPr>
                <w:sz w:val="20"/>
                <w:szCs w:val="20"/>
              </w:rPr>
            </w:pPr>
            <w:r w:rsidRPr="00C2154E">
              <w:rPr>
                <w:sz w:val="20"/>
                <w:szCs w:val="20"/>
                <w:lang w:val="en-US"/>
              </w:rPr>
              <w:t xml:space="preserve">Triple therapy with metformin and sulfonylurea– PBS </w:t>
            </w:r>
            <w:proofErr w:type="spellStart"/>
            <w:r w:rsidRPr="00C2154E">
              <w:rPr>
                <w:sz w:val="20"/>
                <w:szCs w:val="20"/>
                <w:lang w:val="en-US"/>
              </w:rPr>
              <w:t>subsidisation</w:t>
            </w:r>
            <w:proofErr w:type="spellEnd"/>
            <w:r w:rsidRPr="00C2154E">
              <w:rPr>
                <w:sz w:val="20"/>
                <w:szCs w:val="20"/>
                <w:lang w:val="en-US"/>
              </w:rPr>
              <w:t xml:space="preserve"> ceased Feb 2009</w:t>
            </w:r>
          </w:p>
        </w:tc>
      </w:tr>
      <w:tr w:rsidR="007450C9" w:rsidRPr="00C2154E" w:rsidTr="007450C9">
        <w:tc>
          <w:tcPr>
            <w:tcW w:w="1951" w:type="dxa"/>
          </w:tcPr>
          <w:p w:rsidR="007450C9" w:rsidRPr="00C2154E" w:rsidRDefault="007450C9" w:rsidP="00C2154E">
            <w:pPr>
              <w:pStyle w:val="Tablewriting"/>
              <w:rPr>
                <w:sz w:val="20"/>
                <w:szCs w:val="20"/>
              </w:rPr>
            </w:pPr>
            <w:r w:rsidRPr="00C2154E">
              <w:rPr>
                <w:sz w:val="20"/>
                <w:szCs w:val="20"/>
              </w:rPr>
              <w:t>Rosiglitazone with metformin FDC</w:t>
            </w:r>
          </w:p>
        </w:tc>
        <w:tc>
          <w:tcPr>
            <w:tcW w:w="1276" w:type="dxa"/>
          </w:tcPr>
          <w:p w:rsidR="007450C9" w:rsidRPr="00C2154E" w:rsidRDefault="007450C9" w:rsidP="00C2154E">
            <w:pPr>
              <w:pStyle w:val="Tablewriting"/>
              <w:rPr>
                <w:sz w:val="20"/>
                <w:szCs w:val="20"/>
              </w:rPr>
            </w:pPr>
            <w:r w:rsidRPr="00C2154E">
              <w:rPr>
                <w:sz w:val="20"/>
                <w:szCs w:val="20"/>
              </w:rPr>
              <w:t>Dec 2006</w:t>
            </w:r>
          </w:p>
        </w:tc>
        <w:tc>
          <w:tcPr>
            <w:tcW w:w="5812" w:type="dxa"/>
          </w:tcPr>
          <w:p w:rsidR="007450C9" w:rsidRPr="00C2154E" w:rsidRDefault="007450C9" w:rsidP="00C2154E">
            <w:pPr>
              <w:pStyle w:val="Tablewriting"/>
              <w:rPr>
                <w:sz w:val="20"/>
                <w:szCs w:val="20"/>
                <w:lang w:val="en-US"/>
              </w:rPr>
            </w:pPr>
            <w:r w:rsidRPr="00C2154E">
              <w:rPr>
                <w:sz w:val="20"/>
                <w:szCs w:val="20"/>
                <w:lang w:val="en-US"/>
              </w:rPr>
              <w:t>Dual therapy when sulfonylurea is contraindicated or not tolerated</w:t>
            </w:r>
          </w:p>
        </w:tc>
      </w:tr>
      <w:tr w:rsidR="007450C9" w:rsidRPr="00C2154E" w:rsidTr="007450C9">
        <w:tc>
          <w:tcPr>
            <w:tcW w:w="1951" w:type="dxa"/>
            <w:vMerge w:val="restart"/>
          </w:tcPr>
          <w:p w:rsidR="007450C9" w:rsidRPr="00C2154E" w:rsidRDefault="007450C9" w:rsidP="00C2154E">
            <w:pPr>
              <w:pStyle w:val="Tablewriting"/>
              <w:rPr>
                <w:sz w:val="20"/>
                <w:szCs w:val="20"/>
              </w:rPr>
            </w:pPr>
            <w:r w:rsidRPr="00C2154E">
              <w:rPr>
                <w:sz w:val="20"/>
                <w:szCs w:val="20"/>
              </w:rPr>
              <w:t>Pioglitazone</w:t>
            </w:r>
          </w:p>
        </w:tc>
        <w:tc>
          <w:tcPr>
            <w:tcW w:w="1276" w:type="dxa"/>
          </w:tcPr>
          <w:p w:rsidR="007450C9" w:rsidRPr="00C2154E" w:rsidRDefault="007450C9" w:rsidP="00C2154E">
            <w:pPr>
              <w:pStyle w:val="Tablewriting"/>
              <w:rPr>
                <w:sz w:val="20"/>
                <w:szCs w:val="20"/>
              </w:rPr>
            </w:pPr>
            <w:r w:rsidRPr="00C2154E">
              <w:rPr>
                <w:sz w:val="20"/>
                <w:szCs w:val="20"/>
              </w:rPr>
              <w:t>Nov 2003</w:t>
            </w:r>
          </w:p>
        </w:tc>
        <w:tc>
          <w:tcPr>
            <w:tcW w:w="5812" w:type="dxa"/>
          </w:tcPr>
          <w:p w:rsidR="007450C9" w:rsidRPr="00C2154E" w:rsidRDefault="007450C9" w:rsidP="00C2154E">
            <w:pPr>
              <w:pStyle w:val="Tablewriting"/>
              <w:rPr>
                <w:sz w:val="20"/>
                <w:szCs w:val="20"/>
              </w:rPr>
            </w:pPr>
            <w:r w:rsidRPr="00C2154E">
              <w:rPr>
                <w:sz w:val="20"/>
                <w:szCs w:val="20"/>
                <w:lang w:val="en-US"/>
              </w:rPr>
              <w:t>Dual oral – with either metformin or a sulfonylurea*</w:t>
            </w:r>
          </w:p>
        </w:tc>
      </w:tr>
      <w:tr w:rsidR="007450C9" w:rsidRPr="00C2154E" w:rsidTr="007450C9">
        <w:tc>
          <w:tcPr>
            <w:tcW w:w="1951" w:type="dxa"/>
            <w:vMerge/>
          </w:tcPr>
          <w:p w:rsidR="007450C9" w:rsidRPr="00C2154E" w:rsidRDefault="007450C9" w:rsidP="00C2154E">
            <w:pPr>
              <w:pStyle w:val="Tablewriting"/>
              <w:rPr>
                <w:sz w:val="20"/>
                <w:szCs w:val="20"/>
              </w:rPr>
            </w:pPr>
          </w:p>
        </w:tc>
        <w:tc>
          <w:tcPr>
            <w:tcW w:w="1276" w:type="dxa"/>
          </w:tcPr>
          <w:p w:rsidR="007450C9" w:rsidRPr="00C2154E" w:rsidRDefault="007450C9" w:rsidP="00C2154E">
            <w:pPr>
              <w:pStyle w:val="Tablewriting"/>
              <w:rPr>
                <w:sz w:val="20"/>
                <w:szCs w:val="20"/>
              </w:rPr>
            </w:pPr>
            <w:r w:rsidRPr="00C2154E">
              <w:rPr>
                <w:sz w:val="20"/>
                <w:szCs w:val="20"/>
              </w:rPr>
              <w:t>Nov 2003</w:t>
            </w:r>
          </w:p>
        </w:tc>
        <w:tc>
          <w:tcPr>
            <w:tcW w:w="5812" w:type="dxa"/>
          </w:tcPr>
          <w:p w:rsidR="007450C9" w:rsidRPr="00C2154E" w:rsidRDefault="007450C9" w:rsidP="00C2154E">
            <w:pPr>
              <w:pStyle w:val="Tablewriting"/>
              <w:rPr>
                <w:sz w:val="20"/>
                <w:szCs w:val="20"/>
              </w:rPr>
            </w:pPr>
            <w:r w:rsidRPr="00C2154E">
              <w:rPr>
                <w:sz w:val="20"/>
                <w:szCs w:val="20"/>
                <w:lang w:val="en-US"/>
              </w:rPr>
              <w:t>Combination therapy with insulin</w:t>
            </w:r>
          </w:p>
        </w:tc>
      </w:tr>
      <w:tr w:rsidR="007450C9" w:rsidRPr="00C2154E" w:rsidTr="007450C9">
        <w:tc>
          <w:tcPr>
            <w:tcW w:w="1951" w:type="dxa"/>
            <w:vMerge/>
          </w:tcPr>
          <w:p w:rsidR="007450C9" w:rsidRPr="00C2154E" w:rsidRDefault="007450C9" w:rsidP="00C2154E">
            <w:pPr>
              <w:pStyle w:val="Tablewriting"/>
              <w:rPr>
                <w:sz w:val="20"/>
                <w:szCs w:val="20"/>
              </w:rPr>
            </w:pPr>
          </w:p>
        </w:tc>
        <w:tc>
          <w:tcPr>
            <w:tcW w:w="1276" w:type="dxa"/>
          </w:tcPr>
          <w:p w:rsidR="007450C9" w:rsidRPr="00C2154E" w:rsidRDefault="007450C9" w:rsidP="00C2154E">
            <w:pPr>
              <w:pStyle w:val="Tablewriting"/>
              <w:rPr>
                <w:sz w:val="20"/>
                <w:szCs w:val="20"/>
              </w:rPr>
            </w:pPr>
            <w:r w:rsidRPr="00C2154E">
              <w:rPr>
                <w:sz w:val="20"/>
                <w:szCs w:val="20"/>
              </w:rPr>
              <w:t>Feb 2008</w:t>
            </w:r>
          </w:p>
        </w:tc>
        <w:tc>
          <w:tcPr>
            <w:tcW w:w="5812" w:type="dxa"/>
          </w:tcPr>
          <w:p w:rsidR="007450C9" w:rsidRPr="00C2154E" w:rsidRDefault="007450C9" w:rsidP="00C2154E">
            <w:pPr>
              <w:pStyle w:val="Tablewriting"/>
              <w:rPr>
                <w:sz w:val="20"/>
                <w:szCs w:val="20"/>
              </w:rPr>
            </w:pPr>
            <w:r w:rsidRPr="00C2154E">
              <w:rPr>
                <w:sz w:val="20"/>
                <w:szCs w:val="20"/>
                <w:lang w:val="en-US"/>
              </w:rPr>
              <w:t>Triple therapy – with metformin and a sulfonylurea</w:t>
            </w:r>
          </w:p>
        </w:tc>
      </w:tr>
      <w:tr w:rsidR="007450C9" w:rsidRPr="00C2154E" w:rsidTr="007450C9">
        <w:tc>
          <w:tcPr>
            <w:tcW w:w="1951" w:type="dxa"/>
          </w:tcPr>
          <w:p w:rsidR="007450C9" w:rsidRPr="00C2154E" w:rsidRDefault="007450C9" w:rsidP="00C2154E">
            <w:pPr>
              <w:pStyle w:val="Tablewriting"/>
              <w:rPr>
                <w:sz w:val="20"/>
                <w:szCs w:val="20"/>
              </w:rPr>
            </w:pPr>
            <w:r w:rsidRPr="00C2154E">
              <w:rPr>
                <w:sz w:val="20"/>
                <w:szCs w:val="20"/>
              </w:rPr>
              <w:t xml:space="preserve">Insulin </w:t>
            </w:r>
            <w:proofErr w:type="spellStart"/>
            <w:r w:rsidRPr="00C2154E">
              <w:rPr>
                <w:sz w:val="20"/>
                <w:szCs w:val="20"/>
              </w:rPr>
              <w:t>detemir</w:t>
            </w:r>
            <w:proofErr w:type="spellEnd"/>
          </w:p>
        </w:tc>
        <w:tc>
          <w:tcPr>
            <w:tcW w:w="1276" w:type="dxa"/>
          </w:tcPr>
          <w:p w:rsidR="007450C9" w:rsidRPr="00C2154E" w:rsidRDefault="007450C9" w:rsidP="00C2154E">
            <w:pPr>
              <w:pStyle w:val="Tablewriting"/>
              <w:rPr>
                <w:sz w:val="20"/>
                <w:szCs w:val="20"/>
              </w:rPr>
            </w:pPr>
            <w:r w:rsidRPr="00C2154E">
              <w:rPr>
                <w:sz w:val="20"/>
                <w:szCs w:val="20"/>
              </w:rPr>
              <w:t>Oct 2006</w:t>
            </w:r>
          </w:p>
        </w:tc>
        <w:tc>
          <w:tcPr>
            <w:tcW w:w="5812" w:type="dxa"/>
          </w:tcPr>
          <w:p w:rsidR="007450C9" w:rsidRPr="00C2154E" w:rsidRDefault="007450C9" w:rsidP="00C2154E">
            <w:pPr>
              <w:pStyle w:val="Tablewriting"/>
              <w:rPr>
                <w:sz w:val="20"/>
                <w:szCs w:val="20"/>
              </w:rPr>
            </w:pPr>
            <w:r w:rsidRPr="00C2154E">
              <w:rPr>
                <w:sz w:val="20"/>
                <w:szCs w:val="20"/>
              </w:rPr>
              <w:t>Restricted benefit – type one diabetes</w:t>
            </w:r>
          </w:p>
        </w:tc>
      </w:tr>
      <w:tr w:rsidR="007450C9" w:rsidRPr="00C2154E" w:rsidTr="007450C9">
        <w:tc>
          <w:tcPr>
            <w:tcW w:w="1951" w:type="dxa"/>
          </w:tcPr>
          <w:p w:rsidR="007450C9" w:rsidRPr="00C2154E" w:rsidRDefault="007450C9" w:rsidP="00C2154E">
            <w:pPr>
              <w:pStyle w:val="Tablewriting"/>
              <w:rPr>
                <w:sz w:val="20"/>
                <w:szCs w:val="20"/>
              </w:rPr>
            </w:pPr>
            <w:r w:rsidRPr="00C2154E">
              <w:rPr>
                <w:sz w:val="20"/>
                <w:szCs w:val="20"/>
              </w:rPr>
              <w:t xml:space="preserve">Insulin </w:t>
            </w:r>
            <w:proofErr w:type="spellStart"/>
            <w:r w:rsidRPr="00C2154E">
              <w:rPr>
                <w:sz w:val="20"/>
                <w:szCs w:val="20"/>
              </w:rPr>
              <w:t>glargine</w:t>
            </w:r>
            <w:proofErr w:type="spellEnd"/>
          </w:p>
        </w:tc>
        <w:tc>
          <w:tcPr>
            <w:tcW w:w="1276" w:type="dxa"/>
          </w:tcPr>
          <w:p w:rsidR="007450C9" w:rsidRPr="00C2154E" w:rsidRDefault="007450C9" w:rsidP="00C2154E">
            <w:pPr>
              <w:pStyle w:val="Tablewriting"/>
              <w:rPr>
                <w:sz w:val="20"/>
                <w:szCs w:val="20"/>
              </w:rPr>
            </w:pPr>
            <w:r w:rsidRPr="00C2154E">
              <w:rPr>
                <w:sz w:val="20"/>
                <w:szCs w:val="20"/>
              </w:rPr>
              <w:t>Oct 2006</w:t>
            </w:r>
          </w:p>
        </w:tc>
        <w:tc>
          <w:tcPr>
            <w:tcW w:w="5812" w:type="dxa"/>
          </w:tcPr>
          <w:p w:rsidR="007450C9" w:rsidRPr="00C2154E" w:rsidRDefault="007450C9" w:rsidP="00C2154E">
            <w:pPr>
              <w:pStyle w:val="Tablewriting"/>
              <w:rPr>
                <w:sz w:val="20"/>
                <w:szCs w:val="20"/>
              </w:rPr>
            </w:pPr>
            <w:r w:rsidRPr="00C2154E">
              <w:rPr>
                <w:sz w:val="20"/>
                <w:szCs w:val="20"/>
              </w:rPr>
              <w:t>Unrestricted benefit</w:t>
            </w:r>
          </w:p>
        </w:tc>
      </w:tr>
      <w:tr w:rsidR="007450C9" w:rsidRPr="00C2154E" w:rsidTr="007450C9">
        <w:tc>
          <w:tcPr>
            <w:tcW w:w="1951" w:type="dxa"/>
          </w:tcPr>
          <w:p w:rsidR="007450C9" w:rsidRPr="00C2154E" w:rsidRDefault="007450C9" w:rsidP="00C2154E">
            <w:pPr>
              <w:pStyle w:val="Tablewriting"/>
              <w:rPr>
                <w:sz w:val="20"/>
                <w:szCs w:val="20"/>
              </w:rPr>
            </w:pPr>
            <w:r w:rsidRPr="00C2154E">
              <w:rPr>
                <w:sz w:val="20"/>
                <w:szCs w:val="20"/>
              </w:rPr>
              <w:t xml:space="preserve">Insulin </w:t>
            </w:r>
            <w:proofErr w:type="spellStart"/>
            <w:r w:rsidRPr="00C2154E">
              <w:rPr>
                <w:sz w:val="20"/>
                <w:szCs w:val="20"/>
              </w:rPr>
              <w:t>glulisine</w:t>
            </w:r>
            <w:proofErr w:type="spellEnd"/>
          </w:p>
        </w:tc>
        <w:tc>
          <w:tcPr>
            <w:tcW w:w="1276" w:type="dxa"/>
          </w:tcPr>
          <w:p w:rsidR="007450C9" w:rsidRPr="00C2154E" w:rsidRDefault="007450C9" w:rsidP="00C2154E">
            <w:pPr>
              <w:pStyle w:val="Tablewriting"/>
              <w:rPr>
                <w:sz w:val="20"/>
                <w:szCs w:val="20"/>
              </w:rPr>
            </w:pPr>
            <w:r w:rsidRPr="00C2154E">
              <w:rPr>
                <w:sz w:val="20"/>
                <w:szCs w:val="20"/>
              </w:rPr>
              <w:t>Jul 2007</w:t>
            </w:r>
          </w:p>
        </w:tc>
        <w:tc>
          <w:tcPr>
            <w:tcW w:w="5812" w:type="dxa"/>
          </w:tcPr>
          <w:p w:rsidR="007450C9" w:rsidRPr="00C2154E" w:rsidRDefault="007450C9" w:rsidP="00C2154E">
            <w:pPr>
              <w:pStyle w:val="Tablewriting"/>
              <w:rPr>
                <w:sz w:val="20"/>
                <w:szCs w:val="20"/>
              </w:rPr>
            </w:pPr>
            <w:r w:rsidRPr="00C2154E">
              <w:rPr>
                <w:sz w:val="20"/>
                <w:szCs w:val="20"/>
              </w:rPr>
              <w:t>Unrestricted benefit</w:t>
            </w:r>
          </w:p>
        </w:tc>
      </w:tr>
      <w:tr w:rsidR="007450C9" w:rsidRPr="00C2154E" w:rsidTr="007450C9">
        <w:tc>
          <w:tcPr>
            <w:tcW w:w="1951" w:type="dxa"/>
          </w:tcPr>
          <w:p w:rsidR="007450C9" w:rsidRPr="00C2154E" w:rsidRDefault="007450C9" w:rsidP="00C2154E">
            <w:pPr>
              <w:pStyle w:val="Tablewriting"/>
              <w:rPr>
                <w:sz w:val="20"/>
                <w:szCs w:val="20"/>
              </w:rPr>
            </w:pPr>
            <w:proofErr w:type="spellStart"/>
            <w:r w:rsidRPr="00C2154E">
              <w:rPr>
                <w:sz w:val="20"/>
                <w:szCs w:val="20"/>
              </w:rPr>
              <w:t>Sitagliptin</w:t>
            </w:r>
            <w:proofErr w:type="spellEnd"/>
          </w:p>
        </w:tc>
        <w:tc>
          <w:tcPr>
            <w:tcW w:w="1276" w:type="dxa"/>
          </w:tcPr>
          <w:p w:rsidR="007450C9" w:rsidRPr="00C2154E" w:rsidRDefault="007450C9" w:rsidP="00C2154E">
            <w:pPr>
              <w:pStyle w:val="Tablewriting"/>
              <w:rPr>
                <w:sz w:val="20"/>
                <w:szCs w:val="20"/>
              </w:rPr>
            </w:pPr>
            <w:r w:rsidRPr="00C2154E">
              <w:rPr>
                <w:sz w:val="20"/>
                <w:szCs w:val="20"/>
              </w:rPr>
              <w:t>Aug 2008</w:t>
            </w:r>
          </w:p>
        </w:tc>
        <w:tc>
          <w:tcPr>
            <w:tcW w:w="5812" w:type="dxa"/>
          </w:tcPr>
          <w:p w:rsidR="007450C9" w:rsidRPr="00C2154E" w:rsidRDefault="007450C9" w:rsidP="00C2154E">
            <w:pPr>
              <w:pStyle w:val="Tablewriting"/>
              <w:rPr>
                <w:sz w:val="20"/>
                <w:szCs w:val="20"/>
              </w:rPr>
            </w:pPr>
            <w:r w:rsidRPr="00C2154E">
              <w:rPr>
                <w:sz w:val="20"/>
                <w:szCs w:val="20"/>
                <w:lang w:val="en-US"/>
              </w:rPr>
              <w:t>Dual oral – with either metformin or a sulfonylurea*</w:t>
            </w:r>
          </w:p>
        </w:tc>
      </w:tr>
      <w:tr w:rsidR="007450C9" w:rsidRPr="00C2154E" w:rsidTr="007450C9">
        <w:trPr>
          <w:trHeight w:val="350"/>
        </w:trPr>
        <w:tc>
          <w:tcPr>
            <w:tcW w:w="1951" w:type="dxa"/>
          </w:tcPr>
          <w:p w:rsidR="007450C9" w:rsidRPr="00C2154E" w:rsidRDefault="007450C9" w:rsidP="00C2154E">
            <w:pPr>
              <w:pStyle w:val="Tablewriting"/>
              <w:rPr>
                <w:sz w:val="20"/>
                <w:szCs w:val="20"/>
              </w:rPr>
            </w:pPr>
            <w:proofErr w:type="spellStart"/>
            <w:r w:rsidRPr="00C2154E">
              <w:rPr>
                <w:sz w:val="20"/>
                <w:szCs w:val="20"/>
              </w:rPr>
              <w:t>Sitagliptin</w:t>
            </w:r>
            <w:proofErr w:type="spellEnd"/>
            <w:r w:rsidRPr="00C2154E">
              <w:rPr>
                <w:sz w:val="20"/>
                <w:szCs w:val="20"/>
              </w:rPr>
              <w:t xml:space="preserve"> with metformin FDC</w:t>
            </w:r>
          </w:p>
        </w:tc>
        <w:tc>
          <w:tcPr>
            <w:tcW w:w="1276" w:type="dxa"/>
          </w:tcPr>
          <w:p w:rsidR="007450C9" w:rsidRPr="00C2154E" w:rsidRDefault="006F00CB" w:rsidP="00C2154E">
            <w:pPr>
              <w:pStyle w:val="Tablewriting"/>
              <w:rPr>
                <w:sz w:val="20"/>
                <w:szCs w:val="20"/>
              </w:rPr>
            </w:pPr>
            <w:r w:rsidRPr="00C2154E">
              <w:rPr>
                <w:sz w:val="20"/>
                <w:szCs w:val="20"/>
              </w:rPr>
              <w:t>Aug 2009</w:t>
            </w:r>
          </w:p>
        </w:tc>
        <w:tc>
          <w:tcPr>
            <w:tcW w:w="5812" w:type="dxa"/>
          </w:tcPr>
          <w:p w:rsidR="007450C9" w:rsidRPr="00C2154E" w:rsidRDefault="007450C9" w:rsidP="00C2154E">
            <w:pPr>
              <w:pStyle w:val="Tablewriting"/>
              <w:rPr>
                <w:sz w:val="20"/>
                <w:szCs w:val="20"/>
                <w:lang w:val="en-US"/>
              </w:rPr>
            </w:pPr>
            <w:r w:rsidRPr="00C2154E">
              <w:rPr>
                <w:sz w:val="20"/>
                <w:szCs w:val="20"/>
                <w:lang w:val="en-US"/>
              </w:rPr>
              <w:t>Dual therapy when sulfonylurea is contraindicated or not tolerated</w:t>
            </w:r>
          </w:p>
        </w:tc>
      </w:tr>
      <w:tr w:rsidR="007450C9" w:rsidRPr="00C2154E" w:rsidTr="007450C9">
        <w:trPr>
          <w:trHeight w:val="350"/>
        </w:trPr>
        <w:tc>
          <w:tcPr>
            <w:tcW w:w="1951" w:type="dxa"/>
            <w:vMerge w:val="restart"/>
          </w:tcPr>
          <w:p w:rsidR="007450C9" w:rsidRPr="00C2154E" w:rsidRDefault="007450C9" w:rsidP="00C2154E">
            <w:pPr>
              <w:pStyle w:val="Tablewriting"/>
              <w:rPr>
                <w:sz w:val="20"/>
                <w:szCs w:val="20"/>
              </w:rPr>
            </w:pPr>
            <w:proofErr w:type="spellStart"/>
            <w:r w:rsidRPr="00C2154E">
              <w:rPr>
                <w:sz w:val="20"/>
                <w:szCs w:val="20"/>
              </w:rPr>
              <w:t>Exenatide</w:t>
            </w:r>
            <w:proofErr w:type="spellEnd"/>
          </w:p>
        </w:tc>
        <w:tc>
          <w:tcPr>
            <w:tcW w:w="1276" w:type="dxa"/>
          </w:tcPr>
          <w:p w:rsidR="007450C9" w:rsidRPr="00C2154E" w:rsidRDefault="007450C9" w:rsidP="00C2154E">
            <w:pPr>
              <w:pStyle w:val="Tablewriting"/>
              <w:rPr>
                <w:sz w:val="20"/>
                <w:szCs w:val="20"/>
              </w:rPr>
            </w:pPr>
            <w:r w:rsidRPr="00C2154E">
              <w:rPr>
                <w:sz w:val="20"/>
                <w:szCs w:val="20"/>
              </w:rPr>
              <w:t>Aug 2010</w:t>
            </w:r>
          </w:p>
        </w:tc>
        <w:tc>
          <w:tcPr>
            <w:tcW w:w="5812" w:type="dxa"/>
          </w:tcPr>
          <w:p w:rsidR="007450C9" w:rsidRPr="00C2154E" w:rsidRDefault="007450C9" w:rsidP="00C2154E">
            <w:pPr>
              <w:pStyle w:val="Tablewriting"/>
              <w:rPr>
                <w:sz w:val="20"/>
                <w:szCs w:val="20"/>
              </w:rPr>
            </w:pPr>
            <w:r w:rsidRPr="00C2154E">
              <w:rPr>
                <w:sz w:val="20"/>
                <w:szCs w:val="20"/>
                <w:lang w:val="en-US"/>
              </w:rPr>
              <w:t>Dual oral – with either metformin or a sulfonylurea*</w:t>
            </w:r>
          </w:p>
        </w:tc>
      </w:tr>
      <w:tr w:rsidR="007450C9" w:rsidRPr="00C2154E" w:rsidTr="007450C9">
        <w:trPr>
          <w:trHeight w:val="399"/>
        </w:trPr>
        <w:tc>
          <w:tcPr>
            <w:tcW w:w="1951" w:type="dxa"/>
            <w:vMerge/>
          </w:tcPr>
          <w:p w:rsidR="007450C9" w:rsidRPr="00C2154E" w:rsidRDefault="007450C9" w:rsidP="00C2154E">
            <w:pPr>
              <w:pStyle w:val="Tablewriting"/>
              <w:rPr>
                <w:sz w:val="20"/>
                <w:szCs w:val="20"/>
              </w:rPr>
            </w:pPr>
          </w:p>
        </w:tc>
        <w:tc>
          <w:tcPr>
            <w:tcW w:w="1276" w:type="dxa"/>
          </w:tcPr>
          <w:p w:rsidR="007450C9" w:rsidRPr="00C2154E" w:rsidRDefault="007450C9" w:rsidP="00C2154E">
            <w:pPr>
              <w:pStyle w:val="Tablewriting"/>
              <w:rPr>
                <w:sz w:val="20"/>
                <w:szCs w:val="20"/>
              </w:rPr>
            </w:pPr>
            <w:r w:rsidRPr="00C2154E">
              <w:rPr>
                <w:sz w:val="20"/>
                <w:szCs w:val="20"/>
              </w:rPr>
              <w:t>Aug 2010</w:t>
            </w:r>
          </w:p>
        </w:tc>
        <w:tc>
          <w:tcPr>
            <w:tcW w:w="5812" w:type="dxa"/>
          </w:tcPr>
          <w:p w:rsidR="007450C9" w:rsidRPr="00C2154E" w:rsidRDefault="007450C9" w:rsidP="00C2154E">
            <w:pPr>
              <w:pStyle w:val="Tablewriting"/>
              <w:rPr>
                <w:sz w:val="20"/>
                <w:szCs w:val="20"/>
                <w:lang w:val="en-US"/>
              </w:rPr>
            </w:pPr>
            <w:r w:rsidRPr="00C2154E">
              <w:rPr>
                <w:sz w:val="20"/>
                <w:szCs w:val="20"/>
                <w:lang w:val="en-US"/>
              </w:rPr>
              <w:t>Triple therapy – with metformin and a sulfonylurea</w:t>
            </w:r>
          </w:p>
        </w:tc>
      </w:tr>
      <w:tr w:rsidR="007450C9" w:rsidRPr="00C2154E" w:rsidTr="007450C9">
        <w:trPr>
          <w:trHeight w:val="228"/>
        </w:trPr>
        <w:tc>
          <w:tcPr>
            <w:tcW w:w="1951" w:type="dxa"/>
          </w:tcPr>
          <w:p w:rsidR="007450C9" w:rsidRPr="00C2154E" w:rsidRDefault="007450C9" w:rsidP="00C2154E">
            <w:pPr>
              <w:pStyle w:val="Tablewriting"/>
              <w:rPr>
                <w:sz w:val="20"/>
                <w:szCs w:val="20"/>
              </w:rPr>
            </w:pPr>
            <w:proofErr w:type="spellStart"/>
            <w:r w:rsidRPr="00C2154E">
              <w:rPr>
                <w:sz w:val="20"/>
                <w:szCs w:val="20"/>
              </w:rPr>
              <w:t>Vildagliptin</w:t>
            </w:r>
            <w:proofErr w:type="spellEnd"/>
          </w:p>
        </w:tc>
        <w:tc>
          <w:tcPr>
            <w:tcW w:w="1276" w:type="dxa"/>
          </w:tcPr>
          <w:p w:rsidR="007450C9" w:rsidRPr="00C2154E" w:rsidRDefault="007450C9" w:rsidP="00C2154E">
            <w:pPr>
              <w:pStyle w:val="Tablewriting"/>
              <w:rPr>
                <w:sz w:val="20"/>
                <w:szCs w:val="20"/>
              </w:rPr>
            </w:pPr>
            <w:r w:rsidRPr="00C2154E">
              <w:rPr>
                <w:sz w:val="20"/>
                <w:szCs w:val="20"/>
              </w:rPr>
              <w:t>Aug 2010</w:t>
            </w:r>
          </w:p>
        </w:tc>
        <w:tc>
          <w:tcPr>
            <w:tcW w:w="5812" w:type="dxa"/>
          </w:tcPr>
          <w:p w:rsidR="007450C9" w:rsidRPr="00C2154E" w:rsidRDefault="007450C9" w:rsidP="00C2154E">
            <w:pPr>
              <w:pStyle w:val="Tablewriting"/>
              <w:rPr>
                <w:sz w:val="20"/>
                <w:szCs w:val="20"/>
              </w:rPr>
            </w:pPr>
            <w:r w:rsidRPr="00C2154E">
              <w:rPr>
                <w:sz w:val="20"/>
                <w:szCs w:val="20"/>
                <w:lang w:val="en-US"/>
              </w:rPr>
              <w:t>Dual oral – with either metformin or a sulfonylurea*</w:t>
            </w:r>
          </w:p>
        </w:tc>
      </w:tr>
      <w:tr w:rsidR="007450C9" w:rsidRPr="00C2154E" w:rsidTr="007450C9">
        <w:tc>
          <w:tcPr>
            <w:tcW w:w="1951" w:type="dxa"/>
          </w:tcPr>
          <w:p w:rsidR="007450C9" w:rsidRPr="00C2154E" w:rsidRDefault="007450C9" w:rsidP="00C2154E">
            <w:pPr>
              <w:pStyle w:val="Tablewriting"/>
              <w:rPr>
                <w:sz w:val="20"/>
                <w:szCs w:val="20"/>
              </w:rPr>
            </w:pPr>
            <w:proofErr w:type="spellStart"/>
            <w:r w:rsidRPr="00C2154E">
              <w:rPr>
                <w:sz w:val="20"/>
                <w:szCs w:val="20"/>
              </w:rPr>
              <w:t>Vildagliptin</w:t>
            </w:r>
            <w:proofErr w:type="spellEnd"/>
            <w:r w:rsidRPr="00C2154E">
              <w:rPr>
                <w:sz w:val="20"/>
                <w:szCs w:val="20"/>
              </w:rPr>
              <w:t xml:space="preserve"> with metformin FDC</w:t>
            </w:r>
          </w:p>
        </w:tc>
        <w:tc>
          <w:tcPr>
            <w:tcW w:w="1276" w:type="dxa"/>
          </w:tcPr>
          <w:p w:rsidR="007450C9" w:rsidRPr="00C2154E" w:rsidRDefault="006F00CB" w:rsidP="00C2154E">
            <w:pPr>
              <w:pStyle w:val="Tablewriting"/>
              <w:rPr>
                <w:sz w:val="20"/>
                <w:szCs w:val="20"/>
              </w:rPr>
            </w:pPr>
            <w:r w:rsidRPr="00C2154E">
              <w:rPr>
                <w:sz w:val="20"/>
                <w:szCs w:val="20"/>
              </w:rPr>
              <w:t>Apr 2011</w:t>
            </w:r>
          </w:p>
        </w:tc>
        <w:tc>
          <w:tcPr>
            <w:tcW w:w="5812" w:type="dxa"/>
          </w:tcPr>
          <w:p w:rsidR="007450C9" w:rsidRPr="00C2154E" w:rsidRDefault="007450C9" w:rsidP="00C2154E">
            <w:pPr>
              <w:pStyle w:val="Tablewriting"/>
              <w:rPr>
                <w:sz w:val="20"/>
                <w:szCs w:val="20"/>
                <w:lang w:val="en-US"/>
              </w:rPr>
            </w:pPr>
            <w:r w:rsidRPr="00C2154E">
              <w:rPr>
                <w:sz w:val="20"/>
                <w:szCs w:val="20"/>
                <w:lang w:val="en-US"/>
              </w:rPr>
              <w:t>Dual therapy when sulfonylurea is contraindicated or not tolerated</w:t>
            </w:r>
          </w:p>
        </w:tc>
      </w:tr>
      <w:tr w:rsidR="007450C9" w:rsidRPr="00C2154E" w:rsidTr="007450C9">
        <w:tc>
          <w:tcPr>
            <w:tcW w:w="1951" w:type="dxa"/>
          </w:tcPr>
          <w:p w:rsidR="007450C9" w:rsidRPr="00C2154E" w:rsidRDefault="007450C9" w:rsidP="00C2154E">
            <w:pPr>
              <w:pStyle w:val="Tablewriting"/>
              <w:rPr>
                <w:sz w:val="20"/>
                <w:szCs w:val="20"/>
              </w:rPr>
            </w:pPr>
            <w:proofErr w:type="spellStart"/>
            <w:r w:rsidRPr="00C2154E">
              <w:rPr>
                <w:sz w:val="20"/>
                <w:szCs w:val="20"/>
              </w:rPr>
              <w:t>Saxagliptin</w:t>
            </w:r>
            <w:proofErr w:type="spellEnd"/>
          </w:p>
        </w:tc>
        <w:tc>
          <w:tcPr>
            <w:tcW w:w="1276" w:type="dxa"/>
          </w:tcPr>
          <w:p w:rsidR="007450C9" w:rsidRPr="00C2154E" w:rsidRDefault="007450C9" w:rsidP="00C2154E">
            <w:pPr>
              <w:pStyle w:val="Tablewriting"/>
              <w:rPr>
                <w:sz w:val="20"/>
                <w:szCs w:val="20"/>
              </w:rPr>
            </w:pPr>
            <w:r w:rsidRPr="00C2154E">
              <w:rPr>
                <w:sz w:val="20"/>
                <w:szCs w:val="20"/>
              </w:rPr>
              <w:t>Jun 2011</w:t>
            </w:r>
          </w:p>
        </w:tc>
        <w:tc>
          <w:tcPr>
            <w:tcW w:w="5812" w:type="dxa"/>
          </w:tcPr>
          <w:p w:rsidR="007450C9" w:rsidRPr="00C2154E" w:rsidRDefault="007450C9" w:rsidP="00C2154E">
            <w:pPr>
              <w:pStyle w:val="Tablewriting"/>
              <w:rPr>
                <w:sz w:val="20"/>
                <w:szCs w:val="20"/>
              </w:rPr>
            </w:pPr>
            <w:r w:rsidRPr="00C2154E">
              <w:rPr>
                <w:sz w:val="20"/>
                <w:szCs w:val="20"/>
                <w:lang w:val="en-US"/>
              </w:rPr>
              <w:t>Dual oral – with either metformin or a sulfonylurea*</w:t>
            </w:r>
          </w:p>
        </w:tc>
      </w:tr>
      <w:tr w:rsidR="007450C9" w:rsidRPr="00C2154E" w:rsidTr="007450C9">
        <w:tc>
          <w:tcPr>
            <w:tcW w:w="1951" w:type="dxa"/>
          </w:tcPr>
          <w:p w:rsidR="007450C9" w:rsidRPr="00C2154E" w:rsidRDefault="007450C9" w:rsidP="00C2154E">
            <w:pPr>
              <w:pStyle w:val="Tablewriting"/>
              <w:rPr>
                <w:sz w:val="20"/>
                <w:szCs w:val="20"/>
              </w:rPr>
            </w:pPr>
            <w:proofErr w:type="spellStart"/>
            <w:r w:rsidRPr="00C2154E">
              <w:rPr>
                <w:sz w:val="20"/>
                <w:szCs w:val="20"/>
              </w:rPr>
              <w:t>Linagliptin</w:t>
            </w:r>
            <w:proofErr w:type="spellEnd"/>
          </w:p>
        </w:tc>
        <w:tc>
          <w:tcPr>
            <w:tcW w:w="1276" w:type="dxa"/>
          </w:tcPr>
          <w:p w:rsidR="007450C9" w:rsidRPr="00C2154E" w:rsidRDefault="007450C9" w:rsidP="00C2154E">
            <w:pPr>
              <w:pStyle w:val="Tablewriting"/>
              <w:rPr>
                <w:sz w:val="20"/>
                <w:szCs w:val="20"/>
              </w:rPr>
            </w:pPr>
            <w:r w:rsidRPr="00C2154E">
              <w:rPr>
                <w:sz w:val="20"/>
                <w:szCs w:val="20"/>
              </w:rPr>
              <w:t>Mar 2012</w:t>
            </w:r>
          </w:p>
        </w:tc>
        <w:tc>
          <w:tcPr>
            <w:tcW w:w="5812" w:type="dxa"/>
          </w:tcPr>
          <w:p w:rsidR="007450C9" w:rsidRPr="00C2154E" w:rsidRDefault="007450C9" w:rsidP="00C2154E">
            <w:pPr>
              <w:pStyle w:val="Tablewriting"/>
              <w:rPr>
                <w:sz w:val="20"/>
                <w:szCs w:val="20"/>
              </w:rPr>
            </w:pPr>
            <w:r w:rsidRPr="00C2154E">
              <w:rPr>
                <w:sz w:val="20"/>
                <w:szCs w:val="20"/>
                <w:lang w:val="en-US"/>
              </w:rPr>
              <w:t>Dual oral – with either metformin or a sulfonylurea*</w:t>
            </w:r>
          </w:p>
        </w:tc>
      </w:tr>
    </w:tbl>
    <w:p w:rsidR="007450C9" w:rsidRDefault="007450C9" w:rsidP="00C2154E">
      <w:pPr>
        <w:pStyle w:val="Notes"/>
      </w:pPr>
      <w:r>
        <w:t>*</w:t>
      </w:r>
      <w:r w:rsidR="00B272D8">
        <w:t xml:space="preserve"> </w:t>
      </w:r>
      <w:proofErr w:type="gramStart"/>
      <w:r>
        <w:t>where</w:t>
      </w:r>
      <w:proofErr w:type="gramEnd"/>
      <w:r>
        <w:t xml:space="preserve"> one of metformin or a sulfonylurea is contraindicated or not tolerated</w:t>
      </w:r>
    </w:p>
    <w:p w:rsidR="007450C9" w:rsidRDefault="007450C9" w:rsidP="00C2154E">
      <w:r>
        <w:t xml:space="preserve">Metformin and insulin neutral were listed on the PBS in 1963. All other drugs covered by this analysis, except those in Table </w:t>
      </w:r>
      <w:r w:rsidR="00F1704B">
        <w:t xml:space="preserve">6 </w:t>
      </w:r>
      <w:r>
        <w:t>above, were listed between 1992 and 2002.</w:t>
      </w:r>
    </w:p>
    <w:p w:rsidR="00F1704B" w:rsidRDefault="007450C9" w:rsidP="00C2154E">
      <w:r>
        <w:t xml:space="preserve">Rosiglitazone </w:t>
      </w:r>
      <w:r w:rsidR="00F1704B">
        <w:t>w</w:t>
      </w:r>
      <w:r>
        <w:t xml:space="preserve">as </w:t>
      </w:r>
      <w:r w:rsidR="00A3558C">
        <w:t>de</w:t>
      </w:r>
      <w:r>
        <w:t xml:space="preserve">listed for </w:t>
      </w:r>
      <w:r w:rsidR="00A3558C">
        <w:t>combin</w:t>
      </w:r>
      <w:r w:rsidR="002F520F">
        <w:t>a</w:t>
      </w:r>
      <w:r w:rsidR="00A3558C">
        <w:t xml:space="preserve">tion therapy with insulin in late 2008 and delisted for </w:t>
      </w:r>
      <w:r>
        <w:t xml:space="preserve">triple therapy </w:t>
      </w:r>
      <w:r w:rsidR="00F1704B">
        <w:t xml:space="preserve">with metformin and a sulfonylurea </w:t>
      </w:r>
      <w:r>
        <w:t xml:space="preserve">in February 2009. </w:t>
      </w:r>
    </w:p>
    <w:p w:rsidR="007450C9" w:rsidRDefault="007450C9" w:rsidP="00C2154E">
      <w:r>
        <w:t xml:space="preserve">In </w:t>
      </w:r>
      <w:r w:rsidR="006D2F7F">
        <w:t xml:space="preserve">March </w:t>
      </w:r>
      <w:r>
        <w:t xml:space="preserve">2010, </w:t>
      </w:r>
      <w:r w:rsidR="00407FA0">
        <w:t>the Pharmaceutical Benefits Advisory Committee (</w:t>
      </w:r>
      <w:r w:rsidR="00F51AF1">
        <w:t>PBAC</w:t>
      </w:r>
      <w:r w:rsidR="00407FA0">
        <w:t>)</w:t>
      </w:r>
      <w:r w:rsidR="00F51AF1">
        <w:t xml:space="preserve"> recommended </w:t>
      </w:r>
      <w:r w:rsidR="002218A3">
        <w:t xml:space="preserve">that </w:t>
      </w:r>
      <w:r w:rsidR="00483FB9">
        <w:t xml:space="preserve">restrictions on </w:t>
      </w:r>
      <w:r w:rsidR="00F51AF1" w:rsidRPr="00742FBA">
        <w:t xml:space="preserve">all currently PBS subsidised </w:t>
      </w:r>
      <w:proofErr w:type="spellStart"/>
      <w:r w:rsidR="00F51AF1" w:rsidRPr="00742FBA">
        <w:t>gliptins</w:t>
      </w:r>
      <w:proofErr w:type="spellEnd"/>
      <w:r w:rsidR="00F51AF1" w:rsidRPr="00742FBA">
        <w:t xml:space="preserve"> and </w:t>
      </w:r>
      <w:proofErr w:type="spellStart"/>
      <w:r w:rsidR="00F51AF1" w:rsidRPr="00742FBA">
        <w:t>glitazones</w:t>
      </w:r>
      <w:proofErr w:type="spellEnd"/>
      <w:r w:rsidR="00F51AF1" w:rsidRPr="00742FBA">
        <w:t xml:space="preserve"> be modified to allow patients to switch between agents in these two classes without having to requalify with respect to glycosylated haemoglobin levels (HbA1c).</w:t>
      </w:r>
      <w:r w:rsidR="003F17F4">
        <w:t xml:space="preserve"> </w:t>
      </w:r>
      <w:r w:rsidR="00F51AF1" w:rsidRPr="00742FBA">
        <w:t xml:space="preserve">Although the evidence to support switches from a </w:t>
      </w:r>
      <w:proofErr w:type="spellStart"/>
      <w:r w:rsidR="00F51AF1" w:rsidRPr="00742FBA">
        <w:t>gliptin</w:t>
      </w:r>
      <w:proofErr w:type="spellEnd"/>
      <w:r w:rsidR="00F51AF1" w:rsidRPr="00742FBA">
        <w:t xml:space="preserve"> to a </w:t>
      </w:r>
      <w:proofErr w:type="spellStart"/>
      <w:r w:rsidR="00F51AF1" w:rsidRPr="00742FBA">
        <w:t>glitazone</w:t>
      </w:r>
      <w:proofErr w:type="spellEnd"/>
      <w:r w:rsidR="00F51AF1" w:rsidRPr="00742FBA">
        <w:t xml:space="preserve"> and vice versa is limited, </w:t>
      </w:r>
      <w:r w:rsidR="00483FB9">
        <w:t xml:space="preserve">PBAC </w:t>
      </w:r>
      <w:r w:rsidR="00F51AF1" w:rsidRPr="00742FBA">
        <w:t xml:space="preserve">considered it </w:t>
      </w:r>
      <w:r w:rsidR="00F51AF1" w:rsidRPr="00742FBA">
        <w:lastRenderedPageBreak/>
        <w:t>unreasonable to require a loss of diabetic control prior to switching.</w:t>
      </w:r>
      <w:r w:rsidR="00F51AF1">
        <w:t xml:space="preserve"> This same recommendation </w:t>
      </w:r>
      <w:r w:rsidR="00B75BEC">
        <w:t xml:space="preserve">to allow switching was subsequently </w:t>
      </w:r>
      <w:r w:rsidR="00F51AF1">
        <w:t xml:space="preserve">applied to </w:t>
      </w:r>
      <w:proofErr w:type="spellStart"/>
      <w:r w:rsidR="00F51AF1">
        <w:t>exenatide</w:t>
      </w:r>
      <w:proofErr w:type="spellEnd"/>
      <w:r w:rsidR="00F51AF1">
        <w:t>.</w:t>
      </w:r>
    </w:p>
    <w:p w:rsidR="00736041" w:rsidRDefault="00FB5B6D" w:rsidP="00C2154E">
      <w:pPr>
        <w:pStyle w:val="Heading3"/>
      </w:pPr>
      <w:r>
        <w:t>Issues considered by the PBAC</w:t>
      </w:r>
    </w:p>
    <w:p w:rsidR="00170458" w:rsidRPr="00170458" w:rsidRDefault="00170458" w:rsidP="00C2154E">
      <w:r>
        <w:t>The basis for listing (and relevant rejections of applications) of drugs covered b</w:t>
      </w:r>
      <w:r w:rsidR="00483FB9">
        <w:t xml:space="preserve">y this </w:t>
      </w:r>
      <w:r w:rsidR="004C4B4D">
        <w:t xml:space="preserve">analysis </w:t>
      </w:r>
      <w:r w:rsidR="00483FB9">
        <w:t>are presented in T</w:t>
      </w:r>
      <w:r>
        <w:t xml:space="preserve">ables 7 and 8. </w:t>
      </w:r>
    </w:p>
    <w:p w:rsidR="002F520F" w:rsidRPr="009D2830" w:rsidRDefault="002F520F" w:rsidP="007A22E1">
      <w:pPr>
        <w:pStyle w:val="Tabletitle"/>
      </w:pPr>
      <w:r w:rsidRPr="009D2830">
        <w:t xml:space="preserve">Table </w:t>
      </w:r>
      <w:r w:rsidR="0099211F">
        <w:t>7</w:t>
      </w:r>
      <w:r w:rsidRPr="009D2830">
        <w:t xml:space="preserve">: </w:t>
      </w:r>
      <w:r>
        <w:t xml:space="preserve">Basis for PBS listings of drugs in this </w:t>
      </w:r>
      <w:r w:rsidR="00483FB9">
        <w:t>analysis</w:t>
      </w: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Table 7"/>
        <w:tblDescription w:val="Basis for PBS listings of drugs in this analysis"/>
      </w:tblPr>
      <w:tblGrid>
        <w:gridCol w:w="1900"/>
        <w:gridCol w:w="1231"/>
        <w:gridCol w:w="6140"/>
      </w:tblGrid>
      <w:tr w:rsidR="002F520F" w:rsidRPr="00C2154E" w:rsidTr="002F520F">
        <w:trPr>
          <w:cantSplit/>
          <w:tblHeader/>
        </w:trPr>
        <w:tc>
          <w:tcPr>
            <w:tcW w:w="1900" w:type="dxa"/>
            <w:shd w:val="clear" w:color="auto" w:fill="BFBFBF" w:themeFill="background1" w:themeFillShade="BF"/>
            <w:vAlign w:val="center"/>
          </w:tcPr>
          <w:p w:rsidR="002F520F" w:rsidRPr="00C2154E" w:rsidRDefault="002F520F" w:rsidP="00C2154E">
            <w:pPr>
              <w:pStyle w:val="Tableheading"/>
              <w:rPr>
                <w:sz w:val="20"/>
                <w:szCs w:val="20"/>
              </w:rPr>
            </w:pPr>
            <w:r w:rsidRPr="00C2154E">
              <w:rPr>
                <w:sz w:val="20"/>
                <w:szCs w:val="20"/>
              </w:rPr>
              <w:t>Drug</w:t>
            </w:r>
          </w:p>
        </w:tc>
        <w:tc>
          <w:tcPr>
            <w:tcW w:w="1231" w:type="dxa"/>
            <w:shd w:val="clear" w:color="auto" w:fill="BFBFBF" w:themeFill="background1" w:themeFillShade="BF"/>
            <w:vAlign w:val="center"/>
          </w:tcPr>
          <w:p w:rsidR="002F520F" w:rsidRPr="00C2154E" w:rsidRDefault="002F520F" w:rsidP="00C2154E">
            <w:pPr>
              <w:pStyle w:val="Tableheading"/>
              <w:rPr>
                <w:sz w:val="20"/>
                <w:szCs w:val="20"/>
              </w:rPr>
            </w:pPr>
            <w:r w:rsidRPr="00C2154E">
              <w:rPr>
                <w:sz w:val="20"/>
                <w:szCs w:val="20"/>
              </w:rPr>
              <w:t>PBAC meeting</w:t>
            </w:r>
          </w:p>
        </w:tc>
        <w:tc>
          <w:tcPr>
            <w:tcW w:w="6140" w:type="dxa"/>
            <w:shd w:val="clear" w:color="auto" w:fill="BFBFBF" w:themeFill="background1" w:themeFillShade="BF"/>
            <w:vAlign w:val="center"/>
          </w:tcPr>
          <w:p w:rsidR="002F520F" w:rsidRPr="00C2154E" w:rsidRDefault="002F520F" w:rsidP="00C2154E">
            <w:pPr>
              <w:pStyle w:val="Tableheading"/>
              <w:rPr>
                <w:sz w:val="20"/>
                <w:szCs w:val="20"/>
              </w:rPr>
            </w:pPr>
            <w:r w:rsidRPr="00C2154E">
              <w:rPr>
                <w:sz w:val="20"/>
                <w:szCs w:val="20"/>
              </w:rPr>
              <w:t>Recommendation</w:t>
            </w:r>
          </w:p>
        </w:tc>
      </w:tr>
      <w:tr w:rsidR="002F520F" w:rsidRPr="00C2154E" w:rsidTr="002F520F">
        <w:trPr>
          <w:cantSplit/>
        </w:trPr>
        <w:tc>
          <w:tcPr>
            <w:tcW w:w="1900" w:type="dxa"/>
            <w:vMerge w:val="restart"/>
            <w:shd w:val="clear" w:color="auto" w:fill="auto"/>
          </w:tcPr>
          <w:p w:rsidR="002F520F" w:rsidRPr="00C2154E" w:rsidRDefault="002F520F" w:rsidP="00C2154E">
            <w:pPr>
              <w:pStyle w:val="Tablewriting"/>
              <w:rPr>
                <w:sz w:val="20"/>
                <w:szCs w:val="20"/>
              </w:rPr>
            </w:pPr>
            <w:r w:rsidRPr="00C2154E">
              <w:rPr>
                <w:sz w:val="20"/>
                <w:szCs w:val="20"/>
              </w:rPr>
              <w:t>Rosiglitazone</w:t>
            </w:r>
          </w:p>
        </w:tc>
        <w:tc>
          <w:tcPr>
            <w:tcW w:w="1231" w:type="dxa"/>
            <w:shd w:val="clear" w:color="auto" w:fill="auto"/>
          </w:tcPr>
          <w:p w:rsidR="002F520F" w:rsidRPr="00C2154E" w:rsidRDefault="002F520F" w:rsidP="00C2154E">
            <w:pPr>
              <w:pStyle w:val="Tablewriting"/>
              <w:rPr>
                <w:sz w:val="20"/>
                <w:szCs w:val="20"/>
              </w:rPr>
            </w:pPr>
            <w:r w:rsidRPr="00C2154E">
              <w:rPr>
                <w:sz w:val="20"/>
                <w:szCs w:val="20"/>
              </w:rPr>
              <w:t>Mar 2001</w:t>
            </w:r>
          </w:p>
        </w:tc>
        <w:tc>
          <w:tcPr>
            <w:tcW w:w="6140" w:type="dxa"/>
            <w:shd w:val="clear" w:color="auto" w:fill="auto"/>
          </w:tcPr>
          <w:p w:rsidR="00D5582A" w:rsidRPr="00C2154E" w:rsidRDefault="002F520F" w:rsidP="00C2154E">
            <w:pPr>
              <w:pStyle w:val="Tablewriting"/>
              <w:rPr>
                <w:sz w:val="20"/>
                <w:szCs w:val="20"/>
              </w:rPr>
            </w:pPr>
            <w:r w:rsidRPr="00C2154E">
              <w:rPr>
                <w:sz w:val="20"/>
                <w:szCs w:val="20"/>
              </w:rPr>
              <w:t>Recommended for authority required listing for use in combination with metformin or sul</w:t>
            </w:r>
            <w:r w:rsidR="00B05128" w:rsidRPr="00C2154E">
              <w:rPr>
                <w:sz w:val="20"/>
                <w:szCs w:val="20"/>
              </w:rPr>
              <w:t>f</w:t>
            </w:r>
            <w:r w:rsidRPr="00C2154E">
              <w:rPr>
                <w:sz w:val="20"/>
                <w:szCs w:val="20"/>
              </w:rPr>
              <w:t xml:space="preserve">onylureas </w:t>
            </w:r>
            <w:r w:rsidR="00D5582A" w:rsidRPr="00C2154E">
              <w:rPr>
                <w:sz w:val="20"/>
                <w:szCs w:val="20"/>
              </w:rPr>
              <w:t xml:space="preserve">in patients whose blood glucose concentrations are inadequately controlled despite diet, exercise and maximal tolerated doses of metformin or sulfonylureas and in whom combination therapy with metformin plus a sulfonylurea is contraindicated or not tolerated) </w:t>
            </w:r>
            <w:r w:rsidRPr="00C2154E">
              <w:rPr>
                <w:sz w:val="20"/>
                <w:szCs w:val="20"/>
              </w:rPr>
              <w:t xml:space="preserve">on </w:t>
            </w:r>
            <w:r w:rsidR="00D5582A" w:rsidRPr="00C2154E">
              <w:rPr>
                <w:sz w:val="20"/>
                <w:szCs w:val="20"/>
              </w:rPr>
              <w:t>a</w:t>
            </w:r>
            <w:r w:rsidR="006F00CB" w:rsidRPr="00C2154E">
              <w:rPr>
                <w:sz w:val="20"/>
                <w:szCs w:val="20"/>
              </w:rPr>
              <w:t xml:space="preserve"> cost</w:t>
            </w:r>
            <w:r w:rsidR="0012737A" w:rsidRPr="00C2154E">
              <w:rPr>
                <w:sz w:val="20"/>
                <w:szCs w:val="20"/>
              </w:rPr>
              <w:t>-</w:t>
            </w:r>
            <w:r w:rsidR="006F00CB" w:rsidRPr="00C2154E">
              <w:rPr>
                <w:sz w:val="20"/>
                <w:szCs w:val="20"/>
              </w:rPr>
              <w:t>minimisation basis with 8</w:t>
            </w:r>
            <w:r w:rsidR="0012737A" w:rsidRPr="00C2154E">
              <w:rPr>
                <w:sz w:val="20"/>
                <w:szCs w:val="20"/>
              </w:rPr>
              <w:t xml:space="preserve"> </w:t>
            </w:r>
            <w:r w:rsidR="00D5582A" w:rsidRPr="00C2154E">
              <w:rPr>
                <w:sz w:val="20"/>
                <w:szCs w:val="20"/>
              </w:rPr>
              <w:t>mg rosiglitazone accepted as being similar in effectiveness and safety to 88 units insulin (including the non-drug cost offsets incurred with the use of insulin).</w:t>
            </w:r>
          </w:p>
        </w:tc>
      </w:tr>
      <w:tr w:rsidR="002F520F" w:rsidRPr="00C2154E" w:rsidTr="002F520F">
        <w:trPr>
          <w:cantSplit/>
        </w:trPr>
        <w:tc>
          <w:tcPr>
            <w:tcW w:w="1900" w:type="dxa"/>
            <w:vMerge/>
            <w:shd w:val="clear" w:color="auto" w:fill="auto"/>
          </w:tcPr>
          <w:p w:rsidR="002F520F" w:rsidRPr="00C2154E" w:rsidRDefault="002F520F" w:rsidP="00C2154E">
            <w:pPr>
              <w:pStyle w:val="Tablewriting"/>
              <w:rPr>
                <w:sz w:val="20"/>
                <w:szCs w:val="20"/>
              </w:rPr>
            </w:pPr>
          </w:p>
        </w:tc>
        <w:tc>
          <w:tcPr>
            <w:tcW w:w="1231" w:type="dxa"/>
            <w:shd w:val="clear" w:color="auto" w:fill="auto"/>
          </w:tcPr>
          <w:p w:rsidR="002F520F" w:rsidRPr="00C2154E" w:rsidRDefault="002F520F" w:rsidP="00C2154E">
            <w:pPr>
              <w:pStyle w:val="Tablewriting"/>
              <w:rPr>
                <w:sz w:val="20"/>
                <w:szCs w:val="20"/>
              </w:rPr>
            </w:pPr>
            <w:r w:rsidRPr="00C2154E">
              <w:rPr>
                <w:sz w:val="20"/>
                <w:szCs w:val="20"/>
              </w:rPr>
              <w:t>Nov 2004</w:t>
            </w:r>
          </w:p>
        </w:tc>
        <w:tc>
          <w:tcPr>
            <w:tcW w:w="6140" w:type="dxa"/>
            <w:shd w:val="clear" w:color="auto" w:fill="auto"/>
          </w:tcPr>
          <w:p w:rsidR="002F520F" w:rsidRPr="00C2154E" w:rsidRDefault="002F520F" w:rsidP="00C2154E">
            <w:pPr>
              <w:pStyle w:val="Tablewriting"/>
              <w:rPr>
                <w:sz w:val="20"/>
                <w:szCs w:val="20"/>
              </w:rPr>
            </w:pPr>
            <w:r w:rsidRPr="00C2154E">
              <w:rPr>
                <w:sz w:val="20"/>
                <w:szCs w:val="20"/>
              </w:rPr>
              <w:t>Recommended to extend the</w:t>
            </w:r>
            <w:r w:rsidR="00D720FC" w:rsidRPr="00C2154E">
              <w:rPr>
                <w:sz w:val="20"/>
                <w:szCs w:val="20"/>
              </w:rPr>
              <w:t xml:space="preserve"> </w:t>
            </w:r>
            <w:r w:rsidRPr="00C2154E">
              <w:rPr>
                <w:sz w:val="20"/>
                <w:szCs w:val="20"/>
              </w:rPr>
              <w:t>authority required listing to include triple therapy</w:t>
            </w:r>
            <w:r w:rsidR="00CF752D" w:rsidRPr="00C2154E">
              <w:rPr>
                <w:sz w:val="20"/>
                <w:szCs w:val="20"/>
              </w:rPr>
              <w:t xml:space="preserve"> in combination with metformin and a sulfonylurea. </w:t>
            </w:r>
          </w:p>
        </w:tc>
      </w:tr>
      <w:tr w:rsidR="002F520F" w:rsidRPr="00C2154E" w:rsidTr="002F520F">
        <w:trPr>
          <w:cantSplit/>
        </w:trPr>
        <w:tc>
          <w:tcPr>
            <w:tcW w:w="1900" w:type="dxa"/>
            <w:vMerge/>
            <w:shd w:val="clear" w:color="auto" w:fill="auto"/>
          </w:tcPr>
          <w:p w:rsidR="002F520F" w:rsidRPr="00C2154E" w:rsidRDefault="002F520F" w:rsidP="00C2154E">
            <w:pPr>
              <w:pStyle w:val="Tablewriting"/>
              <w:rPr>
                <w:sz w:val="20"/>
                <w:szCs w:val="20"/>
              </w:rPr>
            </w:pPr>
          </w:p>
        </w:tc>
        <w:tc>
          <w:tcPr>
            <w:tcW w:w="1231" w:type="dxa"/>
            <w:shd w:val="clear" w:color="auto" w:fill="auto"/>
          </w:tcPr>
          <w:p w:rsidR="002F520F" w:rsidRPr="00C2154E" w:rsidRDefault="002F520F" w:rsidP="00C2154E">
            <w:pPr>
              <w:pStyle w:val="Tablewriting"/>
              <w:rPr>
                <w:sz w:val="20"/>
                <w:szCs w:val="20"/>
              </w:rPr>
            </w:pPr>
            <w:r w:rsidRPr="00C2154E">
              <w:rPr>
                <w:sz w:val="20"/>
                <w:szCs w:val="20"/>
              </w:rPr>
              <w:t>Mar 2005</w:t>
            </w:r>
          </w:p>
        </w:tc>
        <w:tc>
          <w:tcPr>
            <w:tcW w:w="6140" w:type="dxa"/>
            <w:shd w:val="clear" w:color="auto" w:fill="auto"/>
          </w:tcPr>
          <w:p w:rsidR="002F520F" w:rsidRPr="00C2154E" w:rsidRDefault="002F520F" w:rsidP="00C2154E">
            <w:pPr>
              <w:pStyle w:val="Tablewriting"/>
              <w:rPr>
                <w:sz w:val="20"/>
                <w:szCs w:val="20"/>
              </w:rPr>
            </w:pPr>
            <w:r w:rsidRPr="00C2154E">
              <w:rPr>
                <w:sz w:val="20"/>
                <w:szCs w:val="20"/>
              </w:rPr>
              <w:t xml:space="preserve">Recommended to extend the authority required listing to </w:t>
            </w:r>
            <w:r w:rsidR="00FF13AB" w:rsidRPr="00C2154E">
              <w:rPr>
                <w:sz w:val="20"/>
                <w:szCs w:val="20"/>
              </w:rPr>
              <w:t xml:space="preserve">include </w:t>
            </w:r>
            <w:r w:rsidRPr="00C2154E">
              <w:rPr>
                <w:sz w:val="20"/>
                <w:szCs w:val="20"/>
              </w:rPr>
              <w:t>dual therapy with insulin</w:t>
            </w:r>
            <w:r w:rsidR="00FF13AB" w:rsidRPr="00C2154E">
              <w:rPr>
                <w:sz w:val="20"/>
                <w:szCs w:val="20"/>
              </w:rPr>
              <w:t>.</w:t>
            </w:r>
            <w:r w:rsidR="003F17F4" w:rsidRPr="00C2154E">
              <w:rPr>
                <w:sz w:val="20"/>
                <w:szCs w:val="20"/>
              </w:rPr>
              <w:t xml:space="preserve"> </w:t>
            </w:r>
          </w:p>
        </w:tc>
      </w:tr>
      <w:tr w:rsidR="002F520F" w:rsidRPr="00C2154E" w:rsidTr="002F520F">
        <w:trPr>
          <w:cantSplit/>
        </w:trPr>
        <w:tc>
          <w:tcPr>
            <w:tcW w:w="1900" w:type="dxa"/>
            <w:tcBorders>
              <w:bottom w:val="single" w:sz="4" w:space="0" w:color="auto"/>
            </w:tcBorders>
            <w:shd w:val="clear" w:color="auto" w:fill="auto"/>
          </w:tcPr>
          <w:p w:rsidR="002F520F" w:rsidRPr="00C2154E" w:rsidRDefault="002F520F" w:rsidP="00C2154E">
            <w:pPr>
              <w:pStyle w:val="Tablewriting"/>
              <w:rPr>
                <w:sz w:val="20"/>
                <w:szCs w:val="20"/>
              </w:rPr>
            </w:pPr>
            <w:r w:rsidRPr="00C2154E">
              <w:rPr>
                <w:sz w:val="20"/>
                <w:szCs w:val="20"/>
              </w:rPr>
              <w:t>Rosiglitazone</w:t>
            </w:r>
            <w:r w:rsidR="00B272D8" w:rsidRPr="00C2154E">
              <w:rPr>
                <w:sz w:val="20"/>
                <w:szCs w:val="20"/>
              </w:rPr>
              <w:t xml:space="preserve"> </w:t>
            </w:r>
            <w:r w:rsidRPr="00C2154E">
              <w:rPr>
                <w:sz w:val="20"/>
                <w:szCs w:val="20"/>
              </w:rPr>
              <w:t>+ metformin FDC</w:t>
            </w:r>
          </w:p>
        </w:tc>
        <w:tc>
          <w:tcPr>
            <w:tcW w:w="1231" w:type="dxa"/>
            <w:tcBorders>
              <w:bottom w:val="single" w:sz="4" w:space="0" w:color="auto"/>
            </w:tcBorders>
            <w:shd w:val="clear" w:color="auto" w:fill="auto"/>
          </w:tcPr>
          <w:p w:rsidR="002F520F" w:rsidRPr="00C2154E" w:rsidRDefault="002F520F" w:rsidP="00C2154E">
            <w:pPr>
              <w:pStyle w:val="Tablewriting"/>
              <w:rPr>
                <w:sz w:val="20"/>
                <w:szCs w:val="20"/>
              </w:rPr>
            </w:pPr>
            <w:r w:rsidRPr="00C2154E">
              <w:rPr>
                <w:sz w:val="20"/>
                <w:szCs w:val="20"/>
              </w:rPr>
              <w:t>Jul 2006</w:t>
            </w:r>
          </w:p>
        </w:tc>
        <w:tc>
          <w:tcPr>
            <w:tcW w:w="6140" w:type="dxa"/>
            <w:tcBorders>
              <w:bottom w:val="single" w:sz="4" w:space="0" w:color="auto"/>
            </w:tcBorders>
            <w:shd w:val="clear" w:color="auto" w:fill="auto"/>
          </w:tcPr>
          <w:p w:rsidR="002F520F" w:rsidRPr="00C2154E" w:rsidRDefault="002F520F" w:rsidP="00C2154E">
            <w:pPr>
              <w:pStyle w:val="Tablewriting"/>
              <w:rPr>
                <w:sz w:val="20"/>
                <w:szCs w:val="20"/>
              </w:rPr>
            </w:pPr>
            <w:r w:rsidRPr="00C2154E">
              <w:rPr>
                <w:sz w:val="20"/>
                <w:szCs w:val="20"/>
              </w:rPr>
              <w:t xml:space="preserve">Recommended for authority required listing for initiation of therapy in patients eligible for treatment with rosiglitazone and metformin on the grounds </w:t>
            </w:r>
            <w:r w:rsidR="002218A3" w:rsidRPr="00C2154E">
              <w:rPr>
                <w:sz w:val="20"/>
                <w:szCs w:val="20"/>
              </w:rPr>
              <w:t xml:space="preserve">that </w:t>
            </w:r>
            <w:r w:rsidRPr="00C2154E">
              <w:rPr>
                <w:sz w:val="20"/>
                <w:szCs w:val="20"/>
              </w:rPr>
              <w:t>the combination tablets are no worse than concomitant rosiglitazone and metformin. The combination tablet should be available to the same patient population as had access to individual components.</w:t>
            </w:r>
          </w:p>
        </w:tc>
      </w:tr>
      <w:tr w:rsidR="002F520F" w:rsidRPr="00C2154E" w:rsidTr="002F520F">
        <w:trPr>
          <w:cantSplit/>
        </w:trPr>
        <w:tc>
          <w:tcPr>
            <w:tcW w:w="1900" w:type="dxa"/>
            <w:vMerge w:val="restart"/>
            <w:shd w:val="clear" w:color="auto" w:fill="auto"/>
          </w:tcPr>
          <w:p w:rsidR="002F520F" w:rsidRPr="00C2154E" w:rsidRDefault="002F520F" w:rsidP="00C2154E">
            <w:pPr>
              <w:pStyle w:val="Tablewriting"/>
              <w:rPr>
                <w:sz w:val="20"/>
                <w:szCs w:val="20"/>
              </w:rPr>
            </w:pPr>
            <w:r w:rsidRPr="00C2154E">
              <w:rPr>
                <w:sz w:val="20"/>
                <w:szCs w:val="20"/>
              </w:rPr>
              <w:t>Pioglitazone</w:t>
            </w:r>
          </w:p>
        </w:tc>
        <w:tc>
          <w:tcPr>
            <w:tcW w:w="1231" w:type="dxa"/>
            <w:shd w:val="clear" w:color="auto" w:fill="auto"/>
          </w:tcPr>
          <w:p w:rsidR="002F520F" w:rsidRPr="00C2154E" w:rsidRDefault="002F520F" w:rsidP="00C2154E">
            <w:pPr>
              <w:pStyle w:val="Tablewriting"/>
              <w:rPr>
                <w:sz w:val="20"/>
                <w:szCs w:val="20"/>
              </w:rPr>
            </w:pPr>
            <w:r w:rsidRPr="00C2154E">
              <w:rPr>
                <w:sz w:val="20"/>
                <w:szCs w:val="20"/>
              </w:rPr>
              <w:t>Sept 2001</w:t>
            </w:r>
          </w:p>
        </w:tc>
        <w:tc>
          <w:tcPr>
            <w:tcW w:w="6140" w:type="dxa"/>
            <w:shd w:val="clear" w:color="auto" w:fill="auto"/>
          </w:tcPr>
          <w:p w:rsidR="002F520F" w:rsidRPr="00C2154E" w:rsidRDefault="002F520F" w:rsidP="00C2154E">
            <w:pPr>
              <w:pStyle w:val="Tablewriting"/>
              <w:rPr>
                <w:sz w:val="20"/>
                <w:szCs w:val="20"/>
              </w:rPr>
            </w:pPr>
            <w:r w:rsidRPr="00C2154E">
              <w:rPr>
                <w:sz w:val="20"/>
                <w:szCs w:val="20"/>
              </w:rPr>
              <w:t>Recommended for authority required listing for dual therapy</w:t>
            </w:r>
            <w:r w:rsidR="008576B4" w:rsidRPr="00C2154E">
              <w:rPr>
                <w:sz w:val="20"/>
                <w:szCs w:val="20"/>
              </w:rPr>
              <w:t>*</w:t>
            </w:r>
            <w:r w:rsidRPr="00C2154E">
              <w:rPr>
                <w:sz w:val="20"/>
                <w:szCs w:val="20"/>
              </w:rPr>
              <w:t xml:space="preserve"> and in combination with insulin on a cost-minimisation basis compared with rosiglitazone.</w:t>
            </w:r>
          </w:p>
        </w:tc>
      </w:tr>
      <w:tr w:rsidR="002F520F" w:rsidRPr="00C2154E" w:rsidTr="002F520F">
        <w:trPr>
          <w:cantSplit/>
        </w:trPr>
        <w:tc>
          <w:tcPr>
            <w:tcW w:w="1900" w:type="dxa"/>
            <w:vMerge/>
            <w:shd w:val="clear" w:color="auto" w:fill="auto"/>
          </w:tcPr>
          <w:p w:rsidR="002F520F" w:rsidRPr="00C2154E" w:rsidRDefault="002F520F" w:rsidP="00C2154E">
            <w:pPr>
              <w:pStyle w:val="Tablewriting"/>
              <w:rPr>
                <w:sz w:val="20"/>
                <w:szCs w:val="20"/>
              </w:rPr>
            </w:pPr>
          </w:p>
        </w:tc>
        <w:tc>
          <w:tcPr>
            <w:tcW w:w="1231" w:type="dxa"/>
            <w:shd w:val="clear" w:color="auto" w:fill="auto"/>
          </w:tcPr>
          <w:p w:rsidR="002F520F" w:rsidRPr="00C2154E" w:rsidRDefault="002F520F" w:rsidP="00C2154E">
            <w:pPr>
              <w:pStyle w:val="Tablewriting"/>
              <w:rPr>
                <w:sz w:val="20"/>
                <w:szCs w:val="20"/>
              </w:rPr>
            </w:pPr>
            <w:r w:rsidRPr="00C2154E">
              <w:rPr>
                <w:sz w:val="20"/>
                <w:szCs w:val="20"/>
              </w:rPr>
              <w:t>Nov 2007</w:t>
            </w:r>
          </w:p>
        </w:tc>
        <w:tc>
          <w:tcPr>
            <w:tcW w:w="6140" w:type="dxa"/>
            <w:shd w:val="clear" w:color="auto" w:fill="auto"/>
          </w:tcPr>
          <w:p w:rsidR="002F520F" w:rsidRPr="00C2154E" w:rsidRDefault="002F520F" w:rsidP="00C2154E">
            <w:pPr>
              <w:pStyle w:val="Tablewriting"/>
              <w:rPr>
                <w:sz w:val="20"/>
                <w:szCs w:val="20"/>
              </w:rPr>
            </w:pPr>
            <w:r w:rsidRPr="00C2154E">
              <w:rPr>
                <w:sz w:val="20"/>
                <w:szCs w:val="20"/>
              </w:rPr>
              <w:t>Recommended to extend authority required listing to include triple therapy on a cost-minimisation basis compared with rosiglitazone.</w:t>
            </w:r>
          </w:p>
        </w:tc>
      </w:tr>
      <w:tr w:rsidR="002F520F" w:rsidRPr="00C2154E" w:rsidTr="002F520F">
        <w:trPr>
          <w:cantSplit/>
        </w:trPr>
        <w:tc>
          <w:tcPr>
            <w:tcW w:w="1900" w:type="dxa"/>
            <w:shd w:val="clear" w:color="auto" w:fill="auto"/>
          </w:tcPr>
          <w:p w:rsidR="002F520F" w:rsidRPr="00C2154E" w:rsidRDefault="002F520F" w:rsidP="00C2154E">
            <w:pPr>
              <w:pStyle w:val="Tablewriting"/>
              <w:rPr>
                <w:sz w:val="20"/>
                <w:szCs w:val="20"/>
              </w:rPr>
            </w:pPr>
            <w:proofErr w:type="spellStart"/>
            <w:r w:rsidRPr="00C2154E">
              <w:rPr>
                <w:sz w:val="20"/>
                <w:szCs w:val="20"/>
              </w:rPr>
              <w:t>Exenatide</w:t>
            </w:r>
            <w:proofErr w:type="spellEnd"/>
          </w:p>
        </w:tc>
        <w:tc>
          <w:tcPr>
            <w:tcW w:w="1231" w:type="dxa"/>
            <w:shd w:val="clear" w:color="auto" w:fill="auto"/>
          </w:tcPr>
          <w:p w:rsidR="002F520F" w:rsidRPr="00C2154E" w:rsidRDefault="002F520F" w:rsidP="00C2154E">
            <w:pPr>
              <w:pStyle w:val="Tablewriting"/>
              <w:rPr>
                <w:sz w:val="20"/>
                <w:szCs w:val="20"/>
              </w:rPr>
            </w:pPr>
            <w:r w:rsidRPr="00C2154E">
              <w:rPr>
                <w:sz w:val="20"/>
                <w:szCs w:val="20"/>
              </w:rPr>
              <w:t>Nov 2008</w:t>
            </w:r>
          </w:p>
        </w:tc>
        <w:tc>
          <w:tcPr>
            <w:tcW w:w="6140" w:type="dxa"/>
            <w:shd w:val="clear" w:color="auto" w:fill="auto"/>
          </w:tcPr>
          <w:p w:rsidR="002F520F" w:rsidRPr="00C2154E" w:rsidRDefault="002F520F" w:rsidP="00C2154E">
            <w:pPr>
              <w:pStyle w:val="Tablewriting"/>
              <w:rPr>
                <w:sz w:val="20"/>
                <w:szCs w:val="20"/>
              </w:rPr>
            </w:pPr>
            <w:r w:rsidRPr="00C2154E">
              <w:rPr>
                <w:sz w:val="20"/>
                <w:szCs w:val="20"/>
              </w:rPr>
              <w:t>Recommended for authority required listing for dual</w:t>
            </w:r>
            <w:r w:rsidR="008576B4" w:rsidRPr="00C2154E">
              <w:rPr>
                <w:sz w:val="20"/>
                <w:szCs w:val="20"/>
              </w:rPr>
              <w:t>*</w:t>
            </w:r>
            <w:r w:rsidRPr="00C2154E">
              <w:rPr>
                <w:sz w:val="20"/>
                <w:szCs w:val="20"/>
              </w:rPr>
              <w:t xml:space="preserve"> and triple therapy on a cost</w:t>
            </w:r>
            <w:r w:rsidR="002218A3" w:rsidRPr="00C2154E">
              <w:rPr>
                <w:sz w:val="20"/>
                <w:szCs w:val="20"/>
              </w:rPr>
              <w:t>-</w:t>
            </w:r>
            <w:r w:rsidRPr="00C2154E">
              <w:rPr>
                <w:sz w:val="20"/>
                <w:szCs w:val="20"/>
              </w:rPr>
              <w:t xml:space="preserve">minimisation basis compared with insulin </w:t>
            </w:r>
            <w:proofErr w:type="spellStart"/>
            <w:r w:rsidRPr="00C2154E">
              <w:rPr>
                <w:sz w:val="20"/>
                <w:szCs w:val="20"/>
              </w:rPr>
              <w:t>glargine</w:t>
            </w:r>
            <w:proofErr w:type="spellEnd"/>
            <w:r w:rsidRPr="00C2154E">
              <w:rPr>
                <w:sz w:val="20"/>
                <w:szCs w:val="20"/>
              </w:rPr>
              <w:t>.</w:t>
            </w:r>
          </w:p>
        </w:tc>
      </w:tr>
      <w:tr w:rsidR="002F520F" w:rsidRPr="00C2154E" w:rsidTr="002F520F">
        <w:trPr>
          <w:cantSplit/>
        </w:trPr>
        <w:tc>
          <w:tcPr>
            <w:tcW w:w="1900" w:type="dxa"/>
            <w:tcBorders>
              <w:bottom w:val="nil"/>
            </w:tcBorders>
            <w:shd w:val="clear" w:color="auto" w:fill="auto"/>
          </w:tcPr>
          <w:p w:rsidR="002F520F" w:rsidRPr="00C2154E" w:rsidRDefault="002F520F" w:rsidP="00C2154E">
            <w:pPr>
              <w:pStyle w:val="Tablewriting"/>
              <w:rPr>
                <w:sz w:val="20"/>
                <w:szCs w:val="20"/>
              </w:rPr>
            </w:pPr>
            <w:proofErr w:type="spellStart"/>
            <w:r w:rsidRPr="00C2154E">
              <w:rPr>
                <w:sz w:val="20"/>
                <w:szCs w:val="20"/>
              </w:rPr>
              <w:t>Sitagliptin</w:t>
            </w:r>
            <w:proofErr w:type="spellEnd"/>
          </w:p>
        </w:tc>
        <w:tc>
          <w:tcPr>
            <w:tcW w:w="1231" w:type="dxa"/>
            <w:shd w:val="clear" w:color="auto" w:fill="auto"/>
          </w:tcPr>
          <w:p w:rsidR="002F520F" w:rsidRPr="00C2154E" w:rsidRDefault="002F520F" w:rsidP="00C2154E">
            <w:pPr>
              <w:pStyle w:val="Tablewriting"/>
              <w:rPr>
                <w:sz w:val="20"/>
                <w:szCs w:val="20"/>
              </w:rPr>
            </w:pPr>
            <w:r w:rsidRPr="00C2154E">
              <w:rPr>
                <w:sz w:val="20"/>
                <w:szCs w:val="20"/>
              </w:rPr>
              <w:t>Mar 2008</w:t>
            </w:r>
          </w:p>
        </w:tc>
        <w:tc>
          <w:tcPr>
            <w:tcW w:w="6140" w:type="dxa"/>
            <w:shd w:val="clear" w:color="auto" w:fill="auto"/>
          </w:tcPr>
          <w:p w:rsidR="002F520F" w:rsidRPr="00C2154E" w:rsidRDefault="002F520F" w:rsidP="00C2154E">
            <w:pPr>
              <w:pStyle w:val="Tablewriting"/>
              <w:rPr>
                <w:sz w:val="20"/>
                <w:szCs w:val="20"/>
              </w:rPr>
            </w:pPr>
            <w:r w:rsidRPr="00C2154E">
              <w:rPr>
                <w:sz w:val="20"/>
                <w:szCs w:val="20"/>
              </w:rPr>
              <w:t>Recommended for authority required listing for dual therapy</w:t>
            </w:r>
            <w:r w:rsidR="008576B4" w:rsidRPr="00C2154E">
              <w:rPr>
                <w:sz w:val="20"/>
                <w:szCs w:val="20"/>
              </w:rPr>
              <w:t>*</w:t>
            </w:r>
            <w:r w:rsidRPr="00C2154E">
              <w:rPr>
                <w:sz w:val="20"/>
                <w:szCs w:val="20"/>
              </w:rPr>
              <w:t xml:space="preserve"> on a cost-minimisation basis </w:t>
            </w:r>
            <w:r w:rsidR="002218A3" w:rsidRPr="00C2154E">
              <w:rPr>
                <w:sz w:val="20"/>
                <w:szCs w:val="20"/>
              </w:rPr>
              <w:t xml:space="preserve">compared with </w:t>
            </w:r>
            <w:r w:rsidRPr="00C2154E">
              <w:rPr>
                <w:sz w:val="20"/>
                <w:szCs w:val="20"/>
              </w:rPr>
              <w:t xml:space="preserve">rosiglitazone. </w:t>
            </w:r>
          </w:p>
        </w:tc>
      </w:tr>
      <w:tr w:rsidR="002F520F" w:rsidRPr="00C2154E" w:rsidTr="002F520F">
        <w:trPr>
          <w:cantSplit/>
        </w:trPr>
        <w:tc>
          <w:tcPr>
            <w:tcW w:w="1900" w:type="dxa"/>
            <w:shd w:val="clear" w:color="auto" w:fill="auto"/>
          </w:tcPr>
          <w:p w:rsidR="002F520F" w:rsidRPr="00C2154E" w:rsidRDefault="002F520F" w:rsidP="00C2154E">
            <w:pPr>
              <w:pStyle w:val="Tablewriting"/>
              <w:rPr>
                <w:sz w:val="20"/>
                <w:szCs w:val="20"/>
              </w:rPr>
            </w:pPr>
            <w:proofErr w:type="spellStart"/>
            <w:r w:rsidRPr="00C2154E">
              <w:rPr>
                <w:sz w:val="20"/>
                <w:szCs w:val="20"/>
              </w:rPr>
              <w:t>Sitagliptin</w:t>
            </w:r>
            <w:proofErr w:type="spellEnd"/>
            <w:r w:rsidR="00B272D8" w:rsidRPr="00C2154E">
              <w:rPr>
                <w:sz w:val="20"/>
                <w:szCs w:val="20"/>
              </w:rPr>
              <w:t xml:space="preserve"> </w:t>
            </w:r>
            <w:r w:rsidRPr="00C2154E">
              <w:rPr>
                <w:sz w:val="20"/>
                <w:szCs w:val="20"/>
              </w:rPr>
              <w:t>+ metformin FDC</w:t>
            </w:r>
          </w:p>
        </w:tc>
        <w:tc>
          <w:tcPr>
            <w:tcW w:w="1231" w:type="dxa"/>
            <w:shd w:val="clear" w:color="auto" w:fill="auto"/>
          </w:tcPr>
          <w:p w:rsidR="002F520F" w:rsidRPr="00C2154E" w:rsidRDefault="002F520F" w:rsidP="00C2154E">
            <w:pPr>
              <w:pStyle w:val="Tablewriting"/>
              <w:rPr>
                <w:sz w:val="20"/>
                <w:szCs w:val="20"/>
              </w:rPr>
            </w:pPr>
            <w:r w:rsidRPr="00C2154E">
              <w:rPr>
                <w:sz w:val="20"/>
                <w:szCs w:val="20"/>
              </w:rPr>
              <w:t>Mar 2009</w:t>
            </w:r>
            <w:r w:rsidRPr="00C2154E">
              <w:rPr>
                <w:sz w:val="20"/>
                <w:szCs w:val="20"/>
              </w:rPr>
              <w:br/>
              <w:t>(minor)</w:t>
            </w:r>
          </w:p>
        </w:tc>
        <w:tc>
          <w:tcPr>
            <w:tcW w:w="6140" w:type="dxa"/>
            <w:shd w:val="clear" w:color="auto" w:fill="auto"/>
          </w:tcPr>
          <w:p w:rsidR="002F520F" w:rsidRPr="00C2154E" w:rsidRDefault="002F520F" w:rsidP="00C2154E">
            <w:pPr>
              <w:pStyle w:val="Tablewriting"/>
              <w:rPr>
                <w:sz w:val="20"/>
                <w:szCs w:val="20"/>
              </w:rPr>
            </w:pPr>
            <w:r w:rsidRPr="00C2154E">
              <w:rPr>
                <w:sz w:val="20"/>
                <w:szCs w:val="20"/>
              </w:rPr>
              <w:t>Recommended for authority required</w:t>
            </w:r>
            <w:r w:rsidR="00483FB9" w:rsidRPr="00C2154E">
              <w:rPr>
                <w:sz w:val="20"/>
                <w:szCs w:val="20"/>
              </w:rPr>
              <w:t xml:space="preserve"> (s</w:t>
            </w:r>
            <w:r w:rsidR="00B93E2C" w:rsidRPr="00C2154E">
              <w:rPr>
                <w:sz w:val="20"/>
                <w:szCs w:val="20"/>
              </w:rPr>
              <w:t>treamlined)</w:t>
            </w:r>
            <w:r w:rsidRPr="00C2154E">
              <w:rPr>
                <w:sz w:val="20"/>
                <w:szCs w:val="20"/>
              </w:rPr>
              <w:t xml:space="preserve"> listing for dual therapy on a cost-minimisation basis compared with the individual components. </w:t>
            </w:r>
          </w:p>
        </w:tc>
      </w:tr>
      <w:tr w:rsidR="002F520F" w:rsidRPr="00C2154E" w:rsidTr="002F520F">
        <w:trPr>
          <w:cantSplit/>
        </w:trPr>
        <w:tc>
          <w:tcPr>
            <w:tcW w:w="1900" w:type="dxa"/>
            <w:shd w:val="clear" w:color="auto" w:fill="auto"/>
          </w:tcPr>
          <w:p w:rsidR="002F520F" w:rsidRPr="00C2154E" w:rsidRDefault="002F520F" w:rsidP="00C2154E">
            <w:pPr>
              <w:pStyle w:val="Tablewriting"/>
              <w:rPr>
                <w:sz w:val="20"/>
                <w:szCs w:val="20"/>
              </w:rPr>
            </w:pPr>
            <w:proofErr w:type="spellStart"/>
            <w:r w:rsidRPr="00C2154E">
              <w:rPr>
                <w:sz w:val="20"/>
                <w:szCs w:val="20"/>
              </w:rPr>
              <w:t>Saxagliptin</w:t>
            </w:r>
            <w:proofErr w:type="spellEnd"/>
          </w:p>
        </w:tc>
        <w:tc>
          <w:tcPr>
            <w:tcW w:w="1231" w:type="dxa"/>
            <w:shd w:val="clear" w:color="auto" w:fill="auto"/>
          </w:tcPr>
          <w:p w:rsidR="002F520F" w:rsidRPr="00C2154E" w:rsidRDefault="002F520F" w:rsidP="00C2154E">
            <w:pPr>
              <w:pStyle w:val="Tablewriting"/>
              <w:rPr>
                <w:sz w:val="20"/>
                <w:szCs w:val="20"/>
              </w:rPr>
            </w:pPr>
            <w:r w:rsidRPr="00C2154E">
              <w:rPr>
                <w:sz w:val="20"/>
                <w:szCs w:val="20"/>
              </w:rPr>
              <w:t>Mar 2010</w:t>
            </w:r>
          </w:p>
        </w:tc>
        <w:tc>
          <w:tcPr>
            <w:tcW w:w="6140" w:type="dxa"/>
            <w:shd w:val="clear" w:color="auto" w:fill="auto"/>
          </w:tcPr>
          <w:p w:rsidR="002F520F" w:rsidRPr="00C2154E" w:rsidRDefault="002F520F" w:rsidP="00C2154E">
            <w:pPr>
              <w:pStyle w:val="Tablewriting"/>
              <w:rPr>
                <w:sz w:val="20"/>
                <w:szCs w:val="20"/>
              </w:rPr>
            </w:pPr>
            <w:r w:rsidRPr="00C2154E">
              <w:rPr>
                <w:sz w:val="20"/>
                <w:szCs w:val="20"/>
              </w:rPr>
              <w:t>Recommended for authority required</w:t>
            </w:r>
            <w:r w:rsidR="00483FB9" w:rsidRPr="00C2154E">
              <w:rPr>
                <w:sz w:val="20"/>
                <w:szCs w:val="20"/>
              </w:rPr>
              <w:t xml:space="preserve"> (s</w:t>
            </w:r>
            <w:r w:rsidR="00B93E2C" w:rsidRPr="00C2154E">
              <w:rPr>
                <w:sz w:val="20"/>
                <w:szCs w:val="20"/>
              </w:rPr>
              <w:t>treamlined)</w:t>
            </w:r>
            <w:r w:rsidRPr="00C2154E">
              <w:rPr>
                <w:sz w:val="20"/>
                <w:szCs w:val="20"/>
              </w:rPr>
              <w:t xml:space="preserve"> listing for dual therapy</w:t>
            </w:r>
            <w:r w:rsidR="008576B4" w:rsidRPr="00C2154E">
              <w:rPr>
                <w:sz w:val="20"/>
                <w:szCs w:val="20"/>
              </w:rPr>
              <w:t>*</w:t>
            </w:r>
            <w:r w:rsidRPr="00C2154E">
              <w:rPr>
                <w:sz w:val="20"/>
                <w:szCs w:val="20"/>
              </w:rPr>
              <w:t xml:space="preserve"> on a cost-minimisation basis </w:t>
            </w:r>
            <w:r w:rsidR="002218A3" w:rsidRPr="00C2154E">
              <w:rPr>
                <w:sz w:val="20"/>
                <w:szCs w:val="20"/>
              </w:rPr>
              <w:t xml:space="preserve">compared with </w:t>
            </w:r>
            <w:proofErr w:type="spellStart"/>
            <w:r w:rsidRPr="00C2154E">
              <w:rPr>
                <w:sz w:val="20"/>
                <w:szCs w:val="20"/>
              </w:rPr>
              <w:t>sitagliptin</w:t>
            </w:r>
            <w:proofErr w:type="spellEnd"/>
            <w:r w:rsidRPr="00C2154E">
              <w:rPr>
                <w:sz w:val="20"/>
                <w:szCs w:val="20"/>
              </w:rPr>
              <w:t>.</w:t>
            </w:r>
          </w:p>
        </w:tc>
      </w:tr>
      <w:tr w:rsidR="002F520F" w:rsidRPr="00C2154E" w:rsidTr="002F520F">
        <w:trPr>
          <w:cantSplit/>
        </w:trPr>
        <w:tc>
          <w:tcPr>
            <w:tcW w:w="1900" w:type="dxa"/>
            <w:shd w:val="clear" w:color="auto" w:fill="auto"/>
          </w:tcPr>
          <w:p w:rsidR="002F520F" w:rsidRPr="00C2154E" w:rsidRDefault="002F520F" w:rsidP="00C2154E">
            <w:pPr>
              <w:pStyle w:val="Tablewriting"/>
              <w:rPr>
                <w:sz w:val="20"/>
                <w:szCs w:val="20"/>
              </w:rPr>
            </w:pPr>
            <w:proofErr w:type="spellStart"/>
            <w:r w:rsidRPr="00C2154E">
              <w:rPr>
                <w:sz w:val="20"/>
                <w:szCs w:val="20"/>
              </w:rPr>
              <w:t>Vildagliptin</w:t>
            </w:r>
            <w:proofErr w:type="spellEnd"/>
          </w:p>
        </w:tc>
        <w:tc>
          <w:tcPr>
            <w:tcW w:w="1231" w:type="dxa"/>
            <w:shd w:val="clear" w:color="auto" w:fill="auto"/>
          </w:tcPr>
          <w:p w:rsidR="002F520F" w:rsidRPr="00C2154E" w:rsidRDefault="002F520F" w:rsidP="00C2154E">
            <w:pPr>
              <w:pStyle w:val="Tablewriting"/>
              <w:rPr>
                <w:sz w:val="20"/>
                <w:szCs w:val="20"/>
              </w:rPr>
            </w:pPr>
            <w:r w:rsidRPr="00C2154E">
              <w:rPr>
                <w:sz w:val="20"/>
                <w:szCs w:val="20"/>
              </w:rPr>
              <w:t xml:space="preserve">Mar 2010 </w:t>
            </w:r>
          </w:p>
        </w:tc>
        <w:tc>
          <w:tcPr>
            <w:tcW w:w="6140" w:type="dxa"/>
            <w:shd w:val="clear" w:color="auto" w:fill="auto"/>
          </w:tcPr>
          <w:p w:rsidR="002F520F" w:rsidRPr="00C2154E" w:rsidRDefault="002F520F" w:rsidP="00C2154E">
            <w:pPr>
              <w:pStyle w:val="Tablewriting"/>
              <w:rPr>
                <w:sz w:val="20"/>
                <w:szCs w:val="20"/>
              </w:rPr>
            </w:pPr>
            <w:r w:rsidRPr="00C2154E">
              <w:rPr>
                <w:sz w:val="20"/>
                <w:szCs w:val="20"/>
              </w:rPr>
              <w:t>Recommended for authority required</w:t>
            </w:r>
            <w:r w:rsidR="00483FB9" w:rsidRPr="00C2154E">
              <w:rPr>
                <w:sz w:val="20"/>
                <w:szCs w:val="20"/>
              </w:rPr>
              <w:t xml:space="preserve"> (s</w:t>
            </w:r>
            <w:r w:rsidR="00B93E2C" w:rsidRPr="00C2154E">
              <w:rPr>
                <w:sz w:val="20"/>
                <w:szCs w:val="20"/>
              </w:rPr>
              <w:t xml:space="preserve">treamlined) </w:t>
            </w:r>
            <w:r w:rsidRPr="00C2154E">
              <w:rPr>
                <w:sz w:val="20"/>
                <w:szCs w:val="20"/>
              </w:rPr>
              <w:t>listing for dual therapy</w:t>
            </w:r>
            <w:r w:rsidR="008576B4" w:rsidRPr="00C2154E">
              <w:rPr>
                <w:sz w:val="20"/>
                <w:szCs w:val="20"/>
              </w:rPr>
              <w:t>*</w:t>
            </w:r>
            <w:r w:rsidRPr="00C2154E">
              <w:rPr>
                <w:sz w:val="20"/>
                <w:szCs w:val="20"/>
              </w:rPr>
              <w:t xml:space="preserve"> on a cost-minimisation basis </w:t>
            </w:r>
            <w:r w:rsidR="002218A3" w:rsidRPr="00C2154E">
              <w:rPr>
                <w:sz w:val="20"/>
                <w:szCs w:val="20"/>
              </w:rPr>
              <w:t>compared wit</w:t>
            </w:r>
            <w:r w:rsidRPr="00C2154E">
              <w:rPr>
                <w:sz w:val="20"/>
                <w:szCs w:val="20"/>
              </w:rPr>
              <w:t xml:space="preserve">h </w:t>
            </w:r>
            <w:proofErr w:type="spellStart"/>
            <w:r w:rsidRPr="00C2154E">
              <w:rPr>
                <w:sz w:val="20"/>
                <w:szCs w:val="20"/>
              </w:rPr>
              <w:t>sitagliptin</w:t>
            </w:r>
            <w:proofErr w:type="spellEnd"/>
            <w:r w:rsidRPr="00C2154E">
              <w:rPr>
                <w:sz w:val="20"/>
                <w:szCs w:val="20"/>
              </w:rPr>
              <w:t>.</w:t>
            </w:r>
          </w:p>
        </w:tc>
      </w:tr>
      <w:tr w:rsidR="002F520F" w:rsidRPr="00C2154E" w:rsidTr="002F520F">
        <w:trPr>
          <w:cantSplit/>
        </w:trPr>
        <w:tc>
          <w:tcPr>
            <w:tcW w:w="1900" w:type="dxa"/>
            <w:shd w:val="clear" w:color="auto" w:fill="auto"/>
          </w:tcPr>
          <w:p w:rsidR="002F520F" w:rsidRPr="00C2154E" w:rsidRDefault="002F520F" w:rsidP="00C2154E">
            <w:pPr>
              <w:pStyle w:val="Tablewriting"/>
              <w:rPr>
                <w:sz w:val="20"/>
                <w:szCs w:val="20"/>
              </w:rPr>
            </w:pPr>
            <w:proofErr w:type="spellStart"/>
            <w:r w:rsidRPr="00C2154E">
              <w:rPr>
                <w:sz w:val="20"/>
                <w:szCs w:val="20"/>
              </w:rPr>
              <w:lastRenderedPageBreak/>
              <w:t>Vildagliptin</w:t>
            </w:r>
            <w:proofErr w:type="spellEnd"/>
            <w:r w:rsidR="00B272D8" w:rsidRPr="00C2154E">
              <w:rPr>
                <w:sz w:val="20"/>
                <w:szCs w:val="20"/>
              </w:rPr>
              <w:t xml:space="preserve"> </w:t>
            </w:r>
            <w:r w:rsidRPr="00C2154E">
              <w:rPr>
                <w:sz w:val="20"/>
                <w:szCs w:val="20"/>
              </w:rPr>
              <w:t xml:space="preserve">+ metformin </w:t>
            </w:r>
            <w:r w:rsidR="00EA2CE9" w:rsidRPr="00C2154E">
              <w:rPr>
                <w:sz w:val="20"/>
                <w:szCs w:val="20"/>
              </w:rPr>
              <w:t>FDC</w:t>
            </w:r>
          </w:p>
        </w:tc>
        <w:tc>
          <w:tcPr>
            <w:tcW w:w="1231" w:type="dxa"/>
            <w:shd w:val="clear" w:color="auto" w:fill="auto"/>
          </w:tcPr>
          <w:p w:rsidR="002F520F" w:rsidRPr="00C2154E" w:rsidRDefault="002F520F" w:rsidP="00C2154E">
            <w:pPr>
              <w:pStyle w:val="Tablewriting"/>
              <w:rPr>
                <w:sz w:val="20"/>
                <w:szCs w:val="20"/>
              </w:rPr>
            </w:pPr>
            <w:r w:rsidRPr="00C2154E">
              <w:rPr>
                <w:sz w:val="20"/>
                <w:szCs w:val="20"/>
              </w:rPr>
              <w:t>Nov 2010 (minor)</w:t>
            </w:r>
          </w:p>
        </w:tc>
        <w:tc>
          <w:tcPr>
            <w:tcW w:w="6140" w:type="dxa"/>
            <w:shd w:val="clear" w:color="auto" w:fill="auto"/>
          </w:tcPr>
          <w:p w:rsidR="002F520F" w:rsidRPr="00C2154E" w:rsidRDefault="002F520F" w:rsidP="00C2154E">
            <w:pPr>
              <w:pStyle w:val="Tablewriting"/>
              <w:rPr>
                <w:sz w:val="20"/>
                <w:szCs w:val="20"/>
              </w:rPr>
            </w:pPr>
            <w:r w:rsidRPr="00C2154E">
              <w:rPr>
                <w:sz w:val="20"/>
                <w:szCs w:val="20"/>
              </w:rPr>
              <w:t xml:space="preserve">Recommended for authority required </w:t>
            </w:r>
            <w:r w:rsidR="00483FB9" w:rsidRPr="00C2154E">
              <w:rPr>
                <w:sz w:val="20"/>
                <w:szCs w:val="20"/>
              </w:rPr>
              <w:t>(s</w:t>
            </w:r>
            <w:r w:rsidR="00B93E2C" w:rsidRPr="00C2154E">
              <w:rPr>
                <w:sz w:val="20"/>
                <w:szCs w:val="20"/>
              </w:rPr>
              <w:t xml:space="preserve">treamlined) </w:t>
            </w:r>
            <w:r w:rsidRPr="00C2154E">
              <w:rPr>
                <w:sz w:val="20"/>
                <w:szCs w:val="20"/>
              </w:rPr>
              <w:t>listing for dual therapy on a cost-minimisation compared with the corresponding strengths of the constituent components given concomitantly, with a cost-offset to account for the cost of liver function testing.</w:t>
            </w:r>
          </w:p>
        </w:tc>
      </w:tr>
      <w:tr w:rsidR="002F520F" w:rsidRPr="00C2154E" w:rsidTr="002F520F">
        <w:trPr>
          <w:cantSplit/>
        </w:trPr>
        <w:tc>
          <w:tcPr>
            <w:tcW w:w="1900" w:type="dxa"/>
            <w:tcBorders>
              <w:bottom w:val="single" w:sz="4" w:space="0" w:color="auto"/>
            </w:tcBorders>
            <w:shd w:val="clear" w:color="auto" w:fill="auto"/>
          </w:tcPr>
          <w:p w:rsidR="002F520F" w:rsidRPr="00C2154E" w:rsidRDefault="002F520F" w:rsidP="00C2154E">
            <w:pPr>
              <w:pStyle w:val="Tablewriting"/>
              <w:rPr>
                <w:sz w:val="20"/>
                <w:szCs w:val="20"/>
              </w:rPr>
            </w:pPr>
            <w:proofErr w:type="spellStart"/>
            <w:r w:rsidRPr="00C2154E">
              <w:rPr>
                <w:sz w:val="20"/>
                <w:szCs w:val="20"/>
              </w:rPr>
              <w:t>Linagliptin</w:t>
            </w:r>
            <w:proofErr w:type="spellEnd"/>
          </w:p>
        </w:tc>
        <w:tc>
          <w:tcPr>
            <w:tcW w:w="1231" w:type="dxa"/>
            <w:tcBorders>
              <w:bottom w:val="single" w:sz="4" w:space="0" w:color="auto"/>
            </w:tcBorders>
            <w:shd w:val="clear" w:color="auto" w:fill="auto"/>
          </w:tcPr>
          <w:p w:rsidR="002F520F" w:rsidRPr="00C2154E" w:rsidRDefault="002F520F" w:rsidP="00C2154E">
            <w:pPr>
              <w:pStyle w:val="Tablewriting"/>
              <w:rPr>
                <w:sz w:val="20"/>
                <w:szCs w:val="20"/>
              </w:rPr>
            </w:pPr>
            <w:r w:rsidRPr="00C2154E">
              <w:rPr>
                <w:sz w:val="20"/>
                <w:szCs w:val="20"/>
              </w:rPr>
              <w:t>Jul 2011</w:t>
            </w:r>
          </w:p>
        </w:tc>
        <w:tc>
          <w:tcPr>
            <w:tcW w:w="6140" w:type="dxa"/>
            <w:tcBorders>
              <w:bottom w:val="single" w:sz="4" w:space="0" w:color="auto"/>
            </w:tcBorders>
            <w:shd w:val="clear" w:color="auto" w:fill="auto"/>
          </w:tcPr>
          <w:p w:rsidR="002F520F" w:rsidRPr="00C2154E" w:rsidRDefault="002F520F" w:rsidP="00C2154E">
            <w:pPr>
              <w:pStyle w:val="Tablewriting"/>
              <w:rPr>
                <w:sz w:val="20"/>
                <w:szCs w:val="20"/>
              </w:rPr>
            </w:pPr>
            <w:r w:rsidRPr="00C2154E">
              <w:rPr>
                <w:sz w:val="20"/>
                <w:szCs w:val="20"/>
              </w:rPr>
              <w:t xml:space="preserve">PBAC was of a mind to recommend authority required </w:t>
            </w:r>
            <w:r w:rsidR="00483FB9" w:rsidRPr="00C2154E">
              <w:rPr>
                <w:sz w:val="20"/>
                <w:szCs w:val="20"/>
              </w:rPr>
              <w:t>(s</w:t>
            </w:r>
            <w:r w:rsidR="00B93E2C" w:rsidRPr="00C2154E">
              <w:rPr>
                <w:sz w:val="20"/>
                <w:szCs w:val="20"/>
              </w:rPr>
              <w:t xml:space="preserve">treamlined) </w:t>
            </w:r>
            <w:r w:rsidRPr="00C2154E">
              <w:rPr>
                <w:sz w:val="20"/>
                <w:szCs w:val="20"/>
              </w:rPr>
              <w:t>listing for dual therapy</w:t>
            </w:r>
            <w:r w:rsidR="008576B4" w:rsidRPr="00C2154E">
              <w:rPr>
                <w:sz w:val="20"/>
                <w:szCs w:val="20"/>
              </w:rPr>
              <w:t>*</w:t>
            </w:r>
            <w:r w:rsidRPr="00C2154E">
              <w:rPr>
                <w:sz w:val="20"/>
                <w:szCs w:val="20"/>
              </w:rPr>
              <w:t xml:space="preserve"> on a cost</w:t>
            </w:r>
            <w:r w:rsidR="0012737A" w:rsidRPr="00C2154E">
              <w:rPr>
                <w:sz w:val="20"/>
                <w:szCs w:val="20"/>
              </w:rPr>
              <w:t>-</w:t>
            </w:r>
            <w:r w:rsidRPr="00C2154E">
              <w:rPr>
                <w:sz w:val="20"/>
                <w:szCs w:val="20"/>
              </w:rPr>
              <w:t xml:space="preserve">minimisation basis compared with </w:t>
            </w:r>
            <w:proofErr w:type="spellStart"/>
            <w:r w:rsidRPr="00C2154E">
              <w:rPr>
                <w:sz w:val="20"/>
                <w:szCs w:val="20"/>
              </w:rPr>
              <w:t>sitagliptin</w:t>
            </w:r>
            <w:proofErr w:type="spellEnd"/>
            <w:r w:rsidRPr="00C2154E">
              <w:rPr>
                <w:sz w:val="20"/>
                <w:szCs w:val="20"/>
              </w:rPr>
              <w:t>. </w:t>
            </w:r>
            <w:r w:rsidR="002218A3" w:rsidRPr="00C2154E">
              <w:rPr>
                <w:sz w:val="20"/>
                <w:szCs w:val="20"/>
              </w:rPr>
              <w:t>H</w:t>
            </w:r>
            <w:r w:rsidRPr="00C2154E">
              <w:rPr>
                <w:sz w:val="20"/>
                <w:szCs w:val="20"/>
              </w:rPr>
              <w:t xml:space="preserve">owever in the absence of a decision by the TGA Delegate on the registration of </w:t>
            </w:r>
            <w:proofErr w:type="spellStart"/>
            <w:r w:rsidRPr="00C2154E">
              <w:rPr>
                <w:sz w:val="20"/>
                <w:szCs w:val="20"/>
              </w:rPr>
              <w:t>linagliptin</w:t>
            </w:r>
            <w:proofErr w:type="spellEnd"/>
            <w:r w:rsidRPr="00C2154E">
              <w:rPr>
                <w:sz w:val="20"/>
                <w:szCs w:val="20"/>
              </w:rPr>
              <w:t xml:space="preserve">, PBAC deferred a final recommendation. </w:t>
            </w:r>
          </w:p>
        </w:tc>
      </w:tr>
      <w:tr w:rsidR="002F520F" w:rsidRPr="00C2154E" w:rsidTr="002F520F">
        <w:trPr>
          <w:cantSplit/>
        </w:trPr>
        <w:tc>
          <w:tcPr>
            <w:tcW w:w="1900" w:type="dxa"/>
            <w:shd w:val="clear" w:color="auto" w:fill="auto"/>
          </w:tcPr>
          <w:p w:rsidR="002F520F" w:rsidRPr="00C2154E" w:rsidRDefault="002F520F" w:rsidP="00C2154E">
            <w:pPr>
              <w:pStyle w:val="Tablewriting"/>
              <w:rPr>
                <w:sz w:val="20"/>
                <w:szCs w:val="20"/>
              </w:rPr>
            </w:pPr>
            <w:proofErr w:type="spellStart"/>
            <w:r w:rsidRPr="00C2154E">
              <w:rPr>
                <w:sz w:val="20"/>
                <w:szCs w:val="20"/>
              </w:rPr>
              <w:t>Linagliptin</w:t>
            </w:r>
            <w:proofErr w:type="spellEnd"/>
          </w:p>
        </w:tc>
        <w:tc>
          <w:tcPr>
            <w:tcW w:w="1231" w:type="dxa"/>
            <w:shd w:val="clear" w:color="auto" w:fill="auto"/>
          </w:tcPr>
          <w:p w:rsidR="002F520F" w:rsidRPr="00C2154E" w:rsidRDefault="002F520F" w:rsidP="00C2154E">
            <w:pPr>
              <w:pStyle w:val="Tablewriting"/>
              <w:rPr>
                <w:sz w:val="20"/>
                <w:szCs w:val="20"/>
              </w:rPr>
            </w:pPr>
            <w:r w:rsidRPr="00C2154E">
              <w:rPr>
                <w:sz w:val="20"/>
                <w:szCs w:val="20"/>
              </w:rPr>
              <w:t xml:space="preserve">Nov 2011 </w:t>
            </w:r>
            <w:r w:rsidR="00B272D8" w:rsidRPr="00C2154E">
              <w:rPr>
                <w:sz w:val="20"/>
                <w:szCs w:val="20"/>
              </w:rPr>
              <w:t>(</w:t>
            </w:r>
            <w:r w:rsidRPr="00C2154E">
              <w:rPr>
                <w:sz w:val="20"/>
                <w:szCs w:val="20"/>
              </w:rPr>
              <w:t>minor)</w:t>
            </w:r>
          </w:p>
        </w:tc>
        <w:tc>
          <w:tcPr>
            <w:tcW w:w="6140" w:type="dxa"/>
            <w:shd w:val="clear" w:color="auto" w:fill="auto"/>
          </w:tcPr>
          <w:p w:rsidR="002F520F" w:rsidRPr="00C2154E" w:rsidRDefault="002F520F" w:rsidP="00C2154E">
            <w:pPr>
              <w:pStyle w:val="Tablewriting"/>
              <w:rPr>
                <w:sz w:val="20"/>
                <w:szCs w:val="20"/>
              </w:rPr>
            </w:pPr>
            <w:r w:rsidRPr="00C2154E">
              <w:rPr>
                <w:sz w:val="20"/>
                <w:szCs w:val="20"/>
              </w:rPr>
              <w:t>Recommended for authority required</w:t>
            </w:r>
            <w:r w:rsidR="00B93E2C" w:rsidRPr="00C2154E">
              <w:rPr>
                <w:sz w:val="20"/>
                <w:szCs w:val="20"/>
              </w:rPr>
              <w:t xml:space="preserve"> (</w:t>
            </w:r>
            <w:r w:rsidR="00483FB9" w:rsidRPr="00C2154E">
              <w:rPr>
                <w:sz w:val="20"/>
                <w:szCs w:val="20"/>
              </w:rPr>
              <w:t>s</w:t>
            </w:r>
            <w:r w:rsidR="00B93E2C" w:rsidRPr="00C2154E">
              <w:rPr>
                <w:sz w:val="20"/>
                <w:szCs w:val="20"/>
              </w:rPr>
              <w:t>treamlined)</w:t>
            </w:r>
            <w:r w:rsidRPr="00C2154E">
              <w:rPr>
                <w:sz w:val="20"/>
                <w:szCs w:val="20"/>
              </w:rPr>
              <w:t xml:space="preserve"> listing for dual therapy</w:t>
            </w:r>
            <w:r w:rsidR="008576B4" w:rsidRPr="00C2154E">
              <w:rPr>
                <w:sz w:val="20"/>
                <w:szCs w:val="20"/>
              </w:rPr>
              <w:t>*</w:t>
            </w:r>
            <w:r w:rsidRPr="00C2154E">
              <w:rPr>
                <w:sz w:val="20"/>
                <w:szCs w:val="20"/>
              </w:rPr>
              <w:t xml:space="preserve"> on a cost-minimisation basis compared with </w:t>
            </w:r>
            <w:proofErr w:type="spellStart"/>
            <w:r w:rsidRPr="00C2154E">
              <w:rPr>
                <w:sz w:val="20"/>
                <w:szCs w:val="20"/>
              </w:rPr>
              <w:t>sitagliptin</w:t>
            </w:r>
            <w:proofErr w:type="spellEnd"/>
            <w:r w:rsidRPr="00C2154E">
              <w:rPr>
                <w:sz w:val="20"/>
                <w:szCs w:val="20"/>
              </w:rPr>
              <w:t>.</w:t>
            </w:r>
          </w:p>
        </w:tc>
      </w:tr>
    </w:tbl>
    <w:p w:rsidR="008576B4" w:rsidRDefault="008576B4" w:rsidP="00C2154E">
      <w:pPr>
        <w:pStyle w:val="Notes"/>
      </w:pPr>
      <w:r>
        <w:t xml:space="preserve">* </w:t>
      </w:r>
      <w:proofErr w:type="gramStart"/>
      <w:r>
        <w:t>where</w:t>
      </w:r>
      <w:proofErr w:type="gramEnd"/>
      <w:r>
        <w:t xml:space="preserve"> one of metformin or a sulfonylurea is contraindicated or not tolerated</w:t>
      </w:r>
    </w:p>
    <w:p w:rsidR="002F520F" w:rsidRPr="007A22E1" w:rsidRDefault="002F520F" w:rsidP="007A22E1">
      <w:pPr>
        <w:pStyle w:val="Tabletitle"/>
      </w:pPr>
      <w:r w:rsidRPr="007A22E1">
        <w:t xml:space="preserve">Table </w:t>
      </w:r>
      <w:r w:rsidR="0099211F" w:rsidRPr="007A22E1">
        <w:t>8</w:t>
      </w:r>
      <w:r w:rsidRPr="007A22E1">
        <w:t xml:space="preserve">: Basis for rejections of </w:t>
      </w:r>
      <w:r w:rsidR="00517CFC" w:rsidRPr="007A22E1">
        <w:t>applications</w:t>
      </w:r>
      <w:r w:rsidRPr="007A22E1">
        <w:t xml:space="preserve"> for PBS listings of drugs in this review</w:t>
      </w: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Table 8"/>
        <w:tblDescription w:val="Basis for rejections of applications for PBS listings of drugs in this review"/>
      </w:tblPr>
      <w:tblGrid>
        <w:gridCol w:w="1906"/>
        <w:gridCol w:w="1240"/>
        <w:gridCol w:w="6125"/>
      </w:tblGrid>
      <w:tr w:rsidR="002F520F" w:rsidRPr="00C2154E" w:rsidTr="0009526A">
        <w:trPr>
          <w:cantSplit/>
          <w:tblHeader/>
        </w:trPr>
        <w:tc>
          <w:tcPr>
            <w:tcW w:w="2129" w:type="dxa"/>
            <w:tcBorders>
              <w:bottom w:val="single" w:sz="4" w:space="0" w:color="auto"/>
            </w:tcBorders>
            <w:shd w:val="clear" w:color="auto" w:fill="BFBFBF" w:themeFill="background1" w:themeFillShade="BF"/>
            <w:vAlign w:val="center"/>
          </w:tcPr>
          <w:p w:rsidR="002F520F" w:rsidRPr="00C2154E" w:rsidRDefault="002F520F" w:rsidP="00C2154E">
            <w:pPr>
              <w:pStyle w:val="Tableheading"/>
              <w:rPr>
                <w:sz w:val="20"/>
                <w:szCs w:val="20"/>
              </w:rPr>
            </w:pPr>
            <w:r w:rsidRPr="00C2154E">
              <w:rPr>
                <w:sz w:val="20"/>
                <w:szCs w:val="20"/>
              </w:rPr>
              <w:t>Drug</w:t>
            </w:r>
          </w:p>
        </w:tc>
        <w:tc>
          <w:tcPr>
            <w:tcW w:w="1380" w:type="dxa"/>
            <w:shd w:val="clear" w:color="auto" w:fill="BFBFBF" w:themeFill="background1" w:themeFillShade="BF"/>
            <w:vAlign w:val="center"/>
          </w:tcPr>
          <w:p w:rsidR="002F520F" w:rsidRPr="00C2154E" w:rsidRDefault="002F520F" w:rsidP="00C2154E">
            <w:pPr>
              <w:pStyle w:val="Tableheading"/>
              <w:rPr>
                <w:sz w:val="20"/>
                <w:szCs w:val="20"/>
              </w:rPr>
            </w:pPr>
            <w:r w:rsidRPr="00C2154E">
              <w:rPr>
                <w:sz w:val="20"/>
                <w:szCs w:val="20"/>
              </w:rPr>
              <w:t>PBAC meeting</w:t>
            </w:r>
          </w:p>
        </w:tc>
        <w:tc>
          <w:tcPr>
            <w:tcW w:w="6881" w:type="dxa"/>
            <w:shd w:val="clear" w:color="auto" w:fill="BFBFBF" w:themeFill="background1" w:themeFillShade="BF"/>
            <w:vAlign w:val="center"/>
          </w:tcPr>
          <w:p w:rsidR="002F520F" w:rsidRPr="00C2154E" w:rsidRDefault="002F520F" w:rsidP="00C2154E">
            <w:pPr>
              <w:pStyle w:val="Tableheading"/>
              <w:rPr>
                <w:sz w:val="20"/>
                <w:szCs w:val="20"/>
              </w:rPr>
            </w:pPr>
            <w:r w:rsidRPr="00C2154E">
              <w:rPr>
                <w:sz w:val="20"/>
                <w:szCs w:val="20"/>
              </w:rPr>
              <w:t>Recommendation</w:t>
            </w:r>
          </w:p>
        </w:tc>
      </w:tr>
      <w:tr w:rsidR="0009526A" w:rsidRPr="00C2154E" w:rsidTr="0009526A">
        <w:trPr>
          <w:cantSplit/>
        </w:trPr>
        <w:tc>
          <w:tcPr>
            <w:tcW w:w="2129" w:type="dxa"/>
            <w:tcBorders>
              <w:bottom w:val="single" w:sz="4" w:space="0" w:color="auto"/>
            </w:tcBorders>
            <w:shd w:val="clear" w:color="auto" w:fill="auto"/>
          </w:tcPr>
          <w:p w:rsidR="0009526A" w:rsidRPr="00C2154E" w:rsidRDefault="0009526A" w:rsidP="00C2154E">
            <w:pPr>
              <w:pStyle w:val="Tablewriting"/>
              <w:rPr>
                <w:sz w:val="20"/>
                <w:szCs w:val="20"/>
              </w:rPr>
            </w:pPr>
            <w:r w:rsidRPr="00C2154E">
              <w:rPr>
                <w:sz w:val="20"/>
                <w:szCs w:val="20"/>
              </w:rPr>
              <w:t>Rosiglitazone</w:t>
            </w:r>
          </w:p>
        </w:tc>
        <w:tc>
          <w:tcPr>
            <w:tcW w:w="1380" w:type="dxa"/>
            <w:shd w:val="clear" w:color="auto" w:fill="auto"/>
          </w:tcPr>
          <w:p w:rsidR="0009526A" w:rsidRPr="00C2154E" w:rsidRDefault="0009526A" w:rsidP="00C2154E">
            <w:pPr>
              <w:pStyle w:val="Tablewriting"/>
              <w:rPr>
                <w:sz w:val="20"/>
                <w:szCs w:val="20"/>
              </w:rPr>
            </w:pPr>
            <w:r w:rsidRPr="00C2154E">
              <w:rPr>
                <w:sz w:val="20"/>
                <w:szCs w:val="20"/>
              </w:rPr>
              <w:t>Nov 2007</w:t>
            </w:r>
          </w:p>
        </w:tc>
        <w:tc>
          <w:tcPr>
            <w:tcW w:w="6881" w:type="dxa"/>
            <w:shd w:val="clear" w:color="auto" w:fill="auto"/>
          </w:tcPr>
          <w:p w:rsidR="0009526A" w:rsidRPr="00C2154E" w:rsidRDefault="0009526A" w:rsidP="00C2154E">
            <w:pPr>
              <w:pStyle w:val="Tablewriting"/>
              <w:rPr>
                <w:sz w:val="20"/>
                <w:szCs w:val="20"/>
              </w:rPr>
            </w:pPr>
            <w:r w:rsidRPr="00C2154E">
              <w:rPr>
                <w:sz w:val="20"/>
                <w:szCs w:val="20"/>
              </w:rPr>
              <w:t>Request for extension of current listing to include use as monotherapy and in combination with metformin rejected because of uncertain clinical benefit, concern about the safety of the drug and the resulting uncertain cost-effectiveness.</w:t>
            </w:r>
          </w:p>
        </w:tc>
      </w:tr>
      <w:tr w:rsidR="002F520F" w:rsidRPr="00C2154E" w:rsidTr="0009526A">
        <w:trPr>
          <w:cantSplit/>
        </w:trPr>
        <w:tc>
          <w:tcPr>
            <w:tcW w:w="2129" w:type="dxa"/>
            <w:tcBorders>
              <w:top w:val="single" w:sz="4" w:space="0" w:color="auto"/>
              <w:left w:val="single" w:sz="4" w:space="0" w:color="auto"/>
              <w:bottom w:val="nil"/>
              <w:right w:val="single" w:sz="4" w:space="0" w:color="auto"/>
            </w:tcBorders>
            <w:shd w:val="clear" w:color="auto" w:fill="auto"/>
          </w:tcPr>
          <w:p w:rsidR="002F520F" w:rsidRPr="00C2154E" w:rsidRDefault="002F520F" w:rsidP="00C2154E">
            <w:pPr>
              <w:pStyle w:val="Tablewriting"/>
              <w:rPr>
                <w:sz w:val="20"/>
                <w:szCs w:val="20"/>
              </w:rPr>
            </w:pPr>
            <w:proofErr w:type="spellStart"/>
            <w:r w:rsidRPr="00C2154E">
              <w:rPr>
                <w:sz w:val="20"/>
                <w:szCs w:val="20"/>
              </w:rPr>
              <w:t>Exenatide</w:t>
            </w:r>
            <w:proofErr w:type="spellEnd"/>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2F520F" w:rsidRPr="00C2154E" w:rsidRDefault="002F520F" w:rsidP="00C2154E">
            <w:pPr>
              <w:pStyle w:val="Tablewriting"/>
              <w:rPr>
                <w:sz w:val="20"/>
                <w:szCs w:val="20"/>
              </w:rPr>
            </w:pPr>
            <w:r w:rsidRPr="00C2154E">
              <w:rPr>
                <w:sz w:val="20"/>
                <w:szCs w:val="20"/>
              </w:rPr>
              <w:t>Jul 2007</w:t>
            </w:r>
          </w:p>
        </w:tc>
        <w:tc>
          <w:tcPr>
            <w:tcW w:w="6881" w:type="dxa"/>
            <w:tcBorders>
              <w:top w:val="single" w:sz="4" w:space="0" w:color="auto"/>
              <w:left w:val="single" w:sz="4" w:space="0" w:color="auto"/>
              <w:bottom w:val="single" w:sz="4" w:space="0" w:color="auto"/>
              <w:right w:val="single" w:sz="4" w:space="0" w:color="auto"/>
            </w:tcBorders>
            <w:shd w:val="clear" w:color="auto" w:fill="auto"/>
          </w:tcPr>
          <w:p w:rsidR="002F520F" w:rsidRPr="00C2154E" w:rsidRDefault="00192D3D" w:rsidP="00C2154E">
            <w:pPr>
              <w:pStyle w:val="Tablewriting"/>
              <w:rPr>
                <w:sz w:val="20"/>
                <w:szCs w:val="20"/>
              </w:rPr>
            </w:pPr>
            <w:r w:rsidRPr="00C2154E">
              <w:rPr>
                <w:sz w:val="20"/>
                <w:szCs w:val="20"/>
              </w:rPr>
              <w:t>R</w:t>
            </w:r>
            <w:r w:rsidR="002F520F" w:rsidRPr="00C2154E">
              <w:rPr>
                <w:sz w:val="20"/>
                <w:szCs w:val="20"/>
              </w:rPr>
              <w:t xml:space="preserve">equest for authority required listing for dual and triple therapy </w:t>
            </w:r>
            <w:r w:rsidRPr="00C2154E">
              <w:rPr>
                <w:sz w:val="20"/>
                <w:szCs w:val="20"/>
              </w:rPr>
              <w:t xml:space="preserve">rejected </w:t>
            </w:r>
            <w:r w:rsidR="002F520F" w:rsidRPr="00C2154E">
              <w:rPr>
                <w:sz w:val="20"/>
                <w:szCs w:val="20"/>
              </w:rPr>
              <w:t>on the grounds of high and uncertain cost</w:t>
            </w:r>
            <w:r w:rsidR="0012737A" w:rsidRPr="00C2154E">
              <w:rPr>
                <w:sz w:val="20"/>
                <w:szCs w:val="20"/>
              </w:rPr>
              <w:t>-</w:t>
            </w:r>
            <w:r w:rsidR="002F520F" w:rsidRPr="00C2154E">
              <w:rPr>
                <w:sz w:val="20"/>
                <w:szCs w:val="20"/>
              </w:rPr>
              <w:t xml:space="preserve">effectiveness against the comparators. The weight loss data is difficult to value and has not been shown to translate into morbidity or mortality benefits. PBAC also had some concerns regarding long term safety. </w:t>
            </w:r>
          </w:p>
        </w:tc>
      </w:tr>
      <w:tr w:rsidR="002F520F" w:rsidRPr="00C2154E" w:rsidTr="0009526A">
        <w:trPr>
          <w:cantSplit/>
        </w:trPr>
        <w:tc>
          <w:tcPr>
            <w:tcW w:w="2129" w:type="dxa"/>
            <w:tcBorders>
              <w:top w:val="nil"/>
              <w:left w:val="single" w:sz="4" w:space="0" w:color="auto"/>
              <w:bottom w:val="single" w:sz="4" w:space="0" w:color="auto"/>
              <w:right w:val="single" w:sz="4" w:space="0" w:color="auto"/>
            </w:tcBorders>
            <w:shd w:val="clear" w:color="auto" w:fill="auto"/>
          </w:tcPr>
          <w:p w:rsidR="002F520F" w:rsidRPr="00C2154E" w:rsidRDefault="002F520F" w:rsidP="00C2154E">
            <w:pPr>
              <w:pStyle w:val="Tablewriting"/>
              <w:rPr>
                <w:sz w:val="20"/>
                <w:szCs w:val="20"/>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2F520F" w:rsidRPr="00C2154E" w:rsidRDefault="002F520F" w:rsidP="00C2154E">
            <w:pPr>
              <w:pStyle w:val="Tablewriting"/>
              <w:rPr>
                <w:sz w:val="20"/>
                <w:szCs w:val="20"/>
              </w:rPr>
            </w:pPr>
            <w:r w:rsidRPr="00C2154E">
              <w:rPr>
                <w:sz w:val="20"/>
                <w:szCs w:val="20"/>
              </w:rPr>
              <w:t>Mar 2008</w:t>
            </w:r>
          </w:p>
        </w:tc>
        <w:tc>
          <w:tcPr>
            <w:tcW w:w="6881" w:type="dxa"/>
            <w:tcBorders>
              <w:top w:val="single" w:sz="4" w:space="0" w:color="auto"/>
              <w:left w:val="single" w:sz="4" w:space="0" w:color="auto"/>
              <w:bottom w:val="single" w:sz="4" w:space="0" w:color="auto"/>
              <w:right w:val="single" w:sz="4" w:space="0" w:color="auto"/>
            </w:tcBorders>
            <w:shd w:val="clear" w:color="auto" w:fill="auto"/>
          </w:tcPr>
          <w:p w:rsidR="002F520F" w:rsidRPr="00C2154E" w:rsidRDefault="00192D3D" w:rsidP="00C2154E">
            <w:pPr>
              <w:pStyle w:val="Tablewriting"/>
              <w:rPr>
                <w:sz w:val="20"/>
                <w:szCs w:val="20"/>
              </w:rPr>
            </w:pPr>
            <w:r w:rsidRPr="00C2154E">
              <w:rPr>
                <w:sz w:val="20"/>
                <w:szCs w:val="20"/>
              </w:rPr>
              <w:t>R</w:t>
            </w:r>
            <w:r w:rsidR="002F520F" w:rsidRPr="00C2154E">
              <w:rPr>
                <w:sz w:val="20"/>
                <w:szCs w:val="20"/>
              </w:rPr>
              <w:t xml:space="preserve">equest for authority required listing for dual and triple therapy </w:t>
            </w:r>
            <w:r w:rsidRPr="00C2154E">
              <w:rPr>
                <w:sz w:val="20"/>
                <w:szCs w:val="20"/>
              </w:rPr>
              <w:t xml:space="preserve">rejected </w:t>
            </w:r>
            <w:r w:rsidR="002F520F" w:rsidRPr="00C2154E">
              <w:rPr>
                <w:sz w:val="20"/>
                <w:szCs w:val="20"/>
              </w:rPr>
              <w:t>on the grounds of high and uncertain cost</w:t>
            </w:r>
            <w:r w:rsidR="0012737A" w:rsidRPr="00C2154E">
              <w:rPr>
                <w:sz w:val="20"/>
                <w:szCs w:val="20"/>
              </w:rPr>
              <w:t>-</w:t>
            </w:r>
            <w:r w:rsidR="002F520F" w:rsidRPr="00C2154E">
              <w:rPr>
                <w:sz w:val="20"/>
                <w:szCs w:val="20"/>
              </w:rPr>
              <w:t>effectiveness against the comparators. PBAC considered uncertainties around the clinical benefit result in uncertainty in the model outputs. Further, interpretation of model outputs were also marred by uncertainties in utility values and a lack of clarity in the model.</w:t>
            </w:r>
          </w:p>
        </w:tc>
      </w:tr>
      <w:tr w:rsidR="002F520F" w:rsidRPr="00C2154E" w:rsidTr="0009526A">
        <w:trPr>
          <w:cantSplit/>
        </w:trPr>
        <w:tc>
          <w:tcPr>
            <w:tcW w:w="2129" w:type="dxa"/>
            <w:tcBorders>
              <w:top w:val="single" w:sz="4" w:space="0" w:color="auto"/>
              <w:left w:val="single" w:sz="4" w:space="0" w:color="auto"/>
              <w:bottom w:val="single" w:sz="4" w:space="0" w:color="auto"/>
              <w:right w:val="single" w:sz="4" w:space="0" w:color="auto"/>
            </w:tcBorders>
            <w:shd w:val="clear" w:color="auto" w:fill="auto"/>
          </w:tcPr>
          <w:p w:rsidR="002F520F" w:rsidRPr="00C2154E" w:rsidRDefault="002F520F" w:rsidP="00C2154E">
            <w:pPr>
              <w:pStyle w:val="Tablewriting"/>
              <w:rPr>
                <w:sz w:val="20"/>
                <w:szCs w:val="20"/>
              </w:rPr>
            </w:pPr>
            <w:proofErr w:type="spellStart"/>
            <w:r w:rsidRPr="00C2154E">
              <w:rPr>
                <w:sz w:val="20"/>
                <w:szCs w:val="20"/>
              </w:rPr>
              <w:t>Sitaglip</w:t>
            </w:r>
            <w:r w:rsidR="00962B51" w:rsidRPr="00C2154E">
              <w:rPr>
                <w:sz w:val="20"/>
                <w:szCs w:val="20"/>
              </w:rPr>
              <w:t>t</w:t>
            </w:r>
            <w:r w:rsidRPr="00C2154E">
              <w:rPr>
                <w:sz w:val="20"/>
                <w:szCs w:val="20"/>
              </w:rPr>
              <w:t>in</w:t>
            </w:r>
            <w:proofErr w:type="spellEnd"/>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2F520F" w:rsidRPr="00C2154E" w:rsidRDefault="002F520F" w:rsidP="00C2154E">
            <w:pPr>
              <w:pStyle w:val="Tablewriting"/>
              <w:rPr>
                <w:sz w:val="20"/>
                <w:szCs w:val="20"/>
              </w:rPr>
            </w:pPr>
            <w:r w:rsidRPr="00C2154E">
              <w:rPr>
                <w:sz w:val="20"/>
                <w:szCs w:val="20"/>
              </w:rPr>
              <w:t>Mar 2008</w:t>
            </w:r>
          </w:p>
        </w:tc>
        <w:tc>
          <w:tcPr>
            <w:tcW w:w="6881" w:type="dxa"/>
            <w:tcBorders>
              <w:top w:val="single" w:sz="4" w:space="0" w:color="auto"/>
              <w:left w:val="single" w:sz="4" w:space="0" w:color="auto"/>
              <w:bottom w:val="single" w:sz="4" w:space="0" w:color="auto"/>
              <w:right w:val="single" w:sz="4" w:space="0" w:color="auto"/>
            </w:tcBorders>
            <w:shd w:val="clear" w:color="auto" w:fill="auto"/>
          </w:tcPr>
          <w:p w:rsidR="002F520F" w:rsidRPr="00C2154E" w:rsidRDefault="00192D3D" w:rsidP="00C2154E">
            <w:pPr>
              <w:pStyle w:val="Tablewriting"/>
              <w:rPr>
                <w:sz w:val="20"/>
                <w:szCs w:val="20"/>
              </w:rPr>
            </w:pPr>
            <w:r w:rsidRPr="00C2154E">
              <w:rPr>
                <w:sz w:val="20"/>
                <w:szCs w:val="20"/>
              </w:rPr>
              <w:t xml:space="preserve">Request to listing </w:t>
            </w:r>
            <w:r w:rsidR="002F520F" w:rsidRPr="00C2154E">
              <w:rPr>
                <w:sz w:val="20"/>
                <w:szCs w:val="20"/>
              </w:rPr>
              <w:t xml:space="preserve">for use in combination with metformin in the absence of a sulfonylurea contraindication or intolerance </w:t>
            </w:r>
            <w:r w:rsidRPr="00C2154E">
              <w:rPr>
                <w:sz w:val="20"/>
                <w:szCs w:val="20"/>
              </w:rPr>
              <w:t xml:space="preserve">rejected </w:t>
            </w:r>
            <w:r w:rsidR="002F520F" w:rsidRPr="00C2154E">
              <w:rPr>
                <w:sz w:val="20"/>
                <w:szCs w:val="20"/>
              </w:rPr>
              <w:t>on the basis of highly uncertain cost-effectiveness.</w:t>
            </w:r>
          </w:p>
        </w:tc>
      </w:tr>
      <w:tr w:rsidR="002F520F" w:rsidRPr="00C2154E" w:rsidTr="0009526A">
        <w:trPr>
          <w:cantSplit/>
        </w:trPr>
        <w:tc>
          <w:tcPr>
            <w:tcW w:w="2129" w:type="dxa"/>
            <w:tcBorders>
              <w:top w:val="single" w:sz="4" w:space="0" w:color="auto"/>
              <w:left w:val="single" w:sz="4" w:space="0" w:color="auto"/>
              <w:bottom w:val="single" w:sz="4" w:space="0" w:color="auto"/>
              <w:right w:val="single" w:sz="4" w:space="0" w:color="auto"/>
            </w:tcBorders>
            <w:shd w:val="clear" w:color="auto" w:fill="auto"/>
          </w:tcPr>
          <w:p w:rsidR="002F520F" w:rsidRPr="00C2154E" w:rsidRDefault="002F520F" w:rsidP="00C2154E">
            <w:pPr>
              <w:pStyle w:val="Tablewriting"/>
              <w:rPr>
                <w:sz w:val="20"/>
                <w:szCs w:val="20"/>
              </w:rPr>
            </w:pPr>
            <w:proofErr w:type="spellStart"/>
            <w:r w:rsidRPr="00C2154E">
              <w:rPr>
                <w:sz w:val="20"/>
                <w:szCs w:val="20"/>
              </w:rPr>
              <w:t>Linagliptin</w:t>
            </w:r>
            <w:proofErr w:type="spellEnd"/>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2F520F" w:rsidRPr="00C2154E" w:rsidRDefault="002F520F" w:rsidP="00C2154E">
            <w:pPr>
              <w:pStyle w:val="Tablewriting"/>
              <w:rPr>
                <w:sz w:val="20"/>
                <w:szCs w:val="20"/>
              </w:rPr>
            </w:pPr>
            <w:r w:rsidRPr="00C2154E">
              <w:rPr>
                <w:sz w:val="20"/>
                <w:szCs w:val="20"/>
              </w:rPr>
              <w:t>Jul 2012</w:t>
            </w:r>
          </w:p>
        </w:tc>
        <w:tc>
          <w:tcPr>
            <w:tcW w:w="6881" w:type="dxa"/>
            <w:tcBorders>
              <w:top w:val="single" w:sz="4" w:space="0" w:color="auto"/>
              <w:left w:val="single" w:sz="4" w:space="0" w:color="auto"/>
              <w:bottom w:val="single" w:sz="4" w:space="0" w:color="auto"/>
              <w:right w:val="single" w:sz="4" w:space="0" w:color="auto"/>
            </w:tcBorders>
            <w:shd w:val="clear" w:color="auto" w:fill="auto"/>
          </w:tcPr>
          <w:p w:rsidR="002F520F" w:rsidRPr="00C2154E" w:rsidRDefault="00192D3D" w:rsidP="00C2154E">
            <w:pPr>
              <w:pStyle w:val="Tablewriting"/>
              <w:rPr>
                <w:sz w:val="20"/>
                <w:szCs w:val="20"/>
              </w:rPr>
            </w:pPr>
            <w:r w:rsidRPr="00C2154E">
              <w:rPr>
                <w:sz w:val="20"/>
                <w:szCs w:val="20"/>
              </w:rPr>
              <w:t xml:space="preserve">Request </w:t>
            </w:r>
            <w:r w:rsidR="00B272D8" w:rsidRPr="00C2154E">
              <w:rPr>
                <w:sz w:val="20"/>
                <w:szCs w:val="20"/>
              </w:rPr>
              <w:t>to e</w:t>
            </w:r>
            <w:r w:rsidRPr="00C2154E">
              <w:rPr>
                <w:sz w:val="20"/>
                <w:szCs w:val="20"/>
              </w:rPr>
              <w:t xml:space="preserve">xtend the current </w:t>
            </w:r>
            <w:r w:rsidR="00B272D8" w:rsidRPr="00C2154E">
              <w:rPr>
                <w:sz w:val="20"/>
                <w:szCs w:val="20"/>
              </w:rPr>
              <w:t>a</w:t>
            </w:r>
            <w:r w:rsidRPr="00C2154E">
              <w:rPr>
                <w:sz w:val="20"/>
                <w:szCs w:val="20"/>
              </w:rPr>
              <w:t xml:space="preserve">uthority </w:t>
            </w:r>
            <w:r w:rsidR="00B272D8" w:rsidRPr="00C2154E">
              <w:rPr>
                <w:sz w:val="20"/>
                <w:szCs w:val="20"/>
              </w:rPr>
              <w:t>r</w:t>
            </w:r>
            <w:r w:rsidRPr="00C2154E">
              <w:rPr>
                <w:sz w:val="20"/>
                <w:szCs w:val="20"/>
              </w:rPr>
              <w:t>equired (</w:t>
            </w:r>
            <w:r w:rsidR="00B272D8" w:rsidRPr="00C2154E">
              <w:rPr>
                <w:sz w:val="20"/>
                <w:szCs w:val="20"/>
              </w:rPr>
              <w:t>s</w:t>
            </w:r>
            <w:r w:rsidRPr="00C2154E">
              <w:rPr>
                <w:sz w:val="20"/>
                <w:szCs w:val="20"/>
              </w:rPr>
              <w:t xml:space="preserve">treamlined) listing to </w:t>
            </w:r>
            <w:r w:rsidR="002F520F" w:rsidRPr="00C2154E">
              <w:rPr>
                <w:sz w:val="20"/>
                <w:szCs w:val="20"/>
              </w:rPr>
              <w:t>tripl</w:t>
            </w:r>
            <w:r w:rsidRPr="00C2154E">
              <w:rPr>
                <w:sz w:val="20"/>
                <w:szCs w:val="20"/>
              </w:rPr>
              <w:t>e</w:t>
            </w:r>
            <w:r w:rsidR="002F520F" w:rsidRPr="00C2154E">
              <w:rPr>
                <w:sz w:val="20"/>
                <w:szCs w:val="20"/>
              </w:rPr>
              <w:t xml:space="preserve"> oral therapy</w:t>
            </w:r>
            <w:r w:rsidRPr="00C2154E">
              <w:rPr>
                <w:sz w:val="20"/>
                <w:szCs w:val="20"/>
              </w:rPr>
              <w:t xml:space="preserve"> rejected </w:t>
            </w:r>
            <w:r w:rsidR="00B272D8" w:rsidRPr="00C2154E">
              <w:rPr>
                <w:sz w:val="20"/>
                <w:szCs w:val="20"/>
              </w:rPr>
              <w:t>on the basis of uncertain comparative clinical effectiveness and considerable economic uncertainty.</w:t>
            </w:r>
          </w:p>
        </w:tc>
      </w:tr>
      <w:tr w:rsidR="002F520F" w:rsidRPr="00C2154E" w:rsidTr="0009526A">
        <w:trPr>
          <w:cantSplit/>
        </w:trPr>
        <w:tc>
          <w:tcPr>
            <w:tcW w:w="2129" w:type="dxa"/>
            <w:tcBorders>
              <w:top w:val="single" w:sz="4" w:space="0" w:color="auto"/>
              <w:left w:val="single" w:sz="4" w:space="0" w:color="auto"/>
              <w:bottom w:val="single" w:sz="4" w:space="0" w:color="auto"/>
              <w:right w:val="single" w:sz="4" w:space="0" w:color="auto"/>
            </w:tcBorders>
            <w:shd w:val="clear" w:color="auto" w:fill="auto"/>
          </w:tcPr>
          <w:p w:rsidR="002F520F" w:rsidRPr="00C2154E" w:rsidRDefault="002F520F" w:rsidP="00C2154E">
            <w:pPr>
              <w:pStyle w:val="Tablewriting"/>
              <w:rPr>
                <w:sz w:val="20"/>
                <w:szCs w:val="20"/>
              </w:rPr>
            </w:pPr>
            <w:proofErr w:type="spellStart"/>
            <w:r w:rsidRPr="00C2154E">
              <w:rPr>
                <w:sz w:val="20"/>
                <w:szCs w:val="20"/>
              </w:rPr>
              <w:t>Saxagliptin</w:t>
            </w:r>
            <w:proofErr w:type="spellEnd"/>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2F520F" w:rsidRPr="00C2154E" w:rsidRDefault="002F520F" w:rsidP="00C2154E">
            <w:pPr>
              <w:pStyle w:val="Tablewriting"/>
              <w:rPr>
                <w:sz w:val="20"/>
                <w:szCs w:val="20"/>
              </w:rPr>
            </w:pPr>
            <w:r w:rsidRPr="00C2154E">
              <w:rPr>
                <w:sz w:val="20"/>
                <w:szCs w:val="20"/>
              </w:rPr>
              <w:t>Jul 2012</w:t>
            </w:r>
          </w:p>
        </w:tc>
        <w:tc>
          <w:tcPr>
            <w:tcW w:w="6881" w:type="dxa"/>
            <w:tcBorders>
              <w:top w:val="single" w:sz="4" w:space="0" w:color="auto"/>
              <w:left w:val="single" w:sz="4" w:space="0" w:color="auto"/>
              <w:bottom w:val="single" w:sz="4" w:space="0" w:color="auto"/>
              <w:right w:val="single" w:sz="4" w:space="0" w:color="auto"/>
            </w:tcBorders>
            <w:shd w:val="clear" w:color="auto" w:fill="auto"/>
          </w:tcPr>
          <w:p w:rsidR="002F520F" w:rsidRPr="00C2154E" w:rsidRDefault="00B272D8" w:rsidP="00C2154E">
            <w:pPr>
              <w:pStyle w:val="Tablewriting"/>
              <w:rPr>
                <w:sz w:val="20"/>
                <w:szCs w:val="20"/>
              </w:rPr>
            </w:pPr>
            <w:r w:rsidRPr="00C2154E">
              <w:rPr>
                <w:sz w:val="20"/>
                <w:szCs w:val="20"/>
              </w:rPr>
              <w:t xml:space="preserve">Request to extend the current authority required (streamlined) listing to include use in combination with insulin </w:t>
            </w:r>
            <w:r w:rsidR="00192D3D" w:rsidRPr="00C2154E">
              <w:rPr>
                <w:sz w:val="20"/>
                <w:szCs w:val="20"/>
              </w:rPr>
              <w:t>rejected</w:t>
            </w:r>
            <w:r w:rsidRPr="00C2154E">
              <w:rPr>
                <w:sz w:val="20"/>
                <w:szCs w:val="20"/>
              </w:rPr>
              <w:t xml:space="preserve"> on the basis of an inadequate comparison across appropriate comparators, uncertain comparative clinical effectiveness and uncertain cost-effectiveness.</w:t>
            </w:r>
            <w:r w:rsidR="00192D3D" w:rsidRPr="00C2154E">
              <w:rPr>
                <w:sz w:val="20"/>
                <w:szCs w:val="20"/>
              </w:rPr>
              <w:t xml:space="preserve"> </w:t>
            </w:r>
          </w:p>
        </w:tc>
      </w:tr>
    </w:tbl>
    <w:p w:rsidR="001101CF" w:rsidRDefault="001101CF" w:rsidP="00C2154E"/>
    <w:p w:rsidR="002F520F" w:rsidRDefault="006F00CB" w:rsidP="00C2154E">
      <w:r>
        <w:t xml:space="preserve">Copies </w:t>
      </w:r>
      <w:r w:rsidR="002F520F" w:rsidRPr="00844EEA">
        <w:t>of the Public Summary Document</w:t>
      </w:r>
      <w:r w:rsidR="002F520F">
        <w:t xml:space="preserve">s from all relevant meetings are available </w:t>
      </w:r>
      <w:hyperlink r:id="rId10" w:tooltip="PSD by product" w:history="1">
        <w:r w:rsidR="002F520F" w:rsidRPr="00993C82">
          <w:rPr>
            <w:rStyle w:val="Hyperlink"/>
          </w:rPr>
          <w:t>by product</w:t>
        </w:r>
      </w:hyperlink>
      <w:r w:rsidR="002F520F">
        <w:t xml:space="preserve"> and by </w:t>
      </w:r>
      <w:hyperlink r:id="rId11" w:tooltip="PSD by meeting date" w:history="1">
        <w:r w:rsidR="002F520F" w:rsidRPr="00993C82">
          <w:rPr>
            <w:rStyle w:val="Hyperlink"/>
          </w:rPr>
          <w:t>meeting date</w:t>
        </w:r>
      </w:hyperlink>
      <w:r w:rsidR="002F520F">
        <w:t>.</w:t>
      </w:r>
    </w:p>
    <w:p w:rsidR="00E677DD" w:rsidRDefault="00E677DD" w:rsidP="00C2154E">
      <w:pPr>
        <w:pStyle w:val="Heading2"/>
      </w:pPr>
      <w:r w:rsidRPr="005E22C2">
        <w:lastRenderedPageBreak/>
        <w:t>Method</w:t>
      </w:r>
      <w:r w:rsidR="001B5D37" w:rsidRPr="005E22C2">
        <w:t>s</w:t>
      </w:r>
    </w:p>
    <w:p w:rsidR="00D26774" w:rsidRDefault="00FB5B6D" w:rsidP="00C2154E">
      <w:r>
        <w:t>F</w:t>
      </w:r>
      <w:r w:rsidR="00EA2370">
        <w:t>our a</w:t>
      </w:r>
      <w:r w:rsidR="00D26774">
        <w:t>spects of utilisation</w:t>
      </w:r>
      <w:r w:rsidR="008D250F">
        <w:t xml:space="preserve"> were analysed</w:t>
      </w:r>
      <w:r w:rsidR="00D26774">
        <w:t>:</w:t>
      </w:r>
    </w:p>
    <w:p w:rsidR="005E02F5" w:rsidRPr="0002141E" w:rsidRDefault="005E02F5" w:rsidP="00C2154E">
      <w:pPr>
        <w:pStyle w:val="Bullets"/>
      </w:pPr>
      <w:r>
        <w:t xml:space="preserve">I: </w:t>
      </w:r>
      <w:r w:rsidRPr="0002141E">
        <w:t>overall utilisation of PBS listed medicines for diabetes, including the number of prescriptions and expenditure</w:t>
      </w:r>
    </w:p>
    <w:p w:rsidR="005E02F5" w:rsidRPr="0002141E" w:rsidRDefault="005E02F5" w:rsidP="00C2154E">
      <w:pPr>
        <w:pStyle w:val="Bullets"/>
      </w:pPr>
      <w:r>
        <w:t xml:space="preserve">II: </w:t>
      </w:r>
      <w:r w:rsidRPr="0002141E">
        <w:t>patterns of use when patients start drug therapy for type 2 diabetes</w:t>
      </w:r>
    </w:p>
    <w:p w:rsidR="005E02F5" w:rsidRPr="0002141E" w:rsidRDefault="005E02F5" w:rsidP="00C2154E">
      <w:pPr>
        <w:pStyle w:val="Bullets"/>
      </w:pPr>
      <w:r>
        <w:t xml:space="preserve">III: </w:t>
      </w:r>
      <w:r w:rsidRPr="0002141E">
        <w:t>the extent to which the restricted benefit PBS medicines (</w:t>
      </w:r>
      <w:proofErr w:type="spellStart"/>
      <w:r w:rsidRPr="0002141E">
        <w:t>gliptins</w:t>
      </w:r>
      <w:proofErr w:type="spellEnd"/>
      <w:r w:rsidRPr="0002141E">
        <w:t xml:space="preserve">, </w:t>
      </w:r>
      <w:proofErr w:type="spellStart"/>
      <w:r w:rsidRPr="0002141E">
        <w:t>glitazones</w:t>
      </w:r>
      <w:proofErr w:type="spellEnd"/>
      <w:r w:rsidRPr="0002141E">
        <w:t xml:space="preserve"> and </w:t>
      </w:r>
      <w:proofErr w:type="spellStart"/>
      <w:r w:rsidRPr="0002141E">
        <w:t>exenatide</w:t>
      </w:r>
      <w:proofErr w:type="spellEnd"/>
      <w:r w:rsidRPr="0002141E">
        <w:t xml:space="preserve">) meet the restrictions for therapies that need to be tried prior to </w:t>
      </w:r>
      <w:r w:rsidR="00A2704C">
        <w:t xml:space="preserve">starting </w:t>
      </w:r>
      <w:r w:rsidR="00962B51">
        <w:t>these medicines</w:t>
      </w:r>
      <w:r w:rsidRPr="0002141E">
        <w:t xml:space="preserve"> </w:t>
      </w:r>
    </w:p>
    <w:p w:rsidR="005E02F5" w:rsidRPr="0002141E" w:rsidRDefault="005E02F5" w:rsidP="00C2154E">
      <w:pPr>
        <w:pStyle w:val="Bullets"/>
      </w:pPr>
      <w:r>
        <w:t xml:space="preserve">IV: </w:t>
      </w:r>
      <w:r w:rsidRPr="0002141E">
        <w:t xml:space="preserve">the extent to which the restricted benefit PBS medicines meet the restrictions for co-administration </w:t>
      </w:r>
      <w:r w:rsidR="00A2704C">
        <w:t>with</w:t>
      </w:r>
      <w:r w:rsidR="00A2704C" w:rsidRPr="0002141E">
        <w:t xml:space="preserve"> </w:t>
      </w:r>
      <w:r w:rsidRPr="0002141E">
        <w:t>other medicines for type 2 diabetes.</w:t>
      </w:r>
    </w:p>
    <w:p w:rsidR="0076488A" w:rsidRDefault="005E02F5" w:rsidP="00C2154E">
      <w:pPr>
        <w:pStyle w:val="Heading3"/>
      </w:pPr>
      <w:r>
        <w:t xml:space="preserve">I: </w:t>
      </w:r>
      <w:r w:rsidR="00BC13E9">
        <w:t>O</w:t>
      </w:r>
      <w:r w:rsidR="0076488A">
        <w:t>verall utilisation</w:t>
      </w:r>
    </w:p>
    <w:p w:rsidR="007D74F8" w:rsidRDefault="00100495" w:rsidP="00C2154E">
      <w:r>
        <w:t xml:space="preserve">The number of prescriptions </w:t>
      </w:r>
      <w:r w:rsidR="00A57241">
        <w:t xml:space="preserve">and expenditure </w:t>
      </w:r>
      <w:r>
        <w:t xml:space="preserve">for all </w:t>
      </w:r>
      <w:r w:rsidR="002218A3">
        <w:t xml:space="preserve">drugs used in the treatment of </w:t>
      </w:r>
      <w:r>
        <w:t>diabetes w</w:t>
      </w:r>
      <w:r w:rsidR="005C48CA">
        <w:t>ere</w:t>
      </w:r>
      <w:r>
        <w:t xml:space="preserve"> extracted from the DUSC database for the period</w:t>
      </w:r>
      <w:r w:rsidR="000339F8">
        <w:t xml:space="preserve"> </w:t>
      </w:r>
      <w:r w:rsidR="00F33C41">
        <w:t>January 2002 to March 2012. The DUSC database combines data for PBS prescriptions submitted to the Department of Human Services (DHS) for payment of a PBS/RPBS subsidy by the Government, with an estimate of under</w:t>
      </w:r>
      <w:r w:rsidR="00EA2CE9">
        <w:t>-</w:t>
      </w:r>
      <w:proofErr w:type="spellStart"/>
      <w:r w:rsidR="00F33C41">
        <w:t>copayment</w:t>
      </w:r>
      <w:proofErr w:type="spellEnd"/>
      <w:r w:rsidR="00F33C41">
        <w:t xml:space="preserve"> and private prescriptions based on dispensing data from a sample of pharmacies.</w:t>
      </w:r>
      <w:r w:rsidR="00A57241">
        <w:t xml:space="preserve"> </w:t>
      </w:r>
      <w:r w:rsidR="007D74F8">
        <w:t xml:space="preserve">The prescription data presented in this </w:t>
      </w:r>
      <w:r w:rsidR="000E1404">
        <w:t>analysis</w:t>
      </w:r>
      <w:r w:rsidR="007D74F8">
        <w:t xml:space="preserve"> is based on the date of supply to the patient.</w:t>
      </w:r>
      <w:r w:rsidR="00A57241">
        <w:rPr>
          <w:rStyle w:val="FootnoteReference"/>
        </w:rPr>
        <w:footnoteReference w:id="1"/>
      </w:r>
      <w:r w:rsidR="00A57241">
        <w:t xml:space="preserve"> </w:t>
      </w:r>
    </w:p>
    <w:p w:rsidR="00AF4B31" w:rsidRDefault="00645704" w:rsidP="00C2154E">
      <w:r>
        <w:t xml:space="preserve">Government expenditure data are available for prescriptions where a PBS subsidy is paid. </w:t>
      </w:r>
      <w:r w:rsidR="00652CB9">
        <w:t xml:space="preserve">Government expenditure </w:t>
      </w:r>
      <w:r w:rsidR="00962B51">
        <w:t xml:space="preserve">for subsidised PBS/RPBS prescriptions </w:t>
      </w:r>
      <w:r w:rsidR="00652CB9">
        <w:t>is based on the prices published in the PBS schedule</w:t>
      </w:r>
      <w:r w:rsidR="00962B51">
        <w:t xml:space="preserve"> minus patient </w:t>
      </w:r>
      <w:proofErr w:type="spellStart"/>
      <w:r w:rsidR="00962B51">
        <w:t>copayment</w:t>
      </w:r>
      <w:proofErr w:type="spellEnd"/>
      <w:r w:rsidR="00652CB9">
        <w:t xml:space="preserve">. Note that </w:t>
      </w:r>
      <w:proofErr w:type="spellStart"/>
      <w:r w:rsidR="00652CB9">
        <w:t>exenatide</w:t>
      </w:r>
      <w:proofErr w:type="spellEnd"/>
      <w:r w:rsidR="00652CB9">
        <w:t xml:space="preserve"> has a special pricing arrangement.</w:t>
      </w:r>
    </w:p>
    <w:p w:rsidR="00100495" w:rsidRPr="00100495" w:rsidRDefault="005E02F5" w:rsidP="00C2154E">
      <w:pPr>
        <w:pStyle w:val="Heading3"/>
      </w:pPr>
      <w:r>
        <w:t xml:space="preserve">II: </w:t>
      </w:r>
      <w:r w:rsidR="00BC13E9">
        <w:t>P</w:t>
      </w:r>
      <w:r w:rsidR="00D26774">
        <w:t>atterns of use</w:t>
      </w:r>
      <w:r w:rsidR="00645704" w:rsidRPr="00645704">
        <w:t xml:space="preserve"> </w:t>
      </w:r>
      <w:r w:rsidR="00645704" w:rsidRPr="0002141E">
        <w:t>when patients start drug therapy for type 2 diabetes</w:t>
      </w:r>
      <w:r w:rsidR="00D26774">
        <w:t xml:space="preserve"> </w:t>
      </w:r>
    </w:p>
    <w:p w:rsidR="007D74F8" w:rsidRPr="007D74F8" w:rsidRDefault="0076488A" w:rsidP="00C2154E">
      <w:r>
        <w:rPr>
          <w:lang w:val="en-US"/>
        </w:rPr>
        <w:t xml:space="preserve">This </w:t>
      </w:r>
      <w:r w:rsidR="007D74F8">
        <w:rPr>
          <w:lang w:val="en-US"/>
        </w:rPr>
        <w:t xml:space="preserve">part of the </w:t>
      </w:r>
      <w:r w:rsidR="000E1404">
        <w:rPr>
          <w:lang w:val="en-US"/>
        </w:rPr>
        <w:t xml:space="preserve">analysis </w:t>
      </w:r>
      <w:r w:rsidR="007D74F8">
        <w:rPr>
          <w:lang w:val="en-US"/>
        </w:rPr>
        <w:t xml:space="preserve">examined </w:t>
      </w:r>
      <w:r w:rsidR="007D74F8" w:rsidRPr="007D74F8">
        <w:t>patterns of use when patients start</w:t>
      </w:r>
      <w:r w:rsidR="005C48CA">
        <w:t>ed</w:t>
      </w:r>
      <w:r w:rsidR="007D74F8" w:rsidRPr="007D74F8">
        <w:t xml:space="preserve"> drug therapy for type 2 diabetes</w:t>
      </w:r>
      <w:r w:rsidR="00672296">
        <w:t>.</w:t>
      </w:r>
    </w:p>
    <w:p w:rsidR="0076488A" w:rsidRDefault="00170DA3" w:rsidP="00C2154E">
      <w:r>
        <w:t>De</w:t>
      </w:r>
      <w:r w:rsidR="005E02F5">
        <w:t>-</w:t>
      </w:r>
      <w:r>
        <w:t xml:space="preserve">identified pharmacy claim data for PBS-subsidised prescriptions </w:t>
      </w:r>
      <w:r w:rsidR="00E829D2">
        <w:t>for all diabetes medicines was extracted from the DHS</w:t>
      </w:r>
      <w:r w:rsidR="007D74F8">
        <w:t xml:space="preserve"> (Medicare)</w:t>
      </w:r>
      <w:r w:rsidR="00E829D2">
        <w:t xml:space="preserve"> database for the period July 2002 to December 2011. From this extract, four cohorts of </w:t>
      </w:r>
      <w:r w:rsidR="005F6ECA">
        <w:t xml:space="preserve">concessional </w:t>
      </w:r>
      <w:r w:rsidR="00E829D2">
        <w:t xml:space="preserve">patients </w:t>
      </w:r>
      <w:r w:rsidR="00645704">
        <w:t>starting</w:t>
      </w:r>
      <w:r w:rsidR="005F6ECA">
        <w:t xml:space="preserve"> treatment for type 2 </w:t>
      </w:r>
      <w:r w:rsidR="00D03842">
        <w:t>diabetes</w:t>
      </w:r>
      <w:r w:rsidR="005F6ECA">
        <w:t xml:space="preserve"> were defined </w:t>
      </w:r>
      <w:r w:rsidR="00E829D2">
        <w:t>to allow comparison of utilisation over time. T</w:t>
      </w:r>
      <w:r w:rsidR="005F6ECA">
        <w:t>he selected cohorts</w:t>
      </w:r>
      <w:r w:rsidR="005E02F5">
        <w:t xml:space="preserve"> </w:t>
      </w:r>
      <w:r w:rsidR="008D250F">
        <w:t>established for the years</w:t>
      </w:r>
      <w:r w:rsidR="005F6ECA">
        <w:t xml:space="preserve"> </w:t>
      </w:r>
      <w:r w:rsidR="00E829D2">
        <w:t>2003/04, 2005/06, 200</w:t>
      </w:r>
      <w:r w:rsidR="00F6124A">
        <w:t>7</w:t>
      </w:r>
      <w:r w:rsidR="00E829D2">
        <w:t>/0</w:t>
      </w:r>
      <w:r w:rsidR="00F6124A">
        <w:t>8</w:t>
      </w:r>
      <w:r w:rsidR="00E829D2">
        <w:t xml:space="preserve"> and 200</w:t>
      </w:r>
      <w:r w:rsidR="00F6124A">
        <w:t>9</w:t>
      </w:r>
      <w:r w:rsidR="00E829D2">
        <w:t>/</w:t>
      </w:r>
      <w:r w:rsidR="00E304D7">
        <w:t>10 were</w:t>
      </w:r>
      <w:r w:rsidR="005E02F5">
        <w:t xml:space="preserve"> </w:t>
      </w:r>
      <w:r w:rsidR="00D03842">
        <w:t xml:space="preserve">chosen to align with changes in availability of drugs on the PBS. </w:t>
      </w:r>
      <w:r w:rsidR="00E829D2">
        <w:t xml:space="preserve">Concession only cohorts </w:t>
      </w:r>
      <w:r w:rsidR="00645704">
        <w:t>we</w:t>
      </w:r>
      <w:r w:rsidR="00E829D2">
        <w:t xml:space="preserve">re </w:t>
      </w:r>
      <w:r w:rsidR="002A04CF">
        <w:t xml:space="preserve">used </w:t>
      </w:r>
      <w:r w:rsidR="00E829D2">
        <w:t xml:space="preserve">because some medicines </w:t>
      </w:r>
      <w:r w:rsidR="00EB1D95">
        <w:t xml:space="preserve">used to treat diabetes </w:t>
      </w:r>
      <w:r w:rsidR="00E829D2">
        <w:t xml:space="preserve">are priced below the general patient </w:t>
      </w:r>
      <w:proofErr w:type="spellStart"/>
      <w:r w:rsidR="00E829D2">
        <w:t>copayment</w:t>
      </w:r>
      <w:proofErr w:type="spellEnd"/>
      <w:r w:rsidR="005E02F5">
        <w:t>,</w:t>
      </w:r>
      <w:r w:rsidR="00E829D2">
        <w:t xml:space="preserve"> and the supply of </w:t>
      </w:r>
      <w:r w:rsidR="00D03842">
        <w:t>under</w:t>
      </w:r>
      <w:r w:rsidR="001F2955">
        <w:t>-</w:t>
      </w:r>
      <w:proofErr w:type="spellStart"/>
      <w:r w:rsidR="00D03842">
        <w:t>copayment</w:t>
      </w:r>
      <w:proofErr w:type="spellEnd"/>
      <w:r w:rsidR="00D03842">
        <w:t xml:space="preserve"> </w:t>
      </w:r>
      <w:r w:rsidR="00E829D2">
        <w:t>medicine</w:t>
      </w:r>
      <w:r w:rsidR="00D03842">
        <w:t>s</w:t>
      </w:r>
      <w:r w:rsidR="00E829D2">
        <w:t xml:space="preserve"> is not captured </w:t>
      </w:r>
      <w:r w:rsidR="002A04CF">
        <w:t xml:space="preserve">for general patients </w:t>
      </w:r>
      <w:r w:rsidR="00E829D2">
        <w:t xml:space="preserve">in the dataset. </w:t>
      </w:r>
    </w:p>
    <w:p w:rsidR="00E829D2" w:rsidRDefault="00E829D2" w:rsidP="00C2154E">
      <w:r>
        <w:lastRenderedPageBreak/>
        <w:t xml:space="preserve">A </w:t>
      </w:r>
      <w:r w:rsidR="002A04CF">
        <w:t xml:space="preserve">definition for a </w:t>
      </w:r>
      <w:r>
        <w:t xml:space="preserve">patient </w:t>
      </w:r>
      <w:r w:rsidR="00645704">
        <w:t>starting on</w:t>
      </w:r>
      <w:r>
        <w:t xml:space="preserve"> treatment</w:t>
      </w:r>
      <w:r w:rsidR="005F6ECA">
        <w:t xml:space="preserve"> </w:t>
      </w:r>
      <w:r w:rsidR="002A04CF">
        <w:t>was</w:t>
      </w:r>
      <w:r w:rsidR="005F6ECA">
        <w:t xml:space="preserve"> no prescription supplied for any </w:t>
      </w:r>
      <w:r w:rsidR="00D03842">
        <w:t xml:space="preserve">diabetes medicine </w:t>
      </w:r>
      <w:r w:rsidR="005F6ECA">
        <w:t>in at least the previous 12 months.</w:t>
      </w:r>
    </w:p>
    <w:p w:rsidR="005F6ECA" w:rsidRDefault="005F6ECA" w:rsidP="00C2154E">
      <w:r>
        <w:t xml:space="preserve">Patients who </w:t>
      </w:r>
      <w:r w:rsidR="00645704">
        <w:t xml:space="preserve">started </w:t>
      </w:r>
      <w:r>
        <w:t xml:space="preserve">treatment with insulin alone and who were less than or equal to 20 years of age were excluded. These patients are assumed to have type </w:t>
      </w:r>
      <w:proofErr w:type="gramStart"/>
      <w:r>
        <w:t>1 diabetes</w:t>
      </w:r>
      <w:proofErr w:type="gramEnd"/>
      <w:r>
        <w:t xml:space="preserve">. </w:t>
      </w:r>
      <w:r w:rsidR="002A04CF">
        <w:t>I</w:t>
      </w:r>
      <w:r>
        <w:t>t is acknowledged that an increasing proportion of people with type</w:t>
      </w:r>
      <w:r w:rsidR="009B59E6">
        <w:t xml:space="preserve"> </w:t>
      </w:r>
      <w:r>
        <w:t xml:space="preserve">1 diabetes are insulin resistant and may be co-prescribed oral </w:t>
      </w:r>
      <w:r w:rsidR="005E02F5">
        <w:t xml:space="preserve">drugs </w:t>
      </w:r>
      <w:r>
        <w:t xml:space="preserve">agents used in type 2 diabetes. These patients will be captured and included in this </w:t>
      </w:r>
      <w:proofErr w:type="gramStart"/>
      <w:r w:rsidR="00BD03EC">
        <w:t>analysis</w:t>
      </w:r>
      <w:r w:rsidR="002A04CF">
        <w:t>,</w:t>
      </w:r>
      <w:proofErr w:type="gramEnd"/>
      <w:r w:rsidR="002A04CF">
        <w:t xml:space="preserve"> however, their numbers are likely to be small and unlikely to have significant impact on the results observed</w:t>
      </w:r>
      <w:r>
        <w:t>.</w:t>
      </w:r>
      <w:r w:rsidR="009B59E6">
        <w:t xml:space="preserve"> </w:t>
      </w:r>
      <w:r>
        <w:t xml:space="preserve">Patients aged over 20 years at initiation who received </w:t>
      </w:r>
      <w:r w:rsidR="000E1404">
        <w:t xml:space="preserve">insulin </w:t>
      </w:r>
      <w:proofErr w:type="spellStart"/>
      <w:r>
        <w:t>detemir</w:t>
      </w:r>
      <w:proofErr w:type="spellEnd"/>
      <w:r>
        <w:t xml:space="preserve"> and no other product over their prescription history</w:t>
      </w:r>
      <w:r w:rsidR="001F2955">
        <w:t>,</w:t>
      </w:r>
      <w:r>
        <w:t xml:space="preserve"> were excluded on the basis that these patients are also likely to have type 1 diabetes.</w:t>
      </w:r>
    </w:p>
    <w:p w:rsidR="009E18DA" w:rsidRDefault="002A04CF" w:rsidP="00C2154E">
      <w:r>
        <w:t>Treatment pathways post-initiation of treatment were assessed.</w:t>
      </w:r>
      <w:r w:rsidR="00B33319">
        <w:t xml:space="preserve"> </w:t>
      </w:r>
      <w:r>
        <w:t xml:space="preserve">For comparability across cohorts, it was necessary to specify a common follow-up period. A period of 3.5 years was defined for the 2003/04, 2005/06 and 2007/08 cohorts. For the 2009/10 cohort only a follow-up period of 18 to 30 months was possible from initiation to diabetes therapy. For the 2009/10 cohort, the distribution of initiating therapies was assessed, facilitating comparison with earlier cohorts. </w:t>
      </w:r>
      <w:r w:rsidR="00D03842">
        <w:t>Treatment pathways were determined for individual de</w:t>
      </w:r>
      <w:r w:rsidR="005E02F5">
        <w:t>-</w:t>
      </w:r>
      <w:r w:rsidR="00D03842">
        <w:t xml:space="preserve">identified patients from their </w:t>
      </w:r>
      <w:r w:rsidR="009E18DA">
        <w:t>prescription</w:t>
      </w:r>
      <w:r w:rsidR="00D03842">
        <w:t xml:space="preserve"> supply </w:t>
      </w:r>
      <w:r w:rsidR="009E18DA">
        <w:t>history</w:t>
      </w:r>
      <w:r w:rsidR="00D03842">
        <w:t>.</w:t>
      </w:r>
      <w:r w:rsidR="009B59E6">
        <w:t xml:space="preserve"> </w:t>
      </w:r>
      <w:r w:rsidR="009E18DA">
        <w:t xml:space="preserve">The analysis of prescription pathways included an assessment of whether </w:t>
      </w:r>
      <w:r>
        <w:t>new therapy</w:t>
      </w:r>
      <w:r w:rsidR="009E18DA">
        <w:t xml:space="preserve"> was introduced as a replacement for an existing drug (switching) or as an additional form of therapy</w:t>
      </w:r>
      <w:r w:rsidR="00585060">
        <w:t>.</w:t>
      </w:r>
      <w:r>
        <w:t xml:space="preserve"> All analyses were based on the date of supply of the medicines.</w:t>
      </w:r>
      <w:r w:rsidR="00B33319">
        <w:t xml:space="preserve"> </w:t>
      </w:r>
      <w:r w:rsidR="00672296">
        <w:t>(</w:t>
      </w:r>
      <w:r w:rsidR="006B7059">
        <w:t>A</w:t>
      </w:r>
      <w:r w:rsidR="00672296">
        <w:t xml:space="preserve"> more detailed description of the methods is provided in </w:t>
      </w:r>
      <w:r w:rsidR="00A571B7">
        <w:t>A</w:t>
      </w:r>
      <w:r w:rsidR="00672296">
        <w:t>ppendix</w:t>
      </w:r>
      <w:r w:rsidR="00A571B7">
        <w:t xml:space="preserve"> 3</w:t>
      </w:r>
      <w:r w:rsidR="00672296">
        <w:t>)</w:t>
      </w:r>
      <w:r w:rsidR="009E18DA">
        <w:t>.</w:t>
      </w:r>
    </w:p>
    <w:p w:rsidR="00D26774" w:rsidRPr="00A73751" w:rsidRDefault="005E02F5" w:rsidP="00C2154E">
      <w:pPr>
        <w:pStyle w:val="Heading3"/>
      </w:pPr>
      <w:r>
        <w:t xml:space="preserve">III: </w:t>
      </w:r>
      <w:r w:rsidR="00BC13E9">
        <w:t>T</w:t>
      </w:r>
      <w:r w:rsidR="00D26774" w:rsidRPr="00A73751">
        <w:t>herapies used before third line agents</w:t>
      </w:r>
    </w:p>
    <w:p w:rsidR="00A07F54" w:rsidRPr="00A07F54" w:rsidRDefault="00A07F54" w:rsidP="00C2154E">
      <w:r w:rsidRPr="00A07F54">
        <w:rPr>
          <w:lang w:val="en-US"/>
        </w:rPr>
        <w:t xml:space="preserve">This </w:t>
      </w:r>
      <w:r w:rsidR="000E1404">
        <w:rPr>
          <w:lang w:val="en-US"/>
        </w:rPr>
        <w:t xml:space="preserve">analysis </w:t>
      </w:r>
      <w:r w:rsidRPr="00A07F54">
        <w:rPr>
          <w:lang w:val="en-US"/>
        </w:rPr>
        <w:t xml:space="preserve">examined </w:t>
      </w:r>
      <w:r w:rsidRPr="00A07F54">
        <w:t xml:space="preserve">patterns of use </w:t>
      </w:r>
      <w:r>
        <w:t>in an incident cohort of patients commencing therapy with a third line agent</w:t>
      </w:r>
      <w:r w:rsidR="008D7A06">
        <w:t xml:space="preserve"> (</w:t>
      </w:r>
      <w:proofErr w:type="spellStart"/>
      <w:r w:rsidR="008D7A06">
        <w:t>gliptin</w:t>
      </w:r>
      <w:proofErr w:type="spellEnd"/>
      <w:r w:rsidR="008D7A06">
        <w:t xml:space="preserve">, </w:t>
      </w:r>
      <w:proofErr w:type="spellStart"/>
      <w:r w:rsidR="008D7A06">
        <w:t>glitazone</w:t>
      </w:r>
      <w:proofErr w:type="spellEnd"/>
      <w:r w:rsidR="008D7A06">
        <w:t xml:space="preserve">, </w:t>
      </w:r>
      <w:proofErr w:type="spellStart"/>
      <w:r w:rsidR="008D7A06">
        <w:t>exenatide</w:t>
      </w:r>
      <w:proofErr w:type="spellEnd"/>
      <w:r w:rsidR="008D7A06">
        <w:t>)</w:t>
      </w:r>
      <w:r w:rsidR="00FF7ABA">
        <w:t>,</w:t>
      </w:r>
      <w:r w:rsidR="008D7A06">
        <w:t xml:space="preserve"> </w:t>
      </w:r>
      <w:r>
        <w:t xml:space="preserve">looking at </w:t>
      </w:r>
      <w:r w:rsidR="002A04CF">
        <w:t xml:space="preserve">prior </w:t>
      </w:r>
      <w:r>
        <w:t xml:space="preserve">prescription history. </w:t>
      </w:r>
    </w:p>
    <w:p w:rsidR="00065F7F" w:rsidRDefault="00B321DE" w:rsidP="00C2154E">
      <w:r>
        <w:t>De</w:t>
      </w:r>
      <w:r w:rsidR="005E02F5">
        <w:t>-</w:t>
      </w:r>
      <w:r>
        <w:t>identified PBS/RPBS pharmacy claim</w:t>
      </w:r>
      <w:r w:rsidR="003904B6" w:rsidRPr="00655F82">
        <w:t xml:space="preserve"> </w:t>
      </w:r>
      <w:r>
        <w:t xml:space="preserve">data </w:t>
      </w:r>
      <w:r w:rsidR="003904B6" w:rsidRPr="00655F82">
        <w:t xml:space="preserve">for all </w:t>
      </w:r>
      <w:r w:rsidR="00FF7ABA">
        <w:t>anti-</w:t>
      </w:r>
      <w:r w:rsidR="003904B6" w:rsidRPr="00655F82">
        <w:t>diabet</w:t>
      </w:r>
      <w:r w:rsidR="00FF7ABA">
        <w:t>ic</w:t>
      </w:r>
      <w:r w:rsidR="003904B6" w:rsidRPr="00655F82">
        <w:t xml:space="preserve"> drugs </w:t>
      </w:r>
      <w:r w:rsidR="005E02F5">
        <w:t>s</w:t>
      </w:r>
      <w:r w:rsidR="003904B6" w:rsidRPr="00655F82">
        <w:t>upplied between July 20</w:t>
      </w:r>
      <w:r w:rsidR="003904B6">
        <w:t>09</w:t>
      </w:r>
      <w:r w:rsidR="003904B6" w:rsidRPr="00655F82">
        <w:t xml:space="preserve"> </w:t>
      </w:r>
      <w:r w:rsidR="003904B6" w:rsidRPr="00AF3420">
        <w:t xml:space="preserve">and </w:t>
      </w:r>
      <w:r w:rsidR="003904B6" w:rsidRPr="00EA0D45">
        <w:t>July 2012</w:t>
      </w:r>
      <w:r w:rsidR="003904B6" w:rsidRPr="00655F82">
        <w:t xml:space="preserve"> (inclusive) w</w:t>
      </w:r>
      <w:r w:rsidR="00BD03EC">
        <w:t>ere</w:t>
      </w:r>
      <w:r w:rsidR="003904B6" w:rsidRPr="00655F82">
        <w:t xml:space="preserve"> extracted from </w:t>
      </w:r>
      <w:r w:rsidR="003904B6">
        <w:t xml:space="preserve">the </w:t>
      </w:r>
      <w:r w:rsidR="003904B6" w:rsidRPr="00655F82">
        <w:t xml:space="preserve">DHS </w:t>
      </w:r>
      <w:r>
        <w:t>(Medicare)</w:t>
      </w:r>
      <w:r w:rsidR="003904B6">
        <w:t xml:space="preserve"> d</w:t>
      </w:r>
      <w:r w:rsidR="003904B6" w:rsidRPr="00655F82">
        <w:t>atabase</w:t>
      </w:r>
      <w:r w:rsidR="003904B6">
        <w:t xml:space="preserve">. From this extract, a cohort </w:t>
      </w:r>
      <w:r w:rsidR="002A04CF">
        <w:t xml:space="preserve">including </w:t>
      </w:r>
      <w:r w:rsidR="003904B6">
        <w:t xml:space="preserve">all concession patients who received a first supply of a </w:t>
      </w:r>
      <w:proofErr w:type="spellStart"/>
      <w:r w:rsidR="003904B6">
        <w:t>gliptin</w:t>
      </w:r>
      <w:proofErr w:type="spellEnd"/>
      <w:r w:rsidR="003904B6">
        <w:t xml:space="preserve">, </w:t>
      </w:r>
      <w:proofErr w:type="spellStart"/>
      <w:r w:rsidR="003904B6">
        <w:t>glitazone</w:t>
      </w:r>
      <w:proofErr w:type="spellEnd"/>
      <w:r w:rsidR="003904B6">
        <w:t xml:space="preserve"> or </w:t>
      </w:r>
      <w:proofErr w:type="spellStart"/>
      <w:r w:rsidR="003904B6">
        <w:t>exenatide</w:t>
      </w:r>
      <w:proofErr w:type="spellEnd"/>
      <w:r w:rsidR="003904B6">
        <w:t xml:space="preserve"> in the </w:t>
      </w:r>
      <w:r w:rsidR="007C0EDC">
        <w:t xml:space="preserve">6 </w:t>
      </w:r>
      <w:r w:rsidR="003904B6">
        <w:t>months from July to December 2011 w</w:t>
      </w:r>
      <w:r w:rsidR="007C0EDC">
        <w:t>ere</w:t>
      </w:r>
      <w:r w:rsidR="003904B6">
        <w:t xml:space="preserve"> extracted. A first supply was defined as no prescription </w:t>
      </w:r>
      <w:r w:rsidR="00EB591A">
        <w:t xml:space="preserve">dispensed </w:t>
      </w:r>
      <w:r w:rsidR="003904B6">
        <w:t xml:space="preserve">for a </w:t>
      </w:r>
      <w:proofErr w:type="spellStart"/>
      <w:r w:rsidR="003904B6">
        <w:t>gliptin</w:t>
      </w:r>
      <w:proofErr w:type="spellEnd"/>
      <w:r w:rsidR="003904B6">
        <w:t xml:space="preserve">, </w:t>
      </w:r>
      <w:proofErr w:type="spellStart"/>
      <w:r w:rsidR="003904B6">
        <w:t>glitazone</w:t>
      </w:r>
      <w:proofErr w:type="spellEnd"/>
      <w:r w:rsidR="003904B6">
        <w:t xml:space="preserve"> or </w:t>
      </w:r>
      <w:proofErr w:type="spellStart"/>
      <w:r w:rsidR="003904B6">
        <w:t>exenatide</w:t>
      </w:r>
      <w:proofErr w:type="spellEnd"/>
      <w:r w:rsidR="003904B6">
        <w:t xml:space="preserve"> in at least the pr</w:t>
      </w:r>
      <w:r w:rsidR="005E02F5">
        <w:t xml:space="preserve">evious </w:t>
      </w:r>
      <w:r w:rsidR="007C0EDC">
        <w:t xml:space="preserve">2 </w:t>
      </w:r>
      <w:r w:rsidR="003904B6">
        <w:t xml:space="preserve">years. </w:t>
      </w:r>
      <w:r w:rsidR="00720C6C">
        <w:t xml:space="preserve">For this cohort, </w:t>
      </w:r>
      <w:r>
        <w:t xml:space="preserve">prescription histories </w:t>
      </w:r>
      <w:r w:rsidR="00720C6C">
        <w:t>w</w:t>
      </w:r>
      <w:r>
        <w:t>ere</w:t>
      </w:r>
      <w:r w:rsidR="00720C6C">
        <w:t xml:space="preserve"> analysed to determine </w:t>
      </w:r>
      <w:r w:rsidR="000E1404">
        <w:t>whether metformin and/or a sulf</w:t>
      </w:r>
      <w:r w:rsidR="00720C6C">
        <w:t xml:space="preserve">onylurea had been </w:t>
      </w:r>
      <w:r w:rsidR="00EB591A">
        <w:t xml:space="preserve">dispensed </w:t>
      </w:r>
      <w:r w:rsidR="00720C6C">
        <w:t xml:space="preserve">in the </w:t>
      </w:r>
      <w:r w:rsidR="007C0EDC">
        <w:t xml:space="preserve">2 </w:t>
      </w:r>
      <w:r w:rsidR="00720C6C">
        <w:t xml:space="preserve">years prior to initiation of the </w:t>
      </w:r>
      <w:proofErr w:type="spellStart"/>
      <w:r w:rsidR="00720C6C">
        <w:t>gliptin</w:t>
      </w:r>
      <w:proofErr w:type="spellEnd"/>
      <w:r w:rsidR="00720C6C">
        <w:t xml:space="preserve">, </w:t>
      </w:r>
      <w:proofErr w:type="spellStart"/>
      <w:r w:rsidR="00720C6C">
        <w:t>glitazone</w:t>
      </w:r>
      <w:proofErr w:type="spellEnd"/>
      <w:r w:rsidR="00720C6C">
        <w:t xml:space="preserve"> or </w:t>
      </w:r>
      <w:proofErr w:type="spellStart"/>
      <w:r w:rsidR="00720C6C">
        <w:t>exenatide</w:t>
      </w:r>
      <w:proofErr w:type="spellEnd"/>
      <w:r w:rsidR="00720C6C">
        <w:t>.</w:t>
      </w:r>
      <w:r w:rsidR="009B59E6">
        <w:t xml:space="preserve"> </w:t>
      </w:r>
    </w:p>
    <w:p w:rsidR="003904B6" w:rsidRDefault="00B321DE" w:rsidP="00C2154E">
      <w:r>
        <w:t>Following feedback from stakeholders, a</w:t>
      </w:r>
      <w:r w:rsidR="00720C6C">
        <w:t xml:space="preserve"> subsequent analysis looked at </w:t>
      </w:r>
      <w:r w:rsidR="000E1404">
        <w:t>whether metformin and/or a sulf</w:t>
      </w:r>
      <w:r w:rsidR="00720C6C">
        <w:t xml:space="preserve">onylurea had been </w:t>
      </w:r>
      <w:r w:rsidR="00EB591A">
        <w:t xml:space="preserve">dispensed </w:t>
      </w:r>
      <w:r w:rsidR="00720C6C">
        <w:t xml:space="preserve">in the </w:t>
      </w:r>
      <w:r w:rsidR="007C0EDC">
        <w:t xml:space="preserve">5 </w:t>
      </w:r>
      <w:r w:rsidR="00720C6C">
        <w:t xml:space="preserve">years prior to initiation of the </w:t>
      </w:r>
      <w:proofErr w:type="spellStart"/>
      <w:r w:rsidR="00720C6C">
        <w:t>gliptin</w:t>
      </w:r>
      <w:proofErr w:type="spellEnd"/>
      <w:r w:rsidR="00720C6C">
        <w:t xml:space="preserve">, </w:t>
      </w:r>
      <w:proofErr w:type="spellStart"/>
      <w:r w:rsidR="00720C6C">
        <w:t>glitazone</w:t>
      </w:r>
      <w:proofErr w:type="spellEnd"/>
      <w:r w:rsidR="00720C6C">
        <w:t xml:space="preserve"> or </w:t>
      </w:r>
      <w:proofErr w:type="spellStart"/>
      <w:r w:rsidR="00720C6C">
        <w:t>exenatide</w:t>
      </w:r>
      <w:proofErr w:type="spellEnd"/>
      <w:r w:rsidR="00720C6C">
        <w:t>.</w:t>
      </w:r>
    </w:p>
    <w:p w:rsidR="003904B6" w:rsidRDefault="00B321DE" w:rsidP="00C2154E">
      <w:r>
        <w:t xml:space="preserve">The </w:t>
      </w:r>
      <w:proofErr w:type="spellStart"/>
      <w:r>
        <w:t>gliptins</w:t>
      </w:r>
      <w:proofErr w:type="spellEnd"/>
      <w:r>
        <w:t xml:space="preserve"> were considered as a group as they all have the same PBS restrictions. Rosiglitazone and pioglitazone were considered separately as pioglitazone currently has more subsidised indications than rosiglitazone and they have different safety profiles.</w:t>
      </w:r>
    </w:p>
    <w:p w:rsidR="00B321DE" w:rsidRPr="00B321DE" w:rsidRDefault="00AF3420" w:rsidP="00C2154E">
      <w:pPr>
        <w:rPr>
          <w:lang w:val="en-US"/>
        </w:rPr>
      </w:pPr>
      <w:r>
        <w:rPr>
          <w:lang w:val="en-US"/>
        </w:rPr>
        <w:lastRenderedPageBreak/>
        <w:t>P</w:t>
      </w:r>
      <w:r w:rsidR="00B321DE" w:rsidRPr="00B321DE">
        <w:rPr>
          <w:lang w:val="en-US"/>
        </w:rPr>
        <w:t xml:space="preserve">atients who initiated a </w:t>
      </w:r>
      <w:proofErr w:type="spellStart"/>
      <w:r w:rsidR="00B321DE" w:rsidRPr="00B321DE">
        <w:rPr>
          <w:lang w:val="en-US"/>
        </w:rPr>
        <w:t>gliptin</w:t>
      </w:r>
      <w:proofErr w:type="spellEnd"/>
      <w:r w:rsidR="00B321DE" w:rsidRPr="00B321DE">
        <w:rPr>
          <w:lang w:val="en-US"/>
        </w:rPr>
        <w:t xml:space="preserve">, </w:t>
      </w:r>
      <w:proofErr w:type="spellStart"/>
      <w:r w:rsidR="00B321DE" w:rsidRPr="00B321DE">
        <w:rPr>
          <w:lang w:val="en-US"/>
        </w:rPr>
        <w:t>glitazone</w:t>
      </w:r>
      <w:proofErr w:type="spellEnd"/>
      <w:r w:rsidR="00B321DE" w:rsidRPr="00B321DE">
        <w:rPr>
          <w:lang w:val="en-US"/>
        </w:rPr>
        <w:t xml:space="preserve"> or </w:t>
      </w:r>
      <w:proofErr w:type="spellStart"/>
      <w:r w:rsidR="00B321DE" w:rsidRPr="00B321DE">
        <w:rPr>
          <w:lang w:val="en-US"/>
        </w:rPr>
        <w:t>exenatide</w:t>
      </w:r>
      <w:proofErr w:type="spellEnd"/>
      <w:r w:rsidR="00B321DE" w:rsidRPr="00B321DE">
        <w:rPr>
          <w:lang w:val="en-US"/>
        </w:rPr>
        <w:t xml:space="preserve"> in the </w:t>
      </w:r>
      <w:r w:rsidR="007C0EDC">
        <w:rPr>
          <w:lang w:val="en-US"/>
        </w:rPr>
        <w:t>6</w:t>
      </w:r>
      <w:r w:rsidR="00FF7ABA">
        <w:rPr>
          <w:lang w:val="en-US"/>
        </w:rPr>
        <w:t>-</w:t>
      </w:r>
      <w:r w:rsidR="00B321DE" w:rsidRPr="00B321DE">
        <w:rPr>
          <w:lang w:val="en-US"/>
        </w:rPr>
        <w:t xml:space="preserve">month period July </w:t>
      </w:r>
      <w:r w:rsidR="000E1404">
        <w:rPr>
          <w:lang w:val="en-US"/>
        </w:rPr>
        <w:t xml:space="preserve">2011 </w:t>
      </w:r>
      <w:r w:rsidR="00B321DE" w:rsidRPr="00B321DE">
        <w:rPr>
          <w:lang w:val="en-US"/>
        </w:rPr>
        <w:t xml:space="preserve">to December 2011 (inclusive) </w:t>
      </w:r>
      <w:r>
        <w:rPr>
          <w:lang w:val="en-US"/>
        </w:rPr>
        <w:t xml:space="preserve">were </w:t>
      </w:r>
      <w:r w:rsidR="00D738C5">
        <w:rPr>
          <w:lang w:val="en-US"/>
        </w:rPr>
        <w:t>classified</w:t>
      </w:r>
      <w:r>
        <w:rPr>
          <w:lang w:val="en-US"/>
        </w:rPr>
        <w:t xml:space="preserve"> </w:t>
      </w:r>
      <w:r w:rsidR="00B321DE" w:rsidRPr="00B321DE">
        <w:rPr>
          <w:lang w:val="en-US"/>
        </w:rPr>
        <w:t>into the following groups based on prescriptions supplied up to 24 months prior to the patient’s initiation date</w:t>
      </w:r>
      <w:r w:rsidR="00B321DE">
        <w:rPr>
          <w:lang w:val="en-US"/>
        </w:rPr>
        <w:t>:</w:t>
      </w:r>
    </w:p>
    <w:p w:rsidR="00B321DE" w:rsidRPr="00B321DE" w:rsidRDefault="00B321DE" w:rsidP="00C2154E">
      <w:pPr>
        <w:pStyle w:val="Bullets"/>
        <w:numPr>
          <w:ilvl w:val="0"/>
          <w:numId w:val="38"/>
        </w:numPr>
      </w:pPr>
      <w:r w:rsidRPr="00B321DE">
        <w:t>metformin only</w:t>
      </w:r>
    </w:p>
    <w:p w:rsidR="00B321DE" w:rsidRPr="00B321DE" w:rsidRDefault="00B321DE" w:rsidP="00C2154E">
      <w:pPr>
        <w:pStyle w:val="Bullets"/>
        <w:numPr>
          <w:ilvl w:val="0"/>
          <w:numId w:val="38"/>
        </w:numPr>
      </w:pPr>
      <w:r w:rsidRPr="00B321DE">
        <w:t>sulfonylurea only</w:t>
      </w:r>
    </w:p>
    <w:p w:rsidR="00B321DE" w:rsidRPr="00B321DE" w:rsidRDefault="00B321DE" w:rsidP="00C2154E">
      <w:pPr>
        <w:pStyle w:val="Bullets"/>
        <w:numPr>
          <w:ilvl w:val="0"/>
          <w:numId w:val="38"/>
        </w:numPr>
      </w:pPr>
      <w:r w:rsidRPr="00B321DE">
        <w:t>neither metformin nor sulfonylurea</w:t>
      </w:r>
    </w:p>
    <w:p w:rsidR="00B321DE" w:rsidRPr="00B321DE" w:rsidRDefault="00B321DE" w:rsidP="00C2154E">
      <w:pPr>
        <w:pStyle w:val="Bullets"/>
        <w:numPr>
          <w:ilvl w:val="0"/>
          <w:numId w:val="38"/>
        </w:numPr>
      </w:pPr>
      <w:proofErr w:type="gramStart"/>
      <w:r w:rsidRPr="00B321DE">
        <w:t>metformin</w:t>
      </w:r>
      <w:proofErr w:type="gramEnd"/>
      <w:r w:rsidRPr="00B321DE">
        <w:t xml:space="preserve"> and sulfonylurea supplied and deemed to be co</w:t>
      </w:r>
      <w:r w:rsidR="00AF3420">
        <w:noBreakHyphen/>
      </w:r>
      <w:r w:rsidRPr="00B321DE">
        <w:t xml:space="preserve">administered for more than </w:t>
      </w:r>
      <w:r w:rsidR="00EA0D45">
        <w:t>5</w:t>
      </w:r>
      <w:r w:rsidRPr="00B321DE">
        <w:t xml:space="preserve"> consecutive weeks.</w:t>
      </w:r>
    </w:p>
    <w:p w:rsidR="00B321DE" w:rsidRPr="00B321DE" w:rsidRDefault="00B321DE" w:rsidP="00C2154E">
      <w:pPr>
        <w:pStyle w:val="Bullets"/>
        <w:numPr>
          <w:ilvl w:val="0"/>
          <w:numId w:val="38"/>
        </w:numPr>
      </w:pPr>
      <w:proofErr w:type="gramStart"/>
      <w:r w:rsidRPr="00B321DE">
        <w:t>metformin</w:t>
      </w:r>
      <w:proofErr w:type="gramEnd"/>
      <w:r w:rsidRPr="00B321DE">
        <w:t xml:space="preserve"> and sulfonylurea supplied and deemed to be co</w:t>
      </w:r>
      <w:r w:rsidR="00AF3420">
        <w:noBreakHyphen/>
      </w:r>
      <w:r w:rsidRPr="00B321DE">
        <w:t xml:space="preserve">administered from </w:t>
      </w:r>
      <w:r w:rsidR="00EA0D45">
        <w:t>1</w:t>
      </w:r>
      <w:r w:rsidR="00FB0781">
        <w:t xml:space="preserve"> to </w:t>
      </w:r>
      <w:r w:rsidR="00EA0D45">
        <w:t>5</w:t>
      </w:r>
      <w:r w:rsidR="00FB0781">
        <w:t xml:space="preserve"> </w:t>
      </w:r>
      <w:r w:rsidRPr="00B321DE">
        <w:t>consecutive weeks.</w:t>
      </w:r>
    </w:p>
    <w:p w:rsidR="00FF7ABA" w:rsidRDefault="00B321DE" w:rsidP="00C2154E">
      <w:pPr>
        <w:pStyle w:val="Bullets"/>
        <w:numPr>
          <w:ilvl w:val="0"/>
          <w:numId w:val="38"/>
        </w:numPr>
      </w:pPr>
      <w:proofErr w:type="gramStart"/>
      <w:r w:rsidRPr="00B321DE">
        <w:t>metformin</w:t>
      </w:r>
      <w:proofErr w:type="gramEnd"/>
      <w:r w:rsidRPr="00B321DE">
        <w:t xml:space="preserve"> and sulfonylurea supplied but not deemed to be co</w:t>
      </w:r>
      <w:r w:rsidR="00AF3420">
        <w:noBreakHyphen/>
      </w:r>
      <w:r w:rsidRPr="00B321DE">
        <w:t>administered at any time.</w:t>
      </w:r>
    </w:p>
    <w:p w:rsidR="00B321DE" w:rsidRPr="00B321DE" w:rsidRDefault="00FF7ABA" w:rsidP="00C2154E">
      <w:r>
        <w:t>G</w:t>
      </w:r>
      <w:r w:rsidR="00B321DE" w:rsidRPr="00B321DE">
        <w:t xml:space="preserve">roup 5 above was included to distinguish patients who added metformin or sulfonylurea but did not persist with treatment. </w:t>
      </w:r>
      <w:r w:rsidR="00476DF0" w:rsidRPr="00476DF0">
        <w:t>This group may represent patients who trialled, but were found to be intolerant to</w:t>
      </w:r>
      <w:r w:rsidR="0012062C">
        <w:t>,</w:t>
      </w:r>
      <w:r w:rsidR="00476DF0" w:rsidRPr="00476DF0">
        <w:t xml:space="preserve"> one of the drugs in the combination.</w:t>
      </w:r>
    </w:p>
    <w:p w:rsidR="00B321DE" w:rsidRPr="00B321DE" w:rsidRDefault="00B321DE" w:rsidP="00C2154E">
      <w:r w:rsidRPr="00B321DE">
        <w:t>To classify patients into the above groups</w:t>
      </w:r>
      <w:r w:rsidR="000E1404">
        <w:t>,</w:t>
      </w:r>
      <w:r w:rsidRPr="00B321DE">
        <w:t xml:space="preserve"> the analysis est</w:t>
      </w:r>
      <w:r w:rsidR="00301452">
        <w:t xml:space="preserve">imated drug treatment regimens </w:t>
      </w:r>
      <w:r w:rsidRPr="00B321DE">
        <w:t>from prescription supply</w:t>
      </w:r>
      <w:r w:rsidR="0012062C">
        <w:t xml:space="preserve"> data</w:t>
      </w:r>
      <w:r w:rsidR="00301452">
        <w:t xml:space="preserve">.  </w:t>
      </w:r>
      <w:r w:rsidR="00105072">
        <w:t xml:space="preserve">Full details of the method for imputing treatment regimens from prescription supply data are provided in </w:t>
      </w:r>
      <w:r w:rsidR="00FB0781">
        <w:t>A</w:t>
      </w:r>
      <w:r w:rsidR="00105072">
        <w:t>ppendix</w:t>
      </w:r>
      <w:r w:rsidR="00FB0781">
        <w:t xml:space="preserve"> </w:t>
      </w:r>
      <w:r w:rsidR="00783246">
        <w:t>4</w:t>
      </w:r>
      <w:r w:rsidR="002F520F">
        <w:t>.</w:t>
      </w:r>
    </w:p>
    <w:p w:rsidR="00204306" w:rsidRDefault="005E02F5" w:rsidP="00C2154E">
      <w:pPr>
        <w:pStyle w:val="Heading3"/>
      </w:pPr>
      <w:r>
        <w:t xml:space="preserve">IV: </w:t>
      </w:r>
      <w:r w:rsidR="00BC13E9">
        <w:t>C</w:t>
      </w:r>
      <w:r w:rsidR="00A70C27">
        <w:t>o-administration of medicine</w:t>
      </w:r>
      <w:r w:rsidR="00BC13E9">
        <w:t>s</w:t>
      </w:r>
      <w:r w:rsidR="009B59E6">
        <w:t xml:space="preserve"> </w:t>
      </w:r>
      <w:r w:rsidR="00BD2737">
        <w:t>used to treat diabetes</w:t>
      </w:r>
    </w:p>
    <w:p w:rsidR="0071322C" w:rsidRPr="00A07F54" w:rsidRDefault="0071322C" w:rsidP="00C2154E">
      <w:r w:rsidRPr="00A07F54">
        <w:rPr>
          <w:lang w:val="en-US"/>
        </w:rPr>
        <w:t xml:space="preserve">This part of the </w:t>
      </w:r>
      <w:r w:rsidR="004961AE">
        <w:rPr>
          <w:lang w:val="en-US"/>
        </w:rPr>
        <w:t>analysis</w:t>
      </w:r>
      <w:r w:rsidRPr="00A07F54">
        <w:rPr>
          <w:lang w:val="en-US"/>
        </w:rPr>
        <w:t xml:space="preserve"> examined </w:t>
      </w:r>
      <w:r w:rsidRPr="00A07F54">
        <w:t xml:space="preserve">patterns of use </w:t>
      </w:r>
      <w:r w:rsidR="00EB591A">
        <w:t xml:space="preserve">of medicines </w:t>
      </w:r>
      <w:r w:rsidR="004961AE">
        <w:t xml:space="preserve">used to treat diabetes </w:t>
      </w:r>
      <w:r>
        <w:t xml:space="preserve">in a prevalent </w:t>
      </w:r>
      <w:r w:rsidR="00EB591A">
        <w:t xml:space="preserve">(new and existing users) </w:t>
      </w:r>
      <w:r>
        <w:t>cohort of patients on a third line agent</w:t>
      </w:r>
      <w:r w:rsidR="004961AE">
        <w:t>,</w:t>
      </w:r>
      <w:r>
        <w:t xml:space="preserve"> to </w:t>
      </w:r>
      <w:r w:rsidR="00943029">
        <w:t xml:space="preserve">determine co-administered </w:t>
      </w:r>
      <w:r w:rsidR="004961AE">
        <w:t>anti-</w:t>
      </w:r>
      <w:r>
        <w:t>diabet</w:t>
      </w:r>
      <w:r w:rsidR="004961AE">
        <w:t>ic</w:t>
      </w:r>
      <w:r>
        <w:t xml:space="preserve"> </w:t>
      </w:r>
      <w:r w:rsidR="000E1404">
        <w:t>drugs</w:t>
      </w:r>
      <w:r>
        <w:t xml:space="preserve">. </w:t>
      </w:r>
    </w:p>
    <w:p w:rsidR="00105072" w:rsidRDefault="00105072" w:rsidP="00C2154E">
      <w:r>
        <w:t>De</w:t>
      </w:r>
      <w:r w:rsidR="00FB0781">
        <w:t>-</w:t>
      </w:r>
      <w:r>
        <w:t>identified PBS/RPBS pharmacy claim</w:t>
      </w:r>
      <w:r w:rsidRPr="00655F82">
        <w:t xml:space="preserve"> </w:t>
      </w:r>
      <w:r>
        <w:t xml:space="preserve">data </w:t>
      </w:r>
      <w:r w:rsidRPr="00655F82">
        <w:t xml:space="preserve">for all </w:t>
      </w:r>
      <w:r w:rsidR="00BD2737">
        <w:t>anti-</w:t>
      </w:r>
      <w:r w:rsidRPr="00655F82">
        <w:t>diabet</w:t>
      </w:r>
      <w:r w:rsidR="00BD2737">
        <w:t>ic</w:t>
      </w:r>
      <w:r w:rsidRPr="00655F82">
        <w:t xml:space="preserve"> drugs supplied between July 20</w:t>
      </w:r>
      <w:r>
        <w:t>10</w:t>
      </w:r>
      <w:r w:rsidRPr="00655F82">
        <w:t xml:space="preserve"> and July 2012 (inclusive) w</w:t>
      </w:r>
      <w:r w:rsidR="007C0EDC">
        <w:t>ere</w:t>
      </w:r>
      <w:r w:rsidRPr="00655F82">
        <w:t xml:space="preserve"> extracted from </w:t>
      </w:r>
      <w:r>
        <w:t xml:space="preserve">the </w:t>
      </w:r>
      <w:r w:rsidRPr="00655F82">
        <w:t xml:space="preserve">DHS </w:t>
      </w:r>
      <w:r>
        <w:t>(Medicare) d</w:t>
      </w:r>
      <w:r w:rsidRPr="00655F82">
        <w:t>atabase</w:t>
      </w:r>
      <w:r>
        <w:t xml:space="preserve">. From </w:t>
      </w:r>
      <w:r w:rsidR="00EB591A">
        <w:t>these data</w:t>
      </w:r>
      <w:r>
        <w:t xml:space="preserve">, a cohort </w:t>
      </w:r>
      <w:r w:rsidR="00EB591A">
        <w:t xml:space="preserve">including </w:t>
      </w:r>
      <w:r>
        <w:t>all concession patients</w:t>
      </w:r>
      <w:r w:rsidR="0071322C">
        <w:t xml:space="preserve"> w</w:t>
      </w:r>
      <w:r w:rsidR="007C0EDC">
        <w:t>ere</w:t>
      </w:r>
      <w:r>
        <w:t xml:space="preserve"> extracted</w:t>
      </w:r>
      <w:r w:rsidR="00891E50">
        <w:t>, a</w:t>
      </w:r>
      <w:r w:rsidR="00EB591A">
        <w:t xml:space="preserve">nd their medicine regimens </w:t>
      </w:r>
      <w:r w:rsidR="00BD2737">
        <w:t xml:space="preserve">were </w:t>
      </w:r>
      <w:r w:rsidR="00EB591A">
        <w:t xml:space="preserve">determined </w:t>
      </w:r>
      <w:r w:rsidR="00BD2737">
        <w:t xml:space="preserve">for the period </w:t>
      </w:r>
      <w:r w:rsidR="00EB591A">
        <w:t>February 2011 to May 2012</w:t>
      </w:r>
      <w:r w:rsidR="00891E50">
        <w:t>.</w:t>
      </w:r>
      <w:r w:rsidR="00EB591A">
        <w:t xml:space="preserve"> The data extract </w:t>
      </w:r>
      <w:r w:rsidR="00BD2737">
        <w:t>wa</w:t>
      </w:r>
      <w:r w:rsidR="00EB591A">
        <w:t>s longer than the analysis period</w:t>
      </w:r>
      <w:r w:rsidR="002A3BC2">
        <w:t>, providing</w:t>
      </w:r>
      <w:r w:rsidR="00EB591A">
        <w:t xml:space="preserve"> run in and </w:t>
      </w:r>
      <w:r w:rsidR="002A3BC2">
        <w:t>over-</w:t>
      </w:r>
      <w:r w:rsidR="00EB591A">
        <w:t>run periods t</w:t>
      </w:r>
      <w:r w:rsidR="002A3BC2">
        <w:t xml:space="preserve">o establish the medication regimen correctly. </w:t>
      </w:r>
      <w:r>
        <w:t>Treatment regimens were determined for individual de</w:t>
      </w:r>
      <w:r w:rsidR="00891E50">
        <w:noBreakHyphen/>
      </w:r>
      <w:r>
        <w:t>identified patients</w:t>
      </w:r>
      <w:r w:rsidR="00EB591A">
        <w:t>. The method</w:t>
      </w:r>
      <w:r w:rsidR="006B7059">
        <w:t>s</w:t>
      </w:r>
      <w:r w:rsidR="00EB591A">
        <w:t xml:space="preserve"> for determining </w:t>
      </w:r>
      <w:r>
        <w:t xml:space="preserve">episodes of duration for each prescription supplied </w:t>
      </w:r>
      <w:r w:rsidR="00EB591A">
        <w:t xml:space="preserve">are detailed in </w:t>
      </w:r>
      <w:r w:rsidR="00FB0781">
        <w:t>A</w:t>
      </w:r>
      <w:r>
        <w:t>ppendix</w:t>
      </w:r>
      <w:r w:rsidR="00FB0781">
        <w:t xml:space="preserve"> </w:t>
      </w:r>
      <w:r w:rsidR="00783246">
        <w:t>4</w:t>
      </w:r>
      <w:r>
        <w:t>).</w:t>
      </w:r>
    </w:p>
    <w:p w:rsidR="00105072" w:rsidRPr="00611D73" w:rsidRDefault="00105072" w:rsidP="00C2154E">
      <w:r>
        <w:t xml:space="preserve">For regimens that included a </w:t>
      </w:r>
      <w:proofErr w:type="spellStart"/>
      <w:r>
        <w:t>gliptin</w:t>
      </w:r>
      <w:proofErr w:type="spellEnd"/>
      <w:r>
        <w:t xml:space="preserve">, </w:t>
      </w:r>
      <w:proofErr w:type="spellStart"/>
      <w:r>
        <w:t>exenatide</w:t>
      </w:r>
      <w:proofErr w:type="spellEnd"/>
      <w:r>
        <w:t xml:space="preserve"> or a </w:t>
      </w:r>
      <w:proofErr w:type="spellStart"/>
      <w:r>
        <w:t>glitazone</w:t>
      </w:r>
      <w:proofErr w:type="spellEnd"/>
      <w:r>
        <w:t xml:space="preserve">, the regimen was assessed for compliance with current PBS restrictions regarding </w:t>
      </w:r>
      <w:r w:rsidRPr="00E52045">
        <w:t>co</w:t>
      </w:r>
      <w:r>
        <w:noBreakHyphen/>
      </w:r>
      <w:r w:rsidRPr="00E52045">
        <w:t>administ</w:t>
      </w:r>
      <w:r>
        <w:t>ered medicines.</w:t>
      </w:r>
    </w:p>
    <w:p w:rsidR="00105072" w:rsidRDefault="00EB591A" w:rsidP="00C2154E">
      <w:pPr>
        <w:pStyle w:val="ListParagraph"/>
      </w:pPr>
      <w:r>
        <w:t xml:space="preserve">It was possible for regimens to be non-compliant with PBS restrictions in </w:t>
      </w:r>
      <w:r w:rsidR="00891E50">
        <w:t>m</w:t>
      </w:r>
      <w:r>
        <w:t>ore than one way</w:t>
      </w:r>
      <w:r w:rsidR="00891E50">
        <w:t>. F</w:t>
      </w:r>
      <w:r>
        <w:t xml:space="preserve">or the purposes of this analysis, </w:t>
      </w:r>
      <w:r w:rsidR="00891E50">
        <w:t>i</w:t>
      </w:r>
      <w:r w:rsidR="003C1052">
        <w:t xml:space="preserve">f a regimen did not comply with the PBS restriction, it was only counted once. </w:t>
      </w:r>
    </w:p>
    <w:p w:rsidR="00BD2737" w:rsidRPr="00BD2737" w:rsidRDefault="00BD2737" w:rsidP="00C2154E">
      <w:r w:rsidRPr="00BD2737">
        <w:t>The regimens were classified into the following categories:</w:t>
      </w:r>
    </w:p>
    <w:p w:rsidR="00BD2737" w:rsidRPr="00BD2737" w:rsidRDefault="00BD2737" w:rsidP="00C2154E">
      <w:pPr>
        <w:pStyle w:val="ListParagraph"/>
        <w:numPr>
          <w:ilvl w:val="0"/>
          <w:numId w:val="39"/>
        </w:numPr>
      </w:pPr>
      <w:r w:rsidRPr="00BD2737">
        <w:t>Regimen consistent with PBS restrictions</w:t>
      </w:r>
    </w:p>
    <w:p w:rsidR="00BD2737" w:rsidRPr="00BD2737" w:rsidRDefault="00BD2737" w:rsidP="00C2154E">
      <w:pPr>
        <w:pStyle w:val="ListParagraph"/>
        <w:numPr>
          <w:ilvl w:val="0"/>
          <w:numId w:val="39"/>
        </w:numPr>
      </w:pPr>
      <w:r w:rsidRPr="00BD2737">
        <w:t xml:space="preserve">Use of a </w:t>
      </w:r>
      <w:proofErr w:type="spellStart"/>
      <w:r w:rsidRPr="00BD2737">
        <w:t>gliptin</w:t>
      </w:r>
      <w:proofErr w:type="spellEnd"/>
      <w:r w:rsidRPr="00BD2737">
        <w:t xml:space="preserve">, rosiglitazone or </w:t>
      </w:r>
      <w:proofErr w:type="spellStart"/>
      <w:r w:rsidRPr="00BD2737">
        <w:t>exenatide</w:t>
      </w:r>
      <w:proofErr w:type="spellEnd"/>
      <w:r w:rsidRPr="00BD2737">
        <w:t xml:space="preserve"> without metformin or a sulfonylurea</w:t>
      </w:r>
    </w:p>
    <w:p w:rsidR="00BD2737" w:rsidRPr="00BD2737" w:rsidRDefault="00BD2737" w:rsidP="00C2154E">
      <w:pPr>
        <w:pStyle w:val="ListParagraph"/>
        <w:numPr>
          <w:ilvl w:val="0"/>
          <w:numId w:val="39"/>
        </w:numPr>
      </w:pPr>
      <w:r w:rsidRPr="00BD2737">
        <w:t>Use of pioglitazone without metformin, a sulfonylurea or insulin</w:t>
      </w:r>
    </w:p>
    <w:p w:rsidR="00BD2737" w:rsidRPr="00BD2737" w:rsidRDefault="00BD2737" w:rsidP="00C2154E">
      <w:pPr>
        <w:pStyle w:val="ListParagraph"/>
        <w:numPr>
          <w:ilvl w:val="0"/>
          <w:numId w:val="39"/>
        </w:numPr>
      </w:pPr>
      <w:r w:rsidRPr="00BD2737">
        <w:lastRenderedPageBreak/>
        <w:t xml:space="preserve">Use of insulin with a </w:t>
      </w:r>
      <w:proofErr w:type="spellStart"/>
      <w:r w:rsidRPr="00BD2737">
        <w:t>gliptin</w:t>
      </w:r>
      <w:proofErr w:type="spellEnd"/>
      <w:r w:rsidRPr="00BD2737">
        <w:t xml:space="preserve">, </w:t>
      </w:r>
      <w:proofErr w:type="spellStart"/>
      <w:r w:rsidRPr="00BD2737">
        <w:t>exenatide</w:t>
      </w:r>
      <w:proofErr w:type="spellEnd"/>
      <w:r w:rsidRPr="00BD2737">
        <w:t xml:space="preserve"> or rosiglitazone </w:t>
      </w:r>
    </w:p>
    <w:p w:rsidR="00BD2737" w:rsidRPr="00BD2737" w:rsidRDefault="00BD2737" w:rsidP="00C2154E">
      <w:pPr>
        <w:pStyle w:val="ListParagraph"/>
        <w:numPr>
          <w:ilvl w:val="0"/>
          <w:numId w:val="39"/>
        </w:numPr>
      </w:pPr>
      <w:r w:rsidRPr="00BD2737">
        <w:t xml:space="preserve">Use of two or more of </w:t>
      </w:r>
      <w:proofErr w:type="spellStart"/>
      <w:r w:rsidRPr="00BD2737">
        <w:t>gliptins</w:t>
      </w:r>
      <w:proofErr w:type="spellEnd"/>
      <w:r w:rsidRPr="00BD2737">
        <w:t xml:space="preserve">, </w:t>
      </w:r>
      <w:proofErr w:type="spellStart"/>
      <w:r w:rsidRPr="00BD2737">
        <w:t>glitazones</w:t>
      </w:r>
      <w:proofErr w:type="spellEnd"/>
      <w:r w:rsidRPr="00BD2737">
        <w:t xml:space="preserve"> or </w:t>
      </w:r>
      <w:proofErr w:type="spellStart"/>
      <w:r w:rsidRPr="00BD2737">
        <w:t>exenatide</w:t>
      </w:r>
      <w:proofErr w:type="spellEnd"/>
      <w:r w:rsidRPr="00BD2737">
        <w:t xml:space="preserve"> agents together</w:t>
      </w:r>
    </w:p>
    <w:p w:rsidR="00BD2737" w:rsidRPr="00BD2737" w:rsidRDefault="00BD2737" w:rsidP="00C2154E">
      <w:pPr>
        <w:pStyle w:val="ListParagraph"/>
        <w:numPr>
          <w:ilvl w:val="0"/>
          <w:numId w:val="39"/>
        </w:numPr>
      </w:pPr>
      <w:r w:rsidRPr="00BD2737">
        <w:t xml:space="preserve">Use of a </w:t>
      </w:r>
      <w:proofErr w:type="spellStart"/>
      <w:r w:rsidRPr="00BD2737">
        <w:t>gliptin</w:t>
      </w:r>
      <w:proofErr w:type="spellEnd"/>
      <w:r w:rsidRPr="00BD2737">
        <w:t xml:space="preserve"> or rosiglitazone with both metformin and a sulfonylurea.</w:t>
      </w:r>
    </w:p>
    <w:p w:rsidR="0076488A" w:rsidRPr="00616488" w:rsidRDefault="0076488A" w:rsidP="007A22E1">
      <w:pPr>
        <w:pStyle w:val="Tabletitle"/>
      </w:pPr>
      <w:r w:rsidRPr="00616488">
        <w:t xml:space="preserve">Table </w:t>
      </w:r>
      <w:r w:rsidR="00A54F3B">
        <w:t>9</w:t>
      </w:r>
      <w:r w:rsidRPr="00616488">
        <w:t xml:space="preserve">: </w:t>
      </w:r>
      <w:r w:rsidR="00AE6FC2">
        <w:t>D</w:t>
      </w:r>
      <w:r w:rsidR="00517CFC">
        <w:t xml:space="preserve">rug </w:t>
      </w:r>
      <w:r w:rsidRPr="00616488">
        <w:t>regimens not meeting requirements for PBS subsidy</w:t>
      </w:r>
    </w:p>
    <w:tbl>
      <w:tblPr>
        <w:tblStyle w:val="TableGrid"/>
        <w:tblW w:w="0" w:type="auto"/>
        <w:tblLook w:val="04A0" w:firstRow="1" w:lastRow="0" w:firstColumn="1" w:lastColumn="0" w:noHBand="0" w:noVBand="1"/>
        <w:tblCaption w:val="Table 9"/>
        <w:tblDescription w:val="The table outlines uses of anti-diabetic drugs that are not subsidised by the PBS."/>
      </w:tblPr>
      <w:tblGrid>
        <w:gridCol w:w="2362"/>
        <w:gridCol w:w="6811"/>
      </w:tblGrid>
      <w:tr w:rsidR="00A73751" w:rsidRPr="00C2154E" w:rsidTr="00170458">
        <w:trPr>
          <w:tblHeader/>
        </w:trPr>
        <w:tc>
          <w:tcPr>
            <w:tcW w:w="2376" w:type="dxa"/>
            <w:shd w:val="clear" w:color="auto" w:fill="BFBFBF" w:themeFill="background1" w:themeFillShade="BF"/>
          </w:tcPr>
          <w:p w:rsidR="00A73751" w:rsidRPr="00C2154E" w:rsidRDefault="001E736F" w:rsidP="00C2154E">
            <w:pPr>
              <w:pStyle w:val="Tableheading"/>
              <w:rPr>
                <w:sz w:val="20"/>
                <w:szCs w:val="20"/>
              </w:rPr>
            </w:pPr>
            <w:r w:rsidRPr="00C2154E">
              <w:rPr>
                <w:sz w:val="20"/>
                <w:szCs w:val="20"/>
              </w:rPr>
              <w:t>Drug</w:t>
            </w:r>
            <w:r w:rsidR="00A73751" w:rsidRPr="00C2154E">
              <w:rPr>
                <w:sz w:val="20"/>
                <w:szCs w:val="20"/>
              </w:rPr>
              <w:t xml:space="preserve"> or regimen</w:t>
            </w:r>
          </w:p>
        </w:tc>
        <w:tc>
          <w:tcPr>
            <w:tcW w:w="6866" w:type="dxa"/>
            <w:shd w:val="clear" w:color="auto" w:fill="BFBFBF" w:themeFill="background1" w:themeFillShade="BF"/>
          </w:tcPr>
          <w:p w:rsidR="00A73751" w:rsidRPr="00C2154E" w:rsidRDefault="00A73751" w:rsidP="00C2154E">
            <w:pPr>
              <w:pStyle w:val="Tableheading"/>
              <w:rPr>
                <w:sz w:val="20"/>
                <w:szCs w:val="20"/>
              </w:rPr>
            </w:pPr>
            <w:r w:rsidRPr="00C2154E">
              <w:rPr>
                <w:sz w:val="20"/>
                <w:szCs w:val="20"/>
              </w:rPr>
              <w:t xml:space="preserve">Use </w:t>
            </w:r>
          </w:p>
        </w:tc>
      </w:tr>
      <w:tr w:rsidR="0076488A" w:rsidRPr="00C2154E" w:rsidTr="00A73751">
        <w:tc>
          <w:tcPr>
            <w:tcW w:w="2376" w:type="dxa"/>
          </w:tcPr>
          <w:p w:rsidR="0076488A" w:rsidRPr="00C2154E" w:rsidRDefault="0076488A" w:rsidP="00C2154E">
            <w:pPr>
              <w:pStyle w:val="Tablewriting"/>
              <w:rPr>
                <w:sz w:val="20"/>
                <w:szCs w:val="20"/>
              </w:rPr>
            </w:pPr>
            <w:proofErr w:type="spellStart"/>
            <w:r w:rsidRPr="00C2154E">
              <w:rPr>
                <w:sz w:val="20"/>
                <w:szCs w:val="20"/>
              </w:rPr>
              <w:t>Gliptin</w:t>
            </w:r>
            <w:proofErr w:type="spellEnd"/>
          </w:p>
        </w:tc>
        <w:tc>
          <w:tcPr>
            <w:tcW w:w="6866" w:type="dxa"/>
          </w:tcPr>
          <w:p w:rsidR="002F4F71" w:rsidRPr="00C2154E" w:rsidRDefault="002F4F71" w:rsidP="00C2154E">
            <w:pPr>
              <w:pStyle w:val="Bullets"/>
              <w:rPr>
                <w:sz w:val="20"/>
                <w:szCs w:val="20"/>
              </w:rPr>
            </w:pPr>
            <w:r w:rsidRPr="00C2154E">
              <w:rPr>
                <w:sz w:val="20"/>
                <w:szCs w:val="20"/>
              </w:rPr>
              <w:t xml:space="preserve">as monotherapy </w:t>
            </w:r>
          </w:p>
          <w:p w:rsidR="002F4F71" w:rsidRPr="00C2154E" w:rsidRDefault="002F4F71" w:rsidP="00C2154E">
            <w:pPr>
              <w:pStyle w:val="Bullets"/>
              <w:rPr>
                <w:sz w:val="20"/>
                <w:szCs w:val="20"/>
              </w:rPr>
            </w:pPr>
            <w:r w:rsidRPr="00C2154E">
              <w:rPr>
                <w:sz w:val="20"/>
                <w:szCs w:val="20"/>
              </w:rPr>
              <w:t xml:space="preserve">with insulin </w:t>
            </w:r>
          </w:p>
          <w:p w:rsidR="002F4F71" w:rsidRPr="00C2154E" w:rsidRDefault="002F4F71" w:rsidP="00C2154E">
            <w:pPr>
              <w:pStyle w:val="Bullets"/>
              <w:rPr>
                <w:sz w:val="20"/>
                <w:szCs w:val="20"/>
              </w:rPr>
            </w:pPr>
            <w:r w:rsidRPr="00C2154E">
              <w:rPr>
                <w:sz w:val="20"/>
                <w:szCs w:val="20"/>
              </w:rPr>
              <w:t xml:space="preserve">with metformin and a sulfonylurea </w:t>
            </w:r>
          </w:p>
          <w:p w:rsidR="002F4F71" w:rsidRPr="00C2154E" w:rsidRDefault="002F4F71" w:rsidP="00C2154E">
            <w:pPr>
              <w:pStyle w:val="Bullets"/>
              <w:rPr>
                <w:sz w:val="20"/>
                <w:szCs w:val="20"/>
              </w:rPr>
            </w:pPr>
            <w:r w:rsidRPr="00C2154E">
              <w:rPr>
                <w:sz w:val="20"/>
                <w:szCs w:val="20"/>
              </w:rPr>
              <w:t xml:space="preserve">without either metformin or a sulfonylurea </w:t>
            </w:r>
          </w:p>
          <w:p w:rsidR="0076488A" w:rsidRPr="00C2154E" w:rsidRDefault="0076488A" w:rsidP="00C2154E">
            <w:pPr>
              <w:pStyle w:val="Bullets"/>
              <w:rPr>
                <w:sz w:val="20"/>
                <w:szCs w:val="20"/>
              </w:rPr>
            </w:pPr>
            <w:r w:rsidRPr="00C2154E">
              <w:rPr>
                <w:sz w:val="20"/>
                <w:szCs w:val="20"/>
              </w:rPr>
              <w:t xml:space="preserve">in combination with a </w:t>
            </w:r>
            <w:proofErr w:type="spellStart"/>
            <w:r w:rsidRPr="00C2154E">
              <w:rPr>
                <w:sz w:val="20"/>
                <w:szCs w:val="20"/>
              </w:rPr>
              <w:t>glitazone</w:t>
            </w:r>
            <w:proofErr w:type="spellEnd"/>
            <w:r w:rsidRPr="00C2154E">
              <w:rPr>
                <w:sz w:val="20"/>
                <w:szCs w:val="20"/>
              </w:rPr>
              <w:t xml:space="preserve">, </w:t>
            </w:r>
            <w:proofErr w:type="spellStart"/>
            <w:r w:rsidRPr="00C2154E">
              <w:rPr>
                <w:sz w:val="20"/>
                <w:szCs w:val="20"/>
              </w:rPr>
              <w:t>exenatide</w:t>
            </w:r>
            <w:proofErr w:type="spellEnd"/>
            <w:r w:rsidRPr="00C2154E">
              <w:rPr>
                <w:sz w:val="20"/>
                <w:szCs w:val="20"/>
              </w:rPr>
              <w:t xml:space="preserve"> or another </w:t>
            </w:r>
            <w:proofErr w:type="spellStart"/>
            <w:r w:rsidRPr="00C2154E">
              <w:rPr>
                <w:sz w:val="20"/>
                <w:szCs w:val="20"/>
              </w:rPr>
              <w:t>gliptin</w:t>
            </w:r>
            <w:proofErr w:type="spellEnd"/>
            <w:r w:rsidRPr="00C2154E">
              <w:rPr>
                <w:sz w:val="20"/>
                <w:szCs w:val="20"/>
              </w:rPr>
              <w:t xml:space="preserve"> </w:t>
            </w:r>
          </w:p>
        </w:tc>
      </w:tr>
      <w:tr w:rsidR="0076488A" w:rsidRPr="00C2154E" w:rsidTr="00A73751">
        <w:tc>
          <w:tcPr>
            <w:tcW w:w="2376" w:type="dxa"/>
          </w:tcPr>
          <w:p w:rsidR="0076488A" w:rsidRPr="00C2154E" w:rsidRDefault="0076488A" w:rsidP="00C2154E">
            <w:pPr>
              <w:pStyle w:val="Tablewriting"/>
              <w:rPr>
                <w:sz w:val="20"/>
                <w:szCs w:val="20"/>
              </w:rPr>
            </w:pPr>
            <w:proofErr w:type="spellStart"/>
            <w:r w:rsidRPr="00C2154E">
              <w:rPr>
                <w:sz w:val="20"/>
                <w:szCs w:val="20"/>
              </w:rPr>
              <w:t>Gliptin</w:t>
            </w:r>
            <w:proofErr w:type="spellEnd"/>
            <w:r w:rsidRPr="00C2154E">
              <w:rPr>
                <w:sz w:val="20"/>
                <w:szCs w:val="20"/>
              </w:rPr>
              <w:t xml:space="preserve"> </w:t>
            </w:r>
            <w:r w:rsidR="00A73751" w:rsidRPr="00C2154E">
              <w:rPr>
                <w:sz w:val="20"/>
                <w:szCs w:val="20"/>
              </w:rPr>
              <w:t>and m</w:t>
            </w:r>
            <w:r w:rsidRPr="00C2154E">
              <w:rPr>
                <w:sz w:val="20"/>
                <w:szCs w:val="20"/>
              </w:rPr>
              <w:t xml:space="preserve">etformin </w:t>
            </w:r>
            <w:r w:rsidR="00A73751" w:rsidRPr="00C2154E">
              <w:rPr>
                <w:sz w:val="20"/>
                <w:szCs w:val="20"/>
              </w:rPr>
              <w:t>F</w:t>
            </w:r>
            <w:r w:rsidRPr="00C2154E">
              <w:rPr>
                <w:sz w:val="20"/>
                <w:szCs w:val="20"/>
              </w:rPr>
              <w:t>DC</w:t>
            </w:r>
          </w:p>
        </w:tc>
        <w:tc>
          <w:tcPr>
            <w:tcW w:w="6866" w:type="dxa"/>
          </w:tcPr>
          <w:p w:rsidR="0076488A" w:rsidRPr="00C2154E" w:rsidRDefault="0076488A" w:rsidP="00C2154E">
            <w:pPr>
              <w:pStyle w:val="Bullets"/>
              <w:rPr>
                <w:sz w:val="20"/>
                <w:szCs w:val="20"/>
              </w:rPr>
            </w:pPr>
            <w:r w:rsidRPr="00C2154E">
              <w:rPr>
                <w:sz w:val="20"/>
                <w:szCs w:val="20"/>
              </w:rPr>
              <w:t>with insulin</w:t>
            </w:r>
          </w:p>
          <w:p w:rsidR="002F4F71" w:rsidRPr="00C2154E" w:rsidRDefault="002F4F71" w:rsidP="00C2154E">
            <w:pPr>
              <w:pStyle w:val="Bullets"/>
              <w:rPr>
                <w:sz w:val="20"/>
                <w:szCs w:val="20"/>
              </w:rPr>
            </w:pPr>
            <w:r w:rsidRPr="00C2154E">
              <w:rPr>
                <w:sz w:val="20"/>
                <w:szCs w:val="20"/>
              </w:rPr>
              <w:t>with a sulfonylurea</w:t>
            </w:r>
          </w:p>
          <w:p w:rsidR="0076488A" w:rsidRPr="00C2154E" w:rsidRDefault="0076488A" w:rsidP="00C2154E">
            <w:pPr>
              <w:pStyle w:val="Bullets"/>
              <w:rPr>
                <w:sz w:val="20"/>
                <w:szCs w:val="20"/>
              </w:rPr>
            </w:pPr>
            <w:r w:rsidRPr="00C2154E">
              <w:rPr>
                <w:sz w:val="20"/>
                <w:szCs w:val="20"/>
              </w:rPr>
              <w:t xml:space="preserve">in combination with a </w:t>
            </w:r>
            <w:proofErr w:type="spellStart"/>
            <w:r w:rsidRPr="00C2154E">
              <w:rPr>
                <w:sz w:val="20"/>
                <w:szCs w:val="20"/>
              </w:rPr>
              <w:t>glitazone</w:t>
            </w:r>
            <w:proofErr w:type="spellEnd"/>
            <w:r w:rsidRPr="00C2154E">
              <w:rPr>
                <w:sz w:val="20"/>
                <w:szCs w:val="20"/>
              </w:rPr>
              <w:t xml:space="preserve">, </w:t>
            </w:r>
            <w:proofErr w:type="spellStart"/>
            <w:r w:rsidRPr="00C2154E">
              <w:rPr>
                <w:sz w:val="20"/>
                <w:szCs w:val="20"/>
              </w:rPr>
              <w:t>exenatide</w:t>
            </w:r>
            <w:proofErr w:type="spellEnd"/>
            <w:r w:rsidRPr="00C2154E">
              <w:rPr>
                <w:sz w:val="20"/>
                <w:szCs w:val="20"/>
              </w:rPr>
              <w:t xml:space="preserve"> or another </w:t>
            </w:r>
            <w:proofErr w:type="spellStart"/>
            <w:r w:rsidRPr="00C2154E">
              <w:rPr>
                <w:sz w:val="20"/>
                <w:szCs w:val="20"/>
              </w:rPr>
              <w:t>gliptin</w:t>
            </w:r>
            <w:proofErr w:type="spellEnd"/>
          </w:p>
        </w:tc>
      </w:tr>
      <w:tr w:rsidR="0076488A" w:rsidRPr="00C2154E" w:rsidTr="00A73751">
        <w:tc>
          <w:tcPr>
            <w:tcW w:w="2376" w:type="dxa"/>
          </w:tcPr>
          <w:p w:rsidR="0076488A" w:rsidRPr="00C2154E" w:rsidRDefault="0076488A" w:rsidP="00C2154E">
            <w:pPr>
              <w:pStyle w:val="Tablewriting"/>
              <w:rPr>
                <w:sz w:val="20"/>
                <w:szCs w:val="20"/>
              </w:rPr>
            </w:pPr>
            <w:proofErr w:type="spellStart"/>
            <w:r w:rsidRPr="00C2154E">
              <w:rPr>
                <w:sz w:val="20"/>
                <w:szCs w:val="20"/>
              </w:rPr>
              <w:t>Exenatide</w:t>
            </w:r>
            <w:proofErr w:type="spellEnd"/>
          </w:p>
        </w:tc>
        <w:tc>
          <w:tcPr>
            <w:tcW w:w="6866" w:type="dxa"/>
          </w:tcPr>
          <w:p w:rsidR="002F4F71" w:rsidRPr="00C2154E" w:rsidRDefault="002F4F71" w:rsidP="00C2154E">
            <w:pPr>
              <w:pStyle w:val="Bullets"/>
              <w:rPr>
                <w:sz w:val="20"/>
                <w:szCs w:val="20"/>
              </w:rPr>
            </w:pPr>
            <w:r w:rsidRPr="00C2154E">
              <w:rPr>
                <w:sz w:val="20"/>
                <w:szCs w:val="20"/>
              </w:rPr>
              <w:t xml:space="preserve">as monotherapy </w:t>
            </w:r>
          </w:p>
          <w:p w:rsidR="0076488A" w:rsidRPr="00C2154E" w:rsidRDefault="0076488A" w:rsidP="00C2154E">
            <w:pPr>
              <w:pStyle w:val="Bullets"/>
              <w:rPr>
                <w:sz w:val="20"/>
                <w:szCs w:val="20"/>
              </w:rPr>
            </w:pPr>
            <w:r w:rsidRPr="00C2154E">
              <w:rPr>
                <w:sz w:val="20"/>
                <w:szCs w:val="20"/>
              </w:rPr>
              <w:t>with insulin</w:t>
            </w:r>
          </w:p>
          <w:p w:rsidR="002F4F71" w:rsidRPr="00C2154E" w:rsidRDefault="002F4F71" w:rsidP="00C2154E">
            <w:pPr>
              <w:pStyle w:val="Bullets"/>
              <w:rPr>
                <w:sz w:val="20"/>
                <w:szCs w:val="20"/>
              </w:rPr>
            </w:pPr>
            <w:r w:rsidRPr="00C2154E">
              <w:rPr>
                <w:sz w:val="20"/>
                <w:szCs w:val="20"/>
              </w:rPr>
              <w:t>without metformin or a sulfonylurea</w:t>
            </w:r>
          </w:p>
          <w:p w:rsidR="0076488A" w:rsidRPr="00C2154E" w:rsidRDefault="0076488A" w:rsidP="00C2154E">
            <w:pPr>
              <w:pStyle w:val="Bullets"/>
              <w:rPr>
                <w:sz w:val="20"/>
                <w:szCs w:val="20"/>
              </w:rPr>
            </w:pPr>
            <w:r w:rsidRPr="00C2154E">
              <w:rPr>
                <w:sz w:val="20"/>
                <w:szCs w:val="20"/>
              </w:rPr>
              <w:t xml:space="preserve">in combination with a </w:t>
            </w:r>
            <w:proofErr w:type="spellStart"/>
            <w:r w:rsidRPr="00C2154E">
              <w:rPr>
                <w:sz w:val="20"/>
                <w:szCs w:val="20"/>
              </w:rPr>
              <w:t>glitazone</w:t>
            </w:r>
            <w:proofErr w:type="spellEnd"/>
            <w:r w:rsidRPr="00C2154E">
              <w:rPr>
                <w:sz w:val="20"/>
                <w:szCs w:val="20"/>
              </w:rPr>
              <w:t xml:space="preserve"> or a </w:t>
            </w:r>
            <w:proofErr w:type="spellStart"/>
            <w:r w:rsidRPr="00C2154E">
              <w:rPr>
                <w:sz w:val="20"/>
                <w:szCs w:val="20"/>
              </w:rPr>
              <w:t>gliptin</w:t>
            </w:r>
            <w:proofErr w:type="spellEnd"/>
          </w:p>
        </w:tc>
      </w:tr>
      <w:tr w:rsidR="0076488A" w:rsidRPr="00C2154E" w:rsidTr="00A73751">
        <w:tc>
          <w:tcPr>
            <w:tcW w:w="2376" w:type="dxa"/>
          </w:tcPr>
          <w:p w:rsidR="0076488A" w:rsidRPr="00C2154E" w:rsidRDefault="0076488A" w:rsidP="00C2154E">
            <w:pPr>
              <w:pStyle w:val="Tablewriting"/>
              <w:rPr>
                <w:sz w:val="20"/>
                <w:szCs w:val="20"/>
              </w:rPr>
            </w:pPr>
            <w:r w:rsidRPr="00C2154E">
              <w:rPr>
                <w:sz w:val="20"/>
                <w:szCs w:val="20"/>
              </w:rPr>
              <w:t>Pioglitazone</w:t>
            </w:r>
          </w:p>
        </w:tc>
        <w:tc>
          <w:tcPr>
            <w:tcW w:w="6866" w:type="dxa"/>
          </w:tcPr>
          <w:p w:rsidR="002F4F71" w:rsidRPr="00C2154E" w:rsidRDefault="002F4F71" w:rsidP="00C2154E">
            <w:pPr>
              <w:pStyle w:val="Bullets"/>
              <w:rPr>
                <w:sz w:val="20"/>
                <w:szCs w:val="20"/>
              </w:rPr>
            </w:pPr>
            <w:r w:rsidRPr="00C2154E">
              <w:rPr>
                <w:sz w:val="20"/>
                <w:szCs w:val="20"/>
              </w:rPr>
              <w:t xml:space="preserve">as monotherapy </w:t>
            </w:r>
          </w:p>
          <w:p w:rsidR="0076488A" w:rsidRPr="00C2154E" w:rsidRDefault="0076488A" w:rsidP="00C2154E">
            <w:pPr>
              <w:pStyle w:val="Bullets"/>
              <w:rPr>
                <w:sz w:val="20"/>
                <w:szCs w:val="20"/>
              </w:rPr>
            </w:pPr>
            <w:r w:rsidRPr="00C2154E">
              <w:rPr>
                <w:sz w:val="20"/>
                <w:szCs w:val="20"/>
              </w:rPr>
              <w:t xml:space="preserve">with a </w:t>
            </w:r>
            <w:proofErr w:type="spellStart"/>
            <w:r w:rsidRPr="00C2154E">
              <w:rPr>
                <w:sz w:val="20"/>
                <w:szCs w:val="20"/>
              </w:rPr>
              <w:t>gliptin</w:t>
            </w:r>
            <w:proofErr w:type="spellEnd"/>
            <w:r w:rsidRPr="00C2154E">
              <w:rPr>
                <w:sz w:val="20"/>
                <w:szCs w:val="20"/>
              </w:rPr>
              <w:t xml:space="preserve"> or </w:t>
            </w:r>
            <w:proofErr w:type="spellStart"/>
            <w:r w:rsidRPr="00C2154E">
              <w:rPr>
                <w:sz w:val="20"/>
                <w:szCs w:val="20"/>
              </w:rPr>
              <w:t>exenatide</w:t>
            </w:r>
            <w:proofErr w:type="spellEnd"/>
            <w:r w:rsidRPr="00C2154E">
              <w:rPr>
                <w:sz w:val="20"/>
                <w:szCs w:val="20"/>
              </w:rPr>
              <w:t xml:space="preserve"> or rosiglitazone</w:t>
            </w:r>
          </w:p>
          <w:p w:rsidR="0076488A" w:rsidRPr="00C2154E" w:rsidRDefault="0076488A" w:rsidP="00C2154E">
            <w:pPr>
              <w:pStyle w:val="Bullets"/>
              <w:rPr>
                <w:sz w:val="20"/>
                <w:szCs w:val="20"/>
              </w:rPr>
            </w:pPr>
            <w:r w:rsidRPr="00C2154E">
              <w:rPr>
                <w:sz w:val="20"/>
                <w:szCs w:val="20"/>
              </w:rPr>
              <w:t>without metformin or a sulfonylurea (unless in combination with insulin)</w:t>
            </w:r>
          </w:p>
        </w:tc>
      </w:tr>
      <w:tr w:rsidR="0076488A" w:rsidRPr="00C2154E" w:rsidTr="00A73751">
        <w:tc>
          <w:tcPr>
            <w:tcW w:w="2376" w:type="dxa"/>
          </w:tcPr>
          <w:p w:rsidR="0076488A" w:rsidRPr="00C2154E" w:rsidRDefault="0076488A" w:rsidP="00C2154E">
            <w:pPr>
              <w:pStyle w:val="Tablewriting"/>
              <w:rPr>
                <w:sz w:val="20"/>
                <w:szCs w:val="20"/>
              </w:rPr>
            </w:pPr>
            <w:r w:rsidRPr="00C2154E">
              <w:rPr>
                <w:sz w:val="20"/>
                <w:szCs w:val="20"/>
              </w:rPr>
              <w:t>Rosiglitazone</w:t>
            </w:r>
          </w:p>
        </w:tc>
        <w:tc>
          <w:tcPr>
            <w:tcW w:w="6866" w:type="dxa"/>
          </w:tcPr>
          <w:p w:rsidR="002F4F71" w:rsidRPr="00C2154E" w:rsidRDefault="002F4F71" w:rsidP="00C2154E">
            <w:pPr>
              <w:pStyle w:val="Bullets"/>
              <w:rPr>
                <w:sz w:val="20"/>
                <w:szCs w:val="20"/>
              </w:rPr>
            </w:pPr>
            <w:r w:rsidRPr="00C2154E">
              <w:rPr>
                <w:sz w:val="20"/>
                <w:szCs w:val="20"/>
              </w:rPr>
              <w:t>as monotherapy</w:t>
            </w:r>
          </w:p>
          <w:p w:rsidR="0076488A" w:rsidRPr="00C2154E" w:rsidRDefault="0076488A" w:rsidP="00C2154E">
            <w:pPr>
              <w:pStyle w:val="Bullets"/>
              <w:rPr>
                <w:sz w:val="20"/>
                <w:szCs w:val="20"/>
              </w:rPr>
            </w:pPr>
            <w:r w:rsidRPr="00C2154E">
              <w:rPr>
                <w:sz w:val="20"/>
                <w:szCs w:val="20"/>
              </w:rPr>
              <w:t>with insulin</w:t>
            </w:r>
          </w:p>
          <w:p w:rsidR="002F4F71" w:rsidRPr="00C2154E" w:rsidRDefault="002F4F71" w:rsidP="00C2154E">
            <w:pPr>
              <w:pStyle w:val="Bullets"/>
              <w:rPr>
                <w:sz w:val="20"/>
                <w:szCs w:val="20"/>
              </w:rPr>
            </w:pPr>
            <w:r w:rsidRPr="00C2154E">
              <w:rPr>
                <w:sz w:val="20"/>
                <w:szCs w:val="20"/>
              </w:rPr>
              <w:t>with metformin and a sulfonylurea</w:t>
            </w:r>
          </w:p>
          <w:p w:rsidR="002F4F71" w:rsidRPr="00C2154E" w:rsidRDefault="002F4F71" w:rsidP="00C2154E">
            <w:pPr>
              <w:pStyle w:val="Bullets"/>
              <w:rPr>
                <w:sz w:val="20"/>
                <w:szCs w:val="20"/>
              </w:rPr>
            </w:pPr>
            <w:r w:rsidRPr="00C2154E">
              <w:rPr>
                <w:sz w:val="20"/>
                <w:szCs w:val="20"/>
              </w:rPr>
              <w:t>without metformin or a sulfonylurea</w:t>
            </w:r>
          </w:p>
          <w:p w:rsidR="0076488A" w:rsidRPr="00C2154E" w:rsidRDefault="0076488A" w:rsidP="00C2154E">
            <w:pPr>
              <w:pStyle w:val="Bullets"/>
              <w:rPr>
                <w:sz w:val="20"/>
                <w:szCs w:val="20"/>
              </w:rPr>
            </w:pPr>
            <w:r w:rsidRPr="00C2154E">
              <w:rPr>
                <w:sz w:val="20"/>
                <w:szCs w:val="20"/>
              </w:rPr>
              <w:t xml:space="preserve">in combination with </w:t>
            </w:r>
            <w:proofErr w:type="spellStart"/>
            <w:r w:rsidRPr="00C2154E">
              <w:rPr>
                <w:sz w:val="20"/>
                <w:szCs w:val="20"/>
              </w:rPr>
              <w:t>exenatide</w:t>
            </w:r>
            <w:proofErr w:type="spellEnd"/>
            <w:r w:rsidRPr="00C2154E">
              <w:rPr>
                <w:sz w:val="20"/>
                <w:szCs w:val="20"/>
              </w:rPr>
              <w:t xml:space="preserve"> or a </w:t>
            </w:r>
            <w:proofErr w:type="spellStart"/>
            <w:r w:rsidRPr="00C2154E">
              <w:rPr>
                <w:sz w:val="20"/>
                <w:szCs w:val="20"/>
              </w:rPr>
              <w:t>gliptin</w:t>
            </w:r>
            <w:proofErr w:type="spellEnd"/>
            <w:r w:rsidRPr="00C2154E">
              <w:rPr>
                <w:sz w:val="20"/>
                <w:szCs w:val="20"/>
              </w:rPr>
              <w:t xml:space="preserve"> or pioglitazone</w:t>
            </w:r>
          </w:p>
        </w:tc>
      </w:tr>
      <w:tr w:rsidR="0076488A" w:rsidRPr="00C2154E" w:rsidTr="00A73751">
        <w:tc>
          <w:tcPr>
            <w:tcW w:w="2376" w:type="dxa"/>
          </w:tcPr>
          <w:p w:rsidR="0076488A" w:rsidRPr="00C2154E" w:rsidRDefault="0076488A" w:rsidP="00C2154E">
            <w:pPr>
              <w:pStyle w:val="Tablewriting"/>
              <w:rPr>
                <w:sz w:val="20"/>
                <w:szCs w:val="20"/>
              </w:rPr>
            </w:pPr>
            <w:r w:rsidRPr="00C2154E">
              <w:rPr>
                <w:sz w:val="20"/>
                <w:szCs w:val="20"/>
              </w:rPr>
              <w:t xml:space="preserve">Rosiglitazone </w:t>
            </w:r>
            <w:r w:rsidR="00A73751" w:rsidRPr="00C2154E">
              <w:rPr>
                <w:sz w:val="20"/>
                <w:szCs w:val="20"/>
              </w:rPr>
              <w:t xml:space="preserve">and </w:t>
            </w:r>
            <w:r w:rsidRPr="00C2154E">
              <w:rPr>
                <w:sz w:val="20"/>
                <w:szCs w:val="20"/>
              </w:rPr>
              <w:t>metformin FDC</w:t>
            </w:r>
          </w:p>
        </w:tc>
        <w:tc>
          <w:tcPr>
            <w:tcW w:w="6866" w:type="dxa"/>
          </w:tcPr>
          <w:p w:rsidR="0076488A" w:rsidRPr="00C2154E" w:rsidRDefault="0076488A" w:rsidP="00C2154E">
            <w:pPr>
              <w:pStyle w:val="Bullets"/>
              <w:rPr>
                <w:sz w:val="20"/>
                <w:szCs w:val="20"/>
              </w:rPr>
            </w:pPr>
            <w:r w:rsidRPr="00C2154E">
              <w:rPr>
                <w:sz w:val="20"/>
                <w:szCs w:val="20"/>
              </w:rPr>
              <w:t>with insulin</w:t>
            </w:r>
          </w:p>
          <w:p w:rsidR="002F4F71" w:rsidRPr="00C2154E" w:rsidRDefault="002F4F71" w:rsidP="00C2154E">
            <w:pPr>
              <w:pStyle w:val="Bullets"/>
              <w:rPr>
                <w:sz w:val="20"/>
                <w:szCs w:val="20"/>
              </w:rPr>
            </w:pPr>
            <w:r w:rsidRPr="00C2154E">
              <w:rPr>
                <w:sz w:val="20"/>
                <w:szCs w:val="20"/>
              </w:rPr>
              <w:t>with a sulfonylurea</w:t>
            </w:r>
          </w:p>
          <w:p w:rsidR="0076488A" w:rsidRPr="00C2154E" w:rsidRDefault="0076488A" w:rsidP="00C2154E">
            <w:pPr>
              <w:pStyle w:val="Bullets"/>
              <w:rPr>
                <w:sz w:val="20"/>
                <w:szCs w:val="20"/>
              </w:rPr>
            </w:pPr>
            <w:r w:rsidRPr="00C2154E">
              <w:rPr>
                <w:sz w:val="20"/>
                <w:szCs w:val="20"/>
              </w:rPr>
              <w:t xml:space="preserve">in combination with </w:t>
            </w:r>
            <w:proofErr w:type="spellStart"/>
            <w:r w:rsidRPr="00C2154E">
              <w:rPr>
                <w:sz w:val="20"/>
                <w:szCs w:val="20"/>
              </w:rPr>
              <w:t>exenatide</w:t>
            </w:r>
            <w:proofErr w:type="spellEnd"/>
            <w:r w:rsidRPr="00C2154E">
              <w:rPr>
                <w:sz w:val="20"/>
                <w:szCs w:val="20"/>
              </w:rPr>
              <w:t xml:space="preserve"> or a </w:t>
            </w:r>
            <w:proofErr w:type="spellStart"/>
            <w:r w:rsidRPr="00C2154E">
              <w:rPr>
                <w:sz w:val="20"/>
                <w:szCs w:val="20"/>
              </w:rPr>
              <w:t>gliptin</w:t>
            </w:r>
            <w:proofErr w:type="spellEnd"/>
            <w:r w:rsidRPr="00C2154E">
              <w:rPr>
                <w:sz w:val="20"/>
                <w:szCs w:val="20"/>
              </w:rPr>
              <w:t xml:space="preserve"> or pioglitazone</w:t>
            </w:r>
          </w:p>
        </w:tc>
      </w:tr>
    </w:tbl>
    <w:p w:rsidR="00A73751" w:rsidRDefault="00A73751" w:rsidP="00C2154E"/>
    <w:p w:rsidR="00105072" w:rsidRPr="00065F7F" w:rsidRDefault="002A3BC2" w:rsidP="00C2154E">
      <w:r>
        <w:t xml:space="preserve">Where therapies overlapped for </w:t>
      </w:r>
      <w:r w:rsidR="00EA0D45">
        <w:t xml:space="preserve">5 </w:t>
      </w:r>
      <w:r w:rsidR="00476DF0" w:rsidRPr="00476DF0">
        <w:t>week</w:t>
      </w:r>
      <w:r>
        <w:t>s or less, a switch was deemed to have occurred.</w:t>
      </w:r>
      <w:r w:rsidR="00B33319">
        <w:t xml:space="preserve"> </w:t>
      </w:r>
      <w:r>
        <w:t>Overlaps of greater than 5 weeks were considered co</w:t>
      </w:r>
      <w:r w:rsidR="00F2252B">
        <w:t>-</w:t>
      </w:r>
      <w:r>
        <w:t xml:space="preserve">administration of therapy. </w:t>
      </w:r>
      <w:r w:rsidR="00476DF0" w:rsidRPr="00476DF0">
        <w:t>DUSC considered this overlap period to be appropriate</w:t>
      </w:r>
      <w:r w:rsidR="00FB0781">
        <w:t>,</w:t>
      </w:r>
      <w:r w:rsidR="00476DF0" w:rsidRPr="00476DF0">
        <w:t xml:space="preserve"> as the pack sizes for the third line agents provide approximately </w:t>
      </w:r>
      <w:r w:rsidR="00665219">
        <w:t>1</w:t>
      </w:r>
      <w:r w:rsidR="00EA0D45">
        <w:t xml:space="preserve"> </w:t>
      </w:r>
      <w:r w:rsidR="00476DF0" w:rsidRPr="00476DF0">
        <w:t>month of therapy</w:t>
      </w:r>
      <w:r>
        <w:t>.</w:t>
      </w:r>
      <w:r w:rsidR="00B33319">
        <w:t xml:space="preserve"> </w:t>
      </w:r>
      <w:r>
        <w:t>The 5 week overlap window may misclassify some patients</w:t>
      </w:r>
      <w:r w:rsidR="006C7302">
        <w:t xml:space="preserve"> who co</w:t>
      </w:r>
      <w:r w:rsidR="00F2252B">
        <w:t>-</w:t>
      </w:r>
      <w:r w:rsidR="006C7302">
        <w:t>administered therapy for less than one month as switching therapy</w:t>
      </w:r>
      <w:r>
        <w:t xml:space="preserve">, but was considered to </w:t>
      </w:r>
      <w:r w:rsidR="00476DF0" w:rsidRPr="00476DF0">
        <w:t>represent a reasonable balance between sensitivity and specificity</w:t>
      </w:r>
      <w:r>
        <w:t xml:space="preserve">. </w:t>
      </w:r>
      <w:r w:rsidR="006C7302">
        <w:t>Shorter overlap periods would potentially misclassify switching as co</w:t>
      </w:r>
      <w:r w:rsidR="00F2252B">
        <w:t>-</w:t>
      </w:r>
      <w:r w:rsidR="006C7302">
        <w:t>administration.</w:t>
      </w:r>
    </w:p>
    <w:p w:rsidR="000A435C" w:rsidRDefault="000A435C">
      <w:pPr>
        <w:spacing w:line="276" w:lineRule="auto"/>
        <w:rPr>
          <w:rFonts w:eastAsiaTheme="majorEastAsia" w:cstheme="majorBidi"/>
          <w:b/>
          <w:bCs/>
          <w:sz w:val="32"/>
          <w:szCs w:val="26"/>
        </w:rPr>
      </w:pPr>
      <w:r>
        <w:br w:type="page"/>
      </w:r>
    </w:p>
    <w:p w:rsidR="00C714D0" w:rsidRPr="005E22C2" w:rsidRDefault="00C714D0" w:rsidP="00C2154E">
      <w:pPr>
        <w:pStyle w:val="Heading2"/>
      </w:pPr>
      <w:r w:rsidRPr="005E22C2">
        <w:lastRenderedPageBreak/>
        <w:t>Results</w:t>
      </w:r>
    </w:p>
    <w:p w:rsidR="006A44F5" w:rsidRDefault="00756713" w:rsidP="00C2154E">
      <w:pPr>
        <w:pStyle w:val="Heading3"/>
      </w:pPr>
      <w:r>
        <w:t>I</w:t>
      </w:r>
      <w:r w:rsidR="00EA0D45">
        <w:t>:</w:t>
      </w:r>
      <w:r>
        <w:t xml:space="preserve"> </w:t>
      </w:r>
      <w:r w:rsidR="00A73751">
        <w:t xml:space="preserve">Overall </w:t>
      </w:r>
      <w:r w:rsidR="00736041" w:rsidRPr="005E22C2">
        <w:t>utilisation</w:t>
      </w:r>
    </w:p>
    <w:p w:rsidR="00F776D9" w:rsidRDefault="00344B6B" w:rsidP="00C2154E">
      <w:r w:rsidRPr="00FF119D">
        <w:t>Metformin and sulfonylureas</w:t>
      </w:r>
      <w:r w:rsidR="00F776D9">
        <w:t xml:space="preserve"> </w:t>
      </w:r>
      <w:r w:rsidRPr="00FF119D">
        <w:t xml:space="preserve">are the most commonly prescribed </w:t>
      </w:r>
      <w:r w:rsidR="00F776D9">
        <w:t>oral anti</w:t>
      </w:r>
      <w:r w:rsidR="00A26300">
        <w:noBreakHyphen/>
      </w:r>
      <w:r w:rsidR="00F776D9">
        <w:t>diabet</w:t>
      </w:r>
      <w:r w:rsidR="00D23DFD">
        <w:t>ic</w:t>
      </w:r>
      <w:r w:rsidR="00F776D9">
        <w:t xml:space="preserve"> drugs. The use of metformin </w:t>
      </w:r>
      <w:r w:rsidR="00E4400A">
        <w:t>ha</w:t>
      </w:r>
      <w:r w:rsidR="00F776D9">
        <w:t>s increas</w:t>
      </w:r>
      <w:r w:rsidR="00E4400A">
        <w:t>ed</w:t>
      </w:r>
      <w:r w:rsidR="00F776D9">
        <w:t xml:space="preserve"> over time, while the use of sulfonylureas has </w:t>
      </w:r>
      <w:r w:rsidR="00F776D9" w:rsidRPr="008F203C">
        <w:t>stabilised</w:t>
      </w:r>
      <w:r w:rsidR="00665219">
        <w:t xml:space="preserve"> (s</w:t>
      </w:r>
      <w:r w:rsidR="00F776D9">
        <w:t xml:space="preserve">ee Figure </w:t>
      </w:r>
      <w:r w:rsidR="0099211F">
        <w:t>2</w:t>
      </w:r>
      <w:r w:rsidR="00F776D9">
        <w:t xml:space="preserve"> below</w:t>
      </w:r>
      <w:r w:rsidR="00665219">
        <w:t>)</w:t>
      </w:r>
      <w:r w:rsidR="00F776D9">
        <w:t>.</w:t>
      </w:r>
    </w:p>
    <w:p w:rsidR="00CC7AB6" w:rsidRDefault="00806A61" w:rsidP="00C2154E">
      <w:r w:rsidRPr="00806A61">
        <w:rPr>
          <w:noProof/>
        </w:rPr>
        <w:drawing>
          <wp:inline distT="0" distB="0" distL="0" distR="0" wp14:anchorId="3CC10747" wp14:editId="5441093B">
            <wp:extent cx="5686425" cy="3667125"/>
            <wp:effectExtent l="0" t="0" r="9525" b="9525"/>
            <wp:docPr id="7" name="Chart 1" descr="Number of prescriptions in total for anti-diabetic drugs from January 2000 to January 2012.&#10;" title="Figur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776D9" w:rsidRPr="00454A64" w:rsidRDefault="00F776D9" w:rsidP="007A22E1">
      <w:pPr>
        <w:pStyle w:val="Figuretitle"/>
      </w:pPr>
      <w:r w:rsidRPr="00454A64">
        <w:t xml:space="preserve">Figure </w:t>
      </w:r>
      <w:r w:rsidR="00A54F3B">
        <w:t xml:space="preserve">2: Prescriptions </w:t>
      </w:r>
      <w:r w:rsidR="00A54F3B" w:rsidRPr="00F875E3">
        <w:t>over</w:t>
      </w:r>
      <w:r w:rsidR="00A54F3B">
        <w:t xml:space="preserve"> time</w:t>
      </w:r>
      <w:r w:rsidR="00517CFC">
        <w:t>, all drugs</w:t>
      </w:r>
    </w:p>
    <w:p w:rsidR="00F776D9" w:rsidRDefault="00F776D9" w:rsidP="00C2154E">
      <w:pPr>
        <w:pStyle w:val="Notes"/>
        <w:rPr>
          <w:lang w:val="en-US"/>
        </w:rPr>
      </w:pPr>
      <w:r w:rsidRPr="00454A64">
        <w:rPr>
          <w:lang w:val="en-US"/>
        </w:rPr>
        <w:t xml:space="preserve">Source: DUSC </w:t>
      </w:r>
      <w:proofErr w:type="gramStart"/>
      <w:r w:rsidRPr="00454A64">
        <w:rPr>
          <w:lang w:val="en-US"/>
        </w:rPr>
        <w:t>data</w:t>
      </w:r>
      <w:r w:rsidR="00D5758B">
        <w:rPr>
          <w:lang w:val="en-US"/>
        </w:rPr>
        <w:t>base</w:t>
      </w:r>
      <w:r w:rsidRPr="00454A64">
        <w:rPr>
          <w:lang w:val="en-US"/>
        </w:rPr>
        <w:t>,</w:t>
      </w:r>
      <w:proofErr w:type="gramEnd"/>
      <w:r w:rsidRPr="00454A64">
        <w:rPr>
          <w:lang w:val="en-US"/>
        </w:rPr>
        <w:t xml:space="preserve"> accessed September 2012</w:t>
      </w:r>
      <w:r w:rsidR="003F7470">
        <w:rPr>
          <w:lang w:val="en-US"/>
        </w:rPr>
        <w:t xml:space="preserve">. </w:t>
      </w:r>
      <w:r w:rsidR="005A485B">
        <w:rPr>
          <w:lang w:val="en-US"/>
        </w:rPr>
        <w:t xml:space="preserve">Includes PBS/RPBS </w:t>
      </w:r>
      <w:proofErr w:type="spellStart"/>
      <w:r w:rsidR="005A485B">
        <w:rPr>
          <w:lang w:val="en-US"/>
        </w:rPr>
        <w:t>subsidised</w:t>
      </w:r>
      <w:proofErr w:type="spellEnd"/>
      <w:r w:rsidR="005A485B">
        <w:rPr>
          <w:lang w:val="en-US"/>
        </w:rPr>
        <w:t xml:space="preserve"> prescriptions, under-copayment and private prescriptions, </w:t>
      </w:r>
      <w:r w:rsidR="003F7470">
        <w:rPr>
          <w:lang w:val="en-US"/>
        </w:rPr>
        <w:t xml:space="preserve">FDC includes </w:t>
      </w:r>
      <w:proofErr w:type="spellStart"/>
      <w:r w:rsidR="003F7470">
        <w:rPr>
          <w:lang w:val="en-US"/>
        </w:rPr>
        <w:t>sitagliptin</w:t>
      </w:r>
      <w:proofErr w:type="spellEnd"/>
      <w:r w:rsidR="003F7470">
        <w:rPr>
          <w:lang w:val="en-US"/>
        </w:rPr>
        <w:t xml:space="preserve">, </w:t>
      </w:r>
      <w:proofErr w:type="spellStart"/>
      <w:r w:rsidR="003F7470">
        <w:rPr>
          <w:lang w:val="en-US"/>
        </w:rPr>
        <w:t>vildagliptin</w:t>
      </w:r>
      <w:proofErr w:type="spellEnd"/>
      <w:r w:rsidR="003F7470">
        <w:rPr>
          <w:lang w:val="en-US"/>
        </w:rPr>
        <w:t xml:space="preserve"> or rosiglitazone with metformin, and metformin with </w:t>
      </w:r>
      <w:proofErr w:type="spellStart"/>
      <w:r w:rsidR="008F203C">
        <w:rPr>
          <w:lang w:val="en-US"/>
        </w:rPr>
        <w:t>glibenclamide</w:t>
      </w:r>
      <w:proofErr w:type="spellEnd"/>
    </w:p>
    <w:p w:rsidR="003516FD" w:rsidRDefault="003516FD" w:rsidP="00C2154E">
      <w:r>
        <w:t xml:space="preserve">The increase in prescriptions in December and subsequent decline in January each year, is due to seasonal </w:t>
      </w:r>
      <w:r w:rsidRPr="003516FD">
        <w:t>fluctuations associated with the safety net</w:t>
      </w:r>
      <w:r w:rsidR="00806A61">
        <w:t>.</w:t>
      </w:r>
    </w:p>
    <w:p w:rsidR="00F776D9" w:rsidRDefault="003A5363" w:rsidP="00C2154E">
      <w:r>
        <w:t xml:space="preserve">Figures 3 and 4 show </w:t>
      </w:r>
      <w:r w:rsidR="00D23DFD">
        <w:t xml:space="preserve">the number of prescriptions dispensed for the </w:t>
      </w:r>
      <w:r>
        <w:t>anti</w:t>
      </w:r>
      <w:r w:rsidR="00A555C3">
        <w:t>-</w:t>
      </w:r>
      <w:r>
        <w:t>di</w:t>
      </w:r>
      <w:r w:rsidR="00A555C3">
        <w:t>a</w:t>
      </w:r>
      <w:r>
        <w:t>betic agents, excluding metformin and sul</w:t>
      </w:r>
      <w:r w:rsidR="00134AE0">
        <w:t>f</w:t>
      </w:r>
      <w:r>
        <w:t>onylureas.</w:t>
      </w:r>
    </w:p>
    <w:p w:rsidR="00F31911" w:rsidRDefault="00D40482" w:rsidP="00C2154E">
      <w:pPr>
        <w:rPr>
          <w:rFonts w:eastAsia="Calibri" w:cstheme="minorHAnsi"/>
        </w:rPr>
      </w:pPr>
      <w:r>
        <w:rPr>
          <w:noProof/>
        </w:rPr>
        <w:lastRenderedPageBreak/>
        <w:drawing>
          <wp:inline distT="0" distB="0" distL="0" distR="0" wp14:anchorId="2A00814E" wp14:editId="706D4814">
            <wp:extent cx="5687695" cy="3951004"/>
            <wp:effectExtent l="0" t="0" r="27305" b="11430"/>
            <wp:docPr id="4" name="Chart 4" descr="Number of prescriptions for individual anti-diabetic medicines, excluding metformin and sulfonylureas." title="Figur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776D9" w:rsidRPr="00454A64" w:rsidRDefault="00F776D9" w:rsidP="007A22E1">
      <w:pPr>
        <w:pStyle w:val="Figuretitle"/>
      </w:pPr>
      <w:r w:rsidRPr="00454A64">
        <w:t xml:space="preserve">Figure </w:t>
      </w:r>
      <w:r w:rsidR="00A54F3B">
        <w:t>3</w:t>
      </w:r>
      <w:r w:rsidR="00543057">
        <w:t>: Prescriptions over time</w:t>
      </w:r>
      <w:r w:rsidR="00517CFC">
        <w:t>,</w:t>
      </w:r>
      <w:r w:rsidR="00543057">
        <w:t xml:space="preserve"> </w:t>
      </w:r>
      <w:r w:rsidRPr="00454A64">
        <w:t>excluding metformin and sulfonylureas</w:t>
      </w:r>
    </w:p>
    <w:p w:rsidR="00A26300" w:rsidRDefault="00F776D9" w:rsidP="00C2154E">
      <w:pPr>
        <w:pStyle w:val="Notes"/>
        <w:rPr>
          <w:lang w:val="en-US"/>
        </w:rPr>
      </w:pPr>
      <w:r>
        <w:rPr>
          <w:lang w:val="en-US"/>
        </w:rPr>
        <w:t xml:space="preserve">Source: DUSC </w:t>
      </w:r>
      <w:proofErr w:type="gramStart"/>
      <w:r>
        <w:rPr>
          <w:lang w:val="en-US"/>
        </w:rPr>
        <w:t>data</w:t>
      </w:r>
      <w:r w:rsidR="00D5758B">
        <w:rPr>
          <w:lang w:val="en-US"/>
        </w:rPr>
        <w:t>base</w:t>
      </w:r>
      <w:r>
        <w:rPr>
          <w:lang w:val="en-US"/>
        </w:rPr>
        <w:t>,</w:t>
      </w:r>
      <w:proofErr w:type="gramEnd"/>
      <w:r>
        <w:rPr>
          <w:lang w:val="en-US"/>
        </w:rPr>
        <w:t xml:space="preserve"> accessed September 2012</w:t>
      </w:r>
      <w:r w:rsidR="00A26300">
        <w:rPr>
          <w:lang w:val="en-US"/>
        </w:rPr>
        <w:t xml:space="preserve">. Includes PBS/RPBS </w:t>
      </w:r>
      <w:proofErr w:type="spellStart"/>
      <w:r w:rsidR="00A26300">
        <w:rPr>
          <w:lang w:val="en-US"/>
        </w:rPr>
        <w:t>subsidised</w:t>
      </w:r>
      <w:proofErr w:type="spellEnd"/>
      <w:r w:rsidR="00A26300">
        <w:rPr>
          <w:lang w:val="en-US"/>
        </w:rPr>
        <w:t xml:space="preserve"> prescriptions, under-copayment and private prescriptions, FDC includes </w:t>
      </w:r>
      <w:proofErr w:type="spellStart"/>
      <w:r w:rsidR="00A26300">
        <w:rPr>
          <w:lang w:val="en-US"/>
        </w:rPr>
        <w:t>sitagliptin</w:t>
      </w:r>
      <w:proofErr w:type="spellEnd"/>
      <w:r w:rsidR="00A26300">
        <w:rPr>
          <w:lang w:val="en-US"/>
        </w:rPr>
        <w:t xml:space="preserve">, </w:t>
      </w:r>
      <w:proofErr w:type="spellStart"/>
      <w:r w:rsidR="00A26300">
        <w:rPr>
          <w:lang w:val="en-US"/>
        </w:rPr>
        <w:t>vildagliptin</w:t>
      </w:r>
      <w:proofErr w:type="spellEnd"/>
      <w:r w:rsidR="00A26300">
        <w:rPr>
          <w:lang w:val="en-US"/>
        </w:rPr>
        <w:t xml:space="preserve"> or rosiglitazone with metformin, and metformin with </w:t>
      </w:r>
      <w:proofErr w:type="spellStart"/>
      <w:r w:rsidR="00A26300">
        <w:rPr>
          <w:lang w:val="en-US"/>
        </w:rPr>
        <w:t>glibenclamide</w:t>
      </w:r>
      <w:proofErr w:type="spellEnd"/>
    </w:p>
    <w:p w:rsidR="003516FD" w:rsidRDefault="0007641D" w:rsidP="00C2154E">
      <w:r>
        <w:t>There has been</w:t>
      </w:r>
      <w:r w:rsidR="003A5363">
        <w:t xml:space="preserve"> rapid uptake of the </w:t>
      </w:r>
      <w:r w:rsidR="00D23DFD">
        <w:t>FDC</w:t>
      </w:r>
      <w:r w:rsidR="003516FD" w:rsidRPr="00FF119D">
        <w:t xml:space="preserve"> products</w:t>
      </w:r>
      <w:r>
        <w:t xml:space="preserve"> (</w:t>
      </w:r>
      <w:r w:rsidR="00A555C3">
        <w:t>F</w:t>
      </w:r>
      <w:r>
        <w:t>igure</w:t>
      </w:r>
      <w:r w:rsidR="00A555C3">
        <w:t> </w:t>
      </w:r>
      <w:r>
        <w:t>3)</w:t>
      </w:r>
      <w:r w:rsidR="003516FD" w:rsidRPr="00FF119D">
        <w:t xml:space="preserve"> and </w:t>
      </w:r>
      <w:proofErr w:type="spellStart"/>
      <w:r w:rsidR="003516FD">
        <w:t>gliptins</w:t>
      </w:r>
      <w:proofErr w:type="spellEnd"/>
      <w:r w:rsidR="003516FD">
        <w:t xml:space="preserve"> </w:t>
      </w:r>
      <w:r>
        <w:t>(</w:t>
      </w:r>
      <w:r w:rsidR="00A555C3">
        <w:t>F</w:t>
      </w:r>
      <w:r>
        <w:t>igure 4)</w:t>
      </w:r>
      <w:r w:rsidR="00A555C3">
        <w:t>.</w:t>
      </w:r>
      <w:r w:rsidRPr="0007641D">
        <w:t xml:space="preserve"> </w:t>
      </w:r>
      <w:r>
        <w:t xml:space="preserve">The utilisation of </w:t>
      </w:r>
      <w:proofErr w:type="spellStart"/>
      <w:r>
        <w:t>glitazones</w:t>
      </w:r>
      <w:proofErr w:type="spellEnd"/>
      <w:r>
        <w:t xml:space="preserve"> rose quickly to 2007, and has since declined (</w:t>
      </w:r>
      <w:r w:rsidR="00A555C3">
        <w:t>F</w:t>
      </w:r>
      <w:r>
        <w:t>igure</w:t>
      </w:r>
      <w:r w:rsidR="00A555C3">
        <w:t>s</w:t>
      </w:r>
      <w:r>
        <w:t xml:space="preserve"> 3 and 4). </w:t>
      </w:r>
      <w:r w:rsidR="00BE7823">
        <w:t xml:space="preserve">The utilisation of </w:t>
      </w:r>
      <w:proofErr w:type="spellStart"/>
      <w:r w:rsidR="00BE7823">
        <w:t>a</w:t>
      </w:r>
      <w:r w:rsidR="00BE7823" w:rsidRPr="00FF119D">
        <w:t>carbose</w:t>
      </w:r>
      <w:proofErr w:type="spellEnd"/>
      <w:r w:rsidR="00BE7823" w:rsidRPr="00FF119D">
        <w:t xml:space="preserve"> </w:t>
      </w:r>
      <w:r w:rsidR="00BE7823">
        <w:t>was reasonably stable, with a slight decline</w:t>
      </w:r>
      <w:r>
        <w:t xml:space="preserve"> (</w:t>
      </w:r>
      <w:r w:rsidR="00A555C3">
        <w:t>F</w:t>
      </w:r>
      <w:r>
        <w:t>igure 3)</w:t>
      </w:r>
      <w:r w:rsidR="00A555C3">
        <w:t>.</w:t>
      </w:r>
      <w:r w:rsidR="00FB5B6D">
        <w:t xml:space="preserve"> </w:t>
      </w:r>
      <w:r w:rsidR="003516FD" w:rsidRPr="00FF119D">
        <w:t xml:space="preserve">The </w:t>
      </w:r>
      <w:r w:rsidR="003516FD">
        <w:t>utilisation of basal insulin increased over time</w:t>
      </w:r>
      <w:r>
        <w:t>;</w:t>
      </w:r>
      <w:r w:rsidR="004E132C">
        <w:t xml:space="preserve"> </w:t>
      </w:r>
      <w:r w:rsidR="003516FD">
        <w:t xml:space="preserve">other </w:t>
      </w:r>
      <w:proofErr w:type="spellStart"/>
      <w:r w:rsidR="003516FD">
        <w:t>insulins</w:t>
      </w:r>
      <w:proofErr w:type="spellEnd"/>
      <w:r w:rsidR="003516FD">
        <w:t xml:space="preserve"> w</w:t>
      </w:r>
      <w:r>
        <w:t>ere</w:t>
      </w:r>
      <w:r w:rsidR="003516FD">
        <w:t xml:space="preserve"> </w:t>
      </w:r>
      <w:r w:rsidR="003516FD" w:rsidRPr="00FF119D">
        <w:t>relatively stable</w:t>
      </w:r>
      <w:r w:rsidR="00FB5B6D">
        <w:t xml:space="preserve"> </w:t>
      </w:r>
      <w:r>
        <w:t>(</w:t>
      </w:r>
      <w:r w:rsidR="00A555C3">
        <w:t>F</w:t>
      </w:r>
      <w:r>
        <w:t>igure 3)</w:t>
      </w:r>
      <w:r w:rsidR="00A555C3">
        <w:t>.</w:t>
      </w:r>
    </w:p>
    <w:p w:rsidR="00F776D9" w:rsidRDefault="00910D57" w:rsidP="00C2154E">
      <w:pPr>
        <w:rPr>
          <w:lang w:val="en-US"/>
        </w:rPr>
      </w:pPr>
      <w:r w:rsidRPr="00910D57">
        <w:rPr>
          <w:noProof/>
        </w:rPr>
        <w:lastRenderedPageBreak/>
        <w:drawing>
          <wp:inline distT="0" distB="0" distL="0" distR="0" wp14:anchorId="00B502EA" wp14:editId="3B3D76FE">
            <wp:extent cx="5687695" cy="3946977"/>
            <wp:effectExtent l="0" t="0" r="8255" b="0"/>
            <wp:docPr id="11" name="Picture 11" descr="Number of prescriptions for the groups of anti-diabetic medicines fixed dose combination products, glitazones, gliptins and exenatide.&#10;" title="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7695" cy="3946977"/>
                    </a:xfrm>
                    <a:prstGeom prst="rect">
                      <a:avLst/>
                    </a:prstGeom>
                    <a:noFill/>
                    <a:ln>
                      <a:noFill/>
                    </a:ln>
                  </pic:spPr>
                </pic:pic>
              </a:graphicData>
            </a:graphic>
          </wp:inline>
        </w:drawing>
      </w:r>
    </w:p>
    <w:p w:rsidR="00F776D9" w:rsidRPr="00A3470A" w:rsidRDefault="00F776D9" w:rsidP="007A22E1">
      <w:pPr>
        <w:pStyle w:val="Figuretitle"/>
      </w:pPr>
      <w:r w:rsidRPr="00A3470A">
        <w:t xml:space="preserve">Figure </w:t>
      </w:r>
      <w:r w:rsidR="00543057">
        <w:t>4: P</w:t>
      </w:r>
      <w:r w:rsidRPr="00A3470A">
        <w:t xml:space="preserve">rescriptions </w:t>
      </w:r>
      <w:r w:rsidR="0099211F">
        <w:t>over time</w:t>
      </w:r>
      <w:r w:rsidR="00A555C3">
        <w:t xml:space="preserve"> for</w:t>
      </w:r>
      <w:r w:rsidR="0099211F">
        <w:t xml:space="preserve"> </w:t>
      </w:r>
      <w:r w:rsidR="00F31911">
        <w:t>therapies</w:t>
      </w:r>
      <w:r w:rsidR="00A555C3">
        <w:t xml:space="preserve"> listed after 2002,</w:t>
      </w:r>
      <w:r w:rsidR="00F77637">
        <w:t xml:space="preserve"> excluding insulin and </w:t>
      </w:r>
      <w:proofErr w:type="spellStart"/>
      <w:r w:rsidR="00F77637">
        <w:t>acarbose</w:t>
      </w:r>
      <w:proofErr w:type="spellEnd"/>
    </w:p>
    <w:p w:rsidR="00F776D9" w:rsidRDefault="00F776D9" w:rsidP="00C2154E">
      <w:pPr>
        <w:pStyle w:val="Notes"/>
        <w:rPr>
          <w:lang w:val="en-US"/>
        </w:rPr>
      </w:pPr>
      <w:r>
        <w:rPr>
          <w:lang w:val="en-US"/>
        </w:rPr>
        <w:t>Source: DUSC data</w:t>
      </w:r>
      <w:r w:rsidR="00D5758B">
        <w:rPr>
          <w:lang w:val="en-US"/>
        </w:rPr>
        <w:t>base</w:t>
      </w:r>
      <w:r>
        <w:rPr>
          <w:lang w:val="en-US"/>
        </w:rPr>
        <w:t>, accessed September 2012</w:t>
      </w:r>
    </w:p>
    <w:p w:rsidR="00A73751" w:rsidRDefault="00C947C7" w:rsidP="00C2154E">
      <w:pPr>
        <w:pStyle w:val="Heading4"/>
      </w:pPr>
      <w:r>
        <w:t xml:space="preserve">Government </w:t>
      </w:r>
      <w:r w:rsidR="00A73751">
        <w:t>e</w:t>
      </w:r>
      <w:r w:rsidR="00A73751" w:rsidRPr="005E22C2">
        <w:t>xpenditure</w:t>
      </w:r>
    </w:p>
    <w:p w:rsidR="00D23DFD" w:rsidRDefault="00C947C7" w:rsidP="00C2154E">
      <w:r>
        <w:t xml:space="preserve">Government </w:t>
      </w:r>
      <w:r w:rsidR="0018169C">
        <w:t xml:space="preserve">expenditure on </w:t>
      </w:r>
      <w:r w:rsidR="00EF39C5">
        <w:t xml:space="preserve">drugs used to treat </w:t>
      </w:r>
      <w:r w:rsidR="0018169C">
        <w:t xml:space="preserve">diabetes </w:t>
      </w:r>
      <w:r>
        <w:t>wa</w:t>
      </w:r>
      <w:r w:rsidR="0018169C">
        <w:t xml:space="preserve">s </w:t>
      </w:r>
      <w:r>
        <w:t xml:space="preserve">about </w:t>
      </w:r>
      <w:r w:rsidRPr="00EF39C5">
        <w:t>$428 million in last 12 months of the study period</w:t>
      </w:r>
      <w:r w:rsidR="003F05F7">
        <w:t xml:space="preserve"> (April 2011 to March 2012 inclusive)</w:t>
      </w:r>
      <w:r w:rsidR="00780B7A">
        <w:t>, based on the published price of these medicines.</w:t>
      </w:r>
    </w:p>
    <w:p w:rsidR="00553F64" w:rsidRDefault="00553F64">
      <w:pPr>
        <w:spacing w:line="276" w:lineRule="auto"/>
        <w:rPr>
          <w:rFonts w:cs="Calibri"/>
          <w:b/>
        </w:rPr>
      </w:pPr>
      <w:r>
        <w:br w:type="page"/>
      </w:r>
    </w:p>
    <w:p w:rsidR="00C32906" w:rsidRPr="007A22E1" w:rsidRDefault="00C32906" w:rsidP="007A22E1">
      <w:pPr>
        <w:pStyle w:val="Tableheading"/>
        <w:jc w:val="left"/>
      </w:pPr>
      <w:r w:rsidRPr="007A22E1">
        <w:lastRenderedPageBreak/>
        <w:t xml:space="preserve">Table 10: </w:t>
      </w:r>
      <w:r w:rsidR="00A74327" w:rsidRPr="007A22E1">
        <w:t>Overall a</w:t>
      </w:r>
      <w:r w:rsidRPr="007A22E1">
        <w:t xml:space="preserve">nnual </w:t>
      </w:r>
      <w:r w:rsidR="0007641D" w:rsidRPr="007A22E1">
        <w:t xml:space="preserve">cost to </w:t>
      </w:r>
      <w:r w:rsidRPr="007A22E1">
        <w:t>Government</w:t>
      </w:r>
      <w:r w:rsidR="00A74327" w:rsidRPr="007A22E1">
        <w:t>, by year</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w:tblDescription w:val="The table summarises overall annual cost to Government, based on published prices, for the anti-diabetic medicines by calendar year."/>
      </w:tblPr>
      <w:tblGrid>
        <w:gridCol w:w="851"/>
        <w:gridCol w:w="4536"/>
        <w:gridCol w:w="3685"/>
      </w:tblGrid>
      <w:tr w:rsidR="00C32906" w:rsidRPr="00C2154E" w:rsidTr="00A74327">
        <w:trPr>
          <w:trHeight w:val="300"/>
          <w:tblHeader/>
        </w:trPr>
        <w:tc>
          <w:tcPr>
            <w:tcW w:w="851" w:type="dxa"/>
            <w:shd w:val="clear" w:color="auto" w:fill="BFBFBF" w:themeFill="background1" w:themeFillShade="BF"/>
            <w:noWrap/>
            <w:vAlign w:val="bottom"/>
            <w:hideMark/>
          </w:tcPr>
          <w:p w:rsidR="00C32906" w:rsidRPr="00C2154E" w:rsidRDefault="00C32906" w:rsidP="00C2154E">
            <w:pPr>
              <w:pStyle w:val="Tableheading"/>
              <w:rPr>
                <w:sz w:val="20"/>
                <w:szCs w:val="20"/>
              </w:rPr>
            </w:pPr>
            <w:r w:rsidRPr="00C2154E">
              <w:rPr>
                <w:sz w:val="20"/>
                <w:szCs w:val="20"/>
              </w:rPr>
              <w:t>Year</w:t>
            </w:r>
          </w:p>
        </w:tc>
        <w:tc>
          <w:tcPr>
            <w:tcW w:w="4536" w:type="dxa"/>
            <w:shd w:val="clear" w:color="auto" w:fill="BFBFBF" w:themeFill="background1" w:themeFillShade="BF"/>
            <w:noWrap/>
            <w:vAlign w:val="bottom"/>
            <w:hideMark/>
          </w:tcPr>
          <w:p w:rsidR="00C32906" w:rsidRPr="00C2154E" w:rsidRDefault="00C32906" w:rsidP="00C2154E">
            <w:pPr>
              <w:pStyle w:val="Tableheading"/>
              <w:rPr>
                <w:sz w:val="20"/>
                <w:szCs w:val="20"/>
              </w:rPr>
            </w:pPr>
            <w:r w:rsidRPr="00C2154E">
              <w:rPr>
                <w:sz w:val="20"/>
                <w:szCs w:val="20"/>
              </w:rPr>
              <w:t>Government expenditure</w:t>
            </w:r>
          </w:p>
        </w:tc>
        <w:tc>
          <w:tcPr>
            <w:tcW w:w="3685" w:type="dxa"/>
            <w:shd w:val="clear" w:color="auto" w:fill="BFBFBF" w:themeFill="background1" w:themeFillShade="BF"/>
          </w:tcPr>
          <w:p w:rsidR="00C32906" w:rsidRPr="00C2154E" w:rsidRDefault="00A74327" w:rsidP="00C2154E">
            <w:pPr>
              <w:pStyle w:val="Tableheading"/>
              <w:rPr>
                <w:sz w:val="20"/>
                <w:szCs w:val="20"/>
              </w:rPr>
            </w:pPr>
            <w:r w:rsidRPr="00C2154E">
              <w:rPr>
                <w:sz w:val="20"/>
                <w:szCs w:val="20"/>
              </w:rPr>
              <w:t>Annual growth (%)</w:t>
            </w:r>
          </w:p>
        </w:tc>
      </w:tr>
      <w:tr w:rsidR="00C32906" w:rsidRPr="00C2154E" w:rsidTr="00A74327">
        <w:trPr>
          <w:trHeight w:val="300"/>
        </w:trPr>
        <w:tc>
          <w:tcPr>
            <w:tcW w:w="851" w:type="dxa"/>
            <w:shd w:val="clear" w:color="auto" w:fill="auto"/>
            <w:noWrap/>
            <w:vAlign w:val="bottom"/>
            <w:hideMark/>
          </w:tcPr>
          <w:p w:rsidR="00C32906" w:rsidRPr="00C2154E" w:rsidRDefault="00C32906" w:rsidP="00C2154E">
            <w:pPr>
              <w:pStyle w:val="Tablewriting"/>
              <w:rPr>
                <w:sz w:val="20"/>
                <w:szCs w:val="20"/>
              </w:rPr>
            </w:pPr>
            <w:r w:rsidRPr="00C2154E">
              <w:rPr>
                <w:sz w:val="20"/>
                <w:szCs w:val="20"/>
              </w:rPr>
              <w:t>2000</w:t>
            </w:r>
          </w:p>
        </w:tc>
        <w:tc>
          <w:tcPr>
            <w:tcW w:w="4536" w:type="dxa"/>
            <w:shd w:val="clear" w:color="auto" w:fill="auto"/>
            <w:noWrap/>
            <w:vAlign w:val="bottom"/>
            <w:hideMark/>
          </w:tcPr>
          <w:p w:rsidR="00C32906" w:rsidRPr="00C2154E" w:rsidRDefault="00C32906" w:rsidP="00C2154E">
            <w:pPr>
              <w:pStyle w:val="Tablewriting"/>
              <w:rPr>
                <w:sz w:val="20"/>
                <w:szCs w:val="20"/>
              </w:rPr>
            </w:pPr>
            <w:r w:rsidRPr="00C2154E">
              <w:rPr>
                <w:sz w:val="20"/>
                <w:szCs w:val="20"/>
              </w:rPr>
              <w:t>$128,676,827</w:t>
            </w:r>
          </w:p>
        </w:tc>
        <w:tc>
          <w:tcPr>
            <w:tcW w:w="3685" w:type="dxa"/>
            <w:vAlign w:val="bottom"/>
          </w:tcPr>
          <w:p w:rsidR="00C32906" w:rsidRPr="00C2154E" w:rsidRDefault="00585060" w:rsidP="00C2154E">
            <w:pPr>
              <w:pStyle w:val="Tablewriting"/>
              <w:rPr>
                <w:sz w:val="20"/>
                <w:szCs w:val="20"/>
              </w:rPr>
            </w:pPr>
            <w:proofErr w:type="spellStart"/>
            <w:r w:rsidRPr="00C2154E">
              <w:rPr>
                <w:sz w:val="20"/>
                <w:szCs w:val="20"/>
              </w:rPr>
              <w:t>n.a</w:t>
            </w:r>
            <w:proofErr w:type="spellEnd"/>
            <w:r>
              <w:rPr>
                <w:sz w:val="20"/>
                <w:szCs w:val="20"/>
              </w:rPr>
              <w:t>.</w:t>
            </w:r>
          </w:p>
        </w:tc>
      </w:tr>
      <w:tr w:rsidR="00C32906" w:rsidRPr="00C2154E" w:rsidTr="00A74327">
        <w:trPr>
          <w:trHeight w:val="300"/>
        </w:trPr>
        <w:tc>
          <w:tcPr>
            <w:tcW w:w="851" w:type="dxa"/>
            <w:shd w:val="clear" w:color="auto" w:fill="auto"/>
            <w:noWrap/>
            <w:vAlign w:val="bottom"/>
            <w:hideMark/>
          </w:tcPr>
          <w:p w:rsidR="00C32906" w:rsidRPr="00C2154E" w:rsidRDefault="00C32906" w:rsidP="00C2154E">
            <w:pPr>
              <w:pStyle w:val="Tablewriting"/>
              <w:rPr>
                <w:sz w:val="20"/>
                <w:szCs w:val="20"/>
              </w:rPr>
            </w:pPr>
            <w:r w:rsidRPr="00C2154E">
              <w:rPr>
                <w:sz w:val="20"/>
                <w:szCs w:val="20"/>
              </w:rPr>
              <w:t>2001</w:t>
            </w:r>
          </w:p>
        </w:tc>
        <w:tc>
          <w:tcPr>
            <w:tcW w:w="4536" w:type="dxa"/>
            <w:shd w:val="clear" w:color="auto" w:fill="auto"/>
            <w:noWrap/>
            <w:vAlign w:val="bottom"/>
            <w:hideMark/>
          </w:tcPr>
          <w:p w:rsidR="00C32906" w:rsidRPr="00C2154E" w:rsidRDefault="00C32906" w:rsidP="00C2154E">
            <w:pPr>
              <w:pStyle w:val="Tablewriting"/>
              <w:rPr>
                <w:sz w:val="20"/>
                <w:szCs w:val="20"/>
              </w:rPr>
            </w:pPr>
            <w:r w:rsidRPr="00C2154E">
              <w:rPr>
                <w:sz w:val="20"/>
                <w:szCs w:val="20"/>
              </w:rPr>
              <w:t>$143,638,991</w:t>
            </w:r>
          </w:p>
        </w:tc>
        <w:tc>
          <w:tcPr>
            <w:tcW w:w="3685" w:type="dxa"/>
            <w:vAlign w:val="bottom"/>
          </w:tcPr>
          <w:p w:rsidR="00C32906" w:rsidRPr="00C2154E" w:rsidRDefault="00C32906" w:rsidP="00C2154E">
            <w:pPr>
              <w:pStyle w:val="Tablewriting"/>
              <w:rPr>
                <w:sz w:val="20"/>
                <w:szCs w:val="20"/>
              </w:rPr>
            </w:pPr>
            <w:r w:rsidRPr="00C2154E">
              <w:rPr>
                <w:sz w:val="20"/>
                <w:szCs w:val="20"/>
              </w:rPr>
              <w:t>12%</w:t>
            </w:r>
          </w:p>
        </w:tc>
      </w:tr>
      <w:tr w:rsidR="00C32906" w:rsidRPr="00C2154E" w:rsidTr="00A74327">
        <w:trPr>
          <w:trHeight w:val="300"/>
        </w:trPr>
        <w:tc>
          <w:tcPr>
            <w:tcW w:w="851" w:type="dxa"/>
            <w:shd w:val="clear" w:color="auto" w:fill="auto"/>
            <w:noWrap/>
            <w:vAlign w:val="bottom"/>
            <w:hideMark/>
          </w:tcPr>
          <w:p w:rsidR="00C32906" w:rsidRPr="00C2154E" w:rsidRDefault="00C32906" w:rsidP="00C2154E">
            <w:pPr>
              <w:pStyle w:val="Tablewriting"/>
              <w:rPr>
                <w:sz w:val="20"/>
                <w:szCs w:val="20"/>
              </w:rPr>
            </w:pPr>
            <w:r w:rsidRPr="00C2154E">
              <w:rPr>
                <w:sz w:val="20"/>
                <w:szCs w:val="20"/>
              </w:rPr>
              <w:t>2002</w:t>
            </w:r>
          </w:p>
        </w:tc>
        <w:tc>
          <w:tcPr>
            <w:tcW w:w="4536" w:type="dxa"/>
            <w:shd w:val="clear" w:color="auto" w:fill="auto"/>
            <w:noWrap/>
            <w:vAlign w:val="bottom"/>
            <w:hideMark/>
          </w:tcPr>
          <w:p w:rsidR="00C32906" w:rsidRPr="00C2154E" w:rsidRDefault="00C32906" w:rsidP="00C2154E">
            <w:pPr>
              <w:pStyle w:val="Tablewriting"/>
              <w:rPr>
                <w:sz w:val="20"/>
                <w:szCs w:val="20"/>
              </w:rPr>
            </w:pPr>
            <w:r w:rsidRPr="00C2154E">
              <w:rPr>
                <w:sz w:val="20"/>
                <w:szCs w:val="20"/>
              </w:rPr>
              <w:t>$157,041,319</w:t>
            </w:r>
          </w:p>
        </w:tc>
        <w:tc>
          <w:tcPr>
            <w:tcW w:w="3685" w:type="dxa"/>
            <w:vAlign w:val="bottom"/>
          </w:tcPr>
          <w:p w:rsidR="00C32906" w:rsidRPr="00C2154E" w:rsidRDefault="00C32906" w:rsidP="00C2154E">
            <w:pPr>
              <w:pStyle w:val="Tablewriting"/>
              <w:rPr>
                <w:sz w:val="20"/>
                <w:szCs w:val="20"/>
              </w:rPr>
            </w:pPr>
            <w:r w:rsidRPr="00C2154E">
              <w:rPr>
                <w:sz w:val="20"/>
                <w:szCs w:val="20"/>
              </w:rPr>
              <w:t>9%</w:t>
            </w:r>
          </w:p>
        </w:tc>
      </w:tr>
      <w:tr w:rsidR="00C32906" w:rsidRPr="00C2154E" w:rsidTr="00A74327">
        <w:trPr>
          <w:trHeight w:val="300"/>
        </w:trPr>
        <w:tc>
          <w:tcPr>
            <w:tcW w:w="851" w:type="dxa"/>
            <w:shd w:val="clear" w:color="auto" w:fill="auto"/>
            <w:noWrap/>
            <w:vAlign w:val="bottom"/>
            <w:hideMark/>
          </w:tcPr>
          <w:p w:rsidR="00C32906" w:rsidRPr="00C2154E" w:rsidRDefault="00C32906" w:rsidP="00C2154E">
            <w:pPr>
              <w:pStyle w:val="Tablewriting"/>
              <w:rPr>
                <w:sz w:val="20"/>
                <w:szCs w:val="20"/>
              </w:rPr>
            </w:pPr>
            <w:r w:rsidRPr="00C2154E">
              <w:rPr>
                <w:sz w:val="20"/>
                <w:szCs w:val="20"/>
              </w:rPr>
              <w:t>2003</w:t>
            </w:r>
          </w:p>
        </w:tc>
        <w:tc>
          <w:tcPr>
            <w:tcW w:w="4536" w:type="dxa"/>
            <w:shd w:val="clear" w:color="auto" w:fill="auto"/>
            <w:noWrap/>
            <w:vAlign w:val="bottom"/>
            <w:hideMark/>
          </w:tcPr>
          <w:p w:rsidR="00C32906" w:rsidRPr="00C2154E" w:rsidRDefault="00C32906" w:rsidP="00C2154E">
            <w:pPr>
              <w:pStyle w:val="Tablewriting"/>
              <w:rPr>
                <w:sz w:val="20"/>
                <w:szCs w:val="20"/>
              </w:rPr>
            </w:pPr>
            <w:r w:rsidRPr="00C2154E">
              <w:rPr>
                <w:sz w:val="20"/>
                <w:szCs w:val="20"/>
              </w:rPr>
              <w:t>$166,354,479</w:t>
            </w:r>
          </w:p>
        </w:tc>
        <w:tc>
          <w:tcPr>
            <w:tcW w:w="3685" w:type="dxa"/>
            <w:vAlign w:val="bottom"/>
          </w:tcPr>
          <w:p w:rsidR="00C32906" w:rsidRPr="00C2154E" w:rsidRDefault="00C32906" w:rsidP="00C2154E">
            <w:pPr>
              <w:pStyle w:val="Tablewriting"/>
              <w:rPr>
                <w:sz w:val="20"/>
                <w:szCs w:val="20"/>
              </w:rPr>
            </w:pPr>
            <w:r w:rsidRPr="00C2154E">
              <w:rPr>
                <w:sz w:val="20"/>
                <w:szCs w:val="20"/>
              </w:rPr>
              <w:t>6%</w:t>
            </w:r>
          </w:p>
        </w:tc>
      </w:tr>
      <w:tr w:rsidR="00C32906" w:rsidRPr="00C2154E" w:rsidTr="00A74327">
        <w:trPr>
          <w:trHeight w:val="300"/>
        </w:trPr>
        <w:tc>
          <w:tcPr>
            <w:tcW w:w="851" w:type="dxa"/>
            <w:shd w:val="clear" w:color="auto" w:fill="auto"/>
            <w:noWrap/>
            <w:vAlign w:val="bottom"/>
            <w:hideMark/>
          </w:tcPr>
          <w:p w:rsidR="00C32906" w:rsidRPr="00C2154E" w:rsidRDefault="00C32906" w:rsidP="00C2154E">
            <w:pPr>
              <w:pStyle w:val="Tablewriting"/>
              <w:rPr>
                <w:sz w:val="20"/>
                <w:szCs w:val="20"/>
              </w:rPr>
            </w:pPr>
            <w:r w:rsidRPr="00C2154E">
              <w:rPr>
                <w:sz w:val="20"/>
                <w:szCs w:val="20"/>
              </w:rPr>
              <w:t>2004</w:t>
            </w:r>
          </w:p>
        </w:tc>
        <w:tc>
          <w:tcPr>
            <w:tcW w:w="4536" w:type="dxa"/>
            <w:shd w:val="clear" w:color="auto" w:fill="auto"/>
            <w:noWrap/>
            <w:vAlign w:val="bottom"/>
            <w:hideMark/>
          </w:tcPr>
          <w:p w:rsidR="00C32906" w:rsidRPr="00C2154E" w:rsidRDefault="00C32906" w:rsidP="00C2154E">
            <w:pPr>
              <w:pStyle w:val="Tablewriting"/>
              <w:rPr>
                <w:sz w:val="20"/>
                <w:szCs w:val="20"/>
              </w:rPr>
            </w:pPr>
            <w:r w:rsidRPr="00C2154E">
              <w:rPr>
                <w:sz w:val="20"/>
                <w:szCs w:val="20"/>
              </w:rPr>
              <w:t>$194,807,528</w:t>
            </w:r>
          </w:p>
        </w:tc>
        <w:tc>
          <w:tcPr>
            <w:tcW w:w="3685" w:type="dxa"/>
            <w:vAlign w:val="bottom"/>
          </w:tcPr>
          <w:p w:rsidR="00C32906" w:rsidRPr="00C2154E" w:rsidRDefault="00C32906" w:rsidP="00C2154E">
            <w:pPr>
              <w:pStyle w:val="Tablewriting"/>
              <w:rPr>
                <w:sz w:val="20"/>
                <w:szCs w:val="20"/>
              </w:rPr>
            </w:pPr>
            <w:r w:rsidRPr="00C2154E">
              <w:rPr>
                <w:sz w:val="20"/>
                <w:szCs w:val="20"/>
              </w:rPr>
              <w:t>17%</w:t>
            </w:r>
          </w:p>
        </w:tc>
      </w:tr>
      <w:tr w:rsidR="00C32906" w:rsidRPr="00C2154E" w:rsidTr="00A74327">
        <w:trPr>
          <w:trHeight w:val="300"/>
        </w:trPr>
        <w:tc>
          <w:tcPr>
            <w:tcW w:w="851" w:type="dxa"/>
            <w:shd w:val="clear" w:color="auto" w:fill="auto"/>
            <w:noWrap/>
            <w:vAlign w:val="bottom"/>
            <w:hideMark/>
          </w:tcPr>
          <w:p w:rsidR="00C32906" w:rsidRPr="00C2154E" w:rsidRDefault="00C32906" w:rsidP="00C2154E">
            <w:pPr>
              <w:pStyle w:val="Tablewriting"/>
              <w:rPr>
                <w:sz w:val="20"/>
                <w:szCs w:val="20"/>
              </w:rPr>
            </w:pPr>
            <w:r w:rsidRPr="00C2154E">
              <w:rPr>
                <w:sz w:val="20"/>
                <w:szCs w:val="20"/>
              </w:rPr>
              <w:t>2005</w:t>
            </w:r>
          </w:p>
        </w:tc>
        <w:tc>
          <w:tcPr>
            <w:tcW w:w="4536" w:type="dxa"/>
            <w:shd w:val="clear" w:color="auto" w:fill="auto"/>
            <w:noWrap/>
            <w:vAlign w:val="bottom"/>
            <w:hideMark/>
          </w:tcPr>
          <w:p w:rsidR="00C32906" w:rsidRPr="00C2154E" w:rsidRDefault="00C32906" w:rsidP="00C2154E">
            <w:pPr>
              <w:pStyle w:val="Tablewriting"/>
              <w:rPr>
                <w:sz w:val="20"/>
                <w:szCs w:val="20"/>
              </w:rPr>
            </w:pPr>
            <w:r w:rsidRPr="00C2154E">
              <w:rPr>
                <w:sz w:val="20"/>
                <w:szCs w:val="20"/>
              </w:rPr>
              <w:t>$210,414,933</w:t>
            </w:r>
          </w:p>
        </w:tc>
        <w:tc>
          <w:tcPr>
            <w:tcW w:w="3685" w:type="dxa"/>
            <w:vAlign w:val="bottom"/>
          </w:tcPr>
          <w:p w:rsidR="00C32906" w:rsidRPr="00C2154E" w:rsidRDefault="00C32906" w:rsidP="00C2154E">
            <w:pPr>
              <w:pStyle w:val="Tablewriting"/>
              <w:rPr>
                <w:sz w:val="20"/>
                <w:szCs w:val="20"/>
              </w:rPr>
            </w:pPr>
            <w:r w:rsidRPr="00C2154E">
              <w:rPr>
                <w:sz w:val="20"/>
                <w:szCs w:val="20"/>
              </w:rPr>
              <w:t>8%</w:t>
            </w:r>
          </w:p>
        </w:tc>
      </w:tr>
      <w:tr w:rsidR="00C32906" w:rsidRPr="00C2154E" w:rsidTr="00A74327">
        <w:trPr>
          <w:trHeight w:val="300"/>
        </w:trPr>
        <w:tc>
          <w:tcPr>
            <w:tcW w:w="851" w:type="dxa"/>
            <w:shd w:val="clear" w:color="auto" w:fill="auto"/>
            <w:noWrap/>
            <w:vAlign w:val="bottom"/>
            <w:hideMark/>
          </w:tcPr>
          <w:p w:rsidR="00C32906" w:rsidRPr="00C2154E" w:rsidRDefault="00C32906" w:rsidP="00C2154E">
            <w:pPr>
              <w:pStyle w:val="Tablewriting"/>
              <w:rPr>
                <w:sz w:val="20"/>
                <w:szCs w:val="20"/>
              </w:rPr>
            </w:pPr>
            <w:r w:rsidRPr="00C2154E">
              <w:rPr>
                <w:sz w:val="20"/>
                <w:szCs w:val="20"/>
              </w:rPr>
              <w:t>2006</w:t>
            </w:r>
          </w:p>
        </w:tc>
        <w:tc>
          <w:tcPr>
            <w:tcW w:w="4536" w:type="dxa"/>
            <w:shd w:val="clear" w:color="auto" w:fill="auto"/>
            <w:noWrap/>
            <w:vAlign w:val="bottom"/>
            <w:hideMark/>
          </w:tcPr>
          <w:p w:rsidR="00C32906" w:rsidRPr="00C2154E" w:rsidRDefault="00C32906" w:rsidP="00C2154E">
            <w:pPr>
              <w:pStyle w:val="Tablewriting"/>
              <w:rPr>
                <w:sz w:val="20"/>
                <w:szCs w:val="20"/>
              </w:rPr>
            </w:pPr>
            <w:r w:rsidRPr="00C2154E">
              <w:rPr>
                <w:sz w:val="20"/>
                <w:szCs w:val="20"/>
              </w:rPr>
              <w:t>$233,840,721</w:t>
            </w:r>
          </w:p>
        </w:tc>
        <w:tc>
          <w:tcPr>
            <w:tcW w:w="3685" w:type="dxa"/>
            <w:vAlign w:val="bottom"/>
          </w:tcPr>
          <w:p w:rsidR="00C32906" w:rsidRPr="00C2154E" w:rsidRDefault="00C32906" w:rsidP="00C2154E">
            <w:pPr>
              <w:pStyle w:val="Tablewriting"/>
              <w:rPr>
                <w:sz w:val="20"/>
                <w:szCs w:val="20"/>
              </w:rPr>
            </w:pPr>
            <w:r w:rsidRPr="00C2154E">
              <w:rPr>
                <w:sz w:val="20"/>
                <w:szCs w:val="20"/>
              </w:rPr>
              <w:t>11%</w:t>
            </w:r>
          </w:p>
        </w:tc>
      </w:tr>
      <w:tr w:rsidR="00C32906" w:rsidRPr="00C2154E" w:rsidTr="00A74327">
        <w:trPr>
          <w:trHeight w:val="300"/>
        </w:trPr>
        <w:tc>
          <w:tcPr>
            <w:tcW w:w="851" w:type="dxa"/>
            <w:shd w:val="clear" w:color="auto" w:fill="auto"/>
            <w:noWrap/>
            <w:vAlign w:val="bottom"/>
            <w:hideMark/>
          </w:tcPr>
          <w:p w:rsidR="00C32906" w:rsidRPr="00C2154E" w:rsidRDefault="00C32906" w:rsidP="00C2154E">
            <w:pPr>
              <w:pStyle w:val="Tablewriting"/>
              <w:rPr>
                <w:sz w:val="20"/>
                <w:szCs w:val="20"/>
              </w:rPr>
            </w:pPr>
            <w:r w:rsidRPr="00C2154E">
              <w:rPr>
                <w:sz w:val="20"/>
                <w:szCs w:val="20"/>
              </w:rPr>
              <w:t>2007</w:t>
            </w:r>
          </w:p>
        </w:tc>
        <w:tc>
          <w:tcPr>
            <w:tcW w:w="4536" w:type="dxa"/>
            <w:shd w:val="clear" w:color="auto" w:fill="auto"/>
            <w:noWrap/>
            <w:vAlign w:val="bottom"/>
            <w:hideMark/>
          </w:tcPr>
          <w:p w:rsidR="00C32906" w:rsidRPr="00C2154E" w:rsidRDefault="00C32906" w:rsidP="00C2154E">
            <w:pPr>
              <w:pStyle w:val="Tablewriting"/>
              <w:rPr>
                <w:sz w:val="20"/>
                <w:szCs w:val="20"/>
              </w:rPr>
            </w:pPr>
            <w:r w:rsidRPr="00C2154E">
              <w:rPr>
                <w:sz w:val="20"/>
                <w:szCs w:val="20"/>
              </w:rPr>
              <w:t>$280,856,067</w:t>
            </w:r>
          </w:p>
        </w:tc>
        <w:tc>
          <w:tcPr>
            <w:tcW w:w="3685" w:type="dxa"/>
            <w:vAlign w:val="bottom"/>
          </w:tcPr>
          <w:p w:rsidR="00C32906" w:rsidRPr="00C2154E" w:rsidRDefault="00C32906" w:rsidP="00C2154E">
            <w:pPr>
              <w:pStyle w:val="Tablewriting"/>
              <w:rPr>
                <w:sz w:val="20"/>
                <w:szCs w:val="20"/>
              </w:rPr>
            </w:pPr>
            <w:r w:rsidRPr="00C2154E">
              <w:rPr>
                <w:sz w:val="20"/>
                <w:szCs w:val="20"/>
              </w:rPr>
              <w:t>20%</w:t>
            </w:r>
          </w:p>
        </w:tc>
      </w:tr>
      <w:tr w:rsidR="00C32906" w:rsidRPr="00C2154E" w:rsidTr="00A74327">
        <w:trPr>
          <w:trHeight w:val="300"/>
        </w:trPr>
        <w:tc>
          <w:tcPr>
            <w:tcW w:w="851" w:type="dxa"/>
            <w:shd w:val="clear" w:color="auto" w:fill="auto"/>
            <w:noWrap/>
            <w:vAlign w:val="bottom"/>
            <w:hideMark/>
          </w:tcPr>
          <w:p w:rsidR="00C32906" w:rsidRPr="00C2154E" w:rsidRDefault="00C32906" w:rsidP="00C2154E">
            <w:pPr>
              <w:pStyle w:val="Tablewriting"/>
              <w:rPr>
                <w:sz w:val="20"/>
                <w:szCs w:val="20"/>
              </w:rPr>
            </w:pPr>
            <w:r w:rsidRPr="00C2154E">
              <w:rPr>
                <w:sz w:val="20"/>
                <w:szCs w:val="20"/>
              </w:rPr>
              <w:t>2008</w:t>
            </w:r>
          </w:p>
        </w:tc>
        <w:tc>
          <w:tcPr>
            <w:tcW w:w="4536" w:type="dxa"/>
            <w:shd w:val="clear" w:color="auto" w:fill="auto"/>
            <w:noWrap/>
            <w:vAlign w:val="bottom"/>
            <w:hideMark/>
          </w:tcPr>
          <w:p w:rsidR="00C32906" w:rsidRPr="00C2154E" w:rsidRDefault="00C32906" w:rsidP="00C2154E">
            <w:pPr>
              <w:pStyle w:val="Tablewriting"/>
              <w:rPr>
                <w:sz w:val="20"/>
                <w:szCs w:val="20"/>
              </w:rPr>
            </w:pPr>
            <w:r w:rsidRPr="00C2154E">
              <w:rPr>
                <w:sz w:val="20"/>
                <w:szCs w:val="20"/>
              </w:rPr>
              <w:t>$309,689,641</w:t>
            </w:r>
          </w:p>
        </w:tc>
        <w:tc>
          <w:tcPr>
            <w:tcW w:w="3685" w:type="dxa"/>
            <w:vAlign w:val="bottom"/>
          </w:tcPr>
          <w:p w:rsidR="00C32906" w:rsidRPr="00C2154E" w:rsidRDefault="00C32906" w:rsidP="00C2154E">
            <w:pPr>
              <w:pStyle w:val="Tablewriting"/>
              <w:rPr>
                <w:sz w:val="20"/>
                <w:szCs w:val="20"/>
              </w:rPr>
            </w:pPr>
            <w:r w:rsidRPr="00C2154E">
              <w:rPr>
                <w:sz w:val="20"/>
                <w:szCs w:val="20"/>
              </w:rPr>
              <w:t>10%</w:t>
            </w:r>
          </w:p>
        </w:tc>
      </w:tr>
      <w:tr w:rsidR="00C32906" w:rsidRPr="00C2154E" w:rsidTr="00A74327">
        <w:trPr>
          <w:trHeight w:val="300"/>
        </w:trPr>
        <w:tc>
          <w:tcPr>
            <w:tcW w:w="851" w:type="dxa"/>
            <w:shd w:val="clear" w:color="auto" w:fill="auto"/>
            <w:noWrap/>
            <w:vAlign w:val="bottom"/>
            <w:hideMark/>
          </w:tcPr>
          <w:p w:rsidR="00C32906" w:rsidRPr="00C2154E" w:rsidRDefault="00C32906" w:rsidP="00C2154E">
            <w:pPr>
              <w:pStyle w:val="Tablewriting"/>
              <w:rPr>
                <w:sz w:val="20"/>
                <w:szCs w:val="20"/>
              </w:rPr>
            </w:pPr>
            <w:r w:rsidRPr="00C2154E">
              <w:rPr>
                <w:sz w:val="20"/>
                <w:szCs w:val="20"/>
              </w:rPr>
              <w:t>2009</w:t>
            </w:r>
          </w:p>
        </w:tc>
        <w:tc>
          <w:tcPr>
            <w:tcW w:w="4536" w:type="dxa"/>
            <w:shd w:val="clear" w:color="auto" w:fill="auto"/>
            <w:noWrap/>
            <w:vAlign w:val="bottom"/>
            <w:hideMark/>
          </w:tcPr>
          <w:p w:rsidR="00C32906" w:rsidRPr="00C2154E" w:rsidRDefault="00C32906" w:rsidP="00C2154E">
            <w:pPr>
              <w:pStyle w:val="Tablewriting"/>
              <w:rPr>
                <w:sz w:val="20"/>
                <w:szCs w:val="20"/>
              </w:rPr>
            </w:pPr>
            <w:r w:rsidRPr="00C2154E">
              <w:rPr>
                <w:sz w:val="20"/>
                <w:szCs w:val="20"/>
              </w:rPr>
              <w:t>$339,186,445</w:t>
            </w:r>
          </w:p>
        </w:tc>
        <w:tc>
          <w:tcPr>
            <w:tcW w:w="3685" w:type="dxa"/>
            <w:vAlign w:val="bottom"/>
          </w:tcPr>
          <w:p w:rsidR="00C32906" w:rsidRPr="00C2154E" w:rsidRDefault="00C32906" w:rsidP="00C2154E">
            <w:pPr>
              <w:pStyle w:val="Tablewriting"/>
              <w:rPr>
                <w:sz w:val="20"/>
                <w:szCs w:val="20"/>
              </w:rPr>
            </w:pPr>
            <w:r w:rsidRPr="00C2154E">
              <w:rPr>
                <w:sz w:val="20"/>
                <w:szCs w:val="20"/>
              </w:rPr>
              <w:t>10%</w:t>
            </w:r>
          </w:p>
        </w:tc>
      </w:tr>
      <w:tr w:rsidR="00C32906" w:rsidRPr="00C2154E" w:rsidTr="00A74327">
        <w:trPr>
          <w:trHeight w:val="300"/>
        </w:trPr>
        <w:tc>
          <w:tcPr>
            <w:tcW w:w="851" w:type="dxa"/>
            <w:shd w:val="clear" w:color="auto" w:fill="auto"/>
            <w:noWrap/>
            <w:vAlign w:val="bottom"/>
            <w:hideMark/>
          </w:tcPr>
          <w:p w:rsidR="00C32906" w:rsidRPr="00C2154E" w:rsidRDefault="00C32906" w:rsidP="00C2154E">
            <w:pPr>
              <w:pStyle w:val="Tablewriting"/>
              <w:rPr>
                <w:sz w:val="20"/>
                <w:szCs w:val="20"/>
              </w:rPr>
            </w:pPr>
            <w:r w:rsidRPr="00C2154E">
              <w:rPr>
                <w:sz w:val="20"/>
                <w:szCs w:val="20"/>
              </w:rPr>
              <w:t>2010</w:t>
            </w:r>
          </w:p>
        </w:tc>
        <w:tc>
          <w:tcPr>
            <w:tcW w:w="4536" w:type="dxa"/>
            <w:shd w:val="clear" w:color="auto" w:fill="auto"/>
            <w:noWrap/>
            <w:vAlign w:val="bottom"/>
            <w:hideMark/>
          </w:tcPr>
          <w:p w:rsidR="00C32906" w:rsidRPr="00C2154E" w:rsidRDefault="00C32906" w:rsidP="00C2154E">
            <w:pPr>
              <w:pStyle w:val="Tablewriting"/>
              <w:rPr>
                <w:sz w:val="20"/>
                <w:szCs w:val="20"/>
              </w:rPr>
            </w:pPr>
            <w:r w:rsidRPr="00C2154E">
              <w:rPr>
                <w:sz w:val="20"/>
                <w:szCs w:val="20"/>
              </w:rPr>
              <w:t>$379,502,345</w:t>
            </w:r>
          </w:p>
        </w:tc>
        <w:tc>
          <w:tcPr>
            <w:tcW w:w="3685" w:type="dxa"/>
            <w:vAlign w:val="bottom"/>
          </w:tcPr>
          <w:p w:rsidR="00C32906" w:rsidRPr="00C2154E" w:rsidRDefault="00C32906" w:rsidP="00C2154E">
            <w:pPr>
              <w:pStyle w:val="Tablewriting"/>
              <w:rPr>
                <w:sz w:val="20"/>
                <w:szCs w:val="20"/>
              </w:rPr>
            </w:pPr>
            <w:r w:rsidRPr="00C2154E">
              <w:rPr>
                <w:sz w:val="20"/>
                <w:szCs w:val="20"/>
              </w:rPr>
              <w:t>12%</w:t>
            </w:r>
          </w:p>
        </w:tc>
      </w:tr>
      <w:tr w:rsidR="00C32906" w:rsidRPr="00C2154E" w:rsidTr="00A74327">
        <w:trPr>
          <w:trHeight w:val="300"/>
        </w:trPr>
        <w:tc>
          <w:tcPr>
            <w:tcW w:w="851" w:type="dxa"/>
            <w:shd w:val="clear" w:color="auto" w:fill="auto"/>
            <w:noWrap/>
            <w:vAlign w:val="bottom"/>
            <w:hideMark/>
          </w:tcPr>
          <w:p w:rsidR="00C32906" w:rsidRPr="00C2154E" w:rsidRDefault="00C32906" w:rsidP="00C2154E">
            <w:pPr>
              <w:pStyle w:val="Tablewriting"/>
              <w:rPr>
                <w:sz w:val="20"/>
                <w:szCs w:val="20"/>
              </w:rPr>
            </w:pPr>
            <w:r w:rsidRPr="00C2154E">
              <w:rPr>
                <w:sz w:val="20"/>
                <w:szCs w:val="20"/>
              </w:rPr>
              <w:t>2011</w:t>
            </w:r>
          </w:p>
        </w:tc>
        <w:tc>
          <w:tcPr>
            <w:tcW w:w="4536" w:type="dxa"/>
            <w:shd w:val="clear" w:color="auto" w:fill="auto"/>
            <w:noWrap/>
            <w:vAlign w:val="bottom"/>
            <w:hideMark/>
          </w:tcPr>
          <w:p w:rsidR="00C32906" w:rsidRPr="00C2154E" w:rsidRDefault="00C32906" w:rsidP="00C2154E">
            <w:pPr>
              <w:pStyle w:val="Tablewriting"/>
              <w:rPr>
                <w:sz w:val="20"/>
                <w:szCs w:val="20"/>
              </w:rPr>
            </w:pPr>
            <w:r w:rsidRPr="00C2154E">
              <w:rPr>
                <w:sz w:val="20"/>
                <w:szCs w:val="20"/>
              </w:rPr>
              <w:t>$419,125,598</w:t>
            </w:r>
          </w:p>
        </w:tc>
        <w:tc>
          <w:tcPr>
            <w:tcW w:w="3685" w:type="dxa"/>
            <w:vAlign w:val="bottom"/>
          </w:tcPr>
          <w:p w:rsidR="00C32906" w:rsidRPr="00C2154E" w:rsidRDefault="00C32906" w:rsidP="00C2154E">
            <w:pPr>
              <w:pStyle w:val="Tablewriting"/>
              <w:rPr>
                <w:sz w:val="20"/>
                <w:szCs w:val="20"/>
              </w:rPr>
            </w:pPr>
            <w:r w:rsidRPr="00C2154E">
              <w:rPr>
                <w:sz w:val="20"/>
                <w:szCs w:val="20"/>
              </w:rPr>
              <w:t>10%</w:t>
            </w:r>
          </w:p>
        </w:tc>
      </w:tr>
    </w:tbl>
    <w:p w:rsidR="00A74327" w:rsidRDefault="00A74327" w:rsidP="00C2154E">
      <w:pPr>
        <w:pStyle w:val="Notes"/>
        <w:rPr>
          <w:lang w:val="en-US"/>
        </w:rPr>
      </w:pPr>
      <w:r>
        <w:rPr>
          <w:lang w:val="en-US"/>
        </w:rPr>
        <w:t>Source:</w:t>
      </w:r>
      <w:r>
        <w:rPr>
          <w:lang w:val="en-US"/>
        </w:rPr>
        <w:tab/>
        <w:t xml:space="preserve"> DUSC database, accessed September 2012, includes PBS and RPBS prescriptions where there is a subsidy paid by government. Under</w:t>
      </w:r>
      <w:r w:rsidR="005724BE">
        <w:rPr>
          <w:lang w:val="en-US"/>
        </w:rPr>
        <w:t>-</w:t>
      </w:r>
      <w:r>
        <w:rPr>
          <w:lang w:val="en-US"/>
        </w:rPr>
        <w:t>copayment and private prescriptions are not included. Prices based on published price</w:t>
      </w:r>
    </w:p>
    <w:p w:rsidR="00A26300" w:rsidRDefault="00A26300" w:rsidP="00C2154E">
      <w:r>
        <w:t>The higher rates of growth in 2004 and 2007 coincide with the first 12</w:t>
      </w:r>
      <w:r w:rsidR="001274DF">
        <w:t xml:space="preserve"> </w:t>
      </w:r>
      <w:r>
        <w:t xml:space="preserve">months after listing of the </w:t>
      </w:r>
      <w:proofErr w:type="spellStart"/>
      <w:r>
        <w:t>glitazones</w:t>
      </w:r>
      <w:proofErr w:type="spellEnd"/>
      <w:r>
        <w:t xml:space="preserve"> and insulin </w:t>
      </w:r>
      <w:proofErr w:type="spellStart"/>
      <w:r>
        <w:t>glargine</w:t>
      </w:r>
      <w:proofErr w:type="spellEnd"/>
      <w:r>
        <w:t>, respectively.</w:t>
      </w:r>
    </w:p>
    <w:p w:rsidR="00D23DFD" w:rsidRDefault="0007641D" w:rsidP="00C2154E">
      <w:r>
        <w:t xml:space="preserve">Monthly expenditure trends are presented in </w:t>
      </w:r>
      <w:r w:rsidR="0099211F">
        <w:t>Figure 5</w:t>
      </w:r>
      <w:r w:rsidR="00EF39C5" w:rsidRPr="00EF39C5">
        <w:t>.</w:t>
      </w:r>
      <w:r w:rsidR="00C947C7" w:rsidRPr="00EF39C5">
        <w:t xml:space="preserve"> </w:t>
      </w:r>
    </w:p>
    <w:p w:rsidR="00F31911" w:rsidRDefault="00C947C7" w:rsidP="00C2154E">
      <w:pPr>
        <w:rPr>
          <w:lang w:val="en-US"/>
        </w:rPr>
      </w:pPr>
      <w:r w:rsidRPr="00C947C7">
        <w:rPr>
          <w:noProof/>
        </w:rPr>
        <w:drawing>
          <wp:inline distT="0" distB="0" distL="0" distR="0" wp14:anchorId="0E8B9017" wp14:editId="1B238ABD">
            <wp:extent cx="5810250" cy="2743200"/>
            <wp:effectExtent l="0" t="0" r="19050" b="19050"/>
            <wp:docPr id="9" name="Chart 1" descr="Monthly expenditure trends, based on published prices, for the anti-diabetic medicines." title="Figur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F520F" w:rsidRDefault="002F520F" w:rsidP="007A22E1">
      <w:pPr>
        <w:pStyle w:val="Figuretitle"/>
      </w:pPr>
      <w:r>
        <w:t xml:space="preserve">Figure </w:t>
      </w:r>
      <w:r w:rsidR="0099211F">
        <w:t>5</w:t>
      </w:r>
      <w:r>
        <w:t xml:space="preserve">: Overall </w:t>
      </w:r>
      <w:r w:rsidR="00A74327">
        <w:t xml:space="preserve">Government </w:t>
      </w:r>
      <w:r>
        <w:t>expenditure</w:t>
      </w:r>
      <w:r w:rsidR="00A74327">
        <w:t>, by month</w:t>
      </w:r>
    </w:p>
    <w:p w:rsidR="00F31911" w:rsidRDefault="00F31911" w:rsidP="00C2154E">
      <w:pPr>
        <w:pStyle w:val="Notes"/>
        <w:rPr>
          <w:lang w:val="en-US"/>
        </w:rPr>
      </w:pPr>
      <w:r>
        <w:rPr>
          <w:lang w:val="en-US"/>
        </w:rPr>
        <w:t>Source:</w:t>
      </w:r>
      <w:r>
        <w:rPr>
          <w:lang w:val="en-US"/>
        </w:rPr>
        <w:tab/>
        <w:t xml:space="preserve"> DUSC database, accessed September 2012, includes PBS</w:t>
      </w:r>
      <w:r w:rsidR="00D53A48">
        <w:rPr>
          <w:lang w:val="en-US"/>
        </w:rPr>
        <w:t xml:space="preserve"> and</w:t>
      </w:r>
      <w:r>
        <w:rPr>
          <w:lang w:val="en-US"/>
        </w:rPr>
        <w:t xml:space="preserve"> RPBS</w:t>
      </w:r>
      <w:r w:rsidR="00D53A48">
        <w:rPr>
          <w:lang w:val="en-US"/>
        </w:rPr>
        <w:t xml:space="preserve"> prescriptions where there is a subsidy paid by government. U</w:t>
      </w:r>
      <w:r>
        <w:rPr>
          <w:lang w:val="en-US"/>
        </w:rPr>
        <w:t>nder</w:t>
      </w:r>
      <w:r w:rsidR="005724BE">
        <w:rPr>
          <w:lang w:val="en-US"/>
        </w:rPr>
        <w:t>-</w:t>
      </w:r>
      <w:r>
        <w:rPr>
          <w:lang w:val="en-US"/>
        </w:rPr>
        <w:t>copayment and private prescriptions</w:t>
      </w:r>
      <w:r w:rsidR="00D53A48">
        <w:rPr>
          <w:lang w:val="en-US"/>
        </w:rPr>
        <w:t xml:space="preserve"> are not included</w:t>
      </w:r>
      <w:r>
        <w:rPr>
          <w:lang w:val="en-US"/>
        </w:rPr>
        <w:t>.</w:t>
      </w:r>
      <w:r w:rsidR="00D53A48">
        <w:rPr>
          <w:lang w:val="en-US"/>
        </w:rPr>
        <w:t xml:space="preserve"> Prices b</w:t>
      </w:r>
      <w:r>
        <w:rPr>
          <w:lang w:val="en-US"/>
        </w:rPr>
        <w:t>ased on published price</w:t>
      </w:r>
    </w:p>
    <w:p w:rsidR="00D23DFD" w:rsidRDefault="00D23DFD" w:rsidP="00C2154E">
      <w:r>
        <w:br w:type="page"/>
      </w:r>
    </w:p>
    <w:p w:rsidR="00D23DFD" w:rsidRDefault="002F520F" w:rsidP="00C2154E">
      <w:r>
        <w:lastRenderedPageBreak/>
        <w:t>The i</w:t>
      </w:r>
      <w:r w:rsidR="0099211F">
        <w:t>ncreasing expenditure can be vi</w:t>
      </w:r>
      <w:r>
        <w:t xml:space="preserve">ewed by drug. </w:t>
      </w:r>
      <w:r w:rsidR="00D53A48">
        <w:t>T</w:t>
      </w:r>
      <w:r w:rsidR="0099211F">
        <w:t xml:space="preserve">he </w:t>
      </w:r>
      <w:r w:rsidR="00D53A48">
        <w:t>highest</w:t>
      </w:r>
      <w:r w:rsidR="0099211F">
        <w:t xml:space="preserve"> expenditure </w:t>
      </w:r>
      <w:r w:rsidR="00D53A48">
        <w:t xml:space="preserve">is </w:t>
      </w:r>
      <w:r w:rsidR="0099211F">
        <w:t xml:space="preserve">on </w:t>
      </w:r>
      <w:proofErr w:type="spellStart"/>
      <w:r w:rsidR="0099211F">
        <w:t>insulins</w:t>
      </w:r>
      <w:proofErr w:type="spellEnd"/>
      <w:r w:rsidR="004C4B4D">
        <w:t xml:space="preserve"> (s</w:t>
      </w:r>
      <w:r>
        <w:t xml:space="preserve">ee Figure </w:t>
      </w:r>
      <w:r w:rsidR="0099211F">
        <w:t>6</w:t>
      </w:r>
      <w:r w:rsidR="004C4B4D">
        <w:t>)</w:t>
      </w:r>
      <w:r w:rsidR="0099211F">
        <w:t>.</w:t>
      </w:r>
      <w:r w:rsidR="00EA2CE9">
        <w:t xml:space="preserve"> </w:t>
      </w:r>
      <w:r w:rsidR="00625CBE">
        <w:t xml:space="preserve"> </w:t>
      </w:r>
      <w:r w:rsidR="00C914C6" w:rsidRPr="00B97260">
        <w:t xml:space="preserve">Note that special pricing arrangements apply for basal </w:t>
      </w:r>
      <w:proofErr w:type="spellStart"/>
      <w:r w:rsidR="00C914C6" w:rsidRPr="00B97260">
        <w:t>insulins</w:t>
      </w:r>
      <w:proofErr w:type="spellEnd"/>
      <w:r w:rsidR="00C914C6" w:rsidRPr="00B97260">
        <w:t>.</w:t>
      </w:r>
    </w:p>
    <w:p w:rsidR="00A73751" w:rsidRDefault="00882280" w:rsidP="00C2154E">
      <w:pPr>
        <w:rPr>
          <w:lang w:val="en-US"/>
        </w:rPr>
      </w:pPr>
      <w:r>
        <w:rPr>
          <w:noProof/>
        </w:rPr>
        <w:drawing>
          <wp:inline distT="0" distB="0" distL="0" distR="0" wp14:anchorId="394D0524" wp14:editId="5ACB086C">
            <wp:extent cx="5687695" cy="3920621"/>
            <wp:effectExtent l="0" t="0" r="27305" b="22860"/>
            <wp:docPr id="5" name="Chart 5" descr="Expenditure by month, based on the published price, for anti-diabetic agents." title="Figur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73751" w:rsidRPr="00454A64" w:rsidRDefault="00A73751" w:rsidP="007A22E1">
      <w:pPr>
        <w:pStyle w:val="Figuretitle"/>
      </w:pPr>
      <w:r w:rsidRPr="00454A64">
        <w:t xml:space="preserve">Figure </w:t>
      </w:r>
      <w:r w:rsidR="0099211F">
        <w:t>6</w:t>
      </w:r>
      <w:r w:rsidR="00543057">
        <w:t>: PBS</w:t>
      </w:r>
      <w:r w:rsidR="00D56659">
        <w:t>/RPBS</w:t>
      </w:r>
      <w:r w:rsidR="00543057">
        <w:t xml:space="preserve"> expenditure</w:t>
      </w:r>
      <w:r w:rsidR="00A74327">
        <w:t xml:space="preserve"> per month</w:t>
      </w:r>
      <w:r w:rsidR="00543057">
        <w:t xml:space="preserve"> </w:t>
      </w:r>
      <w:r w:rsidR="0099211F">
        <w:t>by drug</w:t>
      </w:r>
    </w:p>
    <w:p w:rsidR="00A73751" w:rsidRDefault="00A73751" w:rsidP="00C2154E">
      <w:pPr>
        <w:pStyle w:val="Notes"/>
        <w:rPr>
          <w:lang w:val="en-US"/>
        </w:rPr>
      </w:pPr>
      <w:r>
        <w:rPr>
          <w:lang w:val="en-US"/>
        </w:rPr>
        <w:t>Source:</w:t>
      </w:r>
      <w:r w:rsidR="00D5758B">
        <w:rPr>
          <w:lang w:val="en-US"/>
        </w:rPr>
        <w:tab/>
        <w:t xml:space="preserve"> </w:t>
      </w:r>
      <w:r>
        <w:rPr>
          <w:lang w:val="en-US"/>
        </w:rPr>
        <w:t>DUSC data</w:t>
      </w:r>
      <w:r w:rsidR="00D5758B">
        <w:rPr>
          <w:lang w:val="en-US"/>
        </w:rPr>
        <w:t>base</w:t>
      </w:r>
      <w:r>
        <w:rPr>
          <w:lang w:val="en-US"/>
        </w:rPr>
        <w:t>, accessed September 2012</w:t>
      </w:r>
      <w:r w:rsidR="00992BD2">
        <w:rPr>
          <w:lang w:val="en-US"/>
        </w:rPr>
        <w:t>, includes PBS</w:t>
      </w:r>
      <w:r w:rsidR="00D53A48">
        <w:rPr>
          <w:lang w:val="en-US"/>
        </w:rPr>
        <w:t xml:space="preserve"> and</w:t>
      </w:r>
      <w:r w:rsidR="00992BD2">
        <w:rPr>
          <w:lang w:val="en-US"/>
        </w:rPr>
        <w:t xml:space="preserve"> RPBS</w:t>
      </w:r>
      <w:r w:rsidR="00D53A48">
        <w:rPr>
          <w:lang w:val="en-US"/>
        </w:rPr>
        <w:t xml:space="preserve"> prescriptions where there is a subsidy paid by government. U</w:t>
      </w:r>
      <w:r w:rsidR="00992BD2">
        <w:rPr>
          <w:lang w:val="en-US"/>
        </w:rPr>
        <w:t>nder</w:t>
      </w:r>
      <w:r w:rsidR="00473004">
        <w:rPr>
          <w:lang w:val="en-US"/>
        </w:rPr>
        <w:t>-</w:t>
      </w:r>
      <w:r w:rsidR="00992BD2">
        <w:rPr>
          <w:lang w:val="en-US"/>
        </w:rPr>
        <w:t>copa</w:t>
      </w:r>
      <w:r w:rsidR="00652CB9">
        <w:rPr>
          <w:lang w:val="en-US"/>
        </w:rPr>
        <w:t>yment and private prescriptions</w:t>
      </w:r>
      <w:r w:rsidR="00D53A48">
        <w:rPr>
          <w:lang w:val="en-US"/>
        </w:rPr>
        <w:t xml:space="preserve"> are not included</w:t>
      </w:r>
      <w:r w:rsidR="00652CB9">
        <w:rPr>
          <w:lang w:val="en-US"/>
        </w:rPr>
        <w:t>. Based on published price</w:t>
      </w:r>
    </w:p>
    <w:p w:rsidR="00204306" w:rsidRDefault="00756713" w:rsidP="00C2154E">
      <w:pPr>
        <w:pStyle w:val="Heading3"/>
        <w:rPr>
          <w:lang w:val="en-US"/>
        </w:rPr>
      </w:pPr>
      <w:r>
        <w:rPr>
          <w:lang w:val="en-US"/>
        </w:rPr>
        <w:t>II</w:t>
      </w:r>
      <w:r w:rsidR="00EA0D45">
        <w:rPr>
          <w:lang w:val="en-US"/>
        </w:rPr>
        <w:t>:</w:t>
      </w:r>
      <w:r>
        <w:rPr>
          <w:lang w:val="en-US"/>
        </w:rPr>
        <w:t xml:space="preserve"> </w:t>
      </w:r>
      <w:r w:rsidR="00A73751">
        <w:rPr>
          <w:lang w:val="en-US"/>
        </w:rPr>
        <w:t xml:space="preserve">Patterns of use </w:t>
      </w:r>
      <w:r w:rsidR="00645704" w:rsidRPr="0002141E">
        <w:t>when patients start drug therapy for type 2 diabetes</w:t>
      </w:r>
      <w:r w:rsidR="00645704">
        <w:rPr>
          <w:lang w:val="en-US"/>
        </w:rPr>
        <w:t xml:space="preserve"> </w:t>
      </w:r>
    </w:p>
    <w:p w:rsidR="00204306" w:rsidRDefault="00204306" w:rsidP="00C2154E">
      <w:pPr>
        <w:rPr>
          <w:lang w:val="en-US"/>
        </w:rPr>
      </w:pPr>
      <w:r>
        <w:rPr>
          <w:lang w:val="en-US"/>
        </w:rPr>
        <w:t xml:space="preserve">The analysis of initiating therapies shows a marked increase </w:t>
      </w:r>
      <w:r w:rsidR="00DE182A">
        <w:rPr>
          <w:lang w:val="en-US"/>
        </w:rPr>
        <w:t xml:space="preserve">over time </w:t>
      </w:r>
      <w:r>
        <w:rPr>
          <w:lang w:val="en-US"/>
        </w:rPr>
        <w:t xml:space="preserve">in the </w:t>
      </w:r>
      <w:r w:rsidR="00DE182A">
        <w:rPr>
          <w:lang w:val="en-US"/>
        </w:rPr>
        <w:t xml:space="preserve">proportion of people initiating </w:t>
      </w:r>
      <w:r>
        <w:rPr>
          <w:lang w:val="en-US"/>
        </w:rPr>
        <w:t xml:space="preserve">metformin </w:t>
      </w:r>
      <w:r w:rsidR="00DE182A">
        <w:rPr>
          <w:lang w:val="en-US"/>
        </w:rPr>
        <w:t xml:space="preserve">as their first </w:t>
      </w:r>
      <w:r w:rsidR="00D23DFD">
        <w:rPr>
          <w:lang w:val="en-US"/>
        </w:rPr>
        <w:t>anti-</w:t>
      </w:r>
      <w:r w:rsidR="00DE182A">
        <w:rPr>
          <w:lang w:val="en-US"/>
        </w:rPr>
        <w:t>diabet</w:t>
      </w:r>
      <w:r w:rsidR="00D23DFD">
        <w:rPr>
          <w:lang w:val="en-US"/>
        </w:rPr>
        <w:t>ic</w:t>
      </w:r>
      <w:r w:rsidR="00DE182A">
        <w:rPr>
          <w:lang w:val="en-US"/>
        </w:rPr>
        <w:t xml:space="preserve"> therapy</w:t>
      </w:r>
      <w:r>
        <w:rPr>
          <w:lang w:val="en-US"/>
        </w:rPr>
        <w:t xml:space="preserve">, with a corresponding decrease in patients </w:t>
      </w:r>
      <w:r w:rsidR="00DE182A">
        <w:rPr>
          <w:lang w:val="en-US"/>
        </w:rPr>
        <w:t>initiating a</w:t>
      </w:r>
      <w:r w:rsidR="00D56659">
        <w:rPr>
          <w:lang w:val="en-US"/>
        </w:rPr>
        <w:t xml:space="preserve"> </w:t>
      </w:r>
      <w:r>
        <w:rPr>
          <w:lang w:val="en-US"/>
        </w:rPr>
        <w:t xml:space="preserve">sulfonylurea. There appears to be a small trend away from insulin as </w:t>
      </w:r>
      <w:r w:rsidR="00DE182A">
        <w:rPr>
          <w:lang w:val="en-US"/>
        </w:rPr>
        <w:t xml:space="preserve">initial </w:t>
      </w:r>
      <w:r>
        <w:rPr>
          <w:lang w:val="en-US"/>
        </w:rPr>
        <w:t>therapy.</w:t>
      </w:r>
    </w:p>
    <w:p w:rsidR="00450FF2" w:rsidRDefault="00DE182A" w:rsidP="00C2154E">
      <w:pPr>
        <w:rPr>
          <w:lang w:val="en-US"/>
        </w:rPr>
      </w:pPr>
      <w:r>
        <w:rPr>
          <w:lang w:val="en-US"/>
        </w:rPr>
        <w:t>T</w:t>
      </w:r>
      <w:r w:rsidR="00450FF2">
        <w:rPr>
          <w:lang w:val="en-US"/>
        </w:rPr>
        <w:t>able</w:t>
      </w:r>
      <w:r>
        <w:rPr>
          <w:lang w:val="en-US"/>
        </w:rPr>
        <w:t xml:space="preserve"> 11</w:t>
      </w:r>
      <w:r w:rsidR="00450FF2">
        <w:rPr>
          <w:lang w:val="en-US"/>
        </w:rPr>
        <w:t xml:space="preserve"> </w:t>
      </w:r>
      <w:proofErr w:type="spellStart"/>
      <w:r w:rsidR="00450FF2">
        <w:rPr>
          <w:lang w:val="en-US"/>
        </w:rPr>
        <w:t>summarise</w:t>
      </w:r>
      <w:r w:rsidR="007E6FE9">
        <w:rPr>
          <w:lang w:val="en-US"/>
        </w:rPr>
        <w:t>s</w:t>
      </w:r>
      <w:proofErr w:type="spellEnd"/>
      <w:r w:rsidR="00450FF2">
        <w:rPr>
          <w:lang w:val="en-US"/>
        </w:rPr>
        <w:t xml:space="preserve"> initiating therapy for each of the four cohorts.</w:t>
      </w:r>
    </w:p>
    <w:p w:rsidR="007E6FE9" w:rsidRDefault="007E6FE9" w:rsidP="00C2154E">
      <w:pPr>
        <w:rPr>
          <w:rFonts w:eastAsiaTheme="majorEastAsia" w:cstheme="majorBidi"/>
        </w:rPr>
      </w:pPr>
      <w:r>
        <w:br w:type="page"/>
      </w:r>
    </w:p>
    <w:p w:rsidR="00CC4EC6" w:rsidRPr="00CC4EC6" w:rsidRDefault="00CC4EC6" w:rsidP="007A22E1">
      <w:pPr>
        <w:pStyle w:val="Tabletitle"/>
      </w:pPr>
      <w:r w:rsidRPr="00CC4EC6">
        <w:lastRenderedPageBreak/>
        <w:t>Table</w:t>
      </w:r>
      <w:r w:rsidR="00543057">
        <w:t xml:space="preserve"> </w:t>
      </w:r>
      <w:r w:rsidR="0099211F">
        <w:t>1</w:t>
      </w:r>
      <w:r w:rsidR="00C32906">
        <w:t>1</w:t>
      </w:r>
      <w:r w:rsidRPr="00CC4EC6">
        <w:t xml:space="preserve">: </w:t>
      </w:r>
      <w:r w:rsidR="00543057">
        <w:t>Initiating therapy by cohort</w:t>
      </w:r>
    </w:p>
    <w:tbl>
      <w:tblPr>
        <w:tblStyle w:val="TableGrid"/>
        <w:tblW w:w="0" w:type="auto"/>
        <w:tblLook w:val="04A0" w:firstRow="1" w:lastRow="0" w:firstColumn="1" w:lastColumn="0" w:noHBand="0" w:noVBand="1"/>
        <w:tblCaption w:val="Table 11"/>
        <w:tblDescription w:val="Initiating therapy by cohorts, cohort 1 2003 to 2004, cohort 2 2005 to 2006, cohort 3 2007 to 2008, cohort 4 2009 to 2010."/>
      </w:tblPr>
      <w:tblGrid>
        <w:gridCol w:w="3510"/>
        <w:gridCol w:w="1418"/>
        <w:gridCol w:w="1417"/>
        <w:gridCol w:w="1418"/>
        <w:gridCol w:w="1410"/>
      </w:tblGrid>
      <w:tr w:rsidR="000E4109" w:rsidRPr="00C2154E" w:rsidTr="003A5300">
        <w:trPr>
          <w:tblHeader/>
        </w:trPr>
        <w:tc>
          <w:tcPr>
            <w:tcW w:w="3510" w:type="dxa"/>
            <w:shd w:val="clear" w:color="auto" w:fill="BFBFBF" w:themeFill="background1" w:themeFillShade="BF"/>
          </w:tcPr>
          <w:p w:rsidR="00450FF2" w:rsidRPr="00C2154E" w:rsidRDefault="00450FF2" w:rsidP="00C2154E">
            <w:pPr>
              <w:pStyle w:val="Tableheading"/>
              <w:rPr>
                <w:sz w:val="20"/>
                <w:szCs w:val="20"/>
                <w:lang w:val="en-US"/>
              </w:rPr>
            </w:pPr>
            <w:r w:rsidRPr="00C2154E">
              <w:rPr>
                <w:sz w:val="20"/>
                <w:szCs w:val="20"/>
                <w:lang w:val="en-US"/>
              </w:rPr>
              <w:t>Initiating</w:t>
            </w:r>
            <w:r w:rsidR="00543057" w:rsidRPr="00C2154E">
              <w:rPr>
                <w:sz w:val="20"/>
                <w:szCs w:val="20"/>
                <w:lang w:val="en-US"/>
              </w:rPr>
              <w:t xml:space="preserve"> therapy</w:t>
            </w:r>
          </w:p>
        </w:tc>
        <w:tc>
          <w:tcPr>
            <w:tcW w:w="1418" w:type="dxa"/>
            <w:shd w:val="clear" w:color="auto" w:fill="BFBFBF" w:themeFill="background1" w:themeFillShade="BF"/>
          </w:tcPr>
          <w:p w:rsidR="00450FF2" w:rsidRPr="00C2154E" w:rsidRDefault="00450FF2" w:rsidP="00C2154E">
            <w:pPr>
              <w:pStyle w:val="Tableheading"/>
              <w:rPr>
                <w:sz w:val="20"/>
                <w:szCs w:val="20"/>
                <w:lang w:val="en-US"/>
              </w:rPr>
            </w:pPr>
            <w:r w:rsidRPr="00C2154E">
              <w:rPr>
                <w:sz w:val="20"/>
                <w:szCs w:val="20"/>
                <w:lang w:val="en-US"/>
              </w:rPr>
              <w:t>Cohort 1 2003/04</w:t>
            </w:r>
          </w:p>
        </w:tc>
        <w:tc>
          <w:tcPr>
            <w:tcW w:w="1417" w:type="dxa"/>
            <w:shd w:val="clear" w:color="auto" w:fill="BFBFBF" w:themeFill="background1" w:themeFillShade="BF"/>
          </w:tcPr>
          <w:p w:rsidR="00450FF2" w:rsidRPr="00C2154E" w:rsidRDefault="00450FF2" w:rsidP="00C2154E">
            <w:pPr>
              <w:pStyle w:val="Tableheading"/>
              <w:rPr>
                <w:sz w:val="20"/>
                <w:szCs w:val="20"/>
                <w:lang w:val="en-US"/>
              </w:rPr>
            </w:pPr>
            <w:r w:rsidRPr="00C2154E">
              <w:rPr>
                <w:sz w:val="20"/>
                <w:szCs w:val="20"/>
                <w:lang w:val="en-US"/>
              </w:rPr>
              <w:t>Cohort 2 200</w:t>
            </w:r>
            <w:r w:rsidR="000F3DCC" w:rsidRPr="00C2154E">
              <w:rPr>
                <w:sz w:val="20"/>
                <w:szCs w:val="20"/>
                <w:lang w:val="en-US"/>
              </w:rPr>
              <w:t>5</w:t>
            </w:r>
            <w:r w:rsidRPr="00C2154E">
              <w:rPr>
                <w:sz w:val="20"/>
                <w:szCs w:val="20"/>
                <w:lang w:val="en-US"/>
              </w:rPr>
              <w:t>/0</w:t>
            </w:r>
            <w:r w:rsidR="000F3DCC" w:rsidRPr="00C2154E">
              <w:rPr>
                <w:sz w:val="20"/>
                <w:szCs w:val="20"/>
                <w:lang w:val="en-US"/>
              </w:rPr>
              <w:t>6</w:t>
            </w:r>
          </w:p>
        </w:tc>
        <w:tc>
          <w:tcPr>
            <w:tcW w:w="1418" w:type="dxa"/>
            <w:shd w:val="clear" w:color="auto" w:fill="BFBFBF" w:themeFill="background1" w:themeFillShade="BF"/>
          </w:tcPr>
          <w:p w:rsidR="00450FF2" w:rsidRPr="00C2154E" w:rsidRDefault="00450FF2" w:rsidP="00C2154E">
            <w:pPr>
              <w:pStyle w:val="Tableheading"/>
              <w:rPr>
                <w:sz w:val="20"/>
                <w:szCs w:val="20"/>
                <w:lang w:val="en-US"/>
              </w:rPr>
            </w:pPr>
            <w:r w:rsidRPr="00C2154E">
              <w:rPr>
                <w:sz w:val="20"/>
                <w:szCs w:val="20"/>
                <w:lang w:val="en-US"/>
              </w:rPr>
              <w:t>Cohort 3 200</w:t>
            </w:r>
            <w:r w:rsidR="000F3DCC" w:rsidRPr="00C2154E">
              <w:rPr>
                <w:sz w:val="20"/>
                <w:szCs w:val="20"/>
                <w:lang w:val="en-US"/>
              </w:rPr>
              <w:t>7</w:t>
            </w:r>
            <w:r w:rsidRPr="00C2154E">
              <w:rPr>
                <w:sz w:val="20"/>
                <w:szCs w:val="20"/>
                <w:lang w:val="en-US"/>
              </w:rPr>
              <w:t>/0</w:t>
            </w:r>
            <w:r w:rsidR="000F3DCC" w:rsidRPr="00C2154E">
              <w:rPr>
                <w:sz w:val="20"/>
                <w:szCs w:val="20"/>
                <w:lang w:val="en-US"/>
              </w:rPr>
              <w:t>8</w:t>
            </w:r>
          </w:p>
        </w:tc>
        <w:tc>
          <w:tcPr>
            <w:tcW w:w="1410" w:type="dxa"/>
            <w:shd w:val="clear" w:color="auto" w:fill="BFBFBF" w:themeFill="background1" w:themeFillShade="BF"/>
          </w:tcPr>
          <w:p w:rsidR="00450FF2" w:rsidRPr="00C2154E" w:rsidRDefault="00450FF2" w:rsidP="00C2154E">
            <w:pPr>
              <w:pStyle w:val="Tableheading"/>
              <w:rPr>
                <w:sz w:val="20"/>
                <w:szCs w:val="20"/>
                <w:lang w:val="en-US"/>
              </w:rPr>
            </w:pPr>
            <w:r w:rsidRPr="00C2154E">
              <w:rPr>
                <w:sz w:val="20"/>
                <w:szCs w:val="20"/>
                <w:lang w:val="en-US"/>
              </w:rPr>
              <w:t>Cohort 4 200</w:t>
            </w:r>
            <w:r w:rsidR="000F3DCC" w:rsidRPr="00C2154E">
              <w:rPr>
                <w:sz w:val="20"/>
                <w:szCs w:val="20"/>
                <w:lang w:val="en-US"/>
              </w:rPr>
              <w:t>9</w:t>
            </w:r>
            <w:r w:rsidRPr="00C2154E">
              <w:rPr>
                <w:sz w:val="20"/>
                <w:szCs w:val="20"/>
                <w:lang w:val="en-US"/>
              </w:rPr>
              <w:t>/</w:t>
            </w:r>
            <w:r w:rsidR="000F3DCC" w:rsidRPr="00C2154E">
              <w:rPr>
                <w:sz w:val="20"/>
                <w:szCs w:val="20"/>
                <w:lang w:val="en-US"/>
              </w:rPr>
              <w:t>10</w:t>
            </w:r>
          </w:p>
        </w:tc>
      </w:tr>
      <w:tr w:rsidR="003F05F7" w:rsidRPr="00C2154E" w:rsidTr="000E4109">
        <w:tc>
          <w:tcPr>
            <w:tcW w:w="3510" w:type="dxa"/>
          </w:tcPr>
          <w:p w:rsidR="003F05F7" w:rsidRPr="00C2154E" w:rsidRDefault="003F05F7" w:rsidP="00C2154E">
            <w:pPr>
              <w:rPr>
                <w:sz w:val="20"/>
                <w:szCs w:val="20"/>
                <w:lang w:val="en-US"/>
              </w:rPr>
            </w:pPr>
            <w:r w:rsidRPr="00C2154E">
              <w:rPr>
                <w:sz w:val="20"/>
                <w:szCs w:val="20"/>
                <w:lang w:val="en-US"/>
              </w:rPr>
              <w:t>Metformin</w:t>
            </w:r>
          </w:p>
        </w:tc>
        <w:tc>
          <w:tcPr>
            <w:tcW w:w="1418" w:type="dxa"/>
          </w:tcPr>
          <w:p w:rsidR="003F05F7" w:rsidRPr="00C2154E" w:rsidRDefault="003F05F7" w:rsidP="00C2154E">
            <w:pPr>
              <w:rPr>
                <w:sz w:val="20"/>
                <w:szCs w:val="20"/>
                <w:lang w:val="en-US"/>
              </w:rPr>
            </w:pPr>
            <w:r w:rsidRPr="00C2154E">
              <w:rPr>
                <w:sz w:val="20"/>
                <w:szCs w:val="20"/>
                <w:lang w:val="en-US"/>
              </w:rPr>
              <w:t>61.8%</w:t>
            </w:r>
          </w:p>
        </w:tc>
        <w:tc>
          <w:tcPr>
            <w:tcW w:w="1417" w:type="dxa"/>
          </w:tcPr>
          <w:p w:rsidR="003F05F7" w:rsidRPr="00C2154E" w:rsidRDefault="003F05F7" w:rsidP="00C2154E">
            <w:pPr>
              <w:rPr>
                <w:sz w:val="20"/>
                <w:szCs w:val="20"/>
                <w:lang w:val="en-US"/>
              </w:rPr>
            </w:pPr>
            <w:r w:rsidRPr="00C2154E">
              <w:rPr>
                <w:sz w:val="20"/>
                <w:szCs w:val="20"/>
                <w:lang w:val="en-US"/>
              </w:rPr>
              <w:t>69.1%</w:t>
            </w:r>
          </w:p>
        </w:tc>
        <w:tc>
          <w:tcPr>
            <w:tcW w:w="1418" w:type="dxa"/>
          </w:tcPr>
          <w:p w:rsidR="003F05F7" w:rsidRPr="00C2154E" w:rsidRDefault="003F05F7" w:rsidP="00C2154E">
            <w:pPr>
              <w:rPr>
                <w:sz w:val="20"/>
                <w:szCs w:val="20"/>
                <w:lang w:val="en-US"/>
              </w:rPr>
            </w:pPr>
            <w:r w:rsidRPr="00C2154E">
              <w:rPr>
                <w:sz w:val="20"/>
                <w:szCs w:val="20"/>
                <w:lang w:val="en-US"/>
              </w:rPr>
              <w:t>75.4%</w:t>
            </w:r>
          </w:p>
        </w:tc>
        <w:tc>
          <w:tcPr>
            <w:tcW w:w="1410" w:type="dxa"/>
          </w:tcPr>
          <w:p w:rsidR="003F05F7" w:rsidRPr="00C2154E" w:rsidRDefault="003F05F7" w:rsidP="00C2154E">
            <w:pPr>
              <w:rPr>
                <w:sz w:val="20"/>
                <w:szCs w:val="20"/>
                <w:lang w:val="en-US"/>
              </w:rPr>
            </w:pPr>
            <w:r w:rsidRPr="00C2154E">
              <w:rPr>
                <w:sz w:val="20"/>
                <w:szCs w:val="20"/>
                <w:lang w:val="en-US"/>
              </w:rPr>
              <w:t>79.4%</w:t>
            </w:r>
          </w:p>
        </w:tc>
      </w:tr>
      <w:tr w:rsidR="003F05F7" w:rsidRPr="00C2154E" w:rsidTr="000E4109">
        <w:tc>
          <w:tcPr>
            <w:tcW w:w="3510" w:type="dxa"/>
          </w:tcPr>
          <w:p w:rsidR="003F05F7" w:rsidRPr="00C2154E" w:rsidRDefault="003F05F7" w:rsidP="00C2154E">
            <w:pPr>
              <w:rPr>
                <w:sz w:val="20"/>
                <w:szCs w:val="20"/>
                <w:lang w:val="en-US"/>
              </w:rPr>
            </w:pPr>
            <w:r w:rsidRPr="00C2154E">
              <w:rPr>
                <w:sz w:val="20"/>
                <w:szCs w:val="20"/>
                <w:lang w:val="en-US"/>
              </w:rPr>
              <w:t>Sulfonylurea</w:t>
            </w:r>
          </w:p>
        </w:tc>
        <w:tc>
          <w:tcPr>
            <w:tcW w:w="1418" w:type="dxa"/>
          </w:tcPr>
          <w:p w:rsidR="003F05F7" w:rsidRPr="00C2154E" w:rsidRDefault="003F05F7" w:rsidP="00C2154E">
            <w:pPr>
              <w:rPr>
                <w:sz w:val="20"/>
                <w:szCs w:val="20"/>
                <w:lang w:val="en-US"/>
              </w:rPr>
            </w:pPr>
            <w:r w:rsidRPr="00C2154E">
              <w:rPr>
                <w:sz w:val="20"/>
                <w:szCs w:val="20"/>
                <w:lang w:val="en-US"/>
              </w:rPr>
              <w:t>27.6%</w:t>
            </w:r>
          </w:p>
        </w:tc>
        <w:tc>
          <w:tcPr>
            <w:tcW w:w="1417" w:type="dxa"/>
          </w:tcPr>
          <w:p w:rsidR="003F05F7" w:rsidRPr="00C2154E" w:rsidRDefault="003F05F7" w:rsidP="00C2154E">
            <w:pPr>
              <w:rPr>
                <w:sz w:val="20"/>
                <w:szCs w:val="20"/>
                <w:lang w:val="en-US"/>
              </w:rPr>
            </w:pPr>
            <w:r w:rsidRPr="00C2154E">
              <w:rPr>
                <w:sz w:val="20"/>
                <w:szCs w:val="20"/>
                <w:lang w:val="en-US"/>
              </w:rPr>
              <w:t>19.8%</w:t>
            </w:r>
          </w:p>
        </w:tc>
        <w:tc>
          <w:tcPr>
            <w:tcW w:w="1418" w:type="dxa"/>
          </w:tcPr>
          <w:p w:rsidR="003F05F7" w:rsidRPr="00C2154E" w:rsidRDefault="003F05F7" w:rsidP="00C2154E">
            <w:pPr>
              <w:rPr>
                <w:sz w:val="20"/>
                <w:szCs w:val="20"/>
                <w:lang w:val="en-US"/>
              </w:rPr>
            </w:pPr>
            <w:r w:rsidRPr="00C2154E">
              <w:rPr>
                <w:sz w:val="20"/>
                <w:szCs w:val="20"/>
                <w:lang w:val="en-US"/>
              </w:rPr>
              <w:t>13.1%</w:t>
            </w:r>
          </w:p>
        </w:tc>
        <w:tc>
          <w:tcPr>
            <w:tcW w:w="1410" w:type="dxa"/>
          </w:tcPr>
          <w:p w:rsidR="003F05F7" w:rsidRPr="00C2154E" w:rsidRDefault="003F05F7" w:rsidP="00C2154E">
            <w:pPr>
              <w:rPr>
                <w:sz w:val="20"/>
                <w:szCs w:val="20"/>
                <w:lang w:val="en-US"/>
              </w:rPr>
            </w:pPr>
            <w:r w:rsidRPr="00C2154E">
              <w:rPr>
                <w:sz w:val="20"/>
                <w:szCs w:val="20"/>
                <w:lang w:val="en-US"/>
              </w:rPr>
              <w:t>9.7%</w:t>
            </w:r>
          </w:p>
        </w:tc>
      </w:tr>
      <w:tr w:rsidR="003F05F7" w:rsidRPr="00C2154E" w:rsidTr="000E4109">
        <w:tc>
          <w:tcPr>
            <w:tcW w:w="3510" w:type="dxa"/>
          </w:tcPr>
          <w:p w:rsidR="003F05F7" w:rsidRPr="00C2154E" w:rsidRDefault="003F05F7" w:rsidP="00C2154E">
            <w:pPr>
              <w:rPr>
                <w:sz w:val="20"/>
                <w:szCs w:val="20"/>
                <w:lang w:val="en-US"/>
              </w:rPr>
            </w:pPr>
            <w:r w:rsidRPr="00C2154E">
              <w:rPr>
                <w:sz w:val="20"/>
                <w:szCs w:val="20"/>
                <w:lang w:val="en-US"/>
              </w:rPr>
              <w:t>Metformin + sulfonylurea</w:t>
            </w:r>
          </w:p>
        </w:tc>
        <w:tc>
          <w:tcPr>
            <w:tcW w:w="1418" w:type="dxa"/>
          </w:tcPr>
          <w:p w:rsidR="003F05F7" w:rsidRPr="00C2154E" w:rsidRDefault="003F05F7" w:rsidP="00C2154E">
            <w:pPr>
              <w:rPr>
                <w:sz w:val="20"/>
                <w:szCs w:val="20"/>
                <w:lang w:val="en-US"/>
              </w:rPr>
            </w:pPr>
            <w:r w:rsidRPr="00C2154E">
              <w:rPr>
                <w:sz w:val="20"/>
                <w:szCs w:val="20"/>
                <w:lang w:val="en-US"/>
              </w:rPr>
              <w:t>4.3%</w:t>
            </w:r>
          </w:p>
        </w:tc>
        <w:tc>
          <w:tcPr>
            <w:tcW w:w="1417" w:type="dxa"/>
          </w:tcPr>
          <w:p w:rsidR="003F05F7" w:rsidRPr="00C2154E" w:rsidRDefault="003F05F7" w:rsidP="00C2154E">
            <w:pPr>
              <w:rPr>
                <w:sz w:val="20"/>
                <w:szCs w:val="20"/>
                <w:lang w:val="en-US"/>
              </w:rPr>
            </w:pPr>
            <w:r w:rsidRPr="00C2154E">
              <w:rPr>
                <w:sz w:val="20"/>
                <w:szCs w:val="20"/>
                <w:lang w:val="en-US"/>
              </w:rPr>
              <w:t>3.5%</w:t>
            </w:r>
          </w:p>
        </w:tc>
        <w:tc>
          <w:tcPr>
            <w:tcW w:w="1418" w:type="dxa"/>
          </w:tcPr>
          <w:p w:rsidR="003F05F7" w:rsidRPr="00C2154E" w:rsidRDefault="003F05F7" w:rsidP="00C2154E">
            <w:pPr>
              <w:rPr>
                <w:sz w:val="20"/>
                <w:szCs w:val="20"/>
                <w:lang w:val="en-US"/>
              </w:rPr>
            </w:pPr>
            <w:r w:rsidRPr="00C2154E">
              <w:rPr>
                <w:sz w:val="20"/>
                <w:szCs w:val="20"/>
                <w:lang w:val="en-US"/>
              </w:rPr>
              <w:t>3.4%</w:t>
            </w:r>
          </w:p>
        </w:tc>
        <w:tc>
          <w:tcPr>
            <w:tcW w:w="1410" w:type="dxa"/>
          </w:tcPr>
          <w:p w:rsidR="003F05F7" w:rsidRPr="00C2154E" w:rsidRDefault="003F05F7" w:rsidP="00C2154E">
            <w:pPr>
              <w:rPr>
                <w:sz w:val="20"/>
                <w:szCs w:val="20"/>
                <w:lang w:val="en-US"/>
              </w:rPr>
            </w:pPr>
            <w:r w:rsidRPr="00C2154E">
              <w:rPr>
                <w:sz w:val="20"/>
                <w:szCs w:val="20"/>
                <w:lang w:val="en-US"/>
              </w:rPr>
              <w:t>3.4%</w:t>
            </w:r>
          </w:p>
        </w:tc>
      </w:tr>
      <w:tr w:rsidR="000E4109" w:rsidRPr="00C2154E" w:rsidTr="000E4109">
        <w:tc>
          <w:tcPr>
            <w:tcW w:w="3510" w:type="dxa"/>
          </w:tcPr>
          <w:p w:rsidR="00450FF2" w:rsidRPr="00C2154E" w:rsidRDefault="00450FF2" w:rsidP="00C2154E">
            <w:pPr>
              <w:rPr>
                <w:sz w:val="20"/>
                <w:szCs w:val="20"/>
                <w:lang w:val="en-US"/>
              </w:rPr>
            </w:pPr>
            <w:proofErr w:type="spellStart"/>
            <w:r w:rsidRPr="00C2154E">
              <w:rPr>
                <w:sz w:val="20"/>
                <w:szCs w:val="20"/>
                <w:lang w:val="en-US"/>
              </w:rPr>
              <w:t>Glitazones</w:t>
            </w:r>
            <w:proofErr w:type="spellEnd"/>
          </w:p>
        </w:tc>
        <w:tc>
          <w:tcPr>
            <w:tcW w:w="1418" w:type="dxa"/>
          </w:tcPr>
          <w:p w:rsidR="00450FF2" w:rsidRPr="00C2154E" w:rsidRDefault="000E4109" w:rsidP="00C2154E">
            <w:pPr>
              <w:rPr>
                <w:sz w:val="20"/>
                <w:szCs w:val="20"/>
                <w:lang w:val="en-US"/>
              </w:rPr>
            </w:pPr>
            <w:r w:rsidRPr="00C2154E">
              <w:rPr>
                <w:sz w:val="20"/>
                <w:szCs w:val="20"/>
                <w:lang w:val="en-US"/>
              </w:rPr>
              <w:t>0.2%</w:t>
            </w:r>
          </w:p>
        </w:tc>
        <w:tc>
          <w:tcPr>
            <w:tcW w:w="1417" w:type="dxa"/>
          </w:tcPr>
          <w:p w:rsidR="00450FF2" w:rsidRPr="00C2154E" w:rsidRDefault="000E4109" w:rsidP="00C2154E">
            <w:pPr>
              <w:rPr>
                <w:sz w:val="20"/>
                <w:szCs w:val="20"/>
                <w:lang w:val="en-US"/>
              </w:rPr>
            </w:pPr>
            <w:r w:rsidRPr="00C2154E">
              <w:rPr>
                <w:sz w:val="20"/>
                <w:szCs w:val="20"/>
                <w:lang w:val="en-US"/>
              </w:rPr>
              <w:t>7%</w:t>
            </w:r>
          </w:p>
        </w:tc>
        <w:tc>
          <w:tcPr>
            <w:tcW w:w="1418" w:type="dxa"/>
          </w:tcPr>
          <w:p w:rsidR="00450FF2" w:rsidRPr="00C2154E" w:rsidRDefault="000E4109" w:rsidP="00C2154E">
            <w:pPr>
              <w:rPr>
                <w:sz w:val="20"/>
                <w:szCs w:val="20"/>
                <w:lang w:val="en-US"/>
              </w:rPr>
            </w:pPr>
            <w:r w:rsidRPr="00C2154E">
              <w:rPr>
                <w:sz w:val="20"/>
                <w:szCs w:val="20"/>
                <w:lang w:val="en-US"/>
              </w:rPr>
              <w:t>9%</w:t>
            </w:r>
          </w:p>
        </w:tc>
        <w:tc>
          <w:tcPr>
            <w:tcW w:w="1410" w:type="dxa"/>
          </w:tcPr>
          <w:p w:rsidR="00450FF2" w:rsidRPr="00C2154E" w:rsidRDefault="000E4109" w:rsidP="00C2154E">
            <w:pPr>
              <w:rPr>
                <w:sz w:val="20"/>
                <w:szCs w:val="20"/>
                <w:lang w:val="en-US"/>
              </w:rPr>
            </w:pPr>
            <w:r w:rsidRPr="00C2154E">
              <w:rPr>
                <w:sz w:val="20"/>
                <w:szCs w:val="20"/>
                <w:lang w:val="en-US"/>
              </w:rPr>
              <w:t>7%</w:t>
            </w:r>
          </w:p>
        </w:tc>
      </w:tr>
      <w:tr w:rsidR="000E4109" w:rsidRPr="00C2154E" w:rsidTr="000E4109">
        <w:tc>
          <w:tcPr>
            <w:tcW w:w="3510" w:type="dxa"/>
          </w:tcPr>
          <w:p w:rsidR="00450FF2" w:rsidRPr="00C2154E" w:rsidRDefault="00450FF2" w:rsidP="00C2154E">
            <w:pPr>
              <w:rPr>
                <w:sz w:val="20"/>
                <w:szCs w:val="20"/>
                <w:lang w:val="en-US"/>
              </w:rPr>
            </w:pPr>
            <w:proofErr w:type="spellStart"/>
            <w:r w:rsidRPr="00C2154E">
              <w:rPr>
                <w:sz w:val="20"/>
                <w:szCs w:val="20"/>
                <w:lang w:val="en-US"/>
              </w:rPr>
              <w:t>Acarbose</w:t>
            </w:r>
            <w:proofErr w:type="spellEnd"/>
          </w:p>
        </w:tc>
        <w:tc>
          <w:tcPr>
            <w:tcW w:w="1418" w:type="dxa"/>
          </w:tcPr>
          <w:p w:rsidR="00450FF2" w:rsidRPr="00C2154E" w:rsidRDefault="000E4109" w:rsidP="00C2154E">
            <w:pPr>
              <w:rPr>
                <w:sz w:val="20"/>
                <w:szCs w:val="20"/>
                <w:lang w:val="en-US"/>
              </w:rPr>
            </w:pPr>
            <w:r w:rsidRPr="00C2154E">
              <w:rPr>
                <w:sz w:val="20"/>
                <w:szCs w:val="20"/>
                <w:lang w:val="en-US"/>
              </w:rPr>
              <w:t>0.1%</w:t>
            </w:r>
          </w:p>
        </w:tc>
        <w:tc>
          <w:tcPr>
            <w:tcW w:w="1417" w:type="dxa"/>
          </w:tcPr>
          <w:p w:rsidR="00450FF2" w:rsidRPr="00C2154E" w:rsidRDefault="000E4109" w:rsidP="00C2154E">
            <w:pPr>
              <w:rPr>
                <w:sz w:val="20"/>
                <w:szCs w:val="20"/>
                <w:lang w:val="en-US"/>
              </w:rPr>
            </w:pPr>
            <w:r w:rsidRPr="00C2154E">
              <w:rPr>
                <w:sz w:val="20"/>
                <w:szCs w:val="20"/>
                <w:lang w:val="en-US"/>
              </w:rPr>
              <w:t>0.4%</w:t>
            </w:r>
          </w:p>
        </w:tc>
        <w:tc>
          <w:tcPr>
            <w:tcW w:w="1418" w:type="dxa"/>
          </w:tcPr>
          <w:p w:rsidR="00450FF2" w:rsidRPr="00C2154E" w:rsidRDefault="000E4109" w:rsidP="00C2154E">
            <w:pPr>
              <w:rPr>
                <w:sz w:val="20"/>
                <w:szCs w:val="20"/>
                <w:lang w:val="en-US"/>
              </w:rPr>
            </w:pPr>
            <w:r w:rsidRPr="00C2154E">
              <w:rPr>
                <w:sz w:val="20"/>
                <w:szCs w:val="20"/>
                <w:lang w:val="en-US"/>
              </w:rPr>
              <w:t>0.5%</w:t>
            </w:r>
          </w:p>
        </w:tc>
        <w:tc>
          <w:tcPr>
            <w:tcW w:w="1410" w:type="dxa"/>
          </w:tcPr>
          <w:p w:rsidR="00450FF2" w:rsidRPr="00C2154E" w:rsidRDefault="000E4109" w:rsidP="00C2154E">
            <w:pPr>
              <w:rPr>
                <w:sz w:val="20"/>
                <w:szCs w:val="20"/>
                <w:lang w:val="en-US"/>
              </w:rPr>
            </w:pPr>
            <w:r w:rsidRPr="00C2154E">
              <w:rPr>
                <w:sz w:val="20"/>
                <w:szCs w:val="20"/>
                <w:lang w:val="en-US"/>
              </w:rPr>
              <w:t>0.4%</w:t>
            </w:r>
          </w:p>
        </w:tc>
      </w:tr>
      <w:tr w:rsidR="000E4109" w:rsidRPr="00C2154E" w:rsidTr="000E4109">
        <w:tc>
          <w:tcPr>
            <w:tcW w:w="3510" w:type="dxa"/>
          </w:tcPr>
          <w:p w:rsidR="00450FF2" w:rsidRPr="00C2154E" w:rsidRDefault="000E4109" w:rsidP="00C2154E">
            <w:pPr>
              <w:rPr>
                <w:sz w:val="20"/>
                <w:szCs w:val="20"/>
                <w:lang w:val="en-US"/>
              </w:rPr>
            </w:pPr>
            <w:r w:rsidRPr="00C2154E">
              <w:rPr>
                <w:sz w:val="20"/>
                <w:szCs w:val="20"/>
                <w:lang w:val="en-US"/>
              </w:rPr>
              <w:t>Mixed insulin</w:t>
            </w:r>
          </w:p>
        </w:tc>
        <w:tc>
          <w:tcPr>
            <w:tcW w:w="1418" w:type="dxa"/>
          </w:tcPr>
          <w:p w:rsidR="00450FF2" w:rsidRPr="00C2154E" w:rsidRDefault="000E4109" w:rsidP="00C2154E">
            <w:pPr>
              <w:rPr>
                <w:sz w:val="20"/>
                <w:szCs w:val="20"/>
                <w:lang w:val="en-US"/>
              </w:rPr>
            </w:pPr>
            <w:r w:rsidRPr="00C2154E">
              <w:rPr>
                <w:sz w:val="20"/>
                <w:szCs w:val="20"/>
                <w:lang w:val="en-US"/>
              </w:rPr>
              <w:t>2.4%</w:t>
            </w:r>
          </w:p>
        </w:tc>
        <w:tc>
          <w:tcPr>
            <w:tcW w:w="1417" w:type="dxa"/>
          </w:tcPr>
          <w:p w:rsidR="00450FF2" w:rsidRPr="00C2154E" w:rsidRDefault="000E4109" w:rsidP="00C2154E">
            <w:pPr>
              <w:rPr>
                <w:sz w:val="20"/>
                <w:szCs w:val="20"/>
                <w:lang w:val="en-US"/>
              </w:rPr>
            </w:pPr>
            <w:r w:rsidRPr="00C2154E">
              <w:rPr>
                <w:sz w:val="20"/>
                <w:szCs w:val="20"/>
                <w:lang w:val="en-US"/>
              </w:rPr>
              <w:t>0.1%</w:t>
            </w:r>
          </w:p>
        </w:tc>
        <w:tc>
          <w:tcPr>
            <w:tcW w:w="1418" w:type="dxa"/>
          </w:tcPr>
          <w:p w:rsidR="00450FF2" w:rsidRPr="00C2154E" w:rsidRDefault="000E4109" w:rsidP="00C2154E">
            <w:pPr>
              <w:rPr>
                <w:sz w:val="20"/>
                <w:szCs w:val="20"/>
                <w:lang w:val="en-US"/>
              </w:rPr>
            </w:pPr>
            <w:r w:rsidRPr="00C2154E">
              <w:rPr>
                <w:sz w:val="20"/>
                <w:szCs w:val="20"/>
                <w:lang w:val="en-US"/>
              </w:rPr>
              <w:t>0.2%</w:t>
            </w:r>
          </w:p>
        </w:tc>
        <w:tc>
          <w:tcPr>
            <w:tcW w:w="1410" w:type="dxa"/>
          </w:tcPr>
          <w:p w:rsidR="00450FF2" w:rsidRPr="00C2154E" w:rsidRDefault="000E4109" w:rsidP="00C2154E">
            <w:pPr>
              <w:rPr>
                <w:sz w:val="20"/>
                <w:szCs w:val="20"/>
                <w:lang w:val="en-US"/>
              </w:rPr>
            </w:pPr>
            <w:r w:rsidRPr="00C2154E">
              <w:rPr>
                <w:sz w:val="20"/>
                <w:szCs w:val="20"/>
                <w:lang w:val="en-US"/>
              </w:rPr>
              <w:t>0.1%</w:t>
            </w:r>
          </w:p>
        </w:tc>
      </w:tr>
      <w:tr w:rsidR="000E4109" w:rsidRPr="00C2154E" w:rsidTr="000E4109">
        <w:tc>
          <w:tcPr>
            <w:tcW w:w="3510" w:type="dxa"/>
          </w:tcPr>
          <w:p w:rsidR="00450FF2" w:rsidRPr="00C2154E" w:rsidRDefault="000E4109" w:rsidP="00C2154E">
            <w:pPr>
              <w:rPr>
                <w:sz w:val="20"/>
                <w:szCs w:val="20"/>
                <w:lang w:val="en-US"/>
              </w:rPr>
            </w:pPr>
            <w:r w:rsidRPr="00C2154E">
              <w:rPr>
                <w:sz w:val="20"/>
                <w:szCs w:val="20"/>
                <w:lang w:val="en-US"/>
              </w:rPr>
              <w:t>Short acting insulin</w:t>
            </w:r>
          </w:p>
        </w:tc>
        <w:tc>
          <w:tcPr>
            <w:tcW w:w="1418" w:type="dxa"/>
          </w:tcPr>
          <w:p w:rsidR="00450FF2" w:rsidRPr="00C2154E" w:rsidRDefault="000E4109" w:rsidP="00C2154E">
            <w:pPr>
              <w:rPr>
                <w:sz w:val="20"/>
                <w:szCs w:val="20"/>
                <w:lang w:val="en-US"/>
              </w:rPr>
            </w:pPr>
            <w:r w:rsidRPr="00C2154E">
              <w:rPr>
                <w:sz w:val="20"/>
                <w:szCs w:val="20"/>
                <w:lang w:val="en-US"/>
              </w:rPr>
              <w:t>1.5%</w:t>
            </w:r>
          </w:p>
        </w:tc>
        <w:tc>
          <w:tcPr>
            <w:tcW w:w="1417" w:type="dxa"/>
          </w:tcPr>
          <w:p w:rsidR="00450FF2" w:rsidRPr="00C2154E" w:rsidRDefault="000E4109" w:rsidP="00C2154E">
            <w:pPr>
              <w:rPr>
                <w:sz w:val="20"/>
                <w:szCs w:val="20"/>
                <w:lang w:val="en-US"/>
              </w:rPr>
            </w:pPr>
            <w:r w:rsidRPr="00C2154E">
              <w:rPr>
                <w:sz w:val="20"/>
                <w:szCs w:val="20"/>
                <w:lang w:val="en-US"/>
              </w:rPr>
              <w:t>2.1%</w:t>
            </w:r>
          </w:p>
        </w:tc>
        <w:tc>
          <w:tcPr>
            <w:tcW w:w="1418" w:type="dxa"/>
          </w:tcPr>
          <w:p w:rsidR="00450FF2" w:rsidRPr="00C2154E" w:rsidRDefault="000E4109" w:rsidP="00C2154E">
            <w:pPr>
              <w:rPr>
                <w:sz w:val="20"/>
                <w:szCs w:val="20"/>
                <w:lang w:val="en-US"/>
              </w:rPr>
            </w:pPr>
            <w:r w:rsidRPr="00C2154E">
              <w:rPr>
                <w:sz w:val="20"/>
                <w:szCs w:val="20"/>
                <w:lang w:val="en-US"/>
              </w:rPr>
              <w:t>1.6%</w:t>
            </w:r>
          </w:p>
        </w:tc>
        <w:tc>
          <w:tcPr>
            <w:tcW w:w="1410" w:type="dxa"/>
          </w:tcPr>
          <w:p w:rsidR="00450FF2" w:rsidRPr="00C2154E" w:rsidRDefault="000E4109" w:rsidP="00C2154E">
            <w:pPr>
              <w:rPr>
                <w:sz w:val="20"/>
                <w:szCs w:val="20"/>
                <w:lang w:val="en-US"/>
              </w:rPr>
            </w:pPr>
            <w:r w:rsidRPr="00C2154E">
              <w:rPr>
                <w:sz w:val="20"/>
                <w:szCs w:val="20"/>
                <w:lang w:val="en-US"/>
              </w:rPr>
              <w:t>1.1%</w:t>
            </w:r>
          </w:p>
        </w:tc>
      </w:tr>
      <w:tr w:rsidR="000E4109" w:rsidRPr="00C2154E" w:rsidTr="000E4109">
        <w:tc>
          <w:tcPr>
            <w:tcW w:w="3510" w:type="dxa"/>
          </w:tcPr>
          <w:p w:rsidR="000E4109" w:rsidRPr="00C2154E" w:rsidRDefault="000E4109" w:rsidP="00C2154E">
            <w:pPr>
              <w:rPr>
                <w:sz w:val="20"/>
                <w:szCs w:val="20"/>
                <w:lang w:val="en-US"/>
              </w:rPr>
            </w:pPr>
            <w:r w:rsidRPr="00C2154E">
              <w:rPr>
                <w:sz w:val="20"/>
                <w:szCs w:val="20"/>
                <w:lang w:val="en-US"/>
              </w:rPr>
              <w:t>Basal + short acting insulin</w:t>
            </w:r>
          </w:p>
        </w:tc>
        <w:tc>
          <w:tcPr>
            <w:tcW w:w="1418" w:type="dxa"/>
          </w:tcPr>
          <w:p w:rsidR="000E4109" w:rsidRPr="00C2154E" w:rsidRDefault="000E4109" w:rsidP="00C2154E">
            <w:pPr>
              <w:rPr>
                <w:sz w:val="20"/>
                <w:szCs w:val="20"/>
                <w:lang w:val="en-US"/>
              </w:rPr>
            </w:pPr>
            <w:r w:rsidRPr="00C2154E">
              <w:rPr>
                <w:sz w:val="20"/>
                <w:szCs w:val="20"/>
                <w:lang w:val="en-US"/>
              </w:rPr>
              <w:t>0.6%</w:t>
            </w:r>
          </w:p>
        </w:tc>
        <w:tc>
          <w:tcPr>
            <w:tcW w:w="1417" w:type="dxa"/>
          </w:tcPr>
          <w:p w:rsidR="000E4109" w:rsidRPr="00C2154E" w:rsidRDefault="000E4109" w:rsidP="00C2154E">
            <w:pPr>
              <w:rPr>
                <w:sz w:val="20"/>
                <w:szCs w:val="20"/>
                <w:lang w:val="en-US"/>
              </w:rPr>
            </w:pPr>
            <w:r w:rsidRPr="00C2154E">
              <w:rPr>
                <w:sz w:val="20"/>
                <w:szCs w:val="20"/>
                <w:lang w:val="en-US"/>
              </w:rPr>
              <w:t>0.5%</w:t>
            </w:r>
          </w:p>
        </w:tc>
        <w:tc>
          <w:tcPr>
            <w:tcW w:w="1418" w:type="dxa"/>
          </w:tcPr>
          <w:p w:rsidR="000E4109" w:rsidRPr="00C2154E" w:rsidRDefault="000E4109" w:rsidP="00C2154E">
            <w:pPr>
              <w:rPr>
                <w:sz w:val="20"/>
                <w:szCs w:val="20"/>
                <w:lang w:val="en-US"/>
              </w:rPr>
            </w:pPr>
            <w:r w:rsidRPr="00C2154E">
              <w:rPr>
                <w:sz w:val="20"/>
                <w:szCs w:val="20"/>
                <w:lang w:val="en-US"/>
              </w:rPr>
              <w:t>1.9%</w:t>
            </w:r>
          </w:p>
        </w:tc>
        <w:tc>
          <w:tcPr>
            <w:tcW w:w="1410" w:type="dxa"/>
          </w:tcPr>
          <w:p w:rsidR="000E4109" w:rsidRPr="00C2154E" w:rsidRDefault="000E4109" w:rsidP="00C2154E">
            <w:pPr>
              <w:rPr>
                <w:sz w:val="20"/>
                <w:szCs w:val="20"/>
                <w:lang w:val="en-US"/>
              </w:rPr>
            </w:pPr>
            <w:r w:rsidRPr="00C2154E">
              <w:rPr>
                <w:sz w:val="20"/>
                <w:szCs w:val="20"/>
                <w:lang w:val="en-US"/>
              </w:rPr>
              <w:t>1.4%</w:t>
            </w:r>
          </w:p>
        </w:tc>
      </w:tr>
      <w:tr w:rsidR="000E4109" w:rsidRPr="00C2154E" w:rsidTr="000E4109">
        <w:tc>
          <w:tcPr>
            <w:tcW w:w="3510" w:type="dxa"/>
          </w:tcPr>
          <w:p w:rsidR="000E4109" w:rsidRPr="00C2154E" w:rsidRDefault="000E4109" w:rsidP="00C2154E">
            <w:pPr>
              <w:rPr>
                <w:sz w:val="20"/>
                <w:szCs w:val="20"/>
                <w:lang w:val="en-US"/>
              </w:rPr>
            </w:pPr>
            <w:r w:rsidRPr="00C2154E">
              <w:rPr>
                <w:sz w:val="20"/>
                <w:szCs w:val="20"/>
                <w:lang w:val="en-US"/>
              </w:rPr>
              <w:t>Basal insulin</w:t>
            </w:r>
          </w:p>
        </w:tc>
        <w:tc>
          <w:tcPr>
            <w:tcW w:w="1418" w:type="dxa"/>
          </w:tcPr>
          <w:p w:rsidR="000E4109" w:rsidRPr="00C2154E" w:rsidRDefault="000E4109" w:rsidP="00C2154E">
            <w:pPr>
              <w:rPr>
                <w:sz w:val="20"/>
                <w:szCs w:val="20"/>
                <w:lang w:val="en-US"/>
              </w:rPr>
            </w:pPr>
            <w:r w:rsidRPr="00C2154E">
              <w:rPr>
                <w:sz w:val="20"/>
                <w:szCs w:val="20"/>
                <w:lang w:val="en-US"/>
              </w:rPr>
              <w:t>1%</w:t>
            </w:r>
          </w:p>
        </w:tc>
        <w:tc>
          <w:tcPr>
            <w:tcW w:w="1417" w:type="dxa"/>
          </w:tcPr>
          <w:p w:rsidR="000E4109" w:rsidRPr="00C2154E" w:rsidRDefault="000E4109" w:rsidP="00C2154E">
            <w:pPr>
              <w:rPr>
                <w:sz w:val="20"/>
                <w:szCs w:val="20"/>
                <w:lang w:val="en-US"/>
              </w:rPr>
            </w:pPr>
            <w:r w:rsidRPr="00C2154E">
              <w:rPr>
                <w:sz w:val="20"/>
                <w:szCs w:val="20"/>
                <w:lang w:val="en-US"/>
              </w:rPr>
              <w:t>1%</w:t>
            </w:r>
          </w:p>
        </w:tc>
        <w:tc>
          <w:tcPr>
            <w:tcW w:w="1418" w:type="dxa"/>
          </w:tcPr>
          <w:p w:rsidR="000E4109" w:rsidRPr="00C2154E" w:rsidRDefault="000E4109" w:rsidP="00C2154E">
            <w:pPr>
              <w:rPr>
                <w:sz w:val="20"/>
                <w:szCs w:val="20"/>
                <w:lang w:val="en-US"/>
              </w:rPr>
            </w:pPr>
            <w:r w:rsidRPr="00C2154E">
              <w:rPr>
                <w:sz w:val="20"/>
                <w:szCs w:val="20"/>
                <w:lang w:val="en-US"/>
              </w:rPr>
              <w:t>0.8%</w:t>
            </w:r>
          </w:p>
        </w:tc>
        <w:tc>
          <w:tcPr>
            <w:tcW w:w="1410" w:type="dxa"/>
          </w:tcPr>
          <w:p w:rsidR="000E4109" w:rsidRPr="00C2154E" w:rsidRDefault="000E4109" w:rsidP="00C2154E">
            <w:pPr>
              <w:rPr>
                <w:sz w:val="20"/>
                <w:szCs w:val="20"/>
                <w:lang w:val="en-US"/>
              </w:rPr>
            </w:pPr>
            <w:r w:rsidRPr="00C2154E">
              <w:rPr>
                <w:sz w:val="20"/>
                <w:szCs w:val="20"/>
                <w:lang w:val="en-US"/>
              </w:rPr>
              <w:t>0.7%</w:t>
            </w:r>
          </w:p>
        </w:tc>
      </w:tr>
    </w:tbl>
    <w:p w:rsidR="003F05F7" w:rsidRDefault="003F05F7" w:rsidP="00C2154E">
      <w:pPr>
        <w:pStyle w:val="Notes"/>
      </w:pPr>
      <w:r>
        <w:t xml:space="preserve">Source: </w:t>
      </w:r>
      <w:r w:rsidRPr="00BB176D">
        <w:t>A review of treatment patterns and utilisation of anti-diabetic medications in treatment-naïve Ty</w:t>
      </w:r>
      <w:r>
        <w:t xml:space="preserve">pe 2 diabetics in Australia, </w:t>
      </w:r>
      <w:r w:rsidRPr="00BB176D">
        <w:rPr>
          <w:rFonts w:cs="Cambria Bold+FPEF"/>
          <w:bCs/>
        </w:rPr>
        <w:t>Adelaide Health Technology Assessment</w:t>
      </w:r>
      <w:r w:rsidRPr="00BB176D">
        <w:t xml:space="preserve"> for the October 2012 DUSC meeting, Executive Summary, page v</w:t>
      </w:r>
    </w:p>
    <w:p w:rsidR="00BA71AB" w:rsidRDefault="00204306" w:rsidP="00C2154E">
      <w:r>
        <w:t>The predominance of metformin as initiation therapy has increased over time.</w:t>
      </w:r>
    </w:p>
    <w:p w:rsidR="00204306" w:rsidRDefault="00BA71AB" w:rsidP="00C2154E">
      <w:pPr>
        <w:rPr>
          <w:rFonts w:eastAsia="Calibri" w:cstheme="minorHAnsi"/>
        </w:rPr>
      </w:pPr>
      <w:r>
        <w:rPr>
          <w:noProof/>
        </w:rPr>
        <w:drawing>
          <wp:inline distT="0" distB="0" distL="0" distR="0" wp14:anchorId="2B8124C6" wp14:editId="146C7D26">
            <wp:extent cx="5486400" cy="3343275"/>
            <wp:effectExtent l="0" t="0" r="19050" b="9525"/>
            <wp:docPr id="2" name="Chart 2" descr="Initiation of metformin or a sulfonylurea by cohorts." title="Figur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04306" w:rsidRDefault="00204306" w:rsidP="007A22E1">
      <w:pPr>
        <w:pStyle w:val="Figuretitle"/>
      </w:pPr>
      <w:r>
        <w:t xml:space="preserve">Figure </w:t>
      </w:r>
      <w:r w:rsidR="00747568">
        <w:t>7</w:t>
      </w:r>
      <w:r>
        <w:t>: Initiation therapy</w:t>
      </w:r>
    </w:p>
    <w:p w:rsidR="00AE52DF" w:rsidRDefault="00AE52DF" w:rsidP="00C2154E">
      <w:pPr>
        <w:rPr>
          <w:lang w:val="en-US"/>
        </w:rPr>
      </w:pPr>
    </w:p>
    <w:p w:rsidR="000F3DCC" w:rsidRDefault="00DE182A" w:rsidP="00C2154E">
      <w:r>
        <w:rPr>
          <w:lang w:val="en-US"/>
        </w:rPr>
        <w:t>Table 12 shows the proportion of people who had additional therapy or switched therapy within 3.5 years of initiation for the first three cohorts</w:t>
      </w:r>
      <w:r w:rsidR="00585060">
        <w:rPr>
          <w:lang w:val="en-US"/>
        </w:rPr>
        <w:t>.</w:t>
      </w:r>
      <w:r>
        <w:t xml:space="preserve"> </w:t>
      </w:r>
      <w:r w:rsidR="000F3DCC">
        <w:t xml:space="preserve">Most patients do not progress to </w:t>
      </w:r>
      <w:r>
        <w:t xml:space="preserve">a </w:t>
      </w:r>
      <w:r w:rsidR="000F3DCC">
        <w:t xml:space="preserve">second or third line agent within 3.5 years. </w:t>
      </w:r>
    </w:p>
    <w:p w:rsidR="00204306" w:rsidRDefault="00204306" w:rsidP="00C2154E">
      <w:pPr>
        <w:rPr>
          <w:lang w:val="en-US"/>
        </w:rPr>
      </w:pPr>
      <w:r>
        <w:rPr>
          <w:lang w:val="en-US"/>
        </w:rPr>
        <w:t>There is a small amount of use beyond the PBS restrictions, generally involving the addition of a second line agent without tria</w:t>
      </w:r>
      <w:r w:rsidR="00A452D1">
        <w:rPr>
          <w:lang w:val="en-US"/>
        </w:rPr>
        <w:t>l</w:t>
      </w:r>
      <w:r>
        <w:rPr>
          <w:lang w:val="en-US"/>
        </w:rPr>
        <w:t>ing both metformin and a sulfonylurea first</w:t>
      </w:r>
      <w:r w:rsidR="000F3DCC">
        <w:rPr>
          <w:lang w:val="en-US"/>
        </w:rPr>
        <w:t xml:space="preserve"> (</w:t>
      </w:r>
      <w:r w:rsidR="004C4B4D">
        <w:rPr>
          <w:lang w:val="en-US"/>
        </w:rPr>
        <w:t xml:space="preserve">see </w:t>
      </w:r>
      <w:r w:rsidR="000F3DCC">
        <w:rPr>
          <w:lang w:val="en-US"/>
        </w:rPr>
        <w:t>Table 1</w:t>
      </w:r>
      <w:r w:rsidR="00C32906">
        <w:rPr>
          <w:lang w:val="en-US"/>
        </w:rPr>
        <w:t>2</w:t>
      </w:r>
      <w:r w:rsidR="000F3DCC">
        <w:rPr>
          <w:lang w:val="en-US"/>
        </w:rPr>
        <w:t>)</w:t>
      </w:r>
      <w:r>
        <w:rPr>
          <w:lang w:val="en-US"/>
        </w:rPr>
        <w:t xml:space="preserve">. </w:t>
      </w:r>
    </w:p>
    <w:p w:rsidR="00E1340E" w:rsidRDefault="00E1340E" w:rsidP="007A22E1">
      <w:pPr>
        <w:pStyle w:val="Tabletitle"/>
        <w:rPr>
          <w:rFonts w:ascii="êP˛øL“" w:hAnsi="êP˛øL“" w:cs="êP˛øL“"/>
        </w:rPr>
      </w:pPr>
      <w:r>
        <w:lastRenderedPageBreak/>
        <w:t>Table 1</w:t>
      </w:r>
      <w:r w:rsidR="00C32906">
        <w:t>2</w:t>
      </w:r>
      <w:r>
        <w:t>: Addition and switching during first 3.5 years of therapy</w:t>
      </w:r>
    </w:p>
    <w:tbl>
      <w:tblPr>
        <w:tblStyle w:val="TableGrid"/>
        <w:tblW w:w="0" w:type="auto"/>
        <w:tblLook w:val="04A0" w:firstRow="1" w:lastRow="0" w:firstColumn="1" w:lastColumn="0" w:noHBand="0" w:noVBand="1"/>
        <w:tblCaption w:val="Table 12"/>
        <w:tblDescription w:val="Addition and switching of anti-diabetic medicines by cohort during the first three and a half years of treatment."/>
      </w:tblPr>
      <w:tblGrid>
        <w:gridCol w:w="3510"/>
        <w:gridCol w:w="1418"/>
        <w:gridCol w:w="1417"/>
        <w:gridCol w:w="1418"/>
        <w:gridCol w:w="1345"/>
      </w:tblGrid>
      <w:tr w:rsidR="00E1340E" w:rsidRPr="007501DD" w:rsidTr="003C3EF5">
        <w:trPr>
          <w:tblHeader/>
        </w:trPr>
        <w:tc>
          <w:tcPr>
            <w:tcW w:w="3510" w:type="dxa"/>
            <w:shd w:val="clear" w:color="auto" w:fill="BFBFBF" w:themeFill="background1" w:themeFillShade="BF"/>
          </w:tcPr>
          <w:p w:rsidR="00E1340E" w:rsidRPr="007501DD" w:rsidRDefault="00E1340E" w:rsidP="00C2154E">
            <w:pPr>
              <w:pStyle w:val="Tableheading"/>
              <w:rPr>
                <w:sz w:val="20"/>
                <w:szCs w:val="20"/>
                <w:lang w:val="en-US"/>
              </w:rPr>
            </w:pPr>
          </w:p>
        </w:tc>
        <w:tc>
          <w:tcPr>
            <w:tcW w:w="1418" w:type="dxa"/>
            <w:shd w:val="clear" w:color="auto" w:fill="BFBFBF" w:themeFill="background1" w:themeFillShade="BF"/>
          </w:tcPr>
          <w:p w:rsidR="00E1340E" w:rsidRPr="007501DD" w:rsidRDefault="00E1340E" w:rsidP="00C2154E">
            <w:pPr>
              <w:pStyle w:val="Tableheading"/>
              <w:rPr>
                <w:sz w:val="20"/>
                <w:szCs w:val="20"/>
                <w:lang w:val="en-US"/>
              </w:rPr>
            </w:pPr>
            <w:r w:rsidRPr="007501DD">
              <w:rPr>
                <w:sz w:val="20"/>
                <w:szCs w:val="20"/>
                <w:lang w:val="en-US"/>
              </w:rPr>
              <w:t>Cohort 1 2003/04</w:t>
            </w:r>
          </w:p>
        </w:tc>
        <w:tc>
          <w:tcPr>
            <w:tcW w:w="1417" w:type="dxa"/>
            <w:shd w:val="clear" w:color="auto" w:fill="BFBFBF" w:themeFill="background1" w:themeFillShade="BF"/>
          </w:tcPr>
          <w:p w:rsidR="00E1340E" w:rsidRPr="007501DD" w:rsidRDefault="00E1340E" w:rsidP="00C2154E">
            <w:pPr>
              <w:pStyle w:val="Tableheading"/>
              <w:rPr>
                <w:sz w:val="20"/>
                <w:szCs w:val="20"/>
                <w:lang w:val="en-US"/>
              </w:rPr>
            </w:pPr>
            <w:r w:rsidRPr="007501DD">
              <w:rPr>
                <w:sz w:val="20"/>
                <w:szCs w:val="20"/>
                <w:lang w:val="en-US"/>
              </w:rPr>
              <w:t>Cohort 2 2005/06</w:t>
            </w:r>
          </w:p>
        </w:tc>
        <w:tc>
          <w:tcPr>
            <w:tcW w:w="1418" w:type="dxa"/>
            <w:shd w:val="clear" w:color="auto" w:fill="BFBFBF" w:themeFill="background1" w:themeFillShade="BF"/>
          </w:tcPr>
          <w:p w:rsidR="00E1340E" w:rsidRPr="007501DD" w:rsidRDefault="00E1340E" w:rsidP="00C2154E">
            <w:pPr>
              <w:pStyle w:val="Tableheading"/>
              <w:rPr>
                <w:sz w:val="20"/>
                <w:szCs w:val="20"/>
                <w:lang w:val="en-US"/>
              </w:rPr>
            </w:pPr>
            <w:r w:rsidRPr="007501DD">
              <w:rPr>
                <w:sz w:val="20"/>
                <w:szCs w:val="20"/>
                <w:lang w:val="en-US"/>
              </w:rPr>
              <w:t>Cohort 3 2007/08</w:t>
            </w:r>
          </w:p>
        </w:tc>
        <w:tc>
          <w:tcPr>
            <w:tcW w:w="1345" w:type="dxa"/>
            <w:shd w:val="clear" w:color="auto" w:fill="BFBFBF" w:themeFill="background1" w:themeFillShade="BF"/>
          </w:tcPr>
          <w:p w:rsidR="00E1340E" w:rsidRPr="007501DD" w:rsidRDefault="00E1340E" w:rsidP="00C2154E">
            <w:pPr>
              <w:pStyle w:val="Tableheading"/>
              <w:rPr>
                <w:sz w:val="20"/>
                <w:szCs w:val="20"/>
                <w:lang w:val="en-US"/>
              </w:rPr>
            </w:pPr>
            <w:r w:rsidRPr="007501DD">
              <w:rPr>
                <w:sz w:val="20"/>
                <w:szCs w:val="20"/>
                <w:lang w:val="en-US"/>
              </w:rPr>
              <w:t>Cohort 4 2009/10</w:t>
            </w:r>
          </w:p>
        </w:tc>
      </w:tr>
      <w:tr w:rsidR="00E1340E" w:rsidRPr="007501DD" w:rsidTr="003C3EF5">
        <w:tc>
          <w:tcPr>
            <w:tcW w:w="3510" w:type="dxa"/>
          </w:tcPr>
          <w:p w:rsidR="00E1340E" w:rsidRPr="007501DD" w:rsidRDefault="00E1340E" w:rsidP="00C2154E">
            <w:pPr>
              <w:rPr>
                <w:sz w:val="20"/>
                <w:szCs w:val="20"/>
                <w:lang w:val="en-US"/>
              </w:rPr>
            </w:pPr>
            <w:r w:rsidRPr="007501DD">
              <w:rPr>
                <w:sz w:val="20"/>
                <w:szCs w:val="20"/>
                <w:lang w:val="en-US"/>
              </w:rPr>
              <w:t>No addition or switch</w:t>
            </w:r>
          </w:p>
        </w:tc>
        <w:tc>
          <w:tcPr>
            <w:tcW w:w="1418" w:type="dxa"/>
          </w:tcPr>
          <w:p w:rsidR="00E1340E" w:rsidRPr="007501DD" w:rsidRDefault="00E1340E" w:rsidP="00C2154E">
            <w:pPr>
              <w:rPr>
                <w:sz w:val="20"/>
                <w:szCs w:val="20"/>
                <w:lang w:val="en-US"/>
              </w:rPr>
            </w:pPr>
            <w:r w:rsidRPr="007501DD">
              <w:rPr>
                <w:sz w:val="20"/>
                <w:szCs w:val="20"/>
                <w:lang w:val="en-US"/>
              </w:rPr>
              <w:t>62.9%</w:t>
            </w:r>
          </w:p>
        </w:tc>
        <w:tc>
          <w:tcPr>
            <w:tcW w:w="1417" w:type="dxa"/>
          </w:tcPr>
          <w:p w:rsidR="00E1340E" w:rsidRPr="007501DD" w:rsidRDefault="00E1340E" w:rsidP="00C2154E">
            <w:pPr>
              <w:rPr>
                <w:sz w:val="20"/>
                <w:szCs w:val="20"/>
                <w:lang w:val="en-US"/>
              </w:rPr>
            </w:pPr>
            <w:r w:rsidRPr="007501DD">
              <w:rPr>
                <w:sz w:val="20"/>
                <w:szCs w:val="20"/>
                <w:lang w:val="en-US"/>
              </w:rPr>
              <w:t>65.4%</w:t>
            </w:r>
          </w:p>
        </w:tc>
        <w:tc>
          <w:tcPr>
            <w:tcW w:w="1418" w:type="dxa"/>
          </w:tcPr>
          <w:p w:rsidR="00E1340E" w:rsidRPr="007501DD" w:rsidRDefault="00E1340E" w:rsidP="00C2154E">
            <w:pPr>
              <w:rPr>
                <w:sz w:val="20"/>
                <w:szCs w:val="20"/>
                <w:lang w:val="en-US"/>
              </w:rPr>
            </w:pPr>
            <w:r w:rsidRPr="007501DD">
              <w:rPr>
                <w:sz w:val="20"/>
                <w:szCs w:val="20"/>
                <w:lang w:val="en-US"/>
              </w:rPr>
              <w:t>62.8%</w:t>
            </w:r>
          </w:p>
        </w:tc>
        <w:tc>
          <w:tcPr>
            <w:tcW w:w="1345" w:type="dxa"/>
            <w:vMerge w:val="restart"/>
          </w:tcPr>
          <w:p w:rsidR="00E1340E" w:rsidRPr="007501DD" w:rsidRDefault="00E1340E" w:rsidP="00C2154E">
            <w:pPr>
              <w:rPr>
                <w:sz w:val="20"/>
                <w:szCs w:val="20"/>
                <w:lang w:val="en-US"/>
              </w:rPr>
            </w:pPr>
            <w:r w:rsidRPr="007501DD">
              <w:rPr>
                <w:sz w:val="20"/>
                <w:szCs w:val="20"/>
                <w:lang w:val="en-US"/>
              </w:rPr>
              <w:t>Insufficient follow-up time</w:t>
            </w:r>
          </w:p>
        </w:tc>
      </w:tr>
      <w:tr w:rsidR="00E1340E" w:rsidRPr="007501DD" w:rsidTr="003C3EF5">
        <w:tc>
          <w:tcPr>
            <w:tcW w:w="3510" w:type="dxa"/>
          </w:tcPr>
          <w:p w:rsidR="00E1340E" w:rsidRPr="007501DD" w:rsidRDefault="00E1340E" w:rsidP="00C2154E">
            <w:pPr>
              <w:rPr>
                <w:sz w:val="20"/>
                <w:szCs w:val="20"/>
                <w:lang w:val="en-US"/>
              </w:rPr>
            </w:pPr>
            <w:r w:rsidRPr="007501DD">
              <w:rPr>
                <w:sz w:val="20"/>
                <w:szCs w:val="20"/>
                <w:lang w:val="en-US"/>
              </w:rPr>
              <w:t>Add within PBS restrictions</w:t>
            </w:r>
          </w:p>
        </w:tc>
        <w:tc>
          <w:tcPr>
            <w:tcW w:w="1418" w:type="dxa"/>
          </w:tcPr>
          <w:p w:rsidR="00E1340E" w:rsidRPr="007501DD" w:rsidRDefault="00E1340E" w:rsidP="00C2154E">
            <w:pPr>
              <w:rPr>
                <w:sz w:val="20"/>
                <w:szCs w:val="20"/>
                <w:lang w:val="en-US"/>
              </w:rPr>
            </w:pPr>
            <w:r w:rsidRPr="007501DD">
              <w:rPr>
                <w:sz w:val="20"/>
                <w:szCs w:val="20"/>
                <w:lang w:val="en-US"/>
              </w:rPr>
              <w:t>27.0%</w:t>
            </w:r>
          </w:p>
        </w:tc>
        <w:tc>
          <w:tcPr>
            <w:tcW w:w="1417" w:type="dxa"/>
          </w:tcPr>
          <w:p w:rsidR="00E1340E" w:rsidRPr="007501DD" w:rsidRDefault="00E1340E" w:rsidP="00C2154E">
            <w:pPr>
              <w:rPr>
                <w:sz w:val="20"/>
                <w:szCs w:val="20"/>
                <w:lang w:val="en-US"/>
              </w:rPr>
            </w:pPr>
            <w:r w:rsidRPr="007501DD">
              <w:rPr>
                <w:sz w:val="20"/>
                <w:szCs w:val="20"/>
                <w:lang w:val="en-US"/>
              </w:rPr>
              <w:t>23.6%</w:t>
            </w:r>
          </w:p>
        </w:tc>
        <w:tc>
          <w:tcPr>
            <w:tcW w:w="1418" w:type="dxa"/>
          </w:tcPr>
          <w:p w:rsidR="00E1340E" w:rsidRPr="007501DD" w:rsidRDefault="00E1340E" w:rsidP="00C2154E">
            <w:pPr>
              <w:rPr>
                <w:sz w:val="20"/>
                <w:szCs w:val="20"/>
                <w:lang w:val="en-US"/>
              </w:rPr>
            </w:pPr>
            <w:r w:rsidRPr="007501DD">
              <w:rPr>
                <w:sz w:val="20"/>
                <w:szCs w:val="20"/>
                <w:lang w:val="en-US"/>
              </w:rPr>
              <w:t>21.0%</w:t>
            </w:r>
          </w:p>
        </w:tc>
        <w:tc>
          <w:tcPr>
            <w:tcW w:w="1345" w:type="dxa"/>
            <w:vMerge/>
          </w:tcPr>
          <w:p w:rsidR="00E1340E" w:rsidRPr="007501DD" w:rsidRDefault="00E1340E" w:rsidP="00C2154E">
            <w:pPr>
              <w:rPr>
                <w:sz w:val="20"/>
                <w:szCs w:val="20"/>
                <w:lang w:val="en-US"/>
              </w:rPr>
            </w:pPr>
          </w:p>
        </w:tc>
      </w:tr>
      <w:tr w:rsidR="00E1340E" w:rsidRPr="007501DD" w:rsidTr="003C3EF5">
        <w:tc>
          <w:tcPr>
            <w:tcW w:w="3510" w:type="dxa"/>
          </w:tcPr>
          <w:p w:rsidR="00E1340E" w:rsidRPr="007501DD" w:rsidRDefault="00E1340E" w:rsidP="00C2154E">
            <w:pPr>
              <w:rPr>
                <w:sz w:val="20"/>
                <w:szCs w:val="20"/>
                <w:lang w:val="en-US"/>
              </w:rPr>
            </w:pPr>
            <w:r w:rsidRPr="007501DD">
              <w:rPr>
                <w:sz w:val="20"/>
                <w:szCs w:val="20"/>
                <w:lang w:val="en-US"/>
              </w:rPr>
              <w:t>Add beyond PBS restrictions</w:t>
            </w:r>
          </w:p>
        </w:tc>
        <w:tc>
          <w:tcPr>
            <w:tcW w:w="1418" w:type="dxa"/>
          </w:tcPr>
          <w:p w:rsidR="00E1340E" w:rsidRPr="007501DD" w:rsidRDefault="00E1340E" w:rsidP="00C2154E">
            <w:pPr>
              <w:rPr>
                <w:sz w:val="20"/>
                <w:szCs w:val="20"/>
                <w:lang w:val="en-US"/>
              </w:rPr>
            </w:pPr>
            <w:r w:rsidRPr="007501DD">
              <w:rPr>
                <w:sz w:val="20"/>
                <w:szCs w:val="20"/>
                <w:lang w:val="en-US"/>
              </w:rPr>
              <w:t>0.8%</w:t>
            </w:r>
          </w:p>
        </w:tc>
        <w:tc>
          <w:tcPr>
            <w:tcW w:w="1417" w:type="dxa"/>
          </w:tcPr>
          <w:p w:rsidR="00E1340E" w:rsidRPr="007501DD" w:rsidRDefault="00E1340E" w:rsidP="00C2154E">
            <w:pPr>
              <w:rPr>
                <w:sz w:val="20"/>
                <w:szCs w:val="20"/>
                <w:lang w:val="en-US"/>
              </w:rPr>
            </w:pPr>
            <w:r w:rsidRPr="007501DD">
              <w:rPr>
                <w:sz w:val="20"/>
                <w:szCs w:val="20"/>
                <w:lang w:val="en-US"/>
              </w:rPr>
              <w:t>1.7%</w:t>
            </w:r>
          </w:p>
        </w:tc>
        <w:tc>
          <w:tcPr>
            <w:tcW w:w="1418" w:type="dxa"/>
          </w:tcPr>
          <w:p w:rsidR="00E1340E" w:rsidRPr="007501DD" w:rsidRDefault="00E1340E" w:rsidP="00C2154E">
            <w:pPr>
              <w:rPr>
                <w:sz w:val="20"/>
                <w:szCs w:val="20"/>
                <w:lang w:val="en-US"/>
              </w:rPr>
            </w:pPr>
            <w:r w:rsidRPr="007501DD">
              <w:rPr>
                <w:sz w:val="20"/>
                <w:szCs w:val="20"/>
                <w:lang w:val="en-US"/>
              </w:rPr>
              <w:t>3.0%</w:t>
            </w:r>
          </w:p>
        </w:tc>
        <w:tc>
          <w:tcPr>
            <w:tcW w:w="1345" w:type="dxa"/>
            <w:vMerge/>
          </w:tcPr>
          <w:p w:rsidR="00E1340E" w:rsidRPr="007501DD" w:rsidRDefault="00E1340E" w:rsidP="00C2154E">
            <w:pPr>
              <w:rPr>
                <w:sz w:val="20"/>
                <w:szCs w:val="20"/>
                <w:lang w:val="en-US"/>
              </w:rPr>
            </w:pPr>
          </w:p>
        </w:tc>
      </w:tr>
      <w:tr w:rsidR="00E1340E" w:rsidRPr="007501DD" w:rsidTr="003C3EF5">
        <w:tc>
          <w:tcPr>
            <w:tcW w:w="3510" w:type="dxa"/>
          </w:tcPr>
          <w:p w:rsidR="00E1340E" w:rsidRPr="007501DD" w:rsidRDefault="00E1340E" w:rsidP="00C2154E">
            <w:pPr>
              <w:rPr>
                <w:sz w:val="20"/>
                <w:szCs w:val="20"/>
                <w:lang w:val="en-US"/>
              </w:rPr>
            </w:pPr>
            <w:r w:rsidRPr="007501DD">
              <w:rPr>
                <w:sz w:val="20"/>
                <w:szCs w:val="20"/>
                <w:lang w:val="en-US"/>
              </w:rPr>
              <w:t>Switch within PBS restrictions</w:t>
            </w:r>
          </w:p>
        </w:tc>
        <w:tc>
          <w:tcPr>
            <w:tcW w:w="1418" w:type="dxa"/>
          </w:tcPr>
          <w:p w:rsidR="00E1340E" w:rsidRPr="007501DD" w:rsidRDefault="00E1340E" w:rsidP="00C2154E">
            <w:pPr>
              <w:rPr>
                <w:sz w:val="20"/>
                <w:szCs w:val="20"/>
                <w:lang w:val="en-US"/>
              </w:rPr>
            </w:pPr>
            <w:r w:rsidRPr="007501DD">
              <w:rPr>
                <w:sz w:val="20"/>
                <w:szCs w:val="20"/>
                <w:lang w:val="en-US"/>
              </w:rPr>
              <w:t>3.8%</w:t>
            </w:r>
          </w:p>
        </w:tc>
        <w:tc>
          <w:tcPr>
            <w:tcW w:w="1417" w:type="dxa"/>
          </w:tcPr>
          <w:p w:rsidR="00E1340E" w:rsidRPr="007501DD" w:rsidRDefault="00E1340E" w:rsidP="00C2154E">
            <w:pPr>
              <w:rPr>
                <w:sz w:val="20"/>
                <w:szCs w:val="20"/>
                <w:lang w:val="en-US"/>
              </w:rPr>
            </w:pPr>
            <w:r w:rsidRPr="007501DD">
              <w:rPr>
                <w:sz w:val="20"/>
                <w:szCs w:val="20"/>
                <w:lang w:val="en-US"/>
              </w:rPr>
              <w:t>4.3%</w:t>
            </w:r>
          </w:p>
        </w:tc>
        <w:tc>
          <w:tcPr>
            <w:tcW w:w="1418" w:type="dxa"/>
          </w:tcPr>
          <w:p w:rsidR="00E1340E" w:rsidRPr="007501DD" w:rsidRDefault="00E1340E" w:rsidP="00C2154E">
            <w:pPr>
              <w:rPr>
                <w:sz w:val="20"/>
                <w:szCs w:val="20"/>
                <w:lang w:val="en-US"/>
              </w:rPr>
            </w:pPr>
            <w:r w:rsidRPr="007501DD">
              <w:rPr>
                <w:sz w:val="20"/>
                <w:szCs w:val="20"/>
                <w:lang w:val="en-US"/>
              </w:rPr>
              <w:t>4.2%</w:t>
            </w:r>
          </w:p>
        </w:tc>
        <w:tc>
          <w:tcPr>
            <w:tcW w:w="1345" w:type="dxa"/>
            <w:vMerge/>
          </w:tcPr>
          <w:p w:rsidR="00E1340E" w:rsidRPr="007501DD" w:rsidRDefault="00E1340E" w:rsidP="00C2154E">
            <w:pPr>
              <w:rPr>
                <w:sz w:val="20"/>
                <w:szCs w:val="20"/>
                <w:lang w:val="en-US"/>
              </w:rPr>
            </w:pPr>
          </w:p>
        </w:tc>
      </w:tr>
      <w:tr w:rsidR="00E1340E" w:rsidRPr="007501DD" w:rsidTr="003C3EF5">
        <w:tc>
          <w:tcPr>
            <w:tcW w:w="3510" w:type="dxa"/>
          </w:tcPr>
          <w:p w:rsidR="00E1340E" w:rsidRPr="007501DD" w:rsidRDefault="00E1340E" w:rsidP="00C2154E">
            <w:pPr>
              <w:rPr>
                <w:sz w:val="20"/>
                <w:szCs w:val="20"/>
                <w:lang w:val="en-US"/>
              </w:rPr>
            </w:pPr>
            <w:r w:rsidRPr="007501DD">
              <w:rPr>
                <w:sz w:val="20"/>
                <w:szCs w:val="20"/>
                <w:lang w:val="en-US"/>
              </w:rPr>
              <w:t>Switch beyond PBS restrictions</w:t>
            </w:r>
          </w:p>
        </w:tc>
        <w:tc>
          <w:tcPr>
            <w:tcW w:w="1418" w:type="dxa"/>
          </w:tcPr>
          <w:p w:rsidR="00E1340E" w:rsidRPr="007501DD" w:rsidRDefault="00E1340E" w:rsidP="00C2154E">
            <w:pPr>
              <w:rPr>
                <w:sz w:val="20"/>
                <w:szCs w:val="20"/>
                <w:lang w:val="en-US"/>
              </w:rPr>
            </w:pPr>
            <w:r w:rsidRPr="007501DD">
              <w:rPr>
                <w:sz w:val="20"/>
                <w:szCs w:val="20"/>
                <w:lang w:val="en-US"/>
              </w:rPr>
              <w:t>0.0%</w:t>
            </w:r>
          </w:p>
        </w:tc>
        <w:tc>
          <w:tcPr>
            <w:tcW w:w="1417" w:type="dxa"/>
          </w:tcPr>
          <w:p w:rsidR="00E1340E" w:rsidRPr="007501DD" w:rsidRDefault="00E1340E" w:rsidP="00C2154E">
            <w:pPr>
              <w:rPr>
                <w:sz w:val="20"/>
                <w:szCs w:val="20"/>
                <w:lang w:val="en-US"/>
              </w:rPr>
            </w:pPr>
            <w:r w:rsidRPr="007501DD">
              <w:rPr>
                <w:sz w:val="20"/>
                <w:szCs w:val="20"/>
                <w:lang w:val="en-US"/>
              </w:rPr>
              <w:t>0.0%</w:t>
            </w:r>
          </w:p>
        </w:tc>
        <w:tc>
          <w:tcPr>
            <w:tcW w:w="1418" w:type="dxa"/>
          </w:tcPr>
          <w:p w:rsidR="00E1340E" w:rsidRPr="007501DD" w:rsidRDefault="00E1340E" w:rsidP="00C2154E">
            <w:pPr>
              <w:rPr>
                <w:sz w:val="20"/>
                <w:szCs w:val="20"/>
                <w:lang w:val="en-US"/>
              </w:rPr>
            </w:pPr>
            <w:r w:rsidRPr="007501DD">
              <w:rPr>
                <w:sz w:val="20"/>
                <w:szCs w:val="20"/>
                <w:lang w:val="en-US"/>
              </w:rPr>
              <w:t>0.5%</w:t>
            </w:r>
          </w:p>
        </w:tc>
        <w:tc>
          <w:tcPr>
            <w:tcW w:w="1345" w:type="dxa"/>
            <w:vMerge/>
          </w:tcPr>
          <w:p w:rsidR="00E1340E" w:rsidRPr="007501DD" w:rsidRDefault="00E1340E" w:rsidP="00C2154E">
            <w:pPr>
              <w:rPr>
                <w:sz w:val="20"/>
                <w:szCs w:val="20"/>
                <w:lang w:val="en-US"/>
              </w:rPr>
            </w:pPr>
          </w:p>
        </w:tc>
      </w:tr>
    </w:tbl>
    <w:p w:rsidR="00E1340E" w:rsidRPr="00BB176D" w:rsidRDefault="00E1340E" w:rsidP="00C2154E">
      <w:pPr>
        <w:pStyle w:val="Notes"/>
      </w:pPr>
      <w:r w:rsidRPr="00BB176D">
        <w:t xml:space="preserve">Source: A review of treatment patterns and utilisation of anti-diabetic medications in treatment-naïve Type 2 diabetics in Australia, by </w:t>
      </w:r>
      <w:r w:rsidRPr="00BB176D">
        <w:rPr>
          <w:rFonts w:cs="Cambria Bold+FPEF"/>
          <w:bCs/>
        </w:rPr>
        <w:t>Adelaide Health Technology Assessment</w:t>
      </w:r>
      <w:r w:rsidRPr="00BB176D">
        <w:t xml:space="preserve"> for the October 2012 DUSC meeting, Executive Summary, page v</w:t>
      </w:r>
    </w:p>
    <w:p w:rsidR="00A73751" w:rsidRDefault="00756713" w:rsidP="00C2154E">
      <w:pPr>
        <w:pStyle w:val="Heading3"/>
      </w:pPr>
      <w:r>
        <w:t>III</w:t>
      </w:r>
      <w:r w:rsidR="00EA0D45">
        <w:t>:</w:t>
      </w:r>
      <w:r>
        <w:t xml:space="preserve"> </w:t>
      </w:r>
      <w:r w:rsidR="00A73751">
        <w:t>Therapies used before third line agents</w:t>
      </w:r>
    </w:p>
    <w:p w:rsidR="00FA6880" w:rsidRDefault="000F3DCC" w:rsidP="00C2154E">
      <w:r>
        <w:t>A</w:t>
      </w:r>
      <w:r w:rsidR="00FB0781">
        <w:t xml:space="preserve">n analysis </w:t>
      </w:r>
      <w:r w:rsidR="00474A9C">
        <w:t xml:space="preserve">that </w:t>
      </w:r>
      <w:r w:rsidR="00DE182A">
        <w:t>examined</w:t>
      </w:r>
      <w:r w:rsidR="00FB0781">
        <w:t xml:space="preserve"> </w:t>
      </w:r>
      <w:r w:rsidR="00474A9C">
        <w:t xml:space="preserve">the </w:t>
      </w:r>
      <w:r w:rsidR="00FB0781">
        <w:t xml:space="preserve">previous treatment regimens of </w:t>
      </w:r>
      <w:r w:rsidR="003F05F7">
        <w:t xml:space="preserve">patients </w:t>
      </w:r>
      <w:r w:rsidR="00FB0781">
        <w:t xml:space="preserve">starting a third line therapy shows that almost half </w:t>
      </w:r>
      <w:r w:rsidR="00474A9C">
        <w:t xml:space="preserve">were </w:t>
      </w:r>
      <w:r w:rsidR="00FB0781">
        <w:t xml:space="preserve">not </w:t>
      </w:r>
      <w:r w:rsidR="00FA6880">
        <w:t xml:space="preserve">on </w:t>
      </w:r>
      <w:r w:rsidR="00FD3DE5">
        <w:t xml:space="preserve">both </w:t>
      </w:r>
      <w:r w:rsidR="00FA6880">
        <w:t xml:space="preserve">metformin </w:t>
      </w:r>
      <w:r w:rsidR="00FD3DE5">
        <w:t xml:space="preserve">and </w:t>
      </w:r>
      <w:r w:rsidR="003F05F7">
        <w:t>a sulf</w:t>
      </w:r>
      <w:r w:rsidR="00FA6880">
        <w:t xml:space="preserve">onylurea in the </w:t>
      </w:r>
      <w:r w:rsidR="00474A9C">
        <w:t>2</w:t>
      </w:r>
      <w:r w:rsidR="002C0E25">
        <w:t xml:space="preserve"> </w:t>
      </w:r>
      <w:r w:rsidR="00FA6880">
        <w:t xml:space="preserve">years. </w:t>
      </w:r>
    </w:p>
    <w:p w:rsidR="00DF60A4" w:rsidRDefault="003E3D26" w:rsidP="00C2154E">
      <w:r>
        <w:t>The results of this analysis are summari</w:t>
      </w:r>
      <w:r w:rsidR="00E52446">
        <w:t>s</w:t>
      </w:r>
      <w:r>
        <w:t xml:space="preserve">ed in Table </w:t>
      </w:r>
      <w:r w:rsidR="006D389E">
        <w:t>1</w:t>
      </w:r>
      <w:r w:rsidR="00C32906">
        <w:t>3</w:t>
      </w:r>
      <w:r>
        <w:t xml:space="preserve"> below. </w:t>
      </w:r>
      <w:r w:rsidR="00DF60A4" w:rsidRPr="009C0778">
        <w:t xml:space="preserve">Overall, 47.7% of patients initiating </w:t>
      </w:r>
      <w:r w:rsidR="00DF60A4">
        <w:t>on</w:t>
      </w:r>
      <w:r w:rsidR="00DF60A4" w:rsidRPr="009C0778">
        <w:t xml:space="preserve"> a </w:t>
      </w:r>
      <w:proofErr w:type="spellStart"/>
      <w:r w:rsidR="00DF60A4" w:rsidRPr="009C0778">
        <w:t>gliptin</w:t>
      </w:r>
      <w:proofErr w:type="spellEnd"/>
      <w:r w:rsidR="00DF60A4" w:rsidRPr="009C0778">
        <w:t xml:space="preserve">, </w:t>
      </w:r>
      <w:proofErr w:type="spellStart"/>
      <w:r w:rsidR="00DF60A4" w:rsidRPr="009C0778">
        <w:t>glitazone</w:t>
      </w:r>
      <w:proofErr w:type="spellEnd"/>
      <w:r w:rsidR="00DF60A4" w:rsidRPr="009C0778">
        <w:t xml:space="preserve"> or </w:t>
      </w:r>
      <w:proofErr w:type="spellStart"/>
      <w:r w:rsidR="00DF60A4" w:rsidRPr="009C0778">
        <w:t>exenatide</w:t>
      </w:r>
      <w:proofErr w:type="spellEnd"/>
      <w:r w:rsidR="00DF60A4" w:rsidRPr="009C0778">
        <w:t xml:space="preserve"> had not received a supply of both metformin and a </w:t>
      </w:r>
      <w:r w:rsidR="00DF60A4">
        <w:t>sulfonylurea</w:t>
      </w:r>
      <w:r w:rsidR="00DF60A4" w:rsidRPr="009C0778">
        <w:t xml:space="preserve"> in the previous </w:t>
      </w:r>
      <w:r w:rsidR="00DF60A4">
        <w:t>2</w:t>
      </w:r>
      <w:r w:rsidR="00DF60A4" w:rsidRPr="009C0778">
        <w:t xml:space="preserve"> years.</w:t>
      </w:r>
      <w:r w:rsidR="00DF60A4">
        <w:t xml:space="preserve"> Breaking that down further:</w:t>
      </w:r>
    </w:p>
    <w:p w:rsidR="00DF60A4" w:rsidRDefault="00DF60A4" w:rsidP="00C2154E">
      <w:pPr>
        <w:pStyle w:val="Bullets"/>
      </w:pPr>
      <w:r w:rsidRPr="00E6188D">
        <w:t>36.1% of patients had metformin supplied, but not a sulfonylurea</w:t>
      </w:r>
      <w:r w:rsidRPr="009C0778">
        <w:t xml:space="preserve"> </w:t>
      </w:r>
    </w:p>
    <w:p w:rsidR="00DF60A4" w:rsidRDefault="00DF60A4" w:rsidP="00C2154E">
      <w:pPr>
        <w:pStyle w:val="Bullets"/>
      </w:pPr>
      <w:r w:rsidRPr="00E6188D">
        <w:t>6.7% of patients had a sulfonylurea supplied, but no metformin</w:t>
      </w:r>
    </w:p>
    <w:p w:rsidR="00DF60A4" w:rsidRPr="00E6188D" w:rsidRDefault="00DF60A4" w:rsidP="00C2154E">
      <w:pPr>
        <w:pStyle w:val="Bullets"/>
      </w:pPr>
      <w:r w:rsidRPr="009C0778">
        <w:t xml:space="preserve">4.9% of patients had no evidence of a supply of metformin or sulfonylurea in the </w:t>
      </w:r>
      <w:r>
        <w:t xml:space="preserve">previous 2 </w:t>
      </w:r>
      <w:r w:rsidRPr="009C0778">
        <w:t>years</w:t>
      </w:r>
      <w:r w:rsidRPr="00E6188D">
        <w:t xml:space="preserve">. </w:t>
      </w:r>
    </w:p>
    <w:p w:rsidR="00A73751" w:rsidRPr="00E32361" w:rsidRDefault="00A73751" w:rsidP="007A22E1">
      <w:pPr>
        <w:pStyle w:val="Tabletitle"/>
      </w:pPr>
      <w:r w:rsidRPr="00E32361">
        <w:t xml:space="preserve">Table </w:t>
      </w:r>
      <w:r w:rsidR="00543057">
        <w:t>1</w:t>
      </w:r>
      <w:r w:rsidR="00C32906">
        <w:t>3</w:t>
      </w:r>
      <w:r w:rsidR="00543057">
        <w:t xml:space="preserve">: </w:t>
      </w:r>
      <w:r w:rsidR="003E3D26">
        <w:t>Regimen histories before initiation on a third line agent</w:t>
      </w:r>
      <w:r w:rsidR="00A70C27">
        <w:t xml:space="preserve"> for concession patients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3"/>
        <w:tblDescription w:val="Regimen histories before initiation on a third line agent for concession patients"/>
      </w:tblPr>
      <w:tblGrid>
        <w:gridCol w:w="6912"/>
        <w:gridCol w:w="1134"/>
        <w:gridCol w:w="1062"/>
      </w:tblGrid>
      <w:tr w:rsidR="00A73751" w:rsidRPr="007501DD" w:rsidTr="003C3EF5">
        <w:trPr>
          <w:trHeight w:val="255"/>
          <w:tblHeader/>
        </w:trPr>
        <w:tc>
          <w:tcPr>
            <w:tcW w:w="6912" w:type="dxa"/>
            <w:shd w:val="clear" w:color="auto" w:fill="BFBFBF" w:themeFill="background1" w:themeFillShade="BF"/>
            <w:noWrap/>
            <w:vAlign w:val="bottom"/>
            <w:hideMark/>
          </w:tcPr>
          <w:p w:rsidR="00A73751" w:rsidRPr="007501DD" w:rsidRDefault="00A73751" w:rsidP="00C2154E">
            <w:pPr>
              <w:pStyle w:val="Tableheading"/>
              <w:rPr>
                <w:sz w:val="20"/>
                <w:szCs w:val="20"/>
              </w:rPr>
            </w:pPr>
            <w:r w:rsidRPr="007501DD">
              <w:rPr>
                <w:sz w:val="20"/>
                <w:szCs w:val="20"/>
              </w:rPr>
              <w:t>Pre-initiation treatment regimen summary</w:t>
            </w:r>
            <w:r w:rsidRPr="007501DD" w:rsidDel="006247D3">
              <w:rPr>
                <w:sz w:val="20"/>
                <w:szCs w:val="20"/>
              </w:rPr>
              <w:t xml:space="preserve"> </w:t>
            </w:r>
          </w:p>
        </w:tc>
        <w:tc>
          <w:tcPr>
            <w:tcW w:w="1134" w:type="dxa"/>
            <w:shd w:val="clear" w:color="auto" w:fill="BFBFBF" w:themeFill="background1" w:themeFillShade="BF"/>
            <w:noWrap/>
            <w:vAlign w:val="bottom"/>
            <w:hideMark/>
          </w:tcPr>
          <w:p w:rsidR="00A73751" w:rsidRPr="007501DD" w:rsidRDefault="00A73751" w:rsidP="00C2154E">
            <w:pPr>
              <w:pStyle w:val="Tableheading"/>
              <w:rPr>
                <w:sz w:val="20"/>
                <w:szCs w:val="20"/>
              </w:rPr>
            </w:pPr>
            <w:r w:rsidRPr="007501DD">
              <w:rPr>
                <w:sz w:val="20"/>
                <w:szCs w:val="20"/>
              </w:rPr>
              <w:t>Patients (no.)</w:t>
            </w:r>
          </w:p>
        </w:tc>
        <w:tc>
          <w:tcPr>
            <w:tcW w:w="1062" w:type="dxa"/>
            <w:shd w:val="clear" w:color="auto" w:fill="BFBFBF" w:themeFill="background1" w:themeFillShade="BF"/>
            <w:noWrap/>
            <w:vAlign w:val="bottom"/>
            <w:hideMark/>
          </w:tcPr>
          <w:p w:rsidR="00A73751" w:rsidRPr="007501DD" w:rsidRDefault="00A73751" w:rsidP="00C2154E">
            <w:pPr>
              <w:pStyle w:val="Tableheading"/>
              <w:rPr>
                <w:sz w:val="20"/>
                <w:szCs w:val="20"/>
              </w:rPr>
            </w:pPr>
            <w:r w:rsidRPr="007501DD">
              <w:rPr>
                <w:sz w:val="20"/>
                <w:szCs w:val="20"/>
              </w:rPr>
              <w:t>Patients (%)</w:t>
            </w:r>
          </w:p>
        </w:tc>
      </w:tr>
      <w:tr w:rsidR="00A73751" w:rsidRPr="007501DD" w:rsidTr="003C3EF5">
        <w:trPr>
          <w:trHeight w:val="255"/>
        </w:trPr>
        <w:tc>
          <w:tcPr>
            <w:tcW w:w="6912" w:type="dxa"/>
            <w:shd w:val="pct10" w:color="auto" w:fill="auto"/>
            <w:noWrap/>
          </w:tcPr>
          <w:p w:rsidR="00A73751" w:rsidRPr="007501DD" w:rsidRDefault="00A73751" w:rsidP="00C2154E">
            <w:pPr>
              <w:pStyle w:val="Tablewriting"/>
              <w:rPr>
                <w:sz w:val="20"/>
                <w:szCs w:val="20"/>
              </w:rPr>
            </w:pPr>
            <w:r w:rsidRPr="007501DD">
              <w:rPr>
                <w:sz w:val="20"/>
                <w:szCs w:val="20"/>
              </w:rPr>
              <w:t xml:space="preserve">Regimen histories </w:t>
            </w:r>
            <w:r w:rsidRPr="007501DD">
              <w:rPr>
                <w:b/>
                <w:sz w:val="20"/>
                <w:szCs w:val="20"/>
              </w:rPr>
              <w:t>not containing</w:t>
            </w:r>
            <w:r w:rsidRPr="007501DD">
              <w:rPr>
                <w:sz w:val="20"/>
                <w:szCs w:val="20"/>
              </w:rPr>
              <w:t xml:space="preserve"> both metformin and a sulfonylurea </w:t>
            </w:r>
          </w:p>
        </w:tc>
        <w:tc>
          <w:tcPr>
            <w:tcW w:w="1134" w:type="dxa"/>
            <w:shd w:val="pct10" w:color="auto" w:fill="auto"/>
            <w:noWrap/>
          </w:tcPr>
          <w:p w:rsidR="00A73751" w:rsidRPr="007501DD" w:rsidRDefault="00A73751" w:rsidP="00C2154E">
            <w:pPr>
              <w:pStyle w:val="Tablewriting"/>
              <w:rPr>
                <w:sz w:val="20"/>
                <w:szCs w:val="20"/>
              </w:rPr>
            </w:pPr>
            <w:r w:rsidRPr="007501DD">
              <w:rPr>
                <w:sz w:val="20"/>
                <w:szCs w:val="20"/>
              </w:rPr>
              <w:t>8,233</w:t>
            </w:r>
          </w:p>
        </w:tc>
        <w:tc>
          <w:tcPr>
            <w:tcW w:w="1062" w:type="dxa"/>
            <w:shd w:val="pct10" w:color="auto" w:fill="auto"/>
            <w:noWrap/>
          </w:tcPr>
          <w:p w:rsidR="00A73751" w:rsidRPr="007501DD" w:rsidRDefault="00A73751" w:rsidP="00C2154E">
            <w:pPr>
              <w:pStyle w:val="Tablewriting"/>
              <w:rPr>
                <w:sz w:val="20"/>
                <w:szCs w:val="20"/>
              </w:rPr>
            </w:pPr>
            <w:r w:rsidRPr="007501DD">
              <w:rPr>
                <w:sz w:val="20"/>
                <w:szCs w:val="20"/>
              </w:rPr>
              <w:t>47.7%</w:t>
            </w:r>
          </w:p>
        </w:tc>
      </w:tr>
      <w:tr w:rsidR="00A73751" w:rsidRPr="007501DD" w:rsidTr="003C3EF5">
        <w:trPr>
          <w:trHeight w:val="255"/>
        </w:trPr>
        <w:tc>
          <w:tcPr>
            <w:tcW w:w="6912" w:type="dxa"/>
            <w:shd w:val="clear" w:color="auto" w:fill="auto"/>
            <w:noWrap/>
            <w:hideMark/>
          </w:tcPr>
          <w:p w:rsidR="00A73751" w:rsidRPr="007501DD" w:rsidRDefault="00A73751" w:rsidP="00C2154E">
            <w:pPr>
              <w:pStyle w:val="Tablewriting"/>
              <w:rPr>
                <w:sz w:val="20"/>
                <w:szCs w:val="20"/>
              </w:rPr>
            </w:pPr>
            <w:r w:rsidRPr="007501DD">
              <w:rPr>
                <w:sz w:val="20"/>
                <w:szCs w:val="20"/>
              </w:rPr>
              <w:t>1. metformin only supplied</w:t>
            </w:r>
          </w:p>
        </w:tc>
        <w:tc>
          <w:tcPr>
            <w:tcW w:w="1134" w:type="dxa"/>
            <w:shd w:val="clear" w:color="auto" w:fill="auto"/>
            <w:noWrap/>
            <w:hideMark/>
          </w:tcPr>
          <w:p w:rsidR="00A73751" w:rsidRPr="007501DD" w:rsidRDefault="00A73751" w:rsidP="00C2154E">
            <w:pPr>
              <w:pStyle w:val="Tablewriting"/>
              <w:rPr>
                <w:sz w:val="20"/>
                <w:szCs w:val="20"/>
              </w:rPr>
            </w:pPr>
            <w:r w:rsidRPr="007501DD">
              <w:rPr>
                <w:sz w:val="20"/>
                <w:szCs w:val="20"/>
              </w:rPr>
              <w:t>6,230</w:t>
            </w:r>
          </w:p>
        </w:tc>
        <w:tc>
          <w:tcPr>
            <w:tcW w:w="1062" w:type="dxa"/>
            <w:shd w:val="clear" w:color="auto" w:fill="auto"/>
            <w:noWrap/>
            <w:hideMark/>
          </w:tcPr>
          <w:p w:rsidR="00A73751" w:rsidRPr="007501DD" w:rsidRDefault="00A73751" w:rsidP="00C2154E">
            <w:pPr>
              <w:pStyle w:val="Tablewriting"/>
              <w:rPr>
                <w:sz w:val="20"/>
                <w:szCs w:val="20"/>
              </w:rPr>
            </w:pPr>
            <w:r w:rsidRPr="007501DD">
              <w:rPr>
                <w:sz w:val="20"/>
                <w:szCs w:val="20"/>
              </w:rPr>
              <w:t>36.1%</w:t>
            </w:r>
          </w:p>
        </w:tc>
      </w:tr>
      <w:tr w:rsidR="00A73751" w:rsidRPr="007501DD" w:rsidTr="003C3EF5">
        <w:trPr>
          <w:trHeight w:val="272"/>
        </w:trPr>
        <w:tc>
          <w:tcPr>
            <w:tcW w:w="6912" w:type="dxa"/>
            <w:shd w:val="clear" w:color="auto" w:fill="auto"/>
            <w:noWrap/>
            <w:hideMark/>
          </w:tcPr>
          <w:p w:rsidR="00A73751" w:rsidRPr="007501DD" w:rsidRDefault="00A73751" w:rsidP="00C2154E">
            <w:pPr>
              <w:pStyle w:val="Tablewriting"/>
              <w:rPr>
                <w:sz w:val="20"/>
                <w:szCs w:val="20"/>
              </w:rPr>
            </w:pPr>
            <w:r w:rsidRPr="007501DD">
              <w:rPr>
                <w:sz w:val="20"/>
                <w:szCs w:val="20"/>
              </w:rPr>
              <w:t>2. sulfonylurea only supplied</w:t>
            </w:r>
          </w:p>
        </w:tc>
        <w:tc>
          <w:tcPr>
            <w:tcW w:w="1134" w:type="dxa"/>
            <w:shd w:val="clear" w:color="auto" w:fill="auto"/>
            <w:noWrap/>
            <w:hideMark/>
          </w:tcPr>
          <w:p w:rsidR="00A73751" w:rsidRPr="007501DD" w:rsidRDefault="00A73751" w:rsidP="00C2154E">
            <w:pPr>
              <w:pStyle w:val="Tablewriting"/>
              <w:rPr>
                <w:sz w:val="20"/>
                <w:szCs w:val="20"/>
              </w:rPr>
            </w:pPr>
            <w:r w:rsidRPr="007501DD">
              <w:rPr>
                <w:sz w:val="20"/>
                <w:szCs w:val="20"/>
              </w:rPr>
              <w:t>1,158</w:t>
            </w:r>
          </w:p>
        </w:tc>
        <w:tc>
          <w:tcPr>
            <w:tcW w:w="1062" w:type="dxa"/>
            <w:shd w:val="clear" w:color="auto" w:fill="auto"/>
            <w:noWrap/>
            <w:hideMark/>
          </w:tcPr>
          <w:p w:rsidR="00A73751" w:rsidRPr="007501DD" w:rsidRDefault="00A73751" w:rsidP="00C2154E">
            <w:pPr>
              <w:pStyle w:val="Tablewriting"/>
              <w:rPr>
                <w:sz w:val="20"/>
                <w:szCs w:val="20"/>
              </w:rPr>
            </w:pPr>
            <w:r w:rsidRPr="007501DD">
              <w:rPr>
                <w:sz w:val="20"/>
                <w:szCs w:val="20"/>
              </w:rPr>
              <w:t>6.7%</w:t>
            </w:r>
          </w:p>
        </w:tc>
      </w:tr>
      <w:tr w:rsidR="00A73751" w:rsidRPr="007501DD" w:rsidTr="003C3EF5">
        <w:trPr>
          <w:trHeight w:val="255"/>
        </w:trPr>
        <w:tc>
          <w:tcPr>
            <w:tcW w:w="6912" w:type="dxa"/>
            <w:tcBorders>
              <w:bottom w:val="single" w:sz="4" w:space="0" w:color="auto"/>
            </w:tcBorders>
            <w:shd w:val="clear" w:color="auto" w:fill="auto"/>
            <w:noWrap/>
            <w:hideMark/>
          </w:tcPr>
          <w:p w:rsidR="00A73751" w:rsidRPr="007501DD" w:rsidRDefault="00A73751" w:rsidP="00C2154E">
            <w:pPr>
              <w:pStyle w:val="Tablewriting"/>
              <w:rPr>
                <w:sz w:val="20"/>
                <w:szCs w:val="20"/>
              </w:rPr>
            </w:pPr>
            <w:r w:rsidRPr="007501DD">
              <w:rPr>
                <w:sz w:val="20"/>
                <w:szCs w:val="20"/>
              </w:rPr>
              <w:t>3. neither metformin nor sulfonylurea supplied</w:t>
            </w:r>
          </w:p>
        </w:tc>
        <w:tc>
          <w:tcPr>
            <w:tcW w:w="1134" w:type="dxa"/>
            <w:tcBorders>
              <w:bottom w:val="single" w:sz="4" w:space="0" w:color="auto"/>
            </w:tcBorders>
            <w:shd w:val="clear" w:color="auto" w:fill="auto"/>
            <w:noWrap/>
            <w:hideMark/>
          </w:tcPr>
          <w:p w:rsidR="00A73751" w:rsidRPr="007501DD" w:rsidRDefault="00A73751" w:rsidP="00C2154E">
            <w:pPr>
              <w:pStyle w:val="Tablewriting"/>
              <w:rPr>
                <w:sz w:val="20"/>
                <w:szCs w:val="20"/>
              </w:rPr>
            </w:pPr>
            <w:r w:rsidRPr="007501DD">
              <w:rPr>
                <w:sz w:val="20"/>
                <w:szCs w:val="20"/>
              </w:rPr>
              <w:t>845</w:t>
            </w:r>
          </w:p>
        </w:tc>
        <w:tc>
          <w:tcPr>
            <w:tcW w:w="1062" w:type="dxa"/>
            <w:tcBorders>
              <w:bottom w:val="single" w:sz="4" w:space="0" w:color="auto"/>
            </w:tcBorders>
            <w:shd w:val="clear" w:color="auto" w:fill="auto"/>
            <w:noWrap/>
            <w:hideMark/>
          </w:tcPr>
          <w:p w:rsidR="00A73751" w:rsidRPr="007501DD" w:rsidRDefault="00A73751" w:rsidP="00C2154E">
            <w:pPr>
              <w:pStyle w:val="Tablewriting"/>
              <w:rPr>
                <w:sz w:val="20"/>
                <w:szCs w:val="20"/>
              </w:rPr>
            </w:pPr>
            <w:r w:rsidRPr="007501DD">
              <w:rPr>
                <w:sz w:val="20"/>
                <w:szCs w:val="20"/>
              </w:rPr>
              <w:t>4.9%</w:t>
            </w:r>
          </w:p>
        </w:tc>
      </w:tr>
      <w:tr w:rsidR="00A73751" w:rsidRPr="007501DD" w:rsidTr="003C3EF5">
        <w:trPr>
          <w:trHeight w:val="255"/>
        </w:trPr>
        <w:tc>
          <w:tcPr>
            <w:tcW w:w="6912" w:type="dxa"/>
            <w:tcBorders>
              <w:bottom w:val="single" w:sz="4" w:space="0" w:color="auto"/>
            </w:tcBorders>
            <w:shd w:val="pct10" w:color="auto" w:fill="auto"/>
            <w:noWrap/>
          </w:tcPr>
          <w:p w:rsidR="00A73751" w:rsidRPr="007501DD" w:rsidRDefault="00A73751" w:rsidP="00C2154E">
            <w:pPr>
              <w:pStyle w:val="Tablewriting"/>
              <w:rPr>
                <w:sz w:val="20"/>
                <w:szCs w:val="20"/>
              </w:rPr>
            </w:pPr>
            <w:r w:rsidRPr="007501DD">
              <w:rPr>
                <w:sz w:val="20"/>
                <w:szCs w:val="20"/>
              </w:rPr>
              <w:t xml:space="preserve">Regimen histories </w:t>
            </w:r>
            <w:r w:rsidRPr="007501DD">
              <w:rPr>
                <w:b/>
                <w:sz w:val="20"/>
                <w:szCs w:val="20"/>
              </w:rPr>
              <w:t>containing</w:t>
            </w:r>
            <w:r w:rsidRPr="007501DD">
              <w:rPr>
                <w:sz w:val="20"/>
                <w:szCs w:val="20"/>
              </w:rPr>
              <w:t xml:space="preserve"> both metformin and a sulfonylurea </w:t>
            </w:r>
          </w:p>
        </w:tc>
        <w:tc>
          <w:tcPr>
            <w:tcW w:w="1134" w:type="dxa"/>
            <w:tcBorders>
              <w:bottom w:val="single" w:sz="4" w:space="0" w:color="auto"/>
            </w:tcBorders>
            <w:shd w:val="pct10" w:color="auto" w:fill="auto"/>
            <w:noWrap/>
          </w:tcPr>
          <w:p w:rsidR="00A73751" w:rsidRPr="007501DD" w:rsidRDefault="00A73751" w:rsidP="00C2154E">
            <w:pPr>
              <w:pStyle w:val="Tablewriting"/>
              <w:rPr>
                <w:sz w:val="20"/>
                <w:szCs w:val="20"/>
              </w:rPr>
            </w:pPr>
            <w:r w:rsidRPr="007501DD">
              <w:rPr>
                <w:sz w:val="20"/>
                <w:szCs w:val="20"/>
              </w:rPr>
              <w:t>9,014</w:t>
            </w:r>
          </w:p>
        </w:tc>
        <w:tc>
          <w:tcPr>
            <w:tcW w:w="1062" w:type="dxa"/>
            <w:tcBorders>
              <w:bottom w:val="single" w:sz="4" w:space="0" w:color="auto"/>
            </w:tcBorders>
            <w:shd w:val="pct10" w:color="auto" w:fill="auto"/>
            <w:noWrap/>
          </w:tcPr>
          <w:p w:rsidR="00A73751" w:rsidRPr="007501DD" w:rsidRDefault="00A73751" w:rsidP="00C2154E">
            <w:pPr>
              <w:pStyle w:val="Tablewriting"/>
              <w:rPr>
                <w:sz w:val="20"/>
                <w:szCs w:val="20"/>
              </w:rPr>
            </w:pPr>
            <w:r w:rsidRPr="007501DD">
              <w:rPr>
                <w:sz w:val="20"/>
                <w:szCs w:val="20"/>
              </w:rPr>
              <w:t>52.3%</w:t>
            </w:r>
          </w:p>
        </w:tc>
      </w:tr>
      <w:tr w:rsidR="00A73751" w:rsidRPr="007501DD" w:rsidTr="003C3EF5">
        <w:trPr>
          <w:trHeight w:val="255"/>
        </w:trPr>
        <w:tc>
          <w:tcPr>
            <w:tcW w:w="6912" w:type="dxa"/>
            <w:shd w:val="clear" w:color="auto" w:fill="auto"/>
            <w:noWrap/>
            <w:hideMark/>
          </w:tcPr>
          <w:p w:rsidR="00A73751" w:rsidRPr="007501DD" w:rsidRDefault="00A73751" w:rsidP="00C2154E">
            <w:pPr>
              <w:pStyle w:val="Tablewriting"/>
              <w:rPr>
                <w:sz w:val="20"/>
                <w:szCs w:val="20"/>
              </w:rPr>
            </w:pPr>
            <w:r w:rsidRPr="007501DD">
              <w:rPr>
                <w:sz w:val="20"/>
                <w:szCs w:val="20"/>
              </w:rPr>
              <w:t xml:space="preserve">4. metformin and sulfonylurea deemed to be co-administered for more than </w:t>
            </w:r>
            <w:r w:rsidR="00EA05D1" w:rsidRPr="007501DD">
              <w:rPr>
                <w:sz w:val="20"/>
                <w:szCs w:val="20"/>
              </w:rPr>
              <w:t xml:space="preserve">5 </w:t>
            </w:r>
            <w:r w:rsidRPr="007501DD">
              <w:rPr>
                <w:sz w:val="20"/>
                <w:szCs w:val="20"/>
              </w:rPr>
              <w:t>consecutive weeks</w:t>
            </w:r>
          </w:p>
        </w:tc>
        <w:tc>
          <w:tcPr>
            <w:tcW w:w="1134" w:type="dxa"/>
            <w:shd w:val="clear" w:color="auto" w:fill="auto"/>
            <w:noWrap/>
            <w:hideMark/>
          </w:tcPr>
          <w:p w:rsidR="00A73751" w:rsidRPr="007501DD" w:rsidRDefault="00A73751" w:rsidP="00C2154E">
            <w:pPr>
              <w:pStyle w:val="Tablewriting"/>
              <w:rPr>
                <w:sz w:val="20"/>
                <w:szCs w:val="20"/>
              </w:rPr>
            </w:pPr>
            <w:r w:rsidRPr="007501DD">
              <w:rPr>
                <w:sz w:val="20"/>
                <w:szCs w:val="20"/>
              </w:rPr>
              <w:t>7,515</w:t>
            </w:r>
          </w:p>
        </w:tc>
        <w:tc>
          <w:tcPr>
            <w:tcW w:w="1062" w:type="dxa"/>
            <w:shd w:val="clear" w:color="auto" w:fill="auto"/>
            <w:noWrap/>
            <w:hideMark/>
          </w:tcPr>
          <w:p w:rsidR="00A73751" w:rsidRPr="007501DD" w:rsidRDefault="00A73751" w:rsidP="00C2154E">
            <w:pPr>
              <w:pStyle w:val="Tablewriting"/>
              <w:rPr>
                <w:sz w:val="20"/>
                <w:szCs w:val="20"/>
              </w:rPr>
            </w:pPr>
            <w:r w:rsidRPr="007501DD">
              <w:rPr>
                <w:sz w:val="20"/>
                <w:szCs w:val="20"/>
              </w:rPr>
              <w:t>43.6%</w:t>
            </w:r>
          </w:p>
        </w:tc>
      </w:tr>
      <w:tr w:rsidR="00A73751" w:rsidRPr="007501DD" w:rsidTr="003C3EF5">
        <w:trPr>
          <w:trHeight w:val="255"/>
        </w:trPr>
        <w:tc>
          <w:tcPr>
            <w:tcW w:w="6912" w:type="dxa"/>
            <w:shd w:val="clear" w:color="auto" w:fill="auto"/>
            <w:noWrap/>
            <w:hideMark/>
          </w:tcPr>
          <w:p w:rsidR="00A73751" w:rsidRPr="007501DD" w:rsidRDefault="00A73751" w:rsidP="00C2154E">
            <w:pPr>
              <w:pStyle w:val="Tablewriting"/>
              <w:rPr>
                <w:sz w:val="20"/>
                <w:szCs w:val="20"/>
              </w:rPr>
            </w:pPr>
            <w:r w:rsidRPr="007501DD">
              <w:rPr>
                <w:sz w:val="20"/>
                <w:szCs w:val="20"/>
              </w:rPr>
              <w:t xml:space="preserve">5. metformin and sulfonylurea deemed to be co-administered from </w:t>
            </w:r>
            <w:r w:rsidR="00EA05D1" w:rsidRPr="007501DD">
              <w:rPr>
                <w:sz w:val="20"/>
                <w:szCs w:val="20"/>
              </w:rPr>
              <w:t>1</w:t>
            </w:r>
            <w:r w:rsidR="00D23DFD" w:rsidRPr="007501DD">
              <w:rPr>
                <w:sz w:val="20"/>
                <w:szCs w:val="20"/>
              </w:rPr>
              <w:t>–</w:t>
            </w:r>
            <w:r w:rsidR="00EA05D1" w:rsidRPr="007501DD">
              <w:rPr>
                <w:sz w:val="20"/>
                <w:szCs w:val="20"/>
              </w:rPr>
              <w:t>5</w:t>
            </w:r>
            <w:r w:rsidRPr="007501DD">
              <w:rPr>
                <w:sz w:val="20"/>
                <w:szCs w:val="20"/>
              </w:rPr>
              <w:t xml:space="preserve"> consecutive weeks</w:t>
            </w:r>
          </w:p>
        </w:tc>
        <w:tc>
          <w:tcPr>
            <w:tcW w:w="1134" w:type="dxa"/>
            <w:shd w:val="clear" w:color="auto" w:fill="auto"/>
            <w:noWrap/>
            <w:hideMark/>
          </w:tcPr>
          <w:p w:rsidR="00A73751" w:rsidRPr="007501DD" w:rsidRDefault="00A73751" w:rsidP="00C2154E">
            <w:pPr>
              <w:pStyle w:val="Tablewriting"/>
              <w:rPr>
                <w:sz w:val="20"/>
                <w:szCs w:val="20"/>
              </w:rPr>
            </w:pPr>
            <w:r w:rsidRPr="007501DD">
              <w:rPr>
                <w:sz w:val="20"/>
                <w:szCs w:val="20"/>
              </w:rPr>
              <w:t>352</w:t>
            </w:r>
          </w:p>
        </w:tc>
        <w:tc>
          <w:tcPr>
            <w:tcW w:w="1062" w:type="dxa"/>
            <w:shd w:val="clear" w:color="auto" w:fill="auto"/>
            <w:noWrap/>
            <w:hideMark/>
          </w:tcPr>
          <w:p w:rsidR="00A73751" w:rsidRPr="007501DD" w:rsidRDefault="00A73751" w:rsidP="00C2154E">
            <w:pPr>
              <w:pStyle w:val="Tablewriting"/>
              <w:rPr>
                <w:sz w:val="20"/>
                <w:szCs w:val="20"/>
              </w:rPr>
            </w:pPr>
            <w:r w:rsidRPr="007501DD">
              <w:rPr>
                <w:sz w:val="20"/>
                <w:szCs w:val="20"/>
              </w:rPr>
              <w:t>2.0%</w:t>
            </w:r>
          </w:p>
        </w:tc>
      </w:tr>
      <w:tr w:rsidR="00A73751" w:rsidRPr="007501DD" w:rsidTr="003C3EF5">
        <w:trPr>
          <w:trHeight w:val="255"/>
        </w:trPr>
        <w:tc>
          <w:tcPr>
            <w:tcW w:w="6912" w:type="dxa"/>
            <w:tcBorders>
              <w:bottom w:val="single" w:sz="4" w:space="0" w:color="auto"/>
            </w:tcBorders>
            <w:shd w:val="clear" w:color="auto" w:fill="auto"/>
            <w:noWrap/>
            <w:hideMark/>
          </w:tcPr>
          <w:p w:rsidR="00A73751" w:rsidRPr="007501DD" w:rsidRDefault="00A73751" w:rsidP="00C2154E">
            <w:pPr>
              <w:pStyle w:val="Tablewriting"/>
              <w:rPr>
                <w:sz w:val="20"/>
                <w:szCs w:val="20"/>
              </w:rPr>
            </w:pPr>
            <w:r w:rsidRPr="007501DD">
              <w:rPr>
                <w:sz w:val="20"/>
                <w:szCs w:val="20"/>
              </w:rPr>
              <w:t>6. metformin and sulfonylurea supplied but not deemed to be co-administered at any time</w:t>
            </w:r>
          </w:p>
        </w:tc>
        <w:tc>
          <w:tcPr>
            <w:tcW w:w="1134" w:type="dxa"/>
            <w:tcBorders>
              <w:bottom w:val="single" w:sz="4" w:space="0" w:color="auto"/>
            </w:tcBorders>
            <w:shd w:val="clear" w:color="auto" w:fill="auto"/>
            <w:noWrap/>
            <w:hideMark/>
          </w:tcPr>
          <w:p w:rsidR="00A73751" w:rsidRPr="007501DD" w:rsidRDefault="00A73751" w:rsidP="00C2154E">
            <w:pPr>
              <w:pStyle w:val="Tablewriting"/>
              <w:rPr>
                <w:sz w:val="20"/>
                <w:szCs w:val="20"/>
              </w:rPr>
            </w:pPr>
            <w:r w:rsidRPr="007501DD">
              <w:rPr>
                <w:sz w:val="20"/>
                <w:szCs w:val="20"/>
              </w:rPr>
              <w:t>1,147</w:t>
            </w:r>
          </w:p>
        </w:tc>
        <w:tc>
          <w:tcPr>
            <w:tcW w:w="1062" w:type="dxa"/>
            <w:tcBorders>
              <w:bottom w:val="single" w:sz="4" w:space="0" w:color="auto"/>
            </w:tcBorders>
            <w:shd w:val="clear" w:color="auto" w:fill="auto"/>
            <w:noWrap/>
            <w:hideMark/>
          </w:tcPr>
          <w:p w:rsidR="00A73751" w:rsidRPr="007501DD" w:rsidRDefault="00A73751" w:rsidP="00C2154E">
            <w:pPr>
              <w:pStyle w:val="Tablewriting"/>
              <w:rPr>
                <w:sz w:val="20"/>
                <w:szCs w:val="20"/>
              </w:rPr>
            </w:pPr>
            <w:r w:rsidRPr="007501DD">
              <w:rPr>
                <w:sz w:val="20"/>
                <w:szCs w:val="20"/>
              </w:rPr>
              <w:t>6.7%</w:t>
            </w:r>
          </w:p>
          <w:p w:rsidR="00A73751" w:rsidRPr="007501DD" w:rsidRDefault="00A73751" w:rsidP="00C2154E">
            <w:pPr>
              <w:pStyle w:val="Tablewriting"/>
              <w:rPr>
                <w:sz w:val="20"/>
                <w:szCs w:val="20"/>
              </w:rPr>
            </w:pPr>
          </w:p>
        </w:tc>
      </w:tr>
      <w:tr w:rsidR="00A73751" w:rsidRPr="007501DD" w:rsidTr="003C3EF5">
        <w:trPr>
          <w:trHeight w:val="255"/>
        </w:trPr>
        <w:tc>
          <w:tcPr>
            <w:tcW w:w="6912" w:type="dxa"/>
            <w:shd w:val="pct10" w:color="auto" w:fill="auto"/>
            <w:noWrap/>
            <w:hideMark/>
          </w:tcPr>
          <w:p w:rsidR="00A73751" w:rsidRPr="007501DD" w:rsidRDefault="00A73751" w:rsidP="00C2154E">
            <w:pPr>
              <w:pStyle w:val="Tablewriting"/>
              <w:rPr>
                <w:sz w:val="20"/>
                <w:szCs w:val="20"/>
              </w:rPr>
            </w:pPr>
            <w:r w:rsidRPr="007501DD">
              <w:rPr>
                <w:sz w:val="20"/>
                <w:szCs w:val="20"/>
              </w:rPr>
              <w:t>Total</w:t>
            </w:r>
          </w:p>
        </w:tc>
        <w:tc>
          <w:tcPr>
            <w:tcW w:w="1134" w:type="dxa"/>
            <w:shd w:val="pct10" w:color="auto" w:fill="auto"/>
            <w:noWrap/>
            <w:hideMark/>
          </w:tcPr>
          <w:p w:rsidR="00A73751" w:rsidRPr="007501DD" w:rsidRDefault="00A73751" w:rsidP="00C2154E">
            <w:pPr>
              <w:pStyle w:val="Tablewriting"/>
              <w:rPr>
                <w:sz w:val="20"/>
                <w:szCs w:val="20"/>
              </w:rPr>
            </w:pPr>
            <w:r w:rsidRPr="007501DD">
              <w:rPr>
                <w:sz w:val="20"/>
                <w:szCs w:val="20"/>
              </w:rPr>
              <w:t>17,247</w:t>
            </w:r>
          </w:p>
        </w:tc>
        <w:tc>
          <w:tcPr>
            <w:tcW w:w="1062" w:type="dxa"/>
            <w:shd w:val="pct10" w:color="auto" w:fill="auto"/>
            <w:noWrap/>
            <w:hideMark/>
          </w:tcPr>
          <w:p w:rsidR="00A73751" w:rsidRPr="007501DD" w:rsidRDefault="00A73751" w:rsidP="00C2154E">
            <w:pPr>
              <w:pStyle w:val="Tablewriting"/>
              <w:rPr>
                <w:sz w:val="20"/>
                <w:szCs w:val="20"/>
              </w:rPr>
            </w:pPr>
            <w:r w:rsidRPr="007501DD">
              <w:rPr>
                <w:sz w:val="20"/>
                <w:szCs w:val="20"/>
              </w:rPr>
              <w:t>100.0</w:t>
            </w:r>
            <w:r w:rsidR="00170458" w:rsidRPr="007501DD">
              <w:rPr>
                <w:sz w:val="20"/>
                <w:szCs w:val="20"/>
              </w:rPr>
              <w:t>%</w:t>
            </w:r>
          </w:p>
        </w:tc>
      </w:tr>
    </w:tbl>
    <w:p w:rsidR="00E52446" w:rsidRPr="00E32361" w:rsidRDefault="003E3D26" w:rsidP="00C2154E">
      <w:pPr>
        <w:pStyle w:val="Notes"/>
        <w:rPr>
          <w:lang w:val="en-US"/>
        </w:rPr>
      </w:pPr>
      <w:r>
        <w:rPr>
          <w:lang w:val="en-US"/>
        </w:rPr>
        <w:t>Note:</w:t>
      </w:r>
      <w:r>
        <w:rPr>
          <w:lang w:val="en-US"/>
        </w:rPr>
        <w:tab/>
        <w:t>Analysis is based on drugs supplied in the 24 months prior to initiation of a third line agent</w:t>
      </w:r>
      <w:r w:rsidR="00E52446">
        <w:rPr>
          <w:lang w:val="en-US"/>
        </w:rPr>
        <w:t xml:space="preserve">. Analysis includes </w:t>
      </w:r>
      <w:r w:rsidR="00E52446" w:rsidRPr="00E32361">
        <w:rPr>
          <w:lang w:val="en-US"/>
        </w:rPr>
        <w:t xml:space="preserve">metformin </w:t>
      </w:r>
      <w:r w:rsidR="00E52446">
        <w:rPr>
          <w:lang w:val="en-US"/>
        </w:rPr>
        <w:t xml:space="preserve">as a single agent and </w:t>
      </w:r>
      <w:r w:rsidR="00E52446" w:rsidRPr="00E32361">
        <w:rPr>
          <w:lang w:val="en-US"/>
        </w:rPr>
        <w:t>metformin</w:t>
      </w:r>
      <w:r w:rsidR="00E52446">
        <w:rPr>
          <w:lang w:val="en-US"/>
        </w:rPr>
        <w:t xml:space="preserve"> with a sulfonylurea</w:t>
      </w:r>
      <w:r w:rsidR="00E52446" w:rsidRPr="00E32361">
        <w:rPr>
          <w:lang w:val="en-US"/>
        </w:rPr>
        <w:t xml:space="preserve"> </w:t>
      </w:r>
      <w:r w:rsidR="00E52446">
        <w:rPr>
          <w:lang w:val="en-US"/>
        </w:rPr>
        <w:t xml:space="preserve">in a fixed dose combination </w:t>
      </w:r>
      <w:r w:rsidR="00E52446" w:rsidRPr="00E32361">
        <w:rPr>
          <w:lang w:val="en-US"/>
        </w:rPr>
        <w:t xml:space="preserve">in the </w:t>
      </w:r>
      <w:r w:rsidR="00E52446">
        <w:rPr>
          <w:lang w:val="en-US"/>
        </w:rPr>
        <w:t xml:space="preserve">data </w:t>
      </w:r>
      <w:r w:rsidR="00E52446" w:rsidRPr="00E32361">
        <w:rPr>
          <w:lang w:val="en-US"/>
        </w:rPr>
        <w:t>fo</w:t>
      </w:r>
      <w:r w:rsidR="007E6FE9">
        <w:rPr>
          <w:lang w:val="en-US"/>
        </w:rPr>
        <w:t>r metformin prior to initiation</w:t>
      </w:r>
      <w:r w:rsidR="00E52446" w:rsidRPr="00E32361">
        <w:rPr>
          <w:lang w:val="en-US"/>
        </w:rPr>
        <w:t xml:space="preserve"> </w:t>
      </w:r>
    </w:p>
    <w:p w:rsidR="00DF60A4" w:rsidRDefault="00920841" w:rsidP="00C2154E">
      <w:pPr>
        <w:rPr>
          <w:lang w:val="en-US"/>
        </w:rPr>
      </w:pPr>
      <w:r>
        <w:rPr>
          <w:lang w:val="en-US"/>
        </w:rPr>
        <w:lastRenderedPageBreak/>
        <w:t xml:space="preserve">Further analysis </w:t>
      </w:r>
      <w:r w:rsidR="00DF60A4">
        <w:rPr>
          <w:lang w:val="en-US"/>
        </w:rPr>
        <w:t xml:space="preserve">suggests </w:t>
      </w:r>
      <w:r>
        <w:rPr>
          <w:lang w:val="en-US"/>
        </w:rPr>
        <w:t>that the degree of compliance with restrictions on use of therapies before initiation on third line agents varies according to the third line agents in use</w:t>
      </w:r>
      <w:r w:rsidR="00EA05D1">
        <w:rPr>
          <w:lang w:val="en-US"/>
        </w:rPr>
        <w:t xml:space="preserve"> (s</w:t>
      </w:r>
      <w:r>
        <w:rPr>
          <w:lang w:val="en-US"/>
        </w:rPr>
        <w:t xml:space="preserve">ee Tables </w:t>
      </w:r>
      <w:r w:rsidR="006D389E">
        <w:rPr>
          <w:lang w:val="en-US"/>
        </w:rPr>
        <w:t>1</w:t>
      </w:r>
      <w:r w:rsidR="00C32906">
        <w:rPr>
          <w:lang w:val="en-US"/>
        </w:rPr>
        <w:t>4</w:t>
      </w:r>
      <w:r w:rsidR="006D389E">
        <w:rPr>
          <w:lang w:val="en-US"/>
        </w:rPr>
        <w:t xml:space="preserve"> </w:t>
      </w:r>
      <w:r>
        <w:rPr>
          <w:lang w:val="en-US"/>
        </w:rPr>
        <w:t xml:space="preserve">and </w:t>
      </w:r>
      <w:r w:rsidR="006D389E">
        <w:rPr>
          <w:lang w:val="en-US"/>
        </w:rPr>
        <w:t>1</w:t>
      </w:r>
      <w:r w:rsidR="00C32906">
        <w:rPr>
          <w:lang w:val="en-US"/>
        </w:rPr>
        <w:t>5</w:t>
      </w:r>
      <w:r w:rsidR="00EA05D1">
        <w:rPr>
          <w:lang w:val="en-US"/>
        </w:rPr>
        <w:t>)</w:t>
      </w:r>
      <w:r>
        <w:rPr>
          <w:lang w:val="en-US"/>
        </w:rPr>
        <w:t>.</w:t>
      </w:r>
      <w:r w:rsidR="00DF60A4" w:rsidRPr="00DF60A4">
        <w:rPr>
          <w:lang w:val="en-US"/>
        </w:rPr>
        <w:t xml:space="preserve"> </w:t>
      </w:r>
      <w:r w:rsidR="00DF60A4">
        <w:rPr>
          <w:lang w:val="en-US"/>
        </w:rPr>
        <w:t>Table 14 shows</w:t>
      </w:r>
      <w:r w:rsidR="00DF60A4" w:rsidRPr="00E76C40">
        <w:t xml:space="preserve"> </w:t>
      </w:r>
      <w:r w:rsidR="00DF60A4">
        <w:t>that o</w:t>
      </w:r>
      <w:r w:rsidR="00DF60A4" w:rsidRPr="00E76C40">
        <w:t xml:space="preserve">f all initiations to </w:t>
      </w:r>
      <w:r w:rsidR="00DF60A4">
        <w:t xml:space="preserve">third line agents </w:t>
      </w:r>
      <w:r w:rsidR="00DF60A4" w:rsidRPr="00E76C40">
        <w:t>between July</w:t>
      </w:r>
      <w:r w:rsidR="00DF60A4">
        <w:t xml:space="preserve"> 2011 and </w:t>
      </w:r>
      <w:r w:rsidR="00DF60A4" w:rsidRPr="00E76C40">
        <w:t xml:space="preserve">December 2011, </w:t>
      </w:r>
      <w:r w:rsidR="00255A95">
        <w:t>8</w:t>
      </w:r>
      <w:r w:rsidR="00657968">
        <w:t>5</w:t>
      </w:r>
      <w:r w:rsidR="00255A95">
        <w:t>%</w:t>
      </w:r>
      <w:r w:rsidR="00DF60A4" w:rsidRPr="00E76C40">
        <w:t xml:space="preserve"> were for </w:t>
      </w:r>
      <w:proofErr w:type="spellStart"/>
      <w:r w:rsidR="00DF60A4" w:rsidRPr="00262234">
        <w:t>gliptins</w:t>
      </w:r>
      <w:proofErr w:type="spellEnd"/>
      <w:r w:rsidR="00DF60A4">
        <w:t xml:space="preserve">. </w:t>
      </w:r>
      <w:r w:rsidR="007E6FE9">
        <w:t>Less</w:t>
      </w:r>
      <w:r w:rsidR="00DF60A4">
        <w:t xml:space="preserve"> than 1% of initiations on third line agents were for rosiglitazone.</w:t>
      </w:r>
    </w:p>
    <w:p w:rsidR="00A73751" w:rsidRPr="00D62603" w:rsidRDefault="00A73751" w:rsidP="007A22E1">
      <w:pPr>
        <w:pStyle w:val="Tabletitle"/>
      </w:pPr>
      <w:r w:rsidRPr="00D62603">
        <w:t xml:space="preserve">Table </w:t>
      </w:r>
      <w:r w:rsidR="00543057">
        <w:t>1</w:t>
      </w:r>
      <w:r w:rsidR="00C32906">
        <w:t>4</w:t>
      </w:r>
      <w:r w:rsidR="00543057">
        <w:t xml:space="preserve">: </w:t>
      </w:r>
      <w:r w:rsidR="00657968">
        <w:t xml:space="preserve">Number of concession patients (%) starting on each third line </w:t>
      </w:r>
      <w:r w:rsidR="00920841">
        <w:t>therapy</w:t>
      </w:r>
      <w:r w:rsidR="00657968">
        <w:t xml:space="preserve"> between July and December 2011</w:t>
      </w:r>
      <w:r w:rsidR="00543057">
        <w:t xml:space="preserve"> </w:t>
      </w:r>
    </w:p>
    <w:tbl>
      <w:tblPr>
        <w:tblW w:w="9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4"/>
        <w:tblDescription w:val="Concession patients, as a number and percent of total patients, starting on each third line therapy between July and December 2011 "/>
      </w:tblPr>
      <w:tblGrid>
        <w:gridCol w:w="2433"/>
        <w:gridCol w:w="1167"/>
        <w:gridCol w:w="1167"/>
        <w:gridCol w:w="1168"/>
        <w:gridCol w:w="1047"/>
        <w:gridCol w:w="1287"/>
        <w:gridCol w:w="824"/>
      </w:tblGrid>
      <w:tr w:rsidR="00A73751" w:rsidRPr="007501DD" w:rsidTr="00A77000">
        <w:trPr>
          <w:trHeight w:val="265"/>
          <w:tblHeader/>
          <w:jc w:val="center"/>
        </w:trPr>
        <w:tc>
          <w:tcPr>
            <w:tcW w:w="2433" w:type="dxa"/>
            <w:vMerge w:val="restart"/>
            <w:shd w:val="clear" w:color="auto" w:fill="BFBFBF" w:themeFill="background1" w:themeFillShade="BF"/>
            <w:noWrap/>
          </w:tcPr>
          <w:p w:rsidR="00A73751" w:rsidRPr="007501DD" w:rsidRDefault="00A73751" w:rsidP="00C2154E">
            <w:pPr>
              <w:pStyle w:val="Tableheading"/>
              <w:rPr>
                <w:bCs/>
                <w:sz w:val="20"/>
                <w:szCs w:val="20"/>
              </w:rPr>
            </w:pPr>
            <w:r w:rsidRPr="007501DD">
              <w:rPr>
                <w:sz w:val="20"/>
                <w:szCs w:val="20"/>
              </w:rPr>
              <w:t>Patients</w:t>
            </w:r>
            <w:r w:rsidR="00E67BD4" w:rsidRPr="007501DD">
              <w:rPr>
                <w:sz w:val="20"/>
                <w:szCs w:val="20"/>
              </w:rPr>
              <w:t xml:space="preserve"> </w:t>
            </w:r>
          </w:p>
        </w:tc>
        <w:tc>
          <w:tcPr>
            <w:tcW w:w="6660" w:type="dxa"/>
            <w:gridSpan w:val="6"/>
            <w:tcBorders>
              <w:bottom w:val="nil"/>
            </w:tcBorders>
            <w:shd w:val="clear" w:color="auto" w:fill="BFBFBF" w:themeFill="background1" w:themeFillShade="BF"/>
          </w:tcPr>
          <w:p w:rsidR="00E67BD4" w:rsidRPr="007501DD" w:rsidRDefault="00E67BD4" w:rsidP="00C2154E">
            <w:pPr>
              <w:pStyle w:val="Tableheading"/>
              <w:rPr>
                <w:bCs/>
                <w:sz w:val="20"/>
                <w:szCs w:val="20"/>
              </w:rPr>
            </w:pPr>
            <w:r w:rsidRPr="007501DD">
              <w:rPr>
                <w:sz w:val="20"/>
                <w:szCs w:val="20"/>
              </w:rPr>
              <w:t>Number of patients (%) with drug regimen containing</w:t>
            </w:r>
          </w:p>
        </w:tc>
      </w:tr>
      <w:tr w:rsidR="00A73751" w:rsidRPr="007501DD" w:rsidTr="00A77000">
        <w:trPr>
          <w:trHeight w:val="265"/>
          <w:tblHeader/>
          <w:jc w:val="center"/>
        </w:trPr>
        <w:tc>
          <w:tcPr>
            <w:tcW w:w="2433" w:type="dxa"/>
            <w:vMerge/>
            <w:tcBorders>
              <w:bottom w:val="single" w:sz="4" w:space="0" w:color="auto"/>
            </w:tcBorders>
            <w:shd w:val="clear" w:color="auto" w:fill="auto"/>
            <w:noWrap/>
            <w:vAlign w:val="center"/>
            <w:hideMark/>
          </w:tcPr>
          <w:p w:rsidR="00A73751" w:rsidRPr="007501DD" w:rsidRDefault="00A73751" w:rsidP="00C2154E">
            <w:pPr>
              <w:rPr>
                <w:sz w:val="20"/>
                <w:szCs w:val="20"/>
              </w:rPr>
            </w:pPr>
          </w:p>
        </w:tc>
        <w:tc>
          <w:tcPr>
            <w:tcW w:w="1167" w:type="dxa"/>
            <w:tcBorders>
              <w:top w:val="nil"/>
              <w:bottom w:val="single" w:sz="4" w:space="0" w:color="auto"/>
            </w:tcBorders>
            <w:shd w:val="clear" w:color="auto" w:fill="BFBFBF" w:themeFill="background1" w:themeFillShade="BF"/>
          </w:tcPr>
          <w:p w:rsidR="00A73751" w:rsidRPr="007501DD" w:rsidRDefault="00A73751" w:rsidP="00C2154E">
            <w:pPr>
              <w:pStyle w:val="Tableheading"/>
              <w:rPr>
                <w:sz w:val="20"/>
                <w:szCs w:val="20"/>
              </w:rPr>
            </w:pPr>
            <w:proofErr w:type="spellStart"/>
            <w:r w:rsidRPr="007501DD">
              <w:rPr>
                <w:sz w:val="20"/>
                <w:szCs w:val="20"/>
              </w:rPr>
              <w:t>Glip</w:t>
            </w:r>
            <w:proofErr w:type="spellEnd"/>
          </w:p>
        </w:tc>
        <w:tc>
          <w:tcPr>
            <w:tcW w:w="1167" w:type="dxa"/>
            <w:tcBorders>
              <w:top w:val="nil"/>
              <w:bottom w:val="single" w:sz="4" w:space="0" w:color="auto"/>
            </w:tcBorders>
            <w:shd w:val="clear" w:color="auto" w:fill="BFBFBF" w:themeFill="background1" w:themeFillShade="BF"/>
          </w:tcPr>
          <w:p w:rsidR="00A73751" w:rsidRPr="007501DD" w:rsidRDefault="00A73751" w:rsidP="00C2154E">
            <w:pPr>
              <w:pStyle w:val="Tableheading"/>
              <w:rPr>
                <w:sz w:val="20"/>
                <w:szCs w:val="20"/>
              </w:rPr>
            </w:pPr>
            <w:proofErr w:type="spellStart"/>
            <w:r w:rsidRPr="007501DD">
              <w:rPr>
                <w:sz w:val="20"/>
                <w:szCs w:val="20"/>
              </w:rPr>
              <w:t>Glip</w:t>
            </w:r>
            <w:proofErr w:type="spellEnd"/>
            <w:r w:rsidRPr="007501DD">
              <w:rPr>
                <w:sz w:val="20"/>
                <w:szCs w:val="20"/>
              </w:rPr>
              <w:t xml:space="preserve"> + </w:t>
            </w:r>
            <w:r w:rsidR="00652CB9" w:rsidRPr="007501DD">
              <w:rPr>
                <w:sz w:val="20"/>
                <w:szCs w:val="20"/>
              </w:rPr>
              <w:t>m</w:t>
            </w:r>
            <w:r w:rsidRPr="007501DD">
              <w:rPr>
                <w:sz w:val="20"/>
                <w:szCs w:val="20"/>
              </w:rPr>
              <w:t>et FDC</w:t>
            </w:r>
          </w:p>
        </w:tc>
        <w:tc>
          <w:tcPr>
            <w:tcW w:w="1168" w:type="dxa"/>
            <w:tcBorders>
              <w:top w:val="nil"/>
              <w:bottom w:val="single" w:sz="4" w:space="0" w:color="auto"/>
            </w:tcBorders>
            <w:shd w:val="clear" w:color="auto" w:fill="BFBFBF" w:themeFill="background1" w:themeFillShade="BF"/>
          </w:tcPr>
          <w:p w:rsidR="00A73751" w:rsidRPr="007501DD" w:rsidRDefault="00A73751" w:rsidP="00C2154E">
            <w:pPr>
              <w:pStyle w:val="Tableheading"/>
              <w:rPr>
                <w:sz w:val="20"/>
                <w:szCs w:val="20"/>
              </w:rPr>
            </w:pPr>
            <w:proofErr w:type="spellStart"/>
            <w:r w:rsidRPr="007501DD">
              <w:rPr>
                <w:sz w:val="20"/>
                <w:szCs w:val="20"/>
              </w:rPr>
              <w:t>Pio</w:t>
            </w:r>
            <w:proofErr w:type="spellEnd"/>
          </w:p>
        </w:tc>
        <w:tc>
          <w:tcPr>
            <w:tcW w:w="1047" w:type="dxa"/>
            <w:tcBorders>
              <w:top w:val="nil"/>
              <w:bottom w:val="single" w:sz="4" w:space="0" w:color="auto"/>
            </w:tcBorders>
            <w:shd w:val="clear" w:color="auto" w:fill="BFBFBF" w:themeFill="background1" w:themeFillShade="BF"/>
          </w:tcPr>
          <w:p w:rsidR="00A73751" w:rsidRPr="007501DD" w:rsidRDefault="00A73751" w:rsidP="00C2154E">
            <w:pPr>
              <w:pStyle w:val="Tableheading"/>
              <w:rPr>
                <w:sz w:val="20"/>
                <w:szCs w:val="20"/>
              </w:rPr>
            </w:pPr>
            <w:proofErr w:type="spellStart"/>
            <w:r w:rsidRPr="007501DD">
              <w:rPr>
                <w:sz w:val="20"/>
                <w:szCs w:val="20"/>
              </w:rPr>
              <w:t>Exen</w:t>
            </w:r>
            <w:proofErr w:type="spellEnd"/>
          </w:p>
        </w:tc>
        <w:tc>
          <w:tcPr>
            <w:tcW w:w="1287" w:type="dxa"/>
            <w:tcBorders>
              <w:top w:val="nil"/>
              <w:bottom w:val="single" w:sz="4" w:space="0" w:color="auto"/>
            </w:tcBorders>
            <w:shd w:val="clear" w:color="auto" w:fill="BFBFBF" w:themeFill="background1" w:themeFillShade="BF"/>
            <w:noWrap/>
            <w:hideMark/>
          </w:tcPr>
          <w:p w:rsidR="00A73751" w:rsidRPr="007501DD" w:rsidRDefault="00A73751" w:rsidP="00C2154E">
            <w:pPr>
              <w:pStyle w:val="Tableheading"/>
              <w:rPr>
                <w:sz w:val="20"/>
                <w:szCs w:val="20"/>
              </w:rPr>
            </w:pPr>
            <w:proofErr w:type="spellStart"/>
            <w:r w:rsidRPr="007501DD">
              <w:rPr>
                <w:sz w:val="20"/>
                <w:szCs w:val="20"/>
              </w:rPr>
              <w:t>Rosi</w:t>
            </w:r>
            <w:proofErr w:type="spellEnd"/>
            <w:r w:rsidRPr="007501DD">
              <w:rPr>
                <w:sz w:val="20"/>
                <w:szCs w:val="20"/>
              </w:rPr>
              <w:t xml:space="preserve"> + </w:t>
            </w:r>
            <w:r w:rsidR="00652CB9" w:rsidRPr="007501DD">
              <w:rPr>
                <w:sz w:val="20"/>
                <w:szCs w:val="20"/>
              </w:rPr>
              <w:t>m</w:t>
            </w:r>
            <w:r w:rsidRPr="007501DD">
              <w:rPr>
                <w:sz w:val="20"/>
                <w:szCs w:val="20"/>
              </w:rPr>
              <w:t>et FDC</w:t>
            </w:r>
          </w:p>
        </w:tc>
        <w:tc>
          <w:tcPr>
            <w:tcW w:w="824" w:type="dxa"/>
            <w:tcBorders>
              <w:top w:val="nil"/>
              <w:bottom w:val="single" w:sz="4" w:space="0" w:color="auto"/>
            </w:tcBorders>
            <w:shd w:val="clear" w:color="auto" w:fill="BFBFBF" w:themeFill="background1" w:themeFillShade="BF"/>
            <w:noWrap/>
            <w:hideMark/>
          </w:tcPr>
          <w:p w:rsidR="00A73751" w:rsidRPr="007501DD" w:rsidRDefault="00A73751" w:rsidP="00C2154E">
            <w:pPr>
              <w:pStyle w:val="Tableheading"/>
              <w:rPr>
                <w:sz w:val="20"/>
                <w:szCs w:val="20"/>
              </w:rPr>
            </w:pPr>
            <w:proofErr w:type="spellStart"/>
            <w:r w:rsidRPr="007501DD">
              <w:rPr>
                <w:sz w:val="20"/>
                <w:szCs w:val="20"/>
              </w:rPr>
              <w:t>Rosi</w:t>
            </w:r>
            <w:proofErr w:type="spellEnd"/>
          </w:p>
        </w:tc>
      </w:tr>
      <w:tr w:rsidR="00E67BD4" w:rsidRPr="007501DD" w:rsidTr="00A77000">
        <w:trPr>
          <w:trHeight w:val="265"/>
          <w:jc w:val="center"/>
        </w:trPr>
        <w:tc>
          <w:tcPr>
            <w:tcW w:w="2433" w:type="dxa"/>
            <w:tcBorders>
              <w:bottom w:val="single" w:sz="8" w:space="0" w:color="auto"/>
            </w:tcBorders>
            <w:shd w:val="clear" w:color="auto" w:fill="auto"/>
            <w:noWrap/>
          </w:tcPr>
          <w:p w:rsidR="00657968" w:rsidRPr="007501DD" w:rsidRDefault="00E67BD4" w:rsidP="00C2154E">
            <w:pPr>
              <w:pStyle w:val="Tablewriting"/>
              <w:rPr>
                <w:sz w:val="20"/>
                <w:szCs w:val="20"/>
              </w:rPr>
            </w:pPr>
            <w:r w:rsidRPr="007501DD">
              <w:rPr>
                <w:sz w:val="20"/>
                <w:szCs w:val="20"/>
              </w:rPr>
              <w:t xml:space="preserve">Total </w:t>
            </w:r>
          </w:p>
          <w:p w:rsidR="00E67BD4" w:rsidRPr="007501DD" w:rsidRDefault="00E67BD4" w:rsidP="00C2154E">
            <w:pPr>
              <w:pStyle w:val="Tablewriting"/>
              <w:rPr>
                <w:sz w:val="20"/>
                <w:szCs w:val="20"/>
              </w:rPr>
            </w:pPr>
            <w:r w:rsidRPr="007501DD">
              <w:rPr>
                <w:sz w:val="20"/>
                <w:szCs w:val="20"/>
              </w:rPr>
              <w:t>(% of patient drug regimens)</w:t>
            </w:r>
          </w:p>
        </w:tc>
        <w:tc>
          <w:tcPr>
            <w:tcW w:w="1167" w:type="dxa"/>
            <w:tcBorders>
              <w:bottom w:val="single" w:sz="8" w:space="0" w:color="auto"/>
            </w:tcBorders>
            <w:shd w:val="clear" w:color="auto" w:fill="auto"/>
          </w:tcPr>
          <w:p w:rsidR="00E67BD4" w:rsidRPr="007501DD" w:rsidRDefault="00E67BD4" w:rsidP="00C2154E">
            <w:pPr>
              <w:pStyle w:val="Tablewriting"/>
              <w:rPr>
                <w:sz w:val="20"/>
                <w:szCs w:val="20"/>
              </w:rPr>
            </w:pPr>
            <w:r w:rsidRPr="007501DD">
              <w:rPr>
                <w:sz w:val="20"/>
                <w:szCs w:val="20"/>
              </w:rPr>
              <w:t>7,686 (4</w:t>
            </w:r>
            <w:r w:rsidR="00657968" w:rsidRPr="007501DD">
              <w:rPr>
                <w:sz w:val="20"/>
                <w:szCs w:val="20"/>
              </w:rPr>
              <w:t>5</w:t>
            </w:r>
            <w:r w:rsidRPr="007501DD">
              <w:rPr>
                <w:sz w:val="20"/>
                <w:szCs w:val="20"/>
              </w:rPr>
              <w:t>%)</w:t>
            </w:r>
          </w:p>
        </w:tc>
        <w:tc>
          <w:tcPr>
            <w:tcW w:w="1167" w:type="dxa"/>
            <w:tcBorders>
              <w:bottom w:val="single" w:sz="8" w:space="0" w:color="auto"/>
            </w:tcBorders>
            <w:shd w:val="clear" w:color="auto" w:fill="auto"/>
          </w:tcPr>
          <w:p w:rsidR="00E67BD4" w:rsidRPr="007501DD" w:rsidRDefault="00E67BD4" w:rsidP="00C2154E">
            <w:pPr>
              <w:pStyle w:val="Tablewriting"/>
              <w:rPr>
                <w:sz w:val="20"/>
                <w:szCs w:val="20"/>
              </w:rPr>
            </w:pPr>
            <w:r w:rsidRPr="007501DD">
              <w:rPr>
                <w:sz w:val="20"/>
                <w:szCs w:val="20"/>
              </w:rPr>
              <w:t>6,940 (</w:t>
            </w:r>
            <w:r w:rsidR="00657968" w:rsidRPr="007501DD">
              <w:rPr>
                <w:sz w:val="20"/>
                <w:szCs w:val="20"/>
              </w:rPr>
              <w:t>40</w:t>
            </w:r>
            <w:r w:rsidRPr="007501DD">
              <w:rPr>
                <w:sz w:val="20"/>
                <w:szCs w:val="20"/>
              </w:rPr>
              <w:t>%)</w:t>
            </w:r>
          </w:p>
        </w:tc>
        <w:tc>
          <w:tcPr>
            <w:tcW w:w="1168" w:type="dxa"/>
            <w:tcBorders>
              <w:bottom w:val="single" w:sz="8" w:space="0" w:color="auto"/>
            </w:tcBorders>
            <w:shd w:val="clear" w:color="auto" w:fill="auto"/>
          </w:tcPr>
          <w:p w:rsidR="00E67BD4" w:rsidRPr="007501DD" w:rsidRDefault="00E67BD4" w:rsidP="00C2154E">
            <w:pPr>
              <w:pStyle w:val="Tablewriting"/>
              <w:rPr>
                <w:sz w:val="20"/>
                <w:szCs w:val="20"/>
              </w:rPr>
            </w:pPr>
            <w:r w:rsidRPr="007501DD">
              <w:rPr>
                <w:sz w:val="20"/>
                <w:szCs w:val="20"/>
              </w:rPr>
              <w:t>1,481</w:t>
            </w:r>
            <w:r w:rsidR="00657968" w:rsidRPr="007501DD">
              <w:rPr>
                <w:sz w:val="20"/>
                <w:szCs w:val="20"/>
              </w:rPr>
              <w:t xml:space="preserve"> </w:t>
            </w:r>
            <w:r w:rsidRPr="007501DD">
              <w:rPr>
                <w:sz w:val="20"/>
                <w:szCs w:val="20"/>
              </w:rPr>
              <w:t>(</w:t>
            </w:r>
            <w:r w:rsidR="00657968" w:rsidRPr="007501DD">
              <w:rPr>
                <w:sz w:val="20"/>
                <w:szCs w:val="20"/>
              </w:rPr>
              <w:t>9</w:t>
            </w:r>
            <w:r w:rsidRPr="007501DD">
              <w:rPr>
                <w:sz w:val="20"/>
                <w:szCs w:val="20"/>
              </w:rPr>
              <w:t>%)</w:t>
            </w:r>
          </w:p>
        </w:tc>
        <w:tc>
          <w:tcPr>
            <w:tcW w:w="1047" w:type="dxa"/>
            <w:tcBorders>
              <w:bottom w:val="single" w:sz="8" w:space="0" w:color="auto"/>
            </w:tcBorders>
            <w:shd w:val="clear" w:color="auto" w:fill="auto"/>
          </w:tcPr>
          <w:p w:rsidR="00E67BD4" w:rsidRPr="007501DD" w:rsidRDefault="00E67BD4" w:rsidP="00C2154E">
            <w:pPr>
              <w:pStyle w:val="Tablewriting"/>
              <w:rPr>
                <w:sz w:val="20"/>
                <w:szCs w:val="20"/>
              </w:rPr>
            </w:pPr>
            <w:r w:rsidRPr="007501DD">
              <w:rPr>
                <w:sz w:val="20"/>
                <w:szCs w:val="20"/>
              </w:rPr>
              <w:t>1,015 (6%)</w:t>
            </w:r>
          </w:p>
        </w:tc>
        <w:tc>
          <w:tcPr>
            <w:tcW w:w="1287" w:type="dxa"/>
            <w:tcBorders>
              <w:bottom w:val="single" w:sz="8" w:space="0" w:color="auto"/>
            </w:tcBorders>
            <w:shd w:val="clear" w:color="auto" w:fill="auto"/>
            <w:noWrap/>
          </w:tcPr>
          <w:p w:rsidR="00E67BD4" w:rsidRPr="007501DD" w:rsidRDefault="00E67BD4" w:rsidP="00C2154E">
            <w:pPr>
              <w:pStyle w:val="Tablewriting"/>
              <w:rPr>
                <w:sz w:val="20"/>
                <w:szCs w:val="20"/>
              </w:rPr>
            </w:pPr>
            <w:r w:rsidRPr="007501DD">
              <w:rPr>
                <w:sz w:val="20"/>
                <w:szCs w:val="20"/>
              </w:rPr>
              <w:t>66</w:t>
            </w:r>
            <w:r w:rsidR="00657968" w:rsidRPr="007501DD">
              <w:rPr>
                <w:sz w:val="20"/>
                <w:szCs w:val="20"/>
              </w:rPr>
              <w:t xml:space="preserve"> </w:t>
            </w:r>
            <w:r w:rsidRPr="007501DD">
              <w:rPr>
                <w:sz w:val="20"/>
                <w:szCs w:val="20"/>
              </w:rPr>
              <w:t>(&lt;1%)</w:t>
            </w:r>
          </w:p>
        </w:tc>
        <w:tc>
          <w:tcPr>
            <w:tcW w:w="824" w:type="dxa"/>
            <w:tcBorders>
              <w:bottom w:val="single" w:sz="8" w:space="0" w:color="auto"/>
            </w:tcBorders>
            <w:shd w:val="clear" w:color="auto" w:fill="auto"/>
            <w:noWrap/>
          </w:tcPr>
          <w:p w:rsidR="00E67BD4" w:rsidRPr="007501DD" w:rsidRDefault="00E67BD4" w:rsidP="00C2154E">
            <w:pPr>
              <w:pStyle w:val="Tablewriting"/>
              <w:rPr>
                <w:sz w:val="20"/>
                <w:szCs w:val="20"/>
              </w:rPr>
            </w:pPr>
            <w:r w:rsidRPr="007501DD">
              <w:rPr>
                <w:sz w:val="20"/>
                <w:szCs w:val="20"/>
              </w:rPr>
              <w:t>59</w:t>
            </w:r>
            <w:r w:rsidR="00657968" w:rsidRPr="007501DD">
              <w:rPr>
                <w:sz w:val="20"/>
                <w:szCs w:val="20"/>
              </w:rPr>
              <w:t xml:space="preserve"> </w:t>
            </w:r>
            <w:r w:rsidRPr="007501DD">
              <w:rPr>
                <w:sz w:val="20"/>
                <w:szCs w:val="20"/>
              </w:rPr>
              <w:t>(&lt;1%)</w:t>
            </w:r>
          </w:p>
        </w:tc>
      </w:tr>
    </w:tbl>
    <w:p w:rsidR="007501DD" w:rsidRDefault="007501DD" w:rsidP="007501DD">
      <w:pPr>
        <w:rPr>
          <w:lang w:val="en-US"/>
        </w:rPr>
      </w:pPr>
    </w:p>
    <w:p w:rsidR="00C41A37" w:rsidRPr="00C41A37" w:rsidRDefault="00C41A37" w:rsidP="007501DD">
      <w:pPr>
        <w:rPr>
          <w:lang w:val="en-US"/>
        </w:rPr>
      </w:pPr>
      <w:r>
        <w:rPr>
          <w:lang w:val="en-US"/>
        </w:rPr>
        <w:t xml:space="preserve">Table 15 shows the percentage of patients who started on a third line therapy with previous use of metformin and/or a sulfonylurea. </w:t>
      </w:r>
    </w:p>
    <w:p w:rsidR="00A73751" w:rsidRDefault="00A73751" w:rsidP="007A22E1">
      <w:pPr>
        <w:pStyle w:val="Tabletitle"/>
      </w:pPr>
      <w:r>
        <w:t xml:space="preserve">Table </w:t>
      </w:r>
      <w:r w:rsidR="00543057">
        <w:t>1</w:t>
      </w:r>
      <w:r w:rsidR="00C32906">
        <w:t>5</w:t>
      </w:r>
      <w:r w:rsidR="00543057">
        <w:t xml:space="preserve">: </w:t>
      </w:r>
      <w:r w:rsidR="009C7FCD">
        <w:t xml:space="preserve">Regimen histories before initiation on each third line agent for concession patients </w:t>
      </w:r>
      <w:r>
        <w:t>as percentage of patients initiating</w:t>
      </w:r>
      <w:r w:rsidR="009C7FCD">
        <w:t xml:space="preserve"> the</w:t>
      </w:r>
      <w:r w:rsidR="00BE6914">
        <w:t xml:space="preserve"> therapy</w:t>
      </w:r>
      <w:r w:rsidR="00543057">
        <w:t xml:space="preserve"> </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5"/>
        <w:tblDescription w:val="Regimen histories before initiation on each third line agent for concession patients as percentage of patients initiating the therapy "/>
      </w:tblPr>
      <w:tblGrid>
        <w:gridCol w:w="4213"/>
        <w:gridCol w:w="826"/>
        <w:gridCol w:w="827"/>
        <w:gridCol w:w="827"/>
        <w:gridCol w:w="827"/>
        <w:gridCol w:w="827"/>
        <w:gridCol w:w="827"/>
      </w:tblGrid>
      <w:tr w:rsidR="00657968" w:rsidRPr="007501DD" w:rsidTr="00A77000">
        <w:trPr>
          <w:trHeight w:val="255"/>
          <w:tblHeader/>
          <w:jc w:val="center"/>
        </w:trPr>
        <w:tc>
          <w:tcPr>
            <w:tcW w:w="4213" w:type="dxa"/>
            <w:vMerge w:val="restart"/>
            <w:shd w:val="clear" w:color="auto" w:fill="BFBFBF" w:themeFill="background1" w:themeFillShade="BF"/>
            <w:noWrap/>
          </w:tcPr>
          <w:p w:rsidR="00657968" w:rsidRPr="007501DD" w:rsidRDefault="00657968" w:rsidP="00C2154E">
            <w:pPr>
              <w:pStyle w:val="Tableheading"/>
              <w:rPr>
                <w:bCs/>
                <w:sz w:val="20"/>
                <w:szCs w:val="20"/>
              </w:rPr>
            </w:pPr>
            <w:r w:rsidRPr="007501DD">
              <w:rPr>
                <w:sz w:val="20"/>
                <w:szCs w:val="20"/>
              </w:rPr>
              <w:t xml:space="preserve">Patients </w:t>
            </w:r>
          </w:p>
        </w:tc>
        <w:tc>
          <w:tcPr>
            <w:tcW w:w="4961" w:type="dxa"/>
            <w:gridSpan w:val="6"/>
            <w:tcBorders>
              <w:bottom w:val="nil"/>
            </w:tcBorders>
            <w:shd w:val="clear" w:color="auto" w:fill="BFBFBF" w:themeFill="background1" w:themeFillShade="BF"/>
          </w:tcPr>
          <w:p w:rsidR="00657968" w:rsidRPr="007501DD" w:rsidRDefault="00C35F6F" w:rsidP="00C2154E">
            <w:pPr>
              <w:pStyle w:val="Tableheading"/>
              <w:rPr>
                <w:bCs/>
                <w:sz w:val="20"/>
                <w:szCs w:val="20"/>
              </w:rPr>
            </w:pPr>
            <w:r w:rsidRPr="007501DD">
              <w:rPr>
                <w:sz w:val="20"/>
                <w:szCs w:val="20"/>
              </w:rPr>
              <w:t>D</w:t>
            </w:r>
            <w:r w:rsidR="00657968" w:rsidRPr="007501DD">
              <w:rPr>
                <w:sz w:val="20"/>
                <w:szCs w:val="20"/>
              </w:rPr>
              <w:t>rug regimen contain</w:t>
            </w:r>
            <w:r w:rsidRPr="007501DD">
              <w:rPr>
                <w:sz w:val="20"/>
                <w:szCs w:val="20"/>
              </w:rPr>
              <w:t>s</w:t>
            </w:r>
          </w:p>
        </w:tc>
      </w:tr>
      <w:tr w:rsidR="00657968" w:rsidRPr="007501DD" w:rsidTr="00A77000">
        <w:trPr>
          <w:trHeight w:val="255"/>
          <w:tblHeader/>
          <w:jc w:val="center"/>
        </w:trPr>
        <w:tc>
          <w:tcPr>
            <w:tcW w:w="4213" w:type="dxa"/>
            <w:vMerge/>
            <w:tcBorders>
              <w:bottom w:val="single" w:sz="8" w:space="0" w:color="auto"/>
            </w:tcBorders>
            <w:shd w:val="clear" w:color="auto" w:fill="auto"/>
            <w:noWrap/>
            <w:vAlign w:val="center"/>
            <w:hideMark/>
          </w:tcPr>
          <w:p w:rsidR="00657968" w:rsidRPr="007501DD" w:rsidRDefault="00657968" w:rsidP="00C2154E">
            <w:pPr>
              <w:rPr>
                <w:sz w:val="20"/>
                <w:szCs w:val="20"/>
              </w:rPr>
            </w:pPr>
          </w:p>
        </w:tc>
        <w:tc>
          <w:tcPr>
            <w:tcW w:w="826" w:type="dxa"/>
            <w:tcBorders>
              <w:top w:val="nil"/>
              <w:bottom w:val="single" w:sz="8" w:space="0" w:color="auto"/>
            </w:tcBorders>
            <w:shd w:val="clear" w:color="auto" w:fill="BFBFBF" w:themeFill="background1" w:themeFillShade="BF"/>
          </w:tcPr>
          <w:p w:rsidR="00657968" w:rsidRPr="007501DD" w:rsidRDefault="00657968" w:rsidP="00C2154E">
            <w:pPr>
              <w:pStyle w:val="Tableheading"/>
              <w:rPr>
                <w:sz w:val="20"/>
                <w:szCs w:val="20"/>
              </w:rPr>
            </w:pPr>
            <w:proofErr w:type="spellStart"/>
            <w:r w:rsidRPr="007501DD">
              <w:rPr>
                <w:sz w:val="20"/>
                <w:szCs w:val="20"/>
              </w:rPr>
              <w:t>Glip</w:t>
            </w:r>
            <w:proofErr w:type="spellEnd"/>
          </w:p>
        </w:tc>
        <w:tc>
          <w:tcPr>
            <w:tcW w:w="827" w:type="dxa"/>
            <w:tcBorders>
              <w:top w:val="nil"/>
              <w:bottom w:val="single" w:sz="8" w:space="0" w:color="auto"/>
            </w:tcBorders>
            <w:shd w:val="clear" w:color="auto" w:fill="BFBFBF" w:themeFill="background1" w:themeFillShade="BF"/>
          </w:tcPr>
          <w:p w:rsidR="00657968" w:rsidRPr="007501DD" w:rsidRDefault="00657968" w:rsidP="00C2154E">
            <w:pPr>
              <w:pStyle w:val="Tableheading"/>
              <w:rPr>
                <w:sz w:val="20"/>
                <w:szCs w:val="20"/>
              </w:rPr>
            </w:pPr>
            <w:proofErr w:type="spellStart"/>
            <w:r w:rsidRPr="007501DD">
              <w:rPr>
                <w:sz w:val="20"/>
                <w:szCs w:val="20"/>
              </w:rPr>
              <w:t>Glip</w:t>
            </w:r>
            <w:proofErr w:type="spellEnd"/>
            <w:r w:rsidRPr="007501DD">
              <w:rPr>
                <w:sz w:val="20"/>
                <w:szCs w:val="20"/>
              </w:rPr>
              <w:t xml:space="preserve"> + met FDC</w:t>
            </w:r>
          </w:p>
        </w:tc>
        <w:tc>
          <w:tcPr>
            <w:tcW w:w="827" w:type="dxa"/>
            <w:tcBorders>
              <w:top w:val="nil"/>
              <w:bottom w:val="single" w:sz="8" w:space="0" w:color="auto"/>
            </w:tcBorders>
            <w:shd w:val="clear" w:color="auto" w:fill="BFBFBF" w:themeFill="background1" w:themeFillShade="BF"/>
          </w:tcPr>
          <w:p w:rsidR="00657968" w:rsidRPr="007501DD" w:rsidRDefault="00657968" w:rsidP="00C2154E">
            <w:pPr>
              <w:pStyle w:val="Tableheading"/>
              <w:rPr>
                <w:sz w:val="20"/>
                <w:szCs w:val="20"/>
              </w:rPr>
            </w:pPr>
            <w:proofErr w:type="spellStart"/>
            <w:r w:rsidRPr="007501DD">
              <w:rPr>
                <w:sz w:val="20"/>
                <w:szCs w:val="20"/>
              </w:rPr>
              <w:t>Pio</w:t>
            </w:r>
            <w:proofErr w:type="spellEnd"/>
          </w:p>
        </w:tc>
        <w:tc>
          <w:tcPr>
            <w:tcW w:w="827" w:type="dxa"/>
            <w:tcBorders>
              <w:top w:val="nil"/>
              <w:bottom w:val="single" w:sz="8" w:space="0" w:color="auto"/>
            </w:tcBorders>
            <w:shd w:val="clear" w:color="auto" w:fill="BFBFBF" w:themeFill="background1" w:themeFillShade="BF"/>
          </w:tcPr>
          <w:p w:rsidR="00657968" w:rsidRPr="007501DD" w:rsidRDefault="00657968" w:rsidP="00C2154E">
            <w:pPr>
              <w:pStyle w:val="Tableheading"/>
              <w:rPr>
                <w:sz w:val="20"/>
                <w:szCs w:val="20"/>
              </w:rPr>
            </w:pPr>
            <w:proofErr w:type="spellStart"/>
            <w:r w:rsidRPr="007501DD">
              <w:rPr>
                <w:sz w:val="20"/>
                <w:szCs w:val="20"/>
              </w:rPr>
              <w:t>Exen</w:t>
            </w:r>
            <w:proofErr w:type="spellEnd"/>
          </w:p>
        </w:tc>
        <w:tc>
          <w:tcPr>
            <w:tcW w:w="827" w:type="dxa"/>
            <w:tcBorders>
              <w:top w:val="nil"/>
              <w:bottom w:val="single" w:sz="8" w:space="0" w:color="auto"/>
            </w:tcBorders>
            <w:shd w:val="clear" w:color="auto" w:fill="BFBFBF" w:themeFill="background1" w:themeFillShade="BF"/>
            <w:noWrap/>
            <w:hideMark/>
          </w:tcPr>
          <w:p w:rsidR="00657968" w:rsidRPr="007501DD" w:rsidRDefault="00657968" w:rsidP="00C2154E">
            <w:pPr>
              <w:pStyle w:val="Tableheading"/>
              <w:rPr>
                <w:sz w:val="20"/>
                <w:szCs w:val="20"/>
              </w:rPr>
            </w:pPr>
            <w:proofErr w:type="spellStart"/>
            <w:r w:rsidRPr="007501DD">
              <w:rPr>
                <w:sz w:val="20"/>
                <w:szCs w:val="20"/>
              </w:rPr>
              <w:t>Rosi</w:t>
            </w:r>
            <w:proofErr w:type="spellEnd"/>
            <w:r w:rsidRPr="007501DD">
              <w:rPr>
                <w:sz w:val="20"/>
                <w:szCs w:val="20"/>
              </w:rPr>
              <w:t xml:space="preserve"> + met FDC</w:t>
            </w:r>
          </w:p>
        </w:tc>
        <w:tc>
          <w:tcPr>
            <w:tcW w:w="827" w:type="dxa"/>
            <w:tcBorders>
              <w:top w:val="nil"/>
              <w:bottom w:val="single" w:sz="8" w:space="0" w:color="auto"/>
            </w:tcBorders>
            <w:shd w:val="clear" w:color="auto" w:fill="BFBFBF" w:themeFill="background1" w:themeFillShade="BF"/>
            <w:noWrap/>
            <w:hideMark/>
          </w:tcPr>
          <w:p w:rsidR="00657968" w:rsidRPr="007501DD" w:rsidRDefault="00657968" w:rsidP="00C2154E">
            <w:pPr>
              <w:pStyle w:val="Tableheading"/>
              <w:rPr>
                <w:sz w:val="20"/>
                <w:szCs w:val="20"/>
              </w:rPr>
            </w:pPr>
            <w:proofErr w:type="spellStart"/>
            <w:r w:rsidRPr="007501DD">
              <w:rPr>
                <w:sz w:val="20"/>
                <w:szCs w:val="20"/>
              </w:rPr>
              <w:t>Rosi</w:t>
            </w:r>
            <w:proofErr w:type="spellEnd"/>
          </w:p>
        </w:tc>
      </w:tr>
      <w:tr w:rsidR="00657968" w:rsidRPr="007501DD" w:rsidTr="00A77000">
        <w:trPr>
          <w:trHeight w:val="255"/>
          <w:jc w:val="center"/>
        </w:trPr>
        <w:tc>
          <w:tcPr>
            <w:tcW w:w="4213" w:type="dxa"/>
            <w:tcBorders>
              <w:top w:val="single" w:sz="8" w:space="0" w:color="auto"/>
              <w:left w:val="single" w:sz="8" w:space="0" w:color="auto"/>
              <w:bottom w:val="nil"/>
              <w:right w:val="single" w:sz="8" w:space="0" w:color="auto"/>
            </w:tcBorders>
            <w:shd w:val="pct10" w:color="auto" w:fill="auto"/>
            <w:noWrap/>
          </w:tcPr>
          <w:p w:rsidR="00657968" w:rsidRPr="007501DD" w:rsidRDefault="0049222A" w:rsidP="00C2154E">
            <w:pPr>
              <w:pStyle w:val="Tablewriting"/>
              <w:rPr>
                <w:sz w:val="20"/>
                <w:szCs w:val="20"/>
              </w:rPr>
            </w:pPr>
            <w:r w:rsidRPr="007501DD">
              <w:rPr>
                <w:sz w:val="20"/>
                <w:szCs w:val="20"/>
              </w:rPr>
              <w:t xml:space="preserve">Total </w:t>
            </w:r>
            <w:r w:rsidR="00657968" w:rsidRPr="007501DD">
              <w:rPr>
                <w:sz w:val="20"/>
                <w:szCs w:val="20"/>
              </w:rPr>
              <w:t xml:space="preserve">histories </w:t>
            </w:r>
            <w:r w:rsidR="00657968" w:rsidRPr="007501DD">
              <w:rPr>
                <w:b/>
                <w:sz w:val="20"/>
                <w:szCs w:val="20"/>
              </w:rPr>
              <w:t>not containing</w:t>
            </w:r>
            <w:r w:rsidR="00657968" w:rsidRPr="007501DD">
              <w:rPr>
                <w:sz w:val="20"/>
                <w:szCs w:val="20"/>
              </w:rPr>
              <w:t xml:space="preserve"> both metformin and a sulfonylurea </w:t>
            </w:r>
          </w:p>
        </w:tc>
        <w:tc>
          <w:tcPr>
            <w:tcW w:w="826" w:type="dxa"/>
            <w:tcBorders>
              <w:top w:val="single" w:sz="8" w:space="0" w:color="auto"/>
              <w:left w:val="single" w:sz="8" w:space="0" w:color="auto"/>
              <w:bottom w:val="nil"/>
              <w:right w:val="single" w:sz="8" w:space="0" w:color="auto"/>
            </w:tcBorders>
            <w:shd w:val="pct10" w:color="auto" w:fill="auto"/>
          </w:tcPr>
          <w:p w:rsidR="00657968" w:rsidRPr="007501DD" w:rsidRDefault="00657968" w:rsidP="00C2154E">
            <w:pPr>
              <w:pStyle w:val="Tablewriting"/>
              <w:rPr>
                <w:sz w:val="20"/>
                <w:szCs w:val="20"/>
              </w:rPr>
            </w:pPr>
            <w:r w:rsidRPr="007501DD">
              <w:rPr>
                <w:sz w:val="20"/>
                <w:szCs w:val="20"/>
              </w:rPr>
              <w:t>49</w:t>
            </w:r>
            <w:r w:rsidR="00770C76" w:rsidRPr="007501DD">
              <w:rPr>
                <w:sz w:val="20"/>
                <w:szCs w:val="20"/>
              </w:rPr>
              <w:t>%</w:t>
            </w:r>
          </w:p>
        </w:tc>
        <w:tc>
          <w:tcPr>
            <w:tcW w:w="827" w:type="dxa"/>
            <w:tcBorders>
              <w:top w:val="single" w:sz="8" w:space="0" w:color="auto"/>
              <w:left w:val="single" w:sz="8" w:space="0" w:color="auto"/>
              <w:bottom w:val="nil"/>
              <w:right w:val="single" w:sz="8" w:space="0" w:color="auto"/>
            </w:tcBorders>
            <w:shd w:val="pct10" w:color="auto" w:fill="auto"/>
          </w:tcPr>
          <w:p w:rsidR="00657968" w:rsidRPr="007501DD" w:rsidRDefault="00657968" w:rsidP="00C2154E">
            <w:pPr>
              <w:pStyle w:val="Tablewriting"/>
              <w:rPr>
                <w:sz w:val="20"/>
                <w:szCs w:val="20"/>
              </w:rPr>
            </w:pPr>
            <w:r w:rsidRPr="007501DD">
              <w:rPr>
                <w:sz w:val="20"/>
                <w:szCs w:val="20"/>
              </w:rPr>
              <w:t>55</w:t>
            </w:r>
            <w:r w:rsidR="00770C76" w:rsidRPr="007501DD">
              <w:rPr>
                <w:sz w:val="20"/>
                <w:szCs w:val="20"/>
              </w:rPr>
              <w:t>%</w:t>
            </w:r>
          </w:p>
        </w:tc>
        <w:tc>
          <w:tcPr>
            <w:tcW w:w="827" w:type="dxa"/>
            <w:tcBorders>
              <w:top w:val="single" w:sz="8" w:space="0" w:color="auto"/>
              <w:left w:val="single" w:sz="8" w:space="0" w:color="auto"/>
              <w:bottom w:val="nil"/>
              <w:right w:val="single" w:sz="8" w:space="0" w:color="auto"/>
            </w:tcBorders>
            <w:shd w:val="pct10" w:color="auto" w:fill="auto"/>
          </w:tcPr>
          <w:p w:rsidR="00657968" w:rsidRPr="007501DD" w:rsidRDefault="00657968" w:rsidP="00C2154E">
            <w:pPr>
              <w:pStyle w:val="Tablewriting"/>
              <w:rPr>
                <w:sz w:val="20"/>
                <w:szCs w:val="20"/>
              </w:rPr>
            </w:pPr>
            <w:r w:rsidRPr="007501DD">
              <w:rPr>
                <w:sz w:val="20"/>
                <w:szCs w:val="20"/>
              </w:rPr>
              <w:t>27</w:t>
            </w:r>
            <w:r w:rsidR="00770C76" w:rsidRPr="007501DD">
              <w:rPr>
                <w:sz w:val="20"/>
                <w:szCs w:val="20"/>
              </w:rPr>
              <w:t>%</w:t>
            </w:r>
          </w:p>
        </w:tc>
        <w:tc>
          <w:tcPr>
            <w:tcW w:w="827" w:type="dxa"/>
            <w:tcBorders>
              <w:top w:val="single" w:sz="8" w:space="0" w:color="auto"/>
              <w:left w:val="single" w:sz="8" w:space="0" w:color="auto"/>
              <w:bottom w:val="nil"/>
              <w:right w:val="single" w:sz="8" w:space="0" w:color="auto"/>
            </w:tcBorders>
            <w:shd w:val="pct10" w:color="auto" w:fill="auto"/>
          </w:tcPr>
          <w:p w:rsidR="00657968" w:rsidRPr="007501DD" w:rsidRDefault="00657968" w:rsidP="00C2154E">
            <w:pPr>
              <w:pStyle w:val="Tablewriting"/>
              <w:rPr>
                <w:sz w:val="20"/>
                <w:szCs w:val="20"/>
              </w:rPr>
            </w:pPr>
            <w:r w:rsidRPr="007501DD">
              <w:rPr>
                <w:sz w:val="20"/>
                <w:szCs w:val="20"/>
              </w:rPr>
              <w:t>20</w:t>
            </w:r>
            <w:r w:rsidR="00770C76" w:rsidRPr="007501DD">
              <w:rPr>
                <w:sz w:val="20"/>
                <w:szCs w:val="20"/>
              </w:rPr>
              <w:t>%</w:t>
            </w:r>
          </w:p>
        </w:tc>
        <w:tc>
          <w:tcPr>
            <w:tcW w:w="827" w:type="dxa"/>
            <w:tcBorders>
              <w:top w:val="single" w:sz="8" w:space="0" w:color="auto"/>
              <w:left w:val="single" w:sz="8" w:space="0" w:color="auto"/>
              <w:bottom w:val="nil"/>
              <w:right w:val="single" w:sz="8" w:space="0" w:color="auto"/>
            </w:tcBorders>
            <w:shd w:val="pct10" w:color="auto" w:fill="auto"/>
            <w:noWrap/>
          </w:tcPr>
          <w:p w:rsidR="00657968" w:rsidRPr="007501DD" w:rsidRDefault="0049222A" w:rsidP="00C2154E">
            <w:pPr>
              <w:pStyle w:val="Tablewriting"/>
              <w:rPr>
                <w:sz w:val="20"/>
                <w:szCs w:val="20"/>
              </w:rPr>
            </w:pPr>
            <w:r w:rsidRPr="007501DD">
              <w:rPr>
                <w:sz w:val="20"/>
                <w:szCs w:val="20"/>
              </w:rPr>
              <w:t>46</w:t>
            </w:r>
            <w:r w:rsidR="00770C76" w:rsidRPr="007501DD">
              <w:rPr>
                <w:sz w:val="20"/>
                <w:szCs w:val="20"/>
              </w:rPr>
              <w:t>%</w:t>
            </w:r>
          </w:p>
        </w:tc>
        <w:tc>
          <w:tcPr>
            <w:tcW w:w="827" w:type="dxa"/>
            <w:tcBorders>
              <w:top w:val="single" w:sz="8" w:space="0" w:color="auto"/>
              <w:left w:val="single" w:sz="8" w:space="0" w:color="auto"/>
              <w:bottom w:val="nil"/>
              <w:right w:val="single" w:sz="8" w:space="0" w:color="auto"/>
            </w:tcBorders>
            <w:shd w:val="pct10" w:color="auto" w:fill="auto"/>
            <w:noWrap/>
          </w:tcPr>
          <w:p w:rsidR="00657968" w:rsidRPr="007501DD" w:rsidRDefault="00657968" w:rsidP="00C2154E">
            <w:pPr>
              <w:pStyle w:val="Tablewriting"/>
              <w:rPr>
                <w:sz w:val="20"/>
                <w:szCs w:val="20"/>
              </w:rPr>
            </w:pPr>
            <w:r w:rsidRPr="007501DD">
              <w:rPr>
                <w:sz w:val="20"/>
                <w:szCs w:val="20"/>
              </w:rPr>
              <w:t>39</w:t>
            </w:r>
            <w:r w:rsidR="00770C76" w:rsidRPr="007501DD">
              <w:rPr>
                <w:sz w:val="20"/>
                <w:szCs w:val="20"/>
              </w:rPr>
              <w:t>%</w:t>
            </w:r>
          </w:p>
        </w:tc>
      </w:tr>
      <w:tr w:rsidR="00657968" w:rsidRPr="007501DD" w:rsidTr="00A77000">
        <w:trPr>
          <w:trHeight w:val="255"/>
          <w:jc w:val="center"/>
        </w:trPr>
        <w:tc>
          <w:tcPr>
            <w:tcW w:w="4213" w:type="dxa"/>
            <w:tcBorders>
              <w:top w:val="nil"/>
              <w:left w:val="single" w:sz="8" w:space="0" w:color="auto"/>
              <w:bottom w:val="nil"/>
              <w:right w:val="single" w:sz="8" w:space="0" w:color="auto"/>
            </w:tcBorders>
            <w:shd w:val="clear" w:color="auto" w:fill="auto"/>
            <w:noWrap/>
            <w:hideMark/>
          </w:tcPr>
          <w:p w:rsidR="00657968" w:rsidRPr="007501DD" w:rsidRDefault="00657968" w:rsidP="00C2154E">
            <w:pPr>
              <w:pStyle w:val="Tablewriting"/>
              <w:rPr>
                <w:sz w:val="20"/>
                <w:szCs w:val="20"/>
              </w:rPr>
            </w:pPr>
            <w:r w:rsidRPr="007501DD">
              <w:rPr>
                <w:sz w:val="20"/>
                <w:szCs w:val="20"/>
              </w:rPr>
              <w:t xml:space="preserve"> metformin only supplied</w:t>
            </w:r>
          </w:p>
        </w:tc>
        <w:tc>
          <w:tcPr>
            <w:tcW w:w="826" w:type="dxa"/>
            <w:tcBorders>
              <w:top w:val="nil"/>
              <w:left w:val="single" w:sz="8" w:space="0" w:color="auto"/>
              <w:bottom w:val="nil"/>
              <w:right w:val="single" w:sz="8" w:space="0" w:color="auto"/>
            </w:tcBorders>
          </w:tcPr>
          <w:p w:rsidR="00657968" w:rsidRPr="007501DD" w:rsidRDefault="00657968" w:rsidP="00C2154E">
            <w:pPr>
              <w:pStyle w:val="Tablewriting"/>
              <w:rPr>
                <w:sz w:val="20"/>
                <w:szCs w:val="20"/>
              </w:rPr>
            </w:pPr>
            <w:r w:rsidRPr="007501DD">
              <w:rPr>
                <w:sz w:val="20"/>
                <w:szCs w:val="20"/>
              </w:rPr>
              <w:t>34</w:t>
            </w:r>
            <w:r w:rsidR="00770C76" w:rsidRPr="007501DD">
              <w:rPr>
                <w:sz w:val="20"/>
                <w:szCs w:val="20"/>
              </w:rPr>
              <w:t>%</w:t>
            </w:r>
          </w:p>
        </w:tc>
        <w:tc>
          <w:tcPr>
            <w:tcW w:w="827" w:type="dxa"/>
            <w:tcBorders>
              <w:top w:val="nil"/>
              <w:left w:val="single" w:sz="8" w:space="0" w:color="auto"/>
              <w:bottom w:val="nil"/>
              <w:right w:val="single" w:sz="8" w:space="0" w:color="auto"/>
            </w:tcBorders>
          </w:tcPr>
          <w:p w:rsidR="00657968" w:rsidRPr="007501DD" w:rsidRDefault="00657968" w:rsidP="00C2154E">
            <w:pPr>
              <w:pStyle w:val="Tablewriting"/>
              <w:rPr>
                <w:sz w:val="20"/>
                <w:szCs w:val="20"/>
              </w:rPr>
            </w:pPr>
            <w:r w:rsidRPr="007501DD">
              <w:rPr>
                <w:sz w:val="20"/>
                <w:szCs w:val="20"/>
              </w:rPr>
              <w:t>47</w:t>
            </w:r>
            <w:r w:rsidR="00770C76" w:rsidRPr="007501DD">
              <w:rPr>
                <w:sz w:val="20"/>
                <w:szCs w:val="20"/>
              </w:rPr>
              <w:t>%</w:t>
            </w:r>
          </w:p>
        </w:tc>
        <w:tc>
          <w:tcPr>
            <w:tcW w:w="827" w:type="dxa"/>
            <w:tcBorders>
              <w:top w:val="nil"/>
              <w:left w:val="single" w:sz="8" w:space="0" w:color="auto"/>
              <w:bottom w:val="nil"/>
              <w:right w:val="single" w:sz="8" w:space="0" w:color="auto"/>
            </w:tcBorders>
          </w:tcPr>
          <w:p w:rsidR="00657968" w:rsidRPr="007501DD" w:rsidRDefault="00657968" w:rsidP="00C2154E">
            <w:pPr>
              <w:pStyle w:val="Tablewriting"/>
              <w:rPr>
                <w:sz w:val="20"/>
                <w:szCs w:val="20"/>
              </w:rPr>
            </w:pPr>
            <w:r w:rsidRPr="007501DD">
              <w:rPr>
                <w:sz w:val="20"/>
                <w:szCs w:val="20"/>
              </w:rPr>
              <w:t>11</w:t>
            </w:r>
            <w:r w:rsidR="00770C76" w:rsidRPr="007501DD">
              <w:rPr>
                <w:sz w:val="20"/>
                <w:szCs w:val="20"/>
              </w:rPr>
              <w:t>%</w:t>
            </w:r>
          </w:p>
        </w:tc>
        <w:tc>
          <w:tcPr>
            <w:tcW w:w="827" w:type="dxa"/>
            <w:tcBorders>
              <w:top w:val="nil"/>
              <w:left w:val="single" w:sz="8" w:space="0" w:color="auto"/>
              <w:bottom w:val="nil"/>
              <w:right w:val="single" w:sz="8" w:space="0" w:color="auto"/>
            </w:tcBorders>
          </w:tcPr>
          <w:p w:rsidR="00657968" w:rsidRPr="007501DD" w:rsidRDefault="0049222A" w:rsidP="00C2154E">
            <w:pPr>
              <w:pStyle w:val="Tablewriting"/>
              <w:rPr>
                <w:sz w:val="20"/>
                <w:szCs w:val="20"/>
              </w:rPr>
            </w:pPr>
            <w:r w:rsidRPr="007501DD">
              <w:rPr>
                <w:sz w:val="20"/>
                <w:szCs w:val="20"/>
              </w:rPr>
              <w:t>17</w:t>
            </w:r>
            <w:r w:rsidR="00770C76" w:rsidRPr="007501DD">
              <w:rPr>
                <w:sz w:val="20"/>
                <w:szCs w:val="20"/>
              </w:rPr>
              <w:t>%</w:t>
            </w:r>
          </w:p>
        </w:tc>
        <w:tc>
          <w:tcPr>
            <w:tcW w:w="827" w:type="dxa"/>
            <w:tcBorders>
              <w:top w:val="nil"/>
              <w:left w:val="single" w:sz="8" w:space="0" w:color="auto"/>
              <w:bottom w:val="nil"/>
              <w:right w:val="single" w:sz="8" w:space="0" w:color="auto"/>
            </w:tcBorders>
            <w:shd w:val="clear" w:color="auto" w:fill="auto"/>
            <w:noWrap/>
          </w:tcPr>
          <w:p w:rsidR="00657968" w:rsidRPr="007501DD" w:rsidRDefault="00657968" w:rsidP="00C2154E">
            <w:pPr>
              <w:pStyle w:val="Tablewriting"/>
              <w:rPr>
                <w:sz w:val="20"/>
                <w:szCs w:val="20"/>
              </w:rPr>
            </w:pPr>
            <w:r w:rsidRPr="007501DD">
              <w:rPr>
                <w:sz w:val="20"/>
                <w:szCs w:val="20"/>
              </w:rPr>
              <w:t>33</w:t>
            </w:r>
            <w:r w:rsidR="00770C76" w:rsidRPr="007501DD">
              <w:rPr>
                <w:sz w:val="20"/>
                <w:szCs w:val="20"/>
              </w:rPr>
              <w:t>%</w:t>
            </w:r>
          </w:p>
        </w:tc>
        <w:tc>
          <w:tcPr>
            <w:tcW w:w="827" w:type="dxa"/>
            <w:tcBorders>
              <w:top w:val="nil"/>
              <w:left w:val="single" w:sz="8" w:space="0" w:color="auto"/>
              <w:bottom w:val="nil"/>
              <w:right w:val="single" w:sz="8" w:space="0" w:color="auto"/>
            </w:tcBorders>
            <w:shd w:val="clear" w:color="auto" w:fill="auto"/>
            <w:noWrap/>
          </w:tcPr>
          <w:p w:rsidR="00657968" w:rsidRPr="007501DD" w:rsidRDefault="00657968" w:rsidP="00C2154E">
            <w:pPr>
              <w:pStyle w:val="Tablewriting"/>
              <w:rPr>
                <w:sz w:val="20"/>
                <w:szCs w:val="20"/>
              </w:rPr>
            </w:pPr>
            <w:r w:rsidRPr="007501DD">
              <w:rPr>
                <w:sz w:val="20"/>
                <w:szCs w:val="20"/>
              </w:rPr>
              <w:t>22</w:t>
            </w:r>
            <w:r w:rsidR="00770C76" w:rsidRPr="007501DD">
              <w:rPr>
                <w:sz w:val="20"/>
                <w:szCs w:val="20"/>
              </w:rPr>
              <w:t>%</w:t>
            </w:r>
          </w:p>
        </w:tc>
      </w:tr>
      <w:tr w:rsidR="00657968" w:rsidRPr="007501DD" w:rsidTr="00A77000">
        <w:trPr>
          <w:trHeight w:val="272"/>
          <w:jc w:val="center"/>
        </w:trPr>
        <w:tc>
          <w:tcPr>
            <w:tcW w:w="4213" w:type="dxa"/>
            <w:tcBorders>
              <w:top w:val="nil"/>
              <w:left w:val="single" w:sz="8" w:space="0" w:color="auto"/>
              <w:bottom w:val="nil"/>
              <w:right w:val="single" w:sz="8" w:space="0" w:color="auto"/>
            </w:tcBorders>
            <w:shd w:val="clear" w:color="auto" w:fill="auto"/>
            <w:noWrap/>
            <w:hideMark/>
          </w:tcPr>
          <w:p w:rsidR="00657968" w:rsidRPr="007501DD" w:rsidRDefault="00657968" w:rsidP="00C2154E">
            <w:pPr>
              <w:pStyle w:val="Tablewriting"/>
              <w:rPr>
                <w:sz w:val="20"/>
                <w:szCs w:val="20"/>
              </w:rPr>
            </w:pPr>
            <w:r w:rsidRPr="007501DD">
              <w:rPr>
                <w:sz w:val="20"/>
                <w:szCs w:val="20"/>
              </w:rPr>
              <w:t>sulfonylurea only supplied</w:t>
            </w:r>
          </w:p>
        </w:tc>
        <w:tc>
          <w:tcPr>
            <w:tcW w:w="826" w:type="dxa"/>
            <w:tcBorders>
              <w:top w:val="nil"/>
              <w:left w:val="single" w:sz="8" w:space="0" w:color="auto"/>
              <w:bottom w:val="nil"/>
              <w:right w:val="single" w:sz="8" w:space="0" w:color="auto"/>
            </w:tcBorders>
          </w:tcPr>
          <w:p w:rsidR="00657968" w:rsidRPr="007501DD" w:rsidRDefault="00657968" w:rsidP="00C2154E">
            <w:pPr>
              <w:pStyle w:val="Tablewriting"/>
              <w:rPr>
                <w:sz w:val="20"/>
                <w:szCs w:val="20"/>
              </w:rPr>
            </w:pPr>
            <w:r w:rsidRPr="007501DD">
              <w:rPr>
                <w:sz w:val="20"/>
                <w:szCs w:val="20"/>
              </w:rPr>
              <w:t>11</w:t>
            </w:r>
            <w:r w:rsidR="00770C76" w:rsidRPr="007501DD">
              <w:rPr>
                <w:sz w:val="20"/>
                <w:szCs w:val="20"/>
              </w:rPr>
              <w:t>%</w:t>
            </w:r>
          </w:p>
        </w:tc>
        <w:tc>
          <w:tcPr>
            <w:tcW w:w="827" w:type="dxa"/>
            <w:tcBorders>
              <w:top w:val="nil"/>
              <w:left w:val="single" w:sz="8" w:space="0" w:color="auto"/>
              <w:bottom w:val="nil"/>
              <w:right w:val="single" w:sz="8" w:space="0" w:color="auto"/>
            </w:tcBorders>
          </w:tcPr>
          <w:p w:rsidR="00657968" w:rsidRPr="007501DD" w:rsidRDefault="0049222A" w:rsidP="00C2154E">
            <w:pPr>
              <w:pStyle w:val="Tablewriting"/>
              <w:rPr>
                <w:sz w:val="20"/>
                <w:szCs w:val="20"/>
              </w:rPr>
            </w:pPr>
            <w:r w:rsidRPr="007501DD">
              <w:rPr>
                <w:sz w:val="20"/>
                <w:szCs w:val="20"/>
              </w:rPr>
              <w:t>3</w:t>
            </w:r>
            <w:r w:rsidR="00770C76" w:rsidRPr="007501DD">
              <w:rPr>
                <w:sz w:val="20"/>
                <w:szCs w:val="20"/>
              </w:rPr>
              <w:t>%</w:t>
            </w:r>
          </w:p>
        </w:tc>
        <w:tc>
          <w:tcPr>
            <w:tcW w:w="827" w:type="dxa"/>
            <w:tcBorders>
              <w:top w:val="nil"/>
              <w:left w:val="single" w:sz="8" w:space="0" w:color="auto"/>
              <w:bottom w:val="nil"/>
              <w:right w:val="single" w:sz="8" w:space="0" w:color="auto"/>
            </w:tcBorders>
          </w:tcPr>
          <w:p w:rsidR="00657968" w:rsidRPr="007501DD" w:rsidRDefault="0049222A" w:rsidP="00C2154E">
            <w:pPr>
              <w:pStyle w:val="Tablewriting"/>
              <w:rPr>
                <w:sz w:val="20"/>
                <w:szCs w:val="20"/>
              </w:rPr>
            </w:pPr>
            <w:r w:rsidRPr="007501DD">
              <w:rPr>
                <w:sz w:val="20"/>
                <w:szCs w:val="20"/>
              </w:rPr>
              <w:t>7</w:t>
            </w:r>
            <w:r w:rsidR="00770C76" w:rsidRPr="007501DD">
              <w:rPr>
                <w:sz w:val="20"/>
                <w:szCs w:val="20"/>
              </w:rPr>
              <w:t>%</w:t>
            </w:r>
          </w:p>
        </w:tc>
        <w:tc>
          <w:tcPr>
            <w:tcW w:w="827" w:type="dxa"/>
            <w:tcBorders>
              <w:top w:val="nil"/>
              <w:left w:val="single" w:sz="8" w:space="0" w:color="auto"/>
              <w:bottom w:val="nil"/>
              <w:right w:val="single" w:sz="8" w:space="0" w:color="auto"/>
            </w:tcBorders>
          </w:tcPr>
          <w:p w:rsidR="00657968" w:rsidRPr="007501DD" w:rsidRDefault="0049222A" w:rsidP="00C2154E">
            <w:pPr>
              <w:pStyle w:val="Tablewriting"/>
              <w:rPr>
                <w:sz w:val="20"/>
                <w:szCs w:val="20"/>
              </w:rPr>
            </w:pPr>
            <w:r w:rsidRPr="007501DD">
              <w:rPr>
                <w:sz w:val="20"/>
                <w:szCs w:val="20"/>
              </w:rPr>
              <w:t>2</w:t>
            </w:r>
            <w:r w:rsidR="00770C76" w:rsidRPr="007501DD">
              <w:rPr>
                <w:sz w:val="20"/>
                <w:szCs w:val="20"/>
              </w:rPr>
              <w:t>%</w:t>
            </w:r>
          </w:p>
        </w:tc>
        <w:tc>
          <w:tcPr>
            <w:tcW w:w="827" w:type="dxa"/>
            <w:tcBorders>
              <w:top w:val="nil"/>
              <w:left w:val="single" w:sz="8" w:space="0" w:color="auto"/>
              <w:bottom w:val="nil"/>
              <w:right w:val="single" w:sz="8" w:space="0" w:color="auto"/>
            </w:tcBorders>
            <w:shd w:val="clear" w:color="auto" w:fill="auto"/>
            <w:noWrap/>
          </w:tcPr>
          <w:p w:rsidR="00657968" w:rsidRPr="007501DD" w:rsidRDefault="00770C76" w:rsidP="00C2154E">
            <w:pPr>
              <w:pStyle w:val="Tablewriting"/>
              <w:rPr>
                <w:sz w:val="20"/>
                <w:szCs w:val="20"/>
              </w:rPr>
            </w:pPr>
            <w:r w:rsidRPr="007501DD">
              <w:rPr>
                <w:sz w:val="20"/>
                <w:szCs w:val="20"/>
              </w:rPr>
              <w:t>2%</w:t>
            </w:r>
          </w:p>
        </w:tc>
        <w:tc>
          <w:tcPr>
            <w:tcW w:w="827" w:type="dxa"/>
            <w:tcBorders>
              <w:top w:val="nil"/>
              <w:left w:val="single" w:sz="8" w:space="0" w:color="auto"/>
              <w:bottom w:val="nil"/>
              <w:right w:val="single" w:sz="8" w:space="0" w:color="auto"/>
            </w:tcBorders>
            <w:shd w:val="clear" w:color="auto" w:fill="auto"/>
            <w:noWrap/>
          </w:tcPr>
          <w:p w:rsidR="00657968" w:rsidRPr="007501DD" w:rsidRDefault="00657968" w:rsidP="00C2154E">
            <w:pPr>
              <w:pStyle w:val="Tablewriting"/>
              <w:rPr>
                <w:sz w:val="20"/>
                <w:szCs w:val="20"/>
              </w:rPr>
            </w:pPr>
            <w:r w:rsidRPr="007501DD">
              <w:rPr>
                <w:sz w:val="20"/>
                <w:szCs w:val="20"/>
              </w:rPr>
              <w:t>1</w:t>
            </w:r>
            <w:r w:rsidR="00770C76" w:rsidRPr="007501DD">
              <w:rPr>
                <w:sz w:val="20"/>
                <w:szCs w:val="20"/>
              </w:rPr>
              <w:t>2%</w:t>
            </w:r>
          </w:p>
        </w:tc>
      </w:tr>
      <w:tr w:rsidR="00657968" w:rsidRPr="007501DD" w:rsidTr="00A77000">
        <w:trPr>
          <w:trHeight w:val="255"/>
          <w:jc w:val="center"/>
        </w:trPr>
        <w:tc>
          <w:tcPr>
            <w:tcW w:w="4213" w:type="dxa"/>
            <w:tcBorders>
              <w:top w:val="nil"/>
              <w:left w:val="single" w:sz="8" w:space="0" w:color="auto"/>
              <w:bottom w:val="single" w:sz="4" w:space="0" w:color="auto"/>
              <w:right w:val="single" w:sz="8" w:space="0" w:color="auto"/>
            </w:tcBorders>
            <w:shd w:val="clear" w:color="auto" w:fill="auto"/>
            <w:noWrap/>
            <w:hideMark/>
          </w:tcPr>
          <w:p w:rsidR="00657968" w:rsidRPr="007501DD" w:rsidRDefault="00657968" w:rsidP="00C2154E">
            <w:pPr>
              <w:pStyle w:val="Tablewriting"/>
              <w:rPr>
                <w:sz w:val="20"/>
                <w:szCs w:val="20"/>
              </w:rPr>
            </w:pPr>
            <w:r w:rsidRPr="007501DD">
              <w:rPr>
                <w:sz w:val="20"/>
                <w:szCs w:val="20"/>
              </w:rPr>
              <w:t>neither metformin nor sulfonylurea supplied</w:t>
            </w:r>
          </w:p>
        </w:tc>
        <w:tc>
          <w:tcPr>
            <w:tcW w:w="826" w:type="dxa"/>
            <w:tcBorders>
              <w:top w:val="nil"/>
              <w:left w:val="single" w:sz="8" w:space="0" w:color="auto"/>
              <w:bottom w:val="single" w:sz="4" w:space="0" w:color="auto"/>
              <w:right w:val="single" w:sz="8" w:space="0" w:color="auto"/>
            </w:tcBorders>
          </w:tcPr>
          <w:p w:rsidR="00657968" w:rsidRPr="007501DD" w:rsidRDefault="0049222A" w:rsidP="00C2154E">
            <w:pPr>
              <w:pStyle w:val="Tablewriting"/>
              <w:rPr>
                <w:sz w:val="20"/>
                <w:szCs w:val="20"/>
              </w:rPr>
            </w:pPr>
            <w:r w:rsidRPr="007501DD">
              <w:rPr>
                <w:sz w:val="20"/>
                <w:szCs w:val="20"/>
              </w:rPr>
              <w:t>4</w:t>
            </w:r>
            <w:r w:rsidR="00770C76" w:rsidRPr="007501DD">
              <w:rPr>
                <w:sz w:val="20"/>
                <w:szCs w:val="20"/>
              </w:rPr>
              <w:t>%</w:t>
            </w:r>
          </w:p>
        </w:tc>
        <w:tc>
          <w:tcPr>
            <w:tcW w:w="827" w:type="dxa"/>
            <w:tcBorders>
              <w:top w:val="nil"/>
              <w:left w:val="single" w:sz="8" w:space="0" w:color="auto"/>
              <w:bottom w:val="single" w:sz="4" w:space="0" w:color="auto"/>
              <w:right w:val="single" w:sz="8" w:space="0" w:color="auto"/>
            </w:tcBorders>
          </w:tcPr>
          <w:p w:rsidR="00657968" w:rsidRPr="007501DD" w:rsidRDefault="0049222A" w:rsidP="00C2154E">
            <w:pPr>
              <w:pStyle w:val="Tablewriting"/>
              <w:rPr>
                <w:sz w:val="20"/>
                <w:szCs w:val="20"/>
              </w:rPr>
            </w:pPr>
            <w:r w:rsidRPr="007501DD">
              <w:rPr>
                <w:sz w:val="20"/>
                <w:szCs w:val="20"/>
              </w:rPr>
              <w:t>6</w:t>
            </w:r>
            <w:r w:rsidR="00770C76" w:rsidRPr="007501DD">
              <w:rPr>
                <w:sz w:val="20"/>
                <w:szCs w:val="20"/>
              </w:rPr>
              <w:t>%</w:t>
            </w:r>
          </w:p>
        </w:tc>
        <w:tc>
          <w:tcPr>
            <w:tcW w:w="827" w:type="dxa"/>
            <w:tcBorders>
              <w:top w:val="nil"/>
              <w:left w:val="single" w:sz="8" w:space="0" w:color="auto"/>
              <w:bottom w:val="single" w:sz="4" w:space="0" w:color="auto"/>
              <w:right w:val="single" w:sz="8" w:space="0" w:color="auto"/>
            </w:tcBorders>
          </w:tcPr>
          <w:p w:rsidR="00657968" w:rsidRPr="007501DD" w:rsidRDefault="00657968" w:rsidP="00C2154E">
            <w:pPr>
              <w:pStyle w:val="Tablewriting"/>
              <w:rPr>
                <w:sz w:val="20"/>
                <w:szCs w:val="20"/>
              </w:rPr>
            </w:pPr>
            <w:r w:rsidRPr="007501DD">
              <w:rPr>
                <w:sz w:val="20"/>
                <w:szCs w:val="20"/>
              </w:rPr>
              <w:t>9</w:t>
            </w:r>
            <w:r w:rsidR="00770C76" w:rsidRPr="007501DD">
              <w:rPr>
                <w:sz w:val="20"/>
                <w:szCs w:val="20"/>
              </w:rPr>
              <w:t>%</w:t>
            </w:r>
          </w:p>
        </w:tc>
        <w:tc>
          <w:tcPr>
            <w:tcW w:w="827" w:type="dxa"/>
            <w:tcBorders>
              <w:top w:val="nil"/>
              <w:left w:val="single" w:sz="8" w:space="0" w:color="auto"/>
              <w:bottom w:val="single" w:sz="4" w:space="0" w:color="auto"/>
              <w:right w:val="single" w:sz="8" w:space="0" w:color="auto"/>
            </w:tcBorders>
          </w:tcPr>
          <w:p w:rsidR="00657968" w:rsidRPr="007501DD" w:rsidRDefault="00657968" w:rsidP="00C2154E">
            <w:pPr>
              <w:pStyle w:val="Tablewriting"/>
              <w:rPr>
                <w:sz w:val="20"/>
                <w:szCs w:val="20"/>
              </w:rPr>
            </w:pPr>
            <w:r w:rsidRPr="007501DD">
              <w:rPr>
                <w:sz w:val="20"/>
                <w:szCs w:val="20"/>
              </w:rPr>
              <w:t>1</w:t>
            </w:r>
            <w:r w:rsidR="00770C76" w:rsidRPr="007501DD">
              <w:rPr>
                <w:sz w:val="20"/>
                <w:szCs w:val="20"/>
              </w:rPr>
              <w:t>%</w:t>
            </w:r>
          </w:p>
        </w:tc>
        <w:tc>
          <w:tcPr>
            <w:tcW w:w="827" w:type="dxa"/>
            <w:tcBorders>
              <w:top w:val="nil"/>
              <w:left w:val="single" w:sz="8" w:space="0" w:color="auto"/>
              <w:bottom w:val="single" w:sz="4" w:space="0" w:color="auto"/>
              <w:right w:val="single" w:sz="8" w:space="0" w:color="auto"/>
            </w:tcBorders>
            <w:shd w:val="clear" w:color="auto" w:fill="auto"/>
            <w:noWrap/>
          </w:tcPr>
          <w:p w:rsidR="00657968" w:rsidRPr="007501DD" w:rsidRDefault="00657968" w:rsidP="00C2154E">
            <w:pPr>
              <w:pStyle w:val="Tablewriting"/>
              <w:rPr>
                <w:sz w:val="20"/>
                <w:szCs w:val="20"/>
              </w:rPr>
            </w:pPr>
            <w:r w:rsidRPr="007501DD">
              <w:rPr>
                <w:sz w:val="20"/>
                <w:szCs w:val="20"/>
              </w:rPr>
              <w:t>1</w:t>
            </w:r>
            <w:r w:rsidR="0049222A" w:rsidRPr="007501DD">
              <w:rPr>
                <w:sz w:val="20"/>
                <w:szCs w:val="20"/>
              </w:rPr>
              <w:t>1</w:t>
            </w:r>
            <w:r w:rsidR="00770C76" w:rsidRPr="007501DD">
              <w:rPr>
                <w:sz w:val="20"/>
                <w:szCs w:val="20"/>
              </w:rPr>
              <w:t>%</w:t>
            </w:r>
          </w:p>
        </w:tc>
        <w:tc>
          <w:tcPr>
            <w:tcW w:w="827" w:type="dxa"/>
            <w:tcBorders>
              <w:top w:val="nil"/>
              <w:left w:val="single" w:sz="8" w:space="0" w:color="auto"/>
              <w:bottom w:val="single" w:sz="4" w:space="0" w:color="auto"/>
              <w:right w:val="single" w:sz="8" w:space="0" w:color="auto"/>
            </w:tcBorders>
            <w:shd w:val="clear" w:color="auto" w:fill="auto"/>
            <w:noWrap/>
          </w:tcPr>
          <w:p w:rsidR="00657968" w:rsidRPr="007501DD" w:rsidRDefault="00657968" w:rsidP="00C2154E">
            <w:pPr>
              <w:pStyle w:val="Tablewriting"/>
              <w:rPr>
                <w:sz w:val="20"/>
                <w:szCs w:val="20"/>
              </w:rPr>
            </w:pPr>
            <w:r w:rsidRPr="007501DD">
              <w:rPr>
                <w:sz w:val="20"/>
                <w:szCs w:val="20"/>
              </w:rPr>
              <w:t>5</w:t>
            </w:r>
            <w:r w:rsidR="00770C76" w:rsidRPr="007501DD">
              <w:rPr>
                <w:sz w:val="20"/>
                <w:szCs w:val="20"/>
              </w:rPr>
              <w:t>%</w:t>
            </w:r>
          </w:p>
        </w:tc>
      </w:tr>
      <w:tr w:rsidR="00657968" w:rsidRPr="007501DD" w:rsidTr="00A77000">
        <w:trPr>
          <w:trHeight w:val="255"/>
          <w:jc w:val="center"/>
        </w:trPr>
        <w:tc>
          <w:tcPr>
            <w:tcW w:w="4213" w:type="dxa"/>
            <w:tcBorders>
              <w:top w:val="single" w:sz="4" w:space="0" w:color="auto"/>
              <w:bottom w:val="nil"/>
            </w:tcBorders>
            <w:shd w:val="pct10" w:color="auto" w:fill="auto"/>
            <w:noWrap/>
          </w:tcPr>
          <w:p w:rsidR="00657968" w:rsidRPr="007501DD" w:rsidRDefault="0049222A" w:rsidP="00C2154E">
            <w:pPr>
              <w:pStyle w:val="Tablewriting"/>
              <w:rPr>
                <w:sz w:val="20"/>
                <w:szCs w:val="20"/>
              </w:rPr>
            </w:pPr>
            <w:r w:rsidRPr="007501DD">
              <w:rPr>
                <w:sz w:val="20"/>
                <w:szCs w:val="20"/>
              </w:rPr>
              <w:t xml:space="preserve">Total </w:t>
            </w:r>
            <w:r w:rsidR="00657968" w:rsidRPr="007501DD">
              <w:rPr>
                <w:sz w:val="20"/>
                <w:szCs w:val="20"/>
              </w:rPr>
              <w:t xml:space="preserve">histories </w:t>
            </w:r>
            <w:r w:rsidR="00657968" w:rsidRPr="007501DD">
              <w:rPr>
                <w:b/>
                <w:sz w:val="20"/>
                <w:szCs w:val="20"/>
              </w:rPr>
              <w:t>containing</w:t>
            </w:r>
            <w:r w:rsidR="00657968" w:rsidRPr="007501DD">
              <w:rPr>
                <w:sz w:val="20"/>
                <w:szCs w:val="20"/>
              </w:rPr>
              <w:t xml:space="preserve"> both metformin and a sulfonylurea </w:t>
            </w:r>
          </w:p>
        </w:tc>
        <w:tc>
          <w:tcPr>
            <w:tcW w:w="826" w:type="dxa"/>
            <w:tcBorders>
              <w:top w:val="single" w:sz="4" w:space="0" w:color="auto"/>
              <w:bottom w:val="nil"/>
            </w:tcBorders>
            <w:shd w:val="pct10" w:color="auto" w:fill="auto"/>
          </w:tcPr>
          <w:p w:rsidR="00657968" w:rsidRPr="007501DD" w:rsidRDefault="00657968" w:rsidP="00C2154E">
            <w:pPr>
              <w:pStyle w:val="Tablewriting"/>
              <w:rPr>
                <w:sz w:val="20"/>
                <w:szCs w:val="20"/>
              </w:rPr>
            </w:pPr>
            <w:r w:rsidRPr="007501DD">
              <w:rPr>
                <w:sz w:val="20"/>
                <w:szCs w:val="20"/>
              </w:rPr>
              <w:t>51</w:t>
            </w:r>
            <w:r w:rsidR="00770C76" w:rsidRPr="007501DD">
              <w:rPr>
                <w:sz w:val="20"/>
                <w:szCs w:val="20"/>
              </w:rPr>
              <w:t>%</w:t>
            </w:r>
          </w:p>
        </w:tc>
        <w:tc>
          <w:tcPr>
            <w:tcW w:w="827" w:type="dxa"/>
            <w:tcBorders>
              <w:top w:val="single" w:sz="4" w:space="0" w:color="auto"/>
              <w:bottom w:val="nil"/>
            </w:tcBorders>
            <w:shd w:val="pct10" w:color="auto" w:fill="auto"/>
          </w:tcPr>
          <w:p w:rsidR="00657968" w:rsidRPr="007501DD" w:rsidRDefault="0049222A" w:rsidP="00C2154E">
            <w:pPr>
              <w:pStyle w:val="Tablewriting"/>
              <w:rPr>
                <w:sz w:val="20"/>
                <w:szCs w:val="20"/>
              </w:rPr>
            </w:pPr>
            <w:r w:rsidRPr="007501DD">
              <w:rPr>
                <w:sz w:val="20"/>
                <w:szCs w:val="20"/>
              </w:rPr>
              <w:t>45</w:t>
            </w:r>
            <w:r w:rsidR="00770C76" w:rsidRPr="007501DD">
              <w:rPr>
                <w:sz w:val="20"/>
                <w:szCs w:val="20"/>
              </w:rPr>
              <w:t>%</w:t>
            </w:r>
          </w:p>
        </w:tc>
        <w:tc>
          <w:tcPr>
            <w:tcW w:w="827" w:type="dxa"/>
            <w:tcBorders>
              <w:top w:val="single" w:sz="4" w:space="0" w:color="auto"/>
              <w:bottom w:val="nil"/>
            </w:tcBorders>
            <w:shd w:val="pct10" w:color="auto" w:fill="auto"/>
          </w:tcPr>
          <w:p w:rsidR="00657968" w:rsidRPr="007501DD" w:rsidRDefault="0049222A" w:rsidP="00C2154E">
            <w:pPr>
              <w:pStyle w:val="Tablewriting"/>
              <w:rPr>
                <w:sz w:val="20"/>
                <w:szCs w:val="20"/>
              </w:rPr>
            </w:pPr>
            <w:r w:rsidRPr="007501DD">
              <w:rPr>
                <w:sz w:val="20"/>
                <w:szCs w:val="20"/>
              </w:rPr>
              <w:t>7</w:t>
            </w:r>
            <w:r w:rsidR="00770C76" w:rsidRPr="007501DD">
              <w:rPr>
                <w:sz w:val="20"/>
                <w:szCs w:val="20"/>
              </w:rPr>
              <w:t>3%</w:t>
            </w:r>
          </w:p>
        </w:tc>
        <w:tc>
          <w:tcPr>
            <w:tcW w:w="827" w:type="dxa"/>
            <w:tcBorders>
              <w:top w:val="single" w:sz="4" w:space="0" w:color="auto"/>
              <w:bottom w:val="nil"/>
            </w:tcBorders>
            <w:shd w:val="pct10" w:color="auto" w:fill="auto"/>
          </w:tcPr>
          <w:p w:rsidR="00657968" w:rsidRPr="007501DD" w:rsidRDefault="00657968" w:rsidP="00C2154E">
            <w:pPr>
              <w:pStyle w:val="Tablewriting"/>
              <w:rPr>
                <w:sz w:val="20"/>
                <w:szCs w:val="20"/>
              </w:rPr>
            </w:pPr>
            <w:r w:rsidRPr="007501DD">
              <w:rPr>
                <w:sz w:val="20"/>
                <w:szCs w:val="20"/>
              </w:rPr>
              <w:t>80</w:t>
            </w:r>
            <w:r w:rsidR="00770C76" w:rsidRPr="007501DD">
              <w:rPr>
                <w:sz w:val="20"/>
                <w:szCs w:val="20"/>
              </w:rPr>
              <w:t>%</w:t>
            </w:r>
          </w:p>
        </w:tc>
        <w:tc>
          <w:tcPr>
            <w:tcW w:w="827" w:type="dxa"/>
            <w:tcBorders>
              <w:top w:val="single" w:sz="4" w:space="0" w:color="auto"/>
              <w:bottom w:val="nil"/>
            </w:tcBorders>
            <w:shd w:val="pct10" w:color="auto" w:fill="auto"/>
            <w:noWrap/>
          </w:tcPr>
          <w:p w:rsidR="00657968" w:rsidRPr="007501DD" w:rsidRDefault="00770C76" w:rsidP="00C2154E">
            <w:pPr>
              <w:pStyle w:val="Tablewriting"/>
              <w:rPr>
                <w:sz w:val="20"/>
                <w:szCs w:val="20"/>
              </w:rPr>
            </w:pPr>
            <w:r w:rsidRPr="007501DD">
              <w:rPr>
                <w:sz w:val="20"/>
                <w:szCs w:val="20"/>
              </w:rPr>
              <w:t>54%</w:t>
            </w:r>
          </w:p>
        </w:tc>
        <w:tc>
          <w:tcPr>
            <w:tcW w:w="827" w:type="dxa"/>
            <w:tcBorders>
              <w:top w:val="single" w:sz="4" w:space="0" w:color="auto"/>
              <w:bottom w:val="nil"/>
            </w:tcBorders>
            <w:shd w:val="pct10" w:color="auto" w:fill="auto"/>
            <w:noWrap/>
          </w:tcPr>
          <w:p w:rsidR="00657968" w:rsidRPr="007501DD" w:rsidRDefault="00657968" w:rsidP="00C2154E">
            <w:pPr>
              <w:pStyle w:val="Tablewriting"/>
              <w:rPr>
                <w:sz w:val="20"/>
                <w:szCs w:val="20"/>
              </w:rPr>
            </w:pPr>
            <w:r w:rsidRPr="007501DD">
              <w:rPr>
                <w:sz w:val="20"/>
                <w:szCs w:val="20"/>
              </w:rPr>
              <w:t>61</w:t>
            </w:r>
            <w:r w:rsidR="00770C76" w:rsidRPr="007501DD">
              <w:rPr>
                <w:sz w:val="20"/>
                <w:szCs w:val="20"/>
              </w:rPr>
              <w:t>%</w:t>
            </w:r>
          </w:p>
        </w:tc>
      </w:tr>
      <w:tr w:rsidR="00657968" w:rsidRPr="007501DD" w:rsidTr="00A77000">
        <w:trPr>
          <w:trHeight w:val="255"/>
          <w:jc w:val="center"/>
        </w:trPr>
        <w:tc>
          <w:tcPr>
            <w:tcW w:w="4213" w:type="dxa"/>
            <w:tcBorders>
              <w:top w:val="nil"/>
              <w:bottom w:val="nil"/>
            </w:tcBorders>
            <w:shd w:val="clear" w:color="auto" w:fill="auto"/>
            <w:noWrap/>
            <w:hideMark/>
          </w:tcPr>
          <w:p w:rsidR="00657968" w:rsidRPr="007501DD" w:rsidRDefault="00657968" w:rsidP="00C2154E">
            <w:pPr>
              <w:pStyle w:val="Tablewriting"/>
              <w:rPr>
                <w:sz w:val="20"/>
                <w:szCs w:val="20"/>
              </w:rPr>
            </w:pPr>
            <w:r w:rsidRPr="007501DD">
              <w:rPr>
                <w:sz w:val="20"/>
                <w:szCs w:val="20"/>
              </w:rPr>
              <w:t>metformin and sulfonylurea co</w:t>
            </w:r>
            <w:r w:rsidR="0049222A" w:rsidRPr="007501DD">
              <w:rPr>
                <w:sz w:val="20"/>
                <w:szCs w:val="20"/>
              </w:rPr>
              <w:noBreakHyphen/>
            </w:r>
            <w:r w:rsidRPr="007501DD">
              <w:rPr>
                <w:sz w:val="20"/>
                <w:szCs w:val="20"/>
              </w:rPr>
              <w:t>administered for &gt; 5 consecutive weeks</w:t>
            </w:r>
          </w:p>
        </w:tc>
        <w:tc>
          <w:tcPr>
            <w:tcW w:w="826" w:type="dxa"/>
            <w:tcBorders>
              <w:top w:val="nil"/>
              <w:bottom w:val="nil"/>
            </w:tcBorders>
          </w:tcPr>
          <w:p w:rsidR="00657968" w:rsidRPr="007501DD" w:rsidRDefault="00657968" w:rsidP="00C2154E">
            <w:pPr>
              <w:pStyle w:val="Tablewriting"/>
              <w:rPr>
                <w:sz w:val="20"/>
                <w:szCs w:val="20"/>
              </w:rPr>
            </w:pPr>
            <w:r w:rsidRPr="007501DD">
              <w:rPr>
                <w:sz w:val="20"/>
                <w:szCs w:val="20"/>
              </w:rPr>
              <w:t>4</w:t>
            </w:r>
            <w:r w:rsidR="0049222A" w:rsidRPr="007501DD">
              <w:rPr>
                <w:sz w:val="20"/>
                <w:szCs w:val="20"/>
              </w:rPr>
              <w:t>2</w:t>
            </w:r>
            <w:r w:rsidR="00770C76" w:rsidRPr="007501DD">
              <w:rPr>
                <w:sz w:val="20"/>
                <w:szCs w:val="20"/>
              </w:rPr>
              <w:t>%</w:t>
            </w:r>
          </w:p>
        </w:tc>
        <w:tc>
          <w:tcPr>
            <w:tcW w:w="827" w:type="dxa"/>
            <w:tcBorders>
              <w:top w:val="nil"/>
              <w:bottom w:val="nil"/>
            </w:tcBorders>
          </w:tcPr>
          <w:p w:rsidR="00657968" w:rsidRPr="007501DD" w:rsidRDefault="00657968" w:rsidP="00C2154E">
            <w:pPr>
              <w:pStyle w:val="Tablewriting"/>
              <w:rPr>
                <w:sz w:val="20"/>
                <w:szCs w:val="20"/>
              </w:rPr>
            </w:pPr>
            <w:r w:rsidRPr="007501DD">
              <w:rPr>
                <w:sz w:val="20"/>
                <w:szCs w:val="20"/>
              </w:rPr>
              <w:t>38</w:t>
            </w:r>
            <w:r w:rsidR="00770C76" w:rsidRPr="007501DD">
              <w:rPr>
                <w:sz w:val="20"/>
                <w:szCs w:val="20"/>
              </w:rPr>
              <w:t>%</w:t>
            </w:r>
          </w:p>
        </w:tc>
        <w:tc>
          <w:tcPr>
            <w:tcW w:w="827" w:type="dxa"/>
            <w:tcBorders>
              <w:top w:val="nil"/>
              <w:bottom w:val="nil"/>
            </w:tcBorders>
          </w:tcPr>
          <w:p w:rsidR="00657968" w:rsidRPr="007501DD" w:rsidRDefault="00657968" w:rsidP="00C2154E">
            <w:pPr>
              <w:pStyle w:val="Tablewriting"/>
              <w:rPr>
                <w:sz w:val="20"/>
                <w:szCs w:val="20"/>
              </w:rPr>
            </w:pPr>
            <w:r w:rsidRPr="007501DD">
              <w:rPr>
                <w:sz w:val="20"/>
                <w:szCs w:val="20"/>
              </w:rPr>
              <w:t>64</w:t>
            </w:r>
            <w:r w:rsidR="00770C76" w:rsidRPr="007501DD">
              <w:rPr>
                <w:sz w:val="20"/>
                <w:szCs w:val="20"/>
              </w:rPr>
              <w:t>%</w:t>
            </w:r>
          </w:p>
        </w:tc>
        <w:tc>
          <w:tcPr>
            <w:tcW w:w="827" w:type="dxa"/>
            <w:tcBorders>
              <w:top w:val="nil"/>
              <w:bottom w:val="nil"/>
            </w:tcBorders>
          </w:tcPr>
          <w:p w:rsidR="00657968" w:rsidRPr="007501DD" w:rsidRDefault="00657968" w:rsidP="00C2154E">
            <w:pPr>
              <w:pStyle w:val="Tablewriting"/>
              <w:rPr>
                <w:sz w:val="20"/>
                <w:szCs w:val="20"/>
              </w:rPr>
            </w:pPr>
            <w:r w:rsidRPr="007501DD">
              <w:rPr>
                <w:sz w:val="20"/>
                <w:szCs w:val="20"/>
              </w:rPr>
              <w:t>62</w:t>
            </w:r>
            <w:r w:rsidR="00770C76" w:rsidRPr="007501DD">
              <w:rPr>
                <w:sz w:val="20"/>
                <w:szCs w:val="20"/>
              </w:rPr>
              <w:t>%</w:t>
            </w:r>
          </w:p>
        </w:tc>
        <w:tc>
          <w:tcPr>
            <w:tcW w:w="827" w:type="dxa"/>
            <w:tcBorders>
              <w:top w:val="nil"/>
              <w:bottom w:val="nil"/>
            </w:tcBorders>
            <w:shd w:val="clear" w:color="auto" w:fill="auto"/>
            <w:noWrap/>
          </w:tcPr>
          <w:p w:rsidR="00657968" w:rsidRPr="007501DD" w:rsidRDefault="00657968" w:rsidP="00C2154E">
            <w:pPr>
              <w:pStyle w:val="Tablewriting"/>
              <w:rPr>
                <w:sz w:val="20"/>
                <w:szCs w:val="20"/>
              </w:rPr>
            </w:pPr>
            <w:r w:rsidRPr="007501DD">
              <w:rPr>
                <w:sz w:val="20"/>
                <w:szCs w:val="20"/>
              </w:rPr>
              <w:t>50</w:t>
            </w:r>
            <w:r w:rsidR="00770C76" w:rsidRPr="007501DD">
              <w:rPr>
                <w:sz w:val="20"/>
                <w:szCs w:val="20"/>
              </w:rPr>
              <w:t>%</w:t>
            </w:r>
          </w:p>
        </w:tc>
        <w:tc>
          <w:tcPr>
            <w:tcW w:w="827" w:type="dxa"/>
            <w:tcBorders>
              <w:top w:val="nil"/>
              <w:bottom w:val="nil"/>
            </w:tcBorders>
            <w:shd w:val="clear" w:color="auto" w:fill="auto"/>
            <w:noWrap/>
          </w:tcPr>
          <w:p w:rsidR="00657968" w:rsidRPr="007501DD" w:rsidRDefault="00657968" w:rsidP="00C2154E">
            <w:pPr>
              <w:pStyle w:val="Tablewriting"/>
              <w:rPr>
                <w:sz w:val="20"/>
                <w:szCs w:val="20"/>
              </w:rPr>
            </w:pPr>
            <w:r w:rsidRPr="007501DD">
              <w:rPr>
                <w:sz w:val="20"/>
                <w:szCs w:val="20"/>
              </w:rPr>
              <w:t>4</w:t>
            </w:r>
            <w:r w:rsidR="0049222A" w:rsidRPr="007501DD">
              <w:rPr>
                <w:sz w:val="20"/>
                <w:szCs w:val="20"/>
              </w:rPr>
              <w:t>6</w:t>
            </w:r>
            <w:r w:rsidR="00770C76" w:rsidRPr="007501DD">
              <w:rPr>
                <w:sz w:val="20"/>
                <w:szCs w:val="20"/>
              </w:rPr>
              <w:t>%</w:t>
            </w:r>
          </w:p>
        </w:tc>
      </w:tr>
      <w:tr w:rsidR="00657968" w:rsidRPr="007501DD" w:rsidTr="00A77000">
        <w:trPr>
          <w:trHeight w:val="255"/>
          <w:jc w:val="center"/>
        </w:trPr>
        <w:tc>
          <w:tcPr>
            <w:tcW w:w="4213" w:type="dxa"/>
            <w:tcBorders>
              <w:top w:val="nil"/>
              <w:bottom w:val="nil"/>
            </w:tcBorders>
            <w:shd w:val="clear" w:color="auto" w:fill="auto"/>
            <w:noWrap/>
            <w:hideMark/>
          </w:tcPr>
          <w:p w:rsidR="00657968" w:rsidRPr="007501DD" w:rsidRDefault="00657968" w:rsidP="00C2154E">
            <w:pPr>
              <w:pStyle w:val="Tablewriting"/>
              <w:rPr>
                <w:sz w:val="20"/>
                <w:szCs w:val="20"/>
              </w:rPr>
            </w:pPr>
            <w:r w:rsidRPr="007501DD">
              <w:rPr>
                <w:sz w:val="20"/>
                <w:szCs w:val="20"/>
              </w:rPr>
              <w:t>metformin and sulfonylurea co</w:t>
            </w:r>
            <w:r w:rsidR="0049222A" w:rsidRPr="007501DD">
              <w:rPr>
                <w:sz w:val="20"/>
                <w:szCs w:val="20"/>
              </w:rPr>
              <w:noBreakHyphen/>
            </w:r>
            <w:r w:rsidRPr="007501DD">
              <w:rPr>
                <w:sz w:val="20"/>
                <w:szCs w:val="20"/>
              </w:rPr>
              <w:t>administered from 1 to 5 consecutive weeks</w:t>
            </w:r>
          </w:p>
        </w:tc>
        <w:tc>
          <w:tcPr>
            <w:tcW w:w="826" w:type="dxa"/>
            <w:tcBorders>
              <w:top w:val="nil"/>
              <w:bottom w:val="nil"/>
            </w:tcBorders>
          </w:tcPr>
          <w:p w:rsidR="00657968" w:rsidRPr="007501DD" w:rsidRDefault="00657968" w:rsidP="00C2154E">
            <w:pPr>
              <w:pStyle w:val="Tablewriting"/>
              <w:rPr>
                <w:sz w:val="20"/>
                <w:szCs w:val="20"/>
              </w:rPr>
            </w:pPr>
            <w:r w:rsidRPr="007501DD">
              <w:rPr>
                <w:sz w:val="20"/>
                <w:szCs w:val="20"/>
              </w:rPr>
              <w:t>2</w:t>
            </w:r>
            <w:r w:rsidR="00770C76" w:rsidRPr="007501DD">
              <w:rPr>
                <w:sz w:val="20"/>
                <w:szCs w:val="20"/>
              </w:rPr>
              <w:t>%</w:t>
            </w:r>
          </w:p>
        </w:tc>
        <w:tc>
          <w:tcPr>
            <w:tcW w:w="827" w:type="dxa"/>
            <w:tcBorders>
              <w:top w:val="nil"/>
              <w:bottom w:val="nil"/>
            </w:tcBorders>
          </w:tcPr>
          <w:p w:rsidR="00657968" w:rsidRPr="007501DD" w:rsidRDefault="0049222A" w:rsidP="00C2154E">
            <w:pPr>
              <w:pStyle w:val="Tablewriting"/>
              <w:rPr>
                <w:sz w:val="20"/>
                <w:szCs w:val="20"/>
              </w:rPr>
            </w:pPr>
            <w:r w:rsidRPr="007501DD">
              <w:rPr>
                <w:sz w:val="20"/>
                <w:szCs w:val="20"/>
              </w:rPr>
              <w:t>2</w:t>
            </w:r>
            <w:r w:rsidR="00770C76" w:rsidRPr="007501DD">
              <w:rPr>
                <w:sz w:val="20"/>
                <w:szCs w:val="20"/>
              </w:rPr>
              <w:t>%</w:t>
            </w:r>
          </w:p>
        </w:tc>
        <w:tc>
          <w:tcPr>
            <w:tcW w:w="827" w:type="dxa"/>
            <w:tcBorders>
              <w:top w:val="nil"/>
              <w:bottom w:val="nil"/>
            </w:tcBorders>
          </w:tcPr>
          <w:p w:rsidR="00657968" w:rsidRPr="007501DD" w:rsidRDefault="0049222A" w:rsidP="00C2154E">
            <w:pPr>
              <w:pStyle w:val="Tablewriting"/>
              <w:rPr>
                <w:sz w:val="20"/>
                <w:szCs w:val="20"/>
              </w:rPr>
            </w:pPr>
            <w:r w:rsidRPr="007501DD">
              <w:rPr>
                <w:sz w:val="20"/>
                <w:szCs w:val="20"/>
              </w:rPr>
              <w:t>2</w:t>
            </w:r>
            <w:r w:rsidR="00770C76" w:rsidRPr="007501DD">
              <w:rPr>
                <w:sz w:val="20"/>
                <w:szCs w:val="20"/>
              </w:rPr>
              <w:t>%</w:t>
            </w:r>
          </w:p>
        </w:tc>
        <w:tc>
          <w:tcPr>
            <w:tcW w:w="827" w:type="dxa"/>
            <w:tcBorders>
              <w:top w:val="nil"/>
              <w:bottom w:val="nil"/>
            </w:tcBorders>
          </w:tcPr>
          <w:p w:rsidR="00657968" w:rsidRPr="007501DD" w:rsidRDefault="0049222A" w:rsidP="00C2154E">
            <w:pPr>
              <w:pStyle w:val="Tablewriting"/>
              <w:rPr>
                <w:sz w:val="20"/>
                <w:szCs w:val="20"/>
              </w:rPr>
            </w:pPr>
            <w:r w:rsidRPr="007501DD">
              <w:rPr>
                <w:sz w:val="20"/>
                <w:szCs w:val="20"/>
              </w:rPr>
              <w:t>3</w:t>
            </w:r>
            <w:r w:rsidR="00770C76" w:rsidRPr="007501DD">
              <w:rPr>
                <w:sz w:val="20"/>
                <w:szCs w:val="20"/>
              </w:rPr>
              <w:t>%</w:t>
            </w:r>
          </w:p>
        </w:tc>
        <w:tc>
          <w:tcPr>
            <w:tcW w:w="827" w:type="dxa"/>
            <w:tcBorders>
              <w:top w:val="nil"/>
              <w:bottom w:val="nil"/>
            </w:tcBorders>
            <w:shd w:val="clear" w:color="auto" w:fill="auto"/>
            <w:noWrap/>
          </w:tcPr>
          <w:p w:rsidR="00657968" w:rsidRPr="007501DD" w:rsidRDefault="00657968" w:rsidP="00C2154E">
            <w:pPr>
              <w:pStyle w:val="Tablewriting"/>
              <w:rPr>
                <w:sz w:val="20"/>
                <w:szCs w:val="20"/>
              </w:rPr>
            </w:pPr>
            <w:r w:rsidRPr="007501DD">
              <w:rPr>
                <w:sz w:val="20"/>
                <w:szCs w:val="20"/>
              </w:rPr>
              <w:t>0</w:t>
            </w:r>
            <w:r w:rsidR="00770C76" w:rsidRPr="007501DD">
              <w:rPr>
                <w:sz w:val="20"/>
                <w:szCs w:val="20"/>
              </w:rPr>
              <w:t>%</w:t>
            </w:r>
          </w:p>
        </w:tc>
        <w:tc>
          <w:tcPr>
            <w:tcW w:w="827" w:type="dxa"/>
            <w:tcBorders>
              <w:top w:val="nil"/>
              <w:bottom w:val="nil"/>
            </w:tcBorders>
            <w:shd w:val="clear" w:color="auto" w:fill="auto"/>
            <w:noWrap/>
          </w:tcPr>
          <w:p w:rsidR="00657968" w:rsidRPr="007501DD" w:rsidRDefault="00657968" w:rsidP="00C2154E">
            <w:pPr>
              <w:pStyle w:val="Tablewriting"/>
              <w:rPr>
                <w:sz w:val="20"/>
                <w:szCs w:val="20"/>
              </w:rPr>
            </w:pPr>
            <w:r w:rsidRPr="007501DD">
              <w:rPr>
                <w:sz w:val="20"/>
                <w:szCs w:val="20"/>
              </w:rPr>
              <w:t>5</w:t>
            </w:r>
            <w:r w:rsidR="00770C76" w:rsidRPr="007501DD">
              <w:rPr>
                <w:sz w:val="20"/>
                <w:szCs w:val="20"/>
              </w:rPr>
              <w:t>%</w:t>
            </w:r>
          </w:p>
        </w:tc>
      </w:tr>
      <w:tr w:rsidR="00657968" w:rsidRPr="007501DD" w:rsidTr="00A77000">
        <w:trPr>
          <w:trHeight w:val="255"/>
          <w:jc w:val="center"/>
        </w:trPr>
        <w:tc>
          <w:tcPr>
            <w:tcW w:w="4213" w:type="dxa"/>
            <w:tcBorders>
              <w:top w:val="nil"/>
              <w:bottom w:val="single" w:sz="4" w:space="0" w:color="auto"/>
            </w:tcBorders>
            <w:shd w:val="clear" w:color="auto" w:fill="auto"/>
            <w:noWrap/>
            <w:hideMark/>
          </w:tcPr>
          <w:p w:rsidR="00657968" w:rsidRPr="007501DD" w:rsidRDefault="00657968" w:rsidP="00C2154E">
            <w:pPr>
              <w:pStyle w:val="Tablewriting"/>
              <w:rPr>
                <w:sz w:val="20"/>
                <w:szCs w:val="20"/>
              </w:rPr>
            </w:pPr>
            <w:r w:rsidRPr="007501DD">
              <w:rPr>
                <w:sz w:val="20"/>
                <w:szCs w:val="20"/>
              </w:rPr>
              <w:t>metformin and sulfonylurea supplied but not co</w:t>
            </w:r>
            <w:r w:rsidR="0049222A" w:rsidRPr="007501DD">
              <w:rPr>
                <w:sz w:val="20"/>
                <w:szCs w:val="20"/>
              </w:rPr>
              <w:noBreakHyphen/>
            </w:r>
            <w:r w:rsidRPr="007501DD">
              <w:rPr>
                <w:sz w:val="20"/>
                <w:szCs w:val="20"/>
              </w:rPr>
              <w:t>administered at any time</w:t>
            </w:r>
          </w:p>
        </w:tc>
        <w:tc>
          <w:tcPr>
            <w:tcW w:w="826" w:type="dxa"/>
            <w:tcBorders>
              <w:top w:val="nil"/>
              <w:bottom w:val="single" w:sz="4" w:space="0" w:color="auto"/>
            </w:tcBorders>
          </w:tcPr>
          <w:p w:rsidR="00657968" w:rsidRPr="007501DD" w:rsidRDefault="00657968" w:rsidP="00C2154E">
            <w:pPr>
              <w:pStyle w:val="Tablewriting"/>
              <w:rPr>
                <w:sz w:val="20"/>
                <w:szCs w:val="20"/>
              </w:rPr>
            </w:pPr>
            <w:r w:rsidRPr="007501DD">
              <w:rPr>
                <w:sz w:val="20"/>
                <w:szCs w:val="20"/>
              </w:rPr>
              <w:t>7</w:t>
            </w:r>
            <w:r w:rsidR="00770C76" w:rsidRPr="007501DD">
              <w:rPr>
                <w:sz w:val="20"/>
                <w:szCs w:val="20"/>
              </w:rPr>
              <w:t>%</w:t>
            </w:r>
          </w:p>
        </w:tc>
        <w:tc>
          <w:tcPr>
            <w:tcW w:w="827" w:type="dxa"/>
            <w:tcBorders>
              <w:top w:val="nil"/>
              <w:bottom w:val="single" w:sz="4" w:space="0" w:color="auto"/>
            </w:tcBorders>
          </w:tcPr>
          <w:p w:rsidR="00657968" w:rsidRPr="007501DD" w:rsidRDefault="0049222A" w:rsidP="00C2154E">
            <w:pPr>
              <w:pStyle w:val="Tablewriting"/>
              <w:rPr>
                <w:sz w:val="20"/>
                <w:szCs w:val="20"/>
              </w:rPr>
            </w:pPr>
            <w:r w:rsidRPr="007501DD">
              <w:rPr>
                <w:sz w:val="20"/>
                <w:szCs w:val="20"/>
              </w:rPr>
              <w:t>5</w:t>
            </w:r>
            <w:r w:rsidR="00770C76" w:rsidRPr="007501DD">
              <w:rPr>
                <w:sz w:val="20"/>
                <w:szCs w:val="20"/>
              </w:rPr>
              <w:t>%</w:t>
            </w:r>
          </w:p>
        </w:tc>
        <w:tc>
          <w:tcPr>
            <w:tcW w:w="827" w:type="dxa"/>
            <w:tcBorders>
              <w:top w:val="nil"/>
              <w:bottom w:val="single" w:sz="4" w:space="0" w:color="auto"/>
            </w:tcBorders>
          </w:tcPr>
          <w:p w:rsidR="00657968" w:rsidRPr="007501DD" w:rsidRDefault="00657968" w:rsidP="00C2154E">
            <w:pPr>
              <w:pStyle w:val="Tablewriting"/>
              <w:rPr>
                <w:sz w:val="20"/>
                <w:szCs w:val="20"/>
              </w:rPr>
            </w:pPr>
            <w:r w:rsidRPr="007501DD">
              <w:rPr>
                <w:sz w:val="20"/>
                <w:szCs w:val="20"/>
              </w:rPr>
              <w:t>7</w:t>
            </w:r>
            <w:r w:rsidR="00770C76" w:rsidRPr="007501DD">
              <w:rPr>
                <w:sz w:val="20"/>
                <w:szCs w:val="20"/>
              </w:rPr>
              <w:t>%</w:t>
            </w:r>
          </w:p>
        </w:tc>
        <w:tc>
          <w:tcPr>
            <w:tcW w:w="827" w:type="dxa"/>
            <w:tcBorders>
              <w:top w:val="nil"/>
              <w:bottom w:val="single" w:sz="4" w:space="0" w:color="auto"/>
            </w:tcBorders>
          </w:tcPr>
          <w:p w:rsidR="00657968" w:rsidRPr="007501DD" w:rsidRDefault="00657968" w:rsidP="00C2154E">
            <w:pPr>
              <w:pStyle w:val="Tablewriting"/>
              <w:rPr>
                <w:sz w:val="20"/>
                <w:szCs w:val="20"/>
              </w:rPr>
            </w:pPr>
            <w:r w:rsidRPr="007501DD">
              <w:rPr>
                <w:sz w:val="20"/>
                <w:szCs w:val="20"/>
              </w:rPr>
              <w:t>15</w:t>
            </w:r>
            <w:r w:rsidR="00770C76" w:rsidRPr="007501DD">
              <w:rPr>
                <w:sz w:val="20"/>
                <w:szCs w:val="20"/>
              </w:rPr>
              <w:t>%</w:t>
            </w:r>
          </w:p>
        </w:tc>
        <w:tc>
          <w:tcPr>
            <w:tcW w:w="827" w:type="dxa"/>
            <w:tcBorders>
              <w:top w:val="nil"/>
              <w:bottom w:val="single" w:sz="4" w:space="0" w:color="auto"/>
            </w:tcBorders>
            <w:shd w:val="clear" w:color="auto" w:fill="auto"/>
            <w:noWrap/>
          </w:tcPr>
          <w:p w:rsidR="00657968" w:rsidRPr="007501DD" w:rsidRDefault="00657968" w:rsidP="00C2154E">
            <w:pPr>
              <w:pStyle w:val="Tablewriting"/>
              <w:rPr>
                <w:sz w:val="20"/>
                <w:szCs w:val="20"/>
              </w:rPr>
            </w:pPr>
            <w:r w:rsidRPr="007501DD">
              <w:rPr>
                <w:sz w:val="20"/>
                <w:szCs w:val="20"/>
              </w:rPr>
              <w:t>4</w:t>
            </w:r>
            <w:r w:rsidR="00770C76" w:rsidRPr="007501DD">
              <w:rPr>
                <w:sz w:val="20"/>
                <w:szCs w:val="20"/>
              </w:rPr>
              <w:t>%</w:t>
            </w:r>
          </w:p>
        </w:tc>
        <w:tc>
          <w:tcPr>
            <w:tcW w:w="827" w:type="dxa"/>
            <w:tcBorders>
              <w:top w:val="nil"/>
              <w:bottom w:val="single" w:sz="4" w:space="0" w:color="auto"/>
            </w:tcBorders>
            <w:shd w:val="clear" w:color="auto" w:fill="auto"/>
            <w:noWrap/>
          </w:tcPr>
          <w:p w:rsidR="00657968" w:rsidRPr="007501DD" w:rsidRDefault="00657968" w:rsidP="00C2154E">
            <w:pPr>
              <w:pStyle w:val="Tablewriting"/>
              <w:rPr>
                <w:sz w:val="20"/>
                <w:szCs w:val="20"/>
              </w:rPr>
            </w:pPr>
            <w:r w:rsidRPr="007501DD">
              <w:rPr>
                <w:sz w:val="20"/>
                <w:szCs w:val="20"/>
              </w:rPr>
              <w:t>10</w:t>
            </w:r>
            <w:r w:rsidR="00770C76" w:rsidRPr="007501DD">
              <w:rPr>
                <w:sz w:val="20"/>
                <w:szCs w:val="20"/>
              </w:rPr>
              <w:t>%</w:t>
            </w:r>
          </w:p>
        </w:tc>
      </w:tr>
    </w:tbl>
    <w:p w:rsidR="006B7059" w:rsidRDefault="006B7059" w:rsidP="00C2154E">
      <w:pPr>
        <w:rPr>
          <w:lang w:val="en-US"/>
        </w:rPr>
      </w:pPr>
    </w:p>
    <w:p w:rsidR="00D771BD" w:rsidRDefault="00095CA8" w:rsidP="00C2154E">
      <w:pPr>
        <w:rPr>
          <w:lang w:val="en-US"/>
        </w:rPr>
      </w:pPr>
      <w:r>
        <w:rPr>
          <w:lang w:val="en-US"/>
        </w:rPr>
        <w:t xml:space="preserve">The results </w:t>
      </w:r>
      <w:proofErr w:type="spellStart"/>
      <w:r w:rsidR="00CB3B04">
        <w:rPr>
          <w:lang w:val="en-US"/>
        </w:rPr>
        <w:t>summaris</w:t>
      </w:r>
      <w:r>
        <w:rPr>
          <w:lang w:val="en-US"/>
        </w:rPr>
        <w:t>ed</w:t>
      </w:r>
      <w:proofErr w:type="spellEnd"/>
      <w:r>
        <w:rPr>
          <w:lang w:val="en-US"/>
        </w:rPr>
        <w:t xml:space="preserve"> in </w:t>
      </w:r>
      <w:r w:rsidR="00A73751" w:rsidRPr="008066DA">
        <w:rPr>
          <w:lang w:val="en-US"/>
        </w:rPr>
        <w:t xml:space="preserve">Table </w:t>
      </w:r>
      <w:r w:rsidR="00543057">
        <w:rPr>
          <w:lang w:val="en-US"/>
        </w:rPr>
        <w:t>1</w:t>
      </w:r>
      <w:r w:rsidR="00C32906">
        <w:rPr>
          <w:lang w:val="en-US"/>
        </w:rPr>
        <w:t>5</w:t>
      </w:r>
      <w:r>
        <w:rPr>
          <w:lang w:val="en-US"/>
        </w:rPr>
        <w:t xml:space="preserve"> show</w:t>
      </w:r>
      <w:r w:rsidR="00A73751" w:rsidRPr="008066DA">
        <w:rPr>
          <w:lang w:val="en-US"/>
        </w:rPr>
        <w:t xml:space="preserve"> that a</w:t>
      </w:r>
      <w:r w:rsidR="00D771BD">
        <w:rPr>
          <w:lang w:val="en-US"/>
        </w:rPr>
        <w:t xml:space="preserve">bout half </w:t>
      </w:r>
      <w:r w:rsidR="00DF60A4">
        <w:rPr>
          <w:lang w:val="en-US"/>
        </w:rPr>
        <w:t xml:space="preserve">the </w:t>
      </w:r>
      <w:r w:rsidR="00A73751" w:rsidRPr="008066DA">
        <w:rPr>
          <w:lang w:val="en-US"/>
        </w:rPr>
        <w:t xml:space="preserve">patients </w:t>
      </w:r>
      <w:r>
        <w:rPr>
          <w:lang w:val="en-US"/>
        </w:rPr>
        <w:t>who started</w:t>
      </w:r>
      <w:r w:rsidR="00A73751" w:rsidRPr="008066DA">
        <w:rPr>
          <w:lang w:val="en-US"/>
        </w:rPr>
        <w:t xml:space="preserve"> on a </w:t>
      </w:r>
      <w:r w:rsidR="00D771BD">
        <w:rPr>
          <w:lang w:val="en-US"/>
        </w:rPr>
        <w:t xml:space="preserve">third line </w:t>
      </w:r>
      <w:r w:rsidR="00A73751" w:rsidRPr="008066DA">
        <w:rPr>
          <w:lang w:val="en-US"/>
        </w:rPr>
        <w:t xml:space="preserve">regimen containing </w:t>
      </w:r>
      <w:r w:rsidR="00D771BD">
        <w:rPr>
          <w:lang w:val="en-US"/>
        </w:rPr>
        <w:t xml:space="preserve">a </w:t>
      </w:r>
      <w:proofErr w:type="spellStart"/>
      <w:r w:rsidR="00D771BD">
        <w:rPr>
          <w:lang w:val="en-US"/>
        </w:rPr>
        <w:t>gliptin</w:t>
      </w:r>
      <w:proofErr w:type="spellEnd"/>
      <w:r w:rsidR="00D771BD">
        <w:rPr>
          <w:lang w:val="en-US"/>
        </w:rPr>
        <w:t xml:space="preserve">, or a </w:t>
      </w:r>
      <w:r w:rsidR="00EA05D1">
        <w:rPr>
          <w:lang w:val="en-US"/>
        </w:rPr>
        <w:t>FDC</w:t>
      </w:r>
      <w:r w:rsidR="00D771BD">
        <w:rPr>
          <w:lang w:val="en-US"/>
        </w:rPr>
        <w:t xml:space="preserve"> containing metformin and a </w:t>
      </w:r>
      <w:proofErr w:type="spellStart"/>
      <w:r w:rsidR="00D771BD">
        <w:rPr>
          <w:lang w:val="en-US"/>
        </w:rPr>
        <w:t>gliptin</w:t>
      </w:r>
      <w:proofErr w:type="spellEnd"/>
      <w:r w:rsidR="00D771BD">
        <w:rPr>
          <w:lang w:val="en-US"/>
        </w:rPr>
        <w:t xml:space="preserve"> or rosiglitazone, do so </w:t>
      </w:r>
      <w:r w:rsidR="00A73751" w:rsidRPr="00D771BD">
        <w:rPr>
          <w:i/>
          <w:lang w:val="en-US"/>
        </w:rPr>
        <w:t>without</w:t>
      </w:r>
      <w:r w:rsidR="00A73751" w:rsidRPr="008066DA">
        <w:rPr>
          <w:lang w:val="en-US"/>
        </w:rPr>
        <w:t xml:space="preserve"> being supplied both metformin and a sulfonylurea in the </w:t>
      </w:r>
      <w:r w:rsidR="00D771BD">
        <w:rPr>
          <w:lang w:val="en-US"/>
        </w:rPr>
        <w:t xml:space="preserve">previous </w:t>
      </w:r>
      <w:r w:rsidR="00EA05D1">
        <w:rPr>
          <w:lang w:val="en-US"/>
        </w:rPr>
        <w:t xml:space="preserve">2 </w:t>
      </w:r>
      <w:r w:rsidR="00D771BD">
        <w:rPr>
          <w:lang w:val="en-US"/>
        </w:rPr>
        <w:t xml:space="preserve">years. </w:t>
      </w:r>
    </w:p>
    <w:p w:rsidR="00E525C7" w:rsidRDefault="00D771BD" w:rsidP="00C2154E">
      <w:pPr>
        <w:rPr>
          <w:lang w:val="en-US"/>
        </w:rPr>
      </w:pPr>
      <w:r>
        <w:rPr>
          <w:lang w:val="en-US"/>
        </w:rPr>
        <w:lastRenderedPageBreak/>
        <w:t xml:space="preserve">For other third line regimens, fewer patients proceed to that regimen without taking both </w:t>
      </w:r>
      <w:r w:rsidR="00E525C7">
        <w:rPr>
          <w:lang w:val="en-US"/>
        </w:rPr>
        <w:t>met</w:t>
      </w:r>
      <w:r w:rsidR="00FD3DE5">
        <w:rPr>
          <w:lang w:val="en-US"/>
        </w:rPr>
        <w:t>form</w:t>
      </w:r>
      <w:r w:rsidR="00E525C7">
        <w:rPr>
          <w:lang w:val="en-US"/>
        </w:rPr>
        <w:t xml:space="preserve">in and a sulfonylurea in the previous </w:t>
      </w:r>
      <w:r w:rsidR="00EA05D1">
        <w:rPr>
          <w:lang w:val="en-US"/>
        </w:rPr>
        <w:t xml:space="preserve">2 </w:t>
      </w:r>
      <w:r w:rsidR="00E525C7">
        <w:rPr>
          <w:lang w:val="en-US"/>
        </w:rPr>
        <w:t>years.</w:t>
      </w:r>
    </w:p>
    <w:p w:rsidR="00C9586B" w:rsidRDefault="00756713" w:rsidP="00C2154E">
      <w:pPr>
        <w:pStyle w:val="Heading3"/>
      </w:pPr>
      <w:r>
        <w:t>IV</w:t>
      </w:r>
      <w:r w:rsidR="00EA0D45">
        <w:t>:</w:t>
      </w:r>
      <w:r>
        <w:t xml:space="preserve"> </w:t>
      </w:r>
      <w:r w:rsidR="009B3E0C">
        <w:t>C</w:t>
      </w:r>
      <w:r w:rsidR="00A73751">
        <w:t>o-administration</w:t>
      </w:r>
      <w:r w:rsidR="009B3E0C">
        <w:t xml:space="preserve"> of medicines</w:t>
      </w:r>
      <w:r w:rsidR="00BD2737">
        <w:t xml:space="preserve"> used to treat diabetes</w:t>
      </w:r>
    </w:p>
    <w:p w:rsidR="00240AF6" w:rsidRDefault="00482260" w:rsidP="00C2154E">
      <w:pPr>
        <w:rPr>
          <w:lang w:val="en-US"/>
        </w:rPr>
      </w:pPr>
      <w:r>
        <w:rPr>
          <w:lang w:val="en-US"/>
        </w:rPr>
        <w:t xml:space="preserve">The </w:t>
      </w:r>
      <w:proofErr w:type="spellStart"/>
      <w:r>
        <w:rPr>
          <w:lang w:val="en-US"/>
        </w:rPr>
        <w:t>gliptins</w:t>
      </w:r>
      <w:proofErr w:type="spellEnd"/>
      <w:r>
        <w:rPr>
          <w:lang w:val="en-US"/>
        </w:rPr>
        <w:t xml:space="preserve">, </w:t>
      </w:r>
      <w:proofErr w:type="spellStart"/>
      <w:r>
        <w:rPr>
          <w:lang w:val="en-US"/>
        </w:rPr>
        <w:t>glitazones</w:t>
      </w:r>
      <w:proofErr w:type="spellEnd"/>
      <w:r>
        <w:rPr>
          <w:lang w:val="en-US"/>
        </w:rPr>
        <w:t xml:space="preserve"> and </w:t>
      </w:r>
      <w:proofErr w:type="spellStart"/>
      <w:r>
        <w:rPr>
          <w:lang w:val="en-US"/>
        </w:rPr>
        <w:t>exenatide</w:t>
      </w:r>
      <w:proofErr w:type="spellEnd"/>
      <w:r>
        <w:rPr>
          <w:lang w:val="en-US"/>
        </w:rPr>
        <w:t xml:space="preserve"> are restricted PBS benefits and can only be prescribed </w:t>
      </w:r>
      <w:r w:rsidR="00DF60A4">
        <w:rPr>
          <w:lang w:val="en-US"/>
        </w:rPr>
        <w:t xml:space="preserve">with </w:t>
      </w:r>
      <w:r w:rsidR="009B3E0C">
        <w:rPr>
          <w:lang w:val="en-US"/>
        </w:rPr>
        <w:t xml:space="preserve">certain </w:t>
      </w:r>
      <w:r>
        <w:rPr>
          <w:lang w:val="en-US"/>
        </w:rPr>
        <w:t>combinations of medicines to qualify for PBS subsidy (</w:t>
      </w:r>
      <w:r w:rsidR="00C32906">
        <w:rPr>
          <w:lang w:val="en-US"/>
        </w:rPr>
        <w:t xml:space="preserve">see </w:t>
      </w:r>
      <w:r w:rsidR="009B3E0C">
        <w:rPr>
          <w:lang w:val="en-US"/>
        </w:rPr>
        <w:t>Table 9). Medication regimens were estimated for all concessional patients</w:t>
      </w:r>
      <w:r>
        <w:rPr>
          <w:lang w:val="en-US"/>
        </w:rPr>
        <w:t xml:space="preserve"> </w:t>
      </w:r>
      <w:r w:rsidR="009B3E0C">
        <w:rPr>
          <w:lang w:val="en-US"/>
        </w:rPr>
        <w:t xml:space="preserve">on </w:t>
      </w:r>
      <w:r w:rsidR="003C1052">
        <w:rPr>
          <w:lang w:val="en-US"/>
        </w:rPr>
        <w:t xml:space="preserve">any </w:t>
      </w:r>
      <w:r w:rsidR="009B3E0C">
        <w:rPr>
          <w:lang w:val="en-US"/>
        </w:rPr>
        <w:t xml:space="preserve">diabetes medicines, and the regimens containing a </w:t>
      </w:r>
      <w:proofErr w:type="spellStart"/>
      <w:r w:rsidR="009B3E0C">
        <w:rPr>
          <w:lang w:val="en-US"/>
        </w:rPr>
        <w:t>gliptin</w:t>
      </w:r>
      <w:proofErr w:type="spellEnd"/>
      <w:r w:rsidR="009B3E0C">
        <w:rPr>
          <w:lang w:val="en-US"/>
        </w:rPr>
        <w:t xml:space="preserve">, </w:t>
      </w:r>
      <w:proofErr w:type="spellStart"/>
      <w:r w:rsidR="009B3E0C">
        <w:rPr>
          <w:lang w:val="en-US"/>
        </w:rPr>
        <w:t>glitazone</w:t>
      </w:r>
      <w:proofErr w:type="spellEnd"/>
      <w:r w:rsidR="009B3E0C">
        <w:rPr>
          <w:lang w:val="en-US"/>
        </w:rPr>
        <w:t xml:space="preserve"> or </w:t>
      </w:r>
      <w:proofErr w:type="spellStart"/>
      <w:r w:rsidR="009B3E0C">
        <w:rPr>
          <w:lang w:val="en-US"/>
        </w:rPr>
        <w:t>exenatide</w:t>
      </w:r>
      <w:proofErr w:type="spellEnd"/>
      <w:r w:rsidR="009B3E0C">
        <w:rPr>
          <w:lang w:val="en-US"/>
        </w:rPr>
        <w:t xml:space="preserve"> were assessed</w:t>
      </w:r>
      <w:r w:rsidR="003C1052">
        <w:rPr>
          <w:lang w:val="en-US"/>
        </w:rPr>
        <w:t xml:space="preserve"> further</w:t>
      </w:r>
      <w:r w:rsidR="009B3E0C">
        <w:rPr>
          <w:lang w:val="en-US"/>
        </w:rPr>
        <w:t xml:space="preserve"> to determine compliance with PBS restrictions. </w:t>
      </w:r>
    </w:p>
    <w:p w:rsidR="009B3E0C" w:rsidRDefault="00DF60A4" w:rsidP="00C2154E">
      <w:r>
        <w:rPr>
          <w:lang w:val="en-US"/>
        </w:rPr>
        <w:t xml:space="preserve">Figure </w:t>
      </w:r>
      <w:r w:rsidR="00710A86">
        <w:rPr>
          <w:lang w:val="en-US"/>
        </w:rPr>
        <w:t>8</w:t>
      </w:r>
      <w:r>
        <w:rPr>
          <w:lang w:val="en-US"/>
        </w:rPr>
        <w:t xml:space="preserve"> shows</w:t>
      </w:r>
      <w:r w:rsidR="009B3E0C">
        <w:rPr>
          <w:lang w:val="en-US"/>
        </w:rPr>
        <w:t xml:space="preserve"> the</w:t>
      </w:r>
      <w:r>
        <w:rPr>
          <w:lang w:val="en-US"/>
        </w:rPr>
        <w:t>re is</w:t>
      </w:r>
      <w:r w:rsidR="009B3E0C">
        <w:rPr>
          <w:lang w:val="en-US"/>
        </w:rPr>
        <w:t xml:space="preserve"> increasing use of regimens containing the </w:t>
      </w:r>
      <w:proofErr w:type="spellStart"/>
      <w:r w:rsidR="009B3E0C">
        <w:rPr>
          <w:lang w:val="en-US"/>
        </w:rPr>
        <w:t>gliptins</w:t>
      </w:r>
      <w:proofErr w:type="spellEnd"/>
      <w:r w:rsidR="009B3E0C">
        <w:rPr>
          <w:lang w:val="en-US"/>
        </w:rPr>
        <w:t>. The</w:t>
      </w:r>
      <w:r>
        <w:rPr>
          <w:lang w:val="en-US"/>
        </w:rPr>
        <w:t>re is</w:t>
      </w:r>
      <w:r w:rsidR="009B3E0C">
        <w:rPr>
          <w:lang w:val="en-US"/>
        </w:rPr>
        <w:t xml:space="preserve"> de</w:t>
      </w:r>
      <w:r w:rsidR="009B3E0C" w:rsidRPr="00D859B0">
        <w:t xml:space="preserve">creasing utilisation of pioglitazone </w:t>
      </w:r>
      <w:r w:rsidR="009B3E0C">
        <w:t xml:space="preserve">and very low utilisation of rosiglitazone </w:t>
      </w:r>
      <w:r w:rsidR="002C0E25">
        <w:t>(s</w:t>
      </w:r>
      <w:r w:rsidR="009B3E0C">
        <w:t xml:space="preserve">ee Figure </w:t>
      </w:r>
      <w:r w:rsidR="00710A86">
        <w:t>8</w:t>
      </w:r>
      <w:r w:rsidR="002C0E25">
        <w:t>)</w:t>
      </w:r>
      <w:r w:rsidR="009B3E0C">
        <w:t>.</w:t>
      </w:r>
    </w:p>
    <w:p w:rsidR="009B3E0C" w:rsidRDefault="009B3E0C" w:rsidP="00C2154E">
      <w:r w:rsidRPr="0009526A">
        <w:rPr>
          <w:noProof/>
        </w:rPr>
        <w:drawing>
          <wp:inline distT="0" distB="0" distL="0" distR="0" wp14:anchorId="12D51807" wp14:editId="14078EE0">
            <wp:extent cx="5686425" cy="4752975"/>
            <wp:effectExtent l="0" t="0" r="0" b="0"/>
            <wp:docPr id="6" name="Chart 12" descr="The figure shows the number of patients supplied with the most common drug regimens that include a third line agent, by drug regimen." title="Figur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B3E0C" w:rsidRPr="00B47738" w:rsidRDefault="009B3E0C" w:rsidP="007A22E1">
      <w:pPr>
        <w:pStyle w:val="Figuretitle"/>
      </w:pPr>
      <w:r w:rsidRPr="00B47738">
        <w:t xml:space="preserve">Figure </w:t>
      </w:r>
      <w:r w:rsidR="00710A86">
        <w:t>8</w:t>
      </w:r>
      <w:r>
        <w:t>: Most common drug regimens</w:t>
      </w:r>
      <w:r w:rsidR="002F492F">
        <w:t xml:space="preserve"> that include a third line therapy</w:t>
      </w:r>
    </w:p>
    <w:p w:rsidR="009B3E0C" w:rsidRDefault="009B3E0C" w:rsidP="00C2154E">
      <w:pPr>
        <w:pStyle w:val="Notes"/>
        <w:rPr>
          <w:lang w:val="en-US"/>
        </w:rPr>
      </w:pPr>
      <w:r>
        <w:rPr>
          <w:lang w:val="en-US"/>
        </w:rPr>
        <w:t xml:space="preserve">Notes: </w:t>
      </w:r>
      <w:r>
        <w:rPr>
          <w:lang w:val="en-US"/>
        </w:rPr>
        <w:tab/>
        <w:t>Data for period February 2011 to May 2012, concessional patients only</w:t>
      </w:r>
      <w:r w:rsidR="00A579FE">
        <w:rPr>
          <w:lang w:val="en-US"/>
        </w:rPr>
        <w:t xml:space="preserve">. </w:t>
      </w:r>
      <w:r>
        <w:rPr>
          <w:lang w:val="en-US"/>
        </w:rPr>
        <w:t>D</w:t>
      </w:r>
      <w:r w:rsidRPr="00B47738">
        <w:rPr>
          <w:lang w:val="en-US"/>
        </w:rPr>
        <w:t xml:space="preserve">ashed plots contain a </w:t>
      </w:r>
      <w:proofErr w:type="spellStart"/>
      <w:r w:rsidRPr="00B47738">
        <w:rPr>
          <w:lang w:val="en-US"/>
        </w:rPr>
        <w:t>gliptin</w:t>
      </w:r>
      <w:proofErr w:type="spellEnd"/>
      <w:r w:rsidRPr="00B47738">
        <w:rPr>
          <w:lang w:val="en-US"/>
        </w:rPr>
        <w:t xml:space="preserve"> and long dash-dot plots contain pioglitazone</w:t>
      </w:r>
      <w:r w:rsidR="007A22E1">
        <w:rPr>
          <w:lang w:val="en-US"/>
        </w:rPr>
        <w:br/>
      </w:r>
    </w:p>
    <w:p w:rsidR="001B2A6E" w:rsidRPr="002174E9" w:rsidRDefault="00C07211" w:rsidP="002174E9">
      <w:pPr>
        <w:rPr>
          <w:lang w:val="en-US"/>
        </w:rPr>
      </w:pPr>
      <w:r>
        <w:rPr>
          <w:lang w:val="en-US"/>
        </w:rPr>
        <w:t xml:space="preserve">The rate of compliance </w:t>
      </w:r>
      <w:r w:rsidR="00DE2568">
        <w:rPr>
          <w:lang w:val="en-US"/>
        </w:rPr>
        <w:t xml:space="preserve">with PBS restrictions for </w:t>
      </w:r>
      <w:r w:rsidR="00041995">
        <w:rPr>
          <w:lang w:val="en-US"/>
        </w:rPr>
        <w:t xml:space="preserve">medicine regimens </w:t>
      </w:r>
      <w:r>
        <w:rPr>
          <w:lang w:val="en-US"/>
        </w:rPr>
        <w:t xml:space="preserve">that contain a </w:t>
      </w:r>
      <w:proofErr w:type="spellStart"/>
      <w:r>
        <w:rPr>
          <w:lang w:val="en-US"/>
        </w:rPr>
        <w:t>gliptin</w:t>
      </w:r>
      <w:proofErr w:type="spellEnd"/>
      <w:r>
        <w:rPr>
          <w:lang w:val="en-US"/>
        </w:rPr>
        <w:t xml:space="preserve">, </w:t>
      </w:r>
      <w:proofErr w:type="spellStart"/>
      <w:r>
        <w:rPr>
          <w:lang w:val="en-US"/>
        </w:rPr>
        <w:t>glitazone</w:t>
      </w:r>
      <w:proofErr w:type="spellEnd"/>
      <w:r>
        <w:rPr>
          <w:lang w:val="en-US"/>
        </w:rPr>
        <w:t xml:space="preserve"> or </w:t>
      </w:r>
      <w:proofErr w:type="spellStart"/>
      <w:r>
        <w:rPr>
          <w:lang w:val="en-US"/>
        </w:rPr>
        <w:t>exenatide</w:t>
      </w:r>
      <w:proofErr w:type="spellEnd"/>
      <w:r>
        <w:rPr>
          <w:lang w:val="en-US"/>
        </w:rPr>
        <w:t xml:space="preserve"> </w:t>
      </w:r>
      <w:r w:rsidR="00DF60A4">
        <w:rPr>
          <w:lang w:val="en-US"/>
        </w:rPr>
        <w:t xml:space="preserve">is </w:t>
      </w:r>
      <w:r>
        <w:rPr>
          <w:lang w:val="en-US"/>
        </w:rPr>
        <w:t xml:space="preserve">presented in </w:t>
      </w:r>
      <w:r w:rsidR="00A579FE">
        <w:rPr>
          <w:lang w:val="en-US"/>
        </w:rPr>
        <w:t>Table 1</w:t>
      </w:r>
      <w:r w:rsidR="00C32906">
        <w:rPr>
          <w:lang w:val="en-US"/>
        </w:rPr>
        <w:t>6</w:t>
      </w:r>
      <w:r>
        <w:rPr>
          <w:lang w:val="en-US"/>
        </w:rPr>
        <w:t xml:space="preserve"> below.</w:t>
      </w:r>
      <w:r w:rsidR="009B3E0C">
        <w:rPr>
          <w:lang w:val="en-US"/>
        </w:rPr>
        <w:t xml:space="preserve"> </w:t>
      </w:r>
    </w:p>
    <w:p w:rsidR="00C07211" w:rsidRDefault="00C07211" w:rsidP="007A22E1">
      <w:pPr>
        <w:pStyle w:val="Tabletitle"/>
      </w:pPr>
      <w:r>
        <w:lastRenderedPageBreak/>
        <w:t>Table 1</w:t>
      </w:r>
      <w:r w:rsidR="00C32906">
        <w:t>6</w:t>
      </w:r>
      <w:r>
        <w:t xml:space="preserve">: Proportion of patients taking regimens containing a </w:t>
      </w:r>
      <w:proofErr w:type="spellStart"/>
      <w:r>
        <w:t>gliptin</w:t>
      </w:r>
      <w:proofErr w:type="spellEnd"/>
      <w:r>
        <w:t xml:space="preserve">, a </w:t>
      </w:r>
      <w:proofErr w:type="spellStart"/>
      <w:r>
        <w:t>glitazone</w:t>
      </w:r>
      <w:proofErr w:type="spellEnd"/>
      <w:r>
        <w:t xml:space="preserve"> or </w:t>
      </w:r>
      <w:proofErr w:type="spellStart"/>
      <w:r>
        <w:t>exenatide</w:t>
      </w:r>
      <w:proofErr w:type="spellEnd"/>
      <w:r>
        <w:t xml:space="preserve"> that comply with PBS restrictions</w:t>
      </w:r>
      <w:r w:rsidR="00114EE1">
        <w:t xml:space="preserve"> for co</w:t>
      </w:r>
      <w:r w:rsidR="00114EE1">
        <w:noBreakHyphen/>
        <w:t>administered therapy criteria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le 16"/>
        <w:tblDescription w:val="Proportion of patients taking regimens containing a gliptin, a glitazone or exenatide that comply with PBS restrictions for co-administered therapy criteria"/>
      </w:tblPr>
      <w:tblGrid>
        <w:gridCol w:w="6204"/>
        <w:gridCol w:w="1275"/>
        <w:gridCol w:w="894"/>
      </w:tblGrid>
      <w:tr w:rsidR="00C07211" w:rsidRPr="007501DD" w:rsidTr="000140A4">
        <w:trPr>
          <w:tblHeader/>
        </w:trPr>
        <w:tc>
          <w:tcPr>
            <w:tcW w:w="6204" w:type="dxa"/>
            <w:shd w:val="clear" w:color="auto" w:fill="A6A6A6"/>
          </w:tcPr>
          <w:p w:rsidR="00C07211" w:rsidRPr="007501DD" w:rsidRDefault="00C07211" w:rsidP="00C2154E">
            <w:pPr>
              <w:pStyle w:val="Tableheading"/>
              <w:rPr>
                <w:sz w:val="20"/>
                <w:szCs w:val="20"/>
              </w:rPr>
            </w:pPr>
            <w:r w:rsidRPr="007501DD">
              <w:rPr>
                <w:sz w:val="20"/>
                <w:szCs w:val="20"/>
              </w:rPr>
              <w:t>Regimen status</w:t>
            </w:r>
          </w:p>
        </w:tc>
        <w:tc>
          <w:tcPr>
            <w:tcW w:w="1275" w:type="dxa"/>
            <w:shd w:val="clear" w:color="auto" w:fill="A6A6A6"/>
          </w:tcPr>
          <w:p w:rsidR="00C07211" w:rsidRPr="007501DD" w:rsidRDefault="00C07211" w:rsidP="00C2154E">
            <w:pPr>
              <w:pStyle w:val="Tableheading"/>
              <w:rPr>
                <w:sz w:val="20"/>
                <w:szCs w:val="20"/>
              </w:rPr>
            </w:pPr>
            <w:r w:rsidRPr="007501DD">
              <w:rPr>
                <w:sz w:val="20"/>
                <w:szCs w:val="20"/>
              </w:rPr>
              <w:t>Sub-total</w:t>
            </w:r>
          </w:p>
        </w:tc>
        <w:tc>
          <w:tcPr>
            <w:tcW w:w="894" w:type="dxa"/>
            <w:shd w:val="clear" w:color="auto" w:fill="A6A6A6"/>
          </w:tcPr>
          <w:p w:rsidR="00C07211" w:rsidRPr="007501DD" w:rsidRDefault="00C07211" w:rsidP="00C2154E">
            <w:pPr>
              <w:pStyle w:val="Tableheading"/>
              <w:rPr>
                <w:sz w:val="20"/>
                <w:szCs w:val="20"/>
              </w:rPr>
            </w:pPr>
            <w:r w:rsidRPr="007501DD">
              <w:rPr>
                <w:sz w:val="20"/>
                <w:szCs w:val="20"/>
              </w:rPr>
              <w:t>Total</w:t>
            </w:r>
          </w:p>
        </w:tc>
      </w:tr>
      <w:tr w:rsidR="00C07211" w:rsidRPr="007501DD" w:rsidTr="000140A4">
        <w:tc>
          <w:tcPr>
            <w:tcW w:w="6204" w:type="dxa"/>
            <w:shd w:val="clear" w:color="auto" w:fill="F2F2F2" w:themeFill="background1" w:themeFillShade="F2"/>
            <w:vAlign w:val="center"/>
          </w:tcPr>
          <w:p w:rsidR="00C07211" w:rsidRPr="007501DD" w:rsidRDefault="00C07211" w:rsidP="00C2154E">
            <w:pPr>
              <w:pStyle w:val="Tablewriting"/>
              <w:rPr>
                <w:sz w:val="20"/>
                <w:szCs w:val="20"/>
              </w:rPr>
            </w:pPr>
            <w:r w:rsidRPr="007501DD">
              <w:rPr>
                <w:sz w:val="20"/>
                <w:szCs w:val="20"/>
              </w:rPr>
              <w:t>Regimen complies with PBS restrictions</w:t>
            </w:r>
          </w:p>
        </w:tc>
        <w:tc>
          <w:tcPr>
            <w:tcW w:w="1275" w:type="dxa"/>
            <w:shd w:val="clear" w:color="auto" w:fill="F2F2F2" w:themeFill="background1" w:themeFillShade="F2"/>
            <w:vAlign w:val="center"/>
          </w:tcPr>
          <w:p w:rsidR="00C07211" w:rsidRPr="007501DD" w:rsidRDefault="00C07211" w:rsidP="00C2154E">
            <w:pPr>
              <w:pStyle w:val="Tablewriting"/>
              <w:rPr>
                <w:sz w:val="20"/>
                <w:szCs w:val="20"/>
              </w:rPr>
            </w:pPr>
          </w:p>
        </w:tc>
        <w:tc>
          <w:tcPr>
            <w:tcW w:w="894" w:type="dxa"/>
            <w:shd w:val="clear" w:color="auto" w:fill="F2F2F2" w:themeFill="background1" w:themeFillShade="F2"/>
            <w:vAlign w:val="center"/>
          </w:tcPr>
          <w:p w:rsidR="00C07211" w:rsidRPr="007501DD" w:rsidRDefault="00C07211" w:rsidP="00C2154E">
            <w:pPr>
              <w:pStyle w:val="Tablewriting"/>
              <w:rPr>
                <w:sz w:val="20"/>
                <w:szCs w:val="20"/>
              </w:rPr>
            </w:pPr>
            <w:r w:rsidRPr="007501DD">
              <w:rPr>
                <w:sz w:val="20"/>
                <w:szCs w:val="20"/>
              </w:rPr>
              <w:t>72.1%</w:t>
            </w:r>
          </w:p>
        </w:tc>
      </w:tr>
      <w:tr w:rsidR="00C07211" w:rsidRPr="007501DD" w:rsidTr="000140A4">
        <w:tc>
          <w:tcPr>
            <w:tcW w:w="6204" w:type="dxa"/>
            <w:shd w:val="clear" w:color="auto" w:fill="F2F2F2" w:themeFill="background1" w:themeFillShade="F2"/>
            <w:vAlign w:val="center"/>
          </w:tcPr>
          <w:p w:rsidR="00C07211" w:rsidRPr="007501DD" w:rsidRDefault="00C07211" w:rsidP="00C2154E">
            <w:pPr>
              <w:pStyle w:val="Tablewriting"/>
              <w:rPr>
                <w:sz w:val="20"/>
                <w:szCs w:val="20"/>
              </w:rPr>
            </w:pPr>
            <w:r w:rsidRPr="007501DD">
              <w:rPr>
                <w:sz w:val="20"/>
                <w:szCs w:val="20"/>
              </w:rPr>
              <w:t>Regimen does not comply with PBS restrictions</w:t>
            </w:r>
          </w:p>
        </w:tc>
        <w:tc>
          <w:tcPr>
            <w:tcW w:w="1275" w:type="dxa"/>
            <w:shd w:val="clear" w:color="auto" w:fill="F2F2F2" w:themeFill="background1" w:themeFillShade="F2"/>
            <w:vAlign w:val="center"/>
          </w:tcPr>
          <w:p w:rsidR="00C07211" w:rsidRPr="007501DD" w:rsidRDefault="00C07211" w:rsidP="00C2154E">
            <w:pPr>
              <w:pStyle w:val="Tablewriting"/>
              <w:rPr>
                <w:sz w:val="20"/>
                <w:szCs w:val="20"/>
              </w:rPr>
            </w:pPr>
          </w:p>
        </w:tc>
        <w:tc>
          <w:tcPr>
            <w:tcW w:w="894" w:type="dxa"/>
            <w:shd w:val="clear" w:color="auto" w:fill="F2F2F2" w:themeFill="background1" w:themeFillShade="F2"/>
            <w:vAlign w:val="center"/>
          </w:tcPr>
          <w:p w:rsidR="00C07211" w:rsidRPr="007501DD" w:rsidRDefault="00C07211" w:rsidP="00C2154E">
            <w:pPr>
              <w:pStyle w:val="Tablewriting"/>
              <w:rPr>
                <w:sz w:val="20"/>
                <w:szCs w:val="20"/>
              </w:rPr>
            </w:pPr>
            <w:r w:rsidRPr="007501DD">
              <w:rPr>
                <w:sz w:val="20"/>
                <w:szCs w:val="20"/>
              </w:rPr>
              <w:t>27.9%</w:t>
            </w:r>
          </w:p>
        </w:tc>
      </w:tr>
      <w:tr w:rsidR="00C07211" w:rsidRPr="007501DD" w:rsidTr="000140A4">
        <w:tc>
          <w:tcPr>
            <w:tcW w:w="6204" w:type="dxa"/>
            <w:shd w:val="clear" w:color="auto" w:fill="auto"/>
            <w:vAlign w:val="center"/>
          </w:tcPr>
          <w:p w:rsidR="00C07211" w:rsidRPr="007501DD" w:rsidRDefault="00C07211" w:rsidP="00C2154E">
            <w:pPr>
              <w:pStyle w:val="Tablewriting"/>
              <w:rPr>
                <w:sz w:val="20"/>
                <w:szCs w:val="20"/>
              </w:rPr>
            </w:pPr>
            <w:r w:rsidRPr="007501DD">
              <w:rPr>
                <w:sz w:val="20"/>
                <w:szCs w:val="20"/>
              </w:rPr>
              <w:t xml:space="preserve">Use of a </w:t>
            </w:r>
            <w:proofErr w:type="spellStart"/>
            <w:r w:rsidRPr="007501DD">
              <w:rPr>
                <w:sz w:val="20"/>
                <w:szCs w:val="20"/>
              </w:rPr>
              <w:t>gliptin</w:t>
            </w:r>
            <w:proofErr w:type="spellEnd"/>
            <w:r w:rsidRPr="007501DD">
              <w:rPr>
                <w:sz w:val="20"/>
                <w:szCs w:val="20"/>
              </w:rPr>
              <w:t xml:space="preserve"> or rosiglitazone with both metformin and a sulfonylurea</w:t>
            </w:r>
          </w:p>
        </w:tc>
        <w:tc>
          <w:tcPr>
            <w:tcW w:w="1275" w:type="dxa"/>
            <w:shd w:val="clear" w:color="auto" w:fill="auto"/>
            <w:vAlign w:val="center"/>
          </w:tcPr>
          <w:p w:rsidR="00C07211" w:rsidRPr="007501DD" w:rsidRDefault="00C07211" w:rsidP="00C2154E">
            <w:pPr>
              <w:pStyle w:val="Tablewriting"/>
              <w:rPr>
                <w:sz w:val="20"/>
                <w:szCs w:val="20"/>
              </w:rPr>
            </w:pPr>
            <w:r w:rsidRPr="007501DD">
              <w:rPr>
                <w:sz w:val="20"/>
                <w:szCs w:val="20"/>
              </w:rPr>
              <w:t>13.7%</w:t>
            </w:r>
          </w:p>
        </w:tc>
        <w:tc>
          <w:tcPr>
            <w:tcW w:w="894" w:type="dxa"/>
            <w:shd w:val="clear" w:color="auto" w:fill="auto"/>
            <w:vAlign w:val="center"/>
          </w:tcPr>
          <w:p w:rsidR="00C07211" w:rsidRPr="007501DD" w:rsidRDefault="00C07211" w:rsidP="00C2154E">
            <w:pPr>
              <w:pStyle w:val="Tablewriting"/>
              <w:rPr>
                <w:sz w:val="20"/>
                <w:szCs w:val="20"/>
              </w:rPr>
            </w:pPr>
          </w:p>
        </w:tc>
      </w:tr>
      <w:tr w:rsidR="00C07211" w:rsidRPr="007501DD" w:rsidTr="000140A4">
        <w:tc>
          <w:tcPr>
            <w:tcW w:w="6204" w:type="dxa"/>
            <w:shd w:val="clear" w:color="auto" w:fill="auto"/>
            <w:vAlign w:val="center"/>
          </w:tcPr>
          <w:p w:rsidR="00C07211" w:rsidRPr="007501DD" w:rsidRDefault="00C07211" w:rsidP="00C2154E">
            <w:pPr>
              <w:pStyle w:val="Tablewriting"/>
              <w:rPr>
                <w:sz w:val="20"/>
                <w:szCs w:val="20"/>
              </w:rPr>
            </w:pPr>
            <w:r w:rsidRPr="007501DD">
              <w:rPr>
                <w:sz w:val="20"/>
                <w:szCs w:val="20"/>
              </w:rPr>
              <w:t xml:space="preserve">Use of insulin with a </w:t>
            </w:r>
            <w:proofErr w:type="spellStart"/>
            <w:r w:rsidRPr="007501DD">
              <w:rPr>
                <w:sz w:val="20"/>
                <w:szCs w:val="20"/>
              </w:rPr>
              <w:t>gliptin</w:t>
            </w:r>
            <w:proofErr w:type="spellEnd"/>
            <w:r w:rsidRPr="007501DD">
              <w:rPr>
                <w:sz w:val="20"/>
                <w:szCs w:val="20"/>
              </w:rPr>
              <w:t xml:space="preserve">, rosiglitazone or </w:t>
            </w:r>
            <w:proofErr w:type="spellStart"/>
            <w:r w:rsidRPr="007501DD">
              <w:rPr>
                <w:sz w:val="20"/>
                <w:szCs w:val="20"/>
              </w:rPr>
              <w:t>exenatide</w:t>
            </w:r>
            <w:proofErr w:type="spellEnd"/>
          </w:p>
        </w:tc>
        <w:tc>
          <w:tcPr>
            <w:tcW w:w="1275" w:type="dxa"/>
            <w:shd w:val="clear" w:color="auto" w:fill="auto"/>
            <w:vAlign w:val="center"/>
          </w:tcPr>
          <w:p w:rsidR="00C07211" w:rsidRPr="007501DD" w:rsidRDefault="00C07211" w:rsidP="00C2154E">
            <w:pPr>
              <w:pStyle w:val="Tablewriting"/>
              <w:rPr>
                <w:sz w:val="20"/>
                <w:szCs w:val="20"/>
              </w:rPr>
            </w:pPr>
            <w:r w:rsidRPr="007501DD">
              <w:rPr>
                <w:sz w:val="20"/>
                <w:szCs w:val="20"/>
              </w:rPr>
              <w:t>5.8%</w:t>
            </w:r>
          </w:p>
        </w:tc>
        <w:tc>
          <w:tcPr>
            <w:tcW w:w="894" w:type="dxa"/>
            <w:shd w:val="clear" w:color="auto" w:fill="auto"/>
            <w:vAlign w:val="center"/>
          </w:tcPr>
          <w:p w:rsidR="00C07211" w:rsidRPr="007501DD" w:rsidRDefault="00C07211" w:rsidP="00C2154E">
            <w:pPr>
              <w:pStyle w:val="Tablewriting"/>
              <w:rPr>
                <w:sz w:val="20"/>
                <w:szCs w:val="20"/>
              </w:rPr>
            </w:pPr>
          </w:p>
        </w:tc>
      </w:tr>
      <w:tr w:rsidR="00C07211" w:rsidRPr="007501DD" w:rsidTr="000140A4">
        <w:tc>
          <w:tcPr>
            <w:tcW w:w="6204" w:type="dxa"/>
            <w:shd w:val="clear" w:color="auto" w:fill="auto"/>
            <w:vAlign w:val="center"/>
          </w:tcPr>
          <w:p w:rsidR="00C07211" w:rsidRPr="007501DD" w:rsidRDefault="00C07211" w:rsidP="00C2154E">
            <w:pPr>
              <w:pStyle w:val="Tablewriting"/>
              <w:rPr>
                <w:sz w:val="20"/>
                <w:szCs w:val="20"/>
              </w:rPr>
            </w:pPr>
            <w:r w:rsidRPr="007501DD">
              <w:rPr>
                <w:sz w:val="20"/>
                <w:szCs w:val="20"/>
              </w:rPr>
              <w:t xml:space="preserve">Use of a </w:t>
            </w:r>
            <w:proofErr w:type="spellStart"/>
            <w:r w:rsidRPr="007501DD">
              <w:rPr>
                <w:sz w:val="20"/>
                <w:szCs w:val="20"/>
              </w:rPr>
              <w:t>gliptin</w:t>
            </w:r>
            <w:proofErr w:type="spellEnd"/>
            <w:r w:rsidRPr="007501DD">
              <w:rPr>
                <w:sz w:val="20"/>
                <w:szCs w:val="20"/>
              </w:rPr>
              <w:t xml:space="preserve">, rosiglitazone or </w:t>
            </w:r>
            <w:proofErr w:type="spellStart"/>
            <w:r w:rsidRPr="007501DD">
              <w:rPr>
                <w:sz w:val="20"/>
                <w:szCs w:val="20"/>
              </w:rPr>
              <w:t>exenatide</w:t>
            </w:r>
            <w:proofErr w:type="spellEnd"/>
            <w:r w:rsidRPr="007501DD">
              <w:rPr>
                <w:sz w:val="20"/>
                <w:szCs w:val="20"/>
              </w:rPr>
              <w:t xml:space="preserve"> without metformin or a sulfonylurea</w:t>
            </w:r>
          </w:p>
        </w:tc>
        <w:tc>
          <w:tcPr>
            <w:tcW w:w="1275" w:type="dxa"/>
            <w:shd w:val="clear" w:color="auto" w:fill="auto"/>
            <w:vAlign w:val="center"/>
          </w:tcPr>
          <w:p w:rsidR="00C07211" w:rsidRPr="007501DD" w:rsidRDefault="00C07211" w:rsidP="00C2154E">
            <w:pPr>
              <w:pStyle w:val="Tablewriting"/>
              <w:rPr>
                <w:sz w:val="20"/>
                <w:szCs w:val="20"/>
              </w:rPr>
            </w:pPr>
            <w:r w:rsidRPr="007501DD">
              <w:rPr>
                <w:sz w:val="20"/>
                <w:szCs w:val="20"/>
              </w:rPr>
              <w:t>4.8%</w:t>
            </w:r>
          </w:p>
        </w:tc>
        <w:tc>
          <w:tcPr>
            <w:tcW w:w="894" w:type="dxa"/>
            <w:shd w:val="clear" w:color="auto" w:fill="auto"/>
            <w:vAlign w:val="center"/>
          </w:tcPr>
          <w:p w:rsidR="00C07211" w:rsidRPr="007501DD" w:rsidRDefault="00C07211" w:rsidP="00C2154E">
            <w:pPr>
              <w:pStyle w:val="Tablewriting"/>
              <w:rPr>
                <w:sz w:val="20"/>
                <w:szCs w:val="20"/>
              </w:rPr>
            </w:pPr>
          </w:p>
        </w:tc>
      </w:tr>
      <w:tr w:rsidR="00C07211" w:rsidRPr="007501DD" w:rsidTr="000140A4">
        <w:tc>
          <w:tcPr>
            <w:tcW w:w="6204" w:type="dxa"/>
            <w:shd w:val="clear" w:color="auto" w:fill="auto"/>
            <w:vAlign w:val="center"/>
          </w:tcPr>
          <w:p w:rsidR="00C07211" w:rsidRPr="007501DD" w:rsidRDefault="00C07211" w:rsidP="00C2154E">
            <w:pPr>
              <w:pStyle w:val="Tablewriting"/>
              <w:rPr>
                <w:sz w:val="20"/>
                <w:szCs w:val="20"/>
              </w:rPr>
            </w:pPr>
            <w:r w:rsidRPr="007501DD">
              <w:rPr>
                <w:sz w:val="20"/>
                <w:szCs w:val="20"/>
              </w:rPr>
              <w:t>Use of pioglitazone without metformin, a sulfonylurea or insulin</w:t>
            </w:r>
          </w:p>
        </w:tc>
        <w:tc>
          <w:tcPr>
            <w:tcW w:w="1275" w:type="dxa"/>
            <w:shd w:val="clear" w:color="auto" w:fill="auto"/>
            <w:vAlign w:val="center"/>
          </w:tcPr>
          <w:p w:rsidR="00C07211" w:rsidRPr="007501DD" w:rsidRDefault="00C07211" w:rsidP="00C2154E">
            <w:pPr>
              <w:pStyle w:val="Tablewriting"/>
              <w:rPr>
                <w:sz w:val="20"/>
                <w:szCs w:val="20"/>
              </w:rPr>
            </w:pPr>
            <w:r w:rsidRPr="007501DD">
              <w:rPr>
                <w:sz w:val="20"/>
                <w:szCs w:val="20"/>
              </w:rPr>
              <w:t>1.7%</w:t>
            </w:r>
          </w:p>
        </w:tc>
        <w:tc>
          <w:tcPr>
            <w:tcW w:w="894" w:type="dxa"/>
            <w:shd w:val="clear" w:color="auto" w:fill="auto"/>
            <w:vAlign w:val="center"/>
          </w:tcPr>
          <w:p w:rsidR="00C07211" w:rsidRPr="007501DD" w:rsidRDefault="00C07211" w:rsidP="00C2154E">
            <w:pPr>
              <w:pStyle w:val="Tablewriting"/>
              <w:rPr>
                <w:sz w:val="20"/>
                <w:szCs w:val="20"/>
              </w:rPr>
            </w:pPr>
          </w:p>
        </w:tc>
      </w:tr>
      <w:tr w:rsidR="00C07211" w:rsidRPr="007501DD" w:rsidTr="000140A4">
        <w:tc>
          <w:tcPr>
            <w:tcW w:w="6204" w:type="dxa"/>
            <w:shd w:val="clear" w:color="auto" w:fill="auto"/>
            <w:vAlign w:val="center"/>
          </w:tcPr>
          <w:p w:rsidR="00C07211" w:rsidRPr="007501DD" w:rsidRDefault="00C07211" w:rsidP="00C2154E">
            <w:pPr>
              <w:pStyle w:val="Tablewriting"/>
              <w:rPr>
                <w:sz w:val="20"/>
                <w:szCs w:val="20"/>
              </w:rPr>
            </w:pPr>
            <w:r w:rsidRPr="007501DD">
              <w:rPr>
                <w:sz w:val="20"/>
                <w:szCs w:val="20"/>
              </w:rPr>
              <w:t xml:space="preserve">Use of two or more of </w:t>
            </w:r>
            <w:proofErr w:type="spellStart"/>
            <w:r w:rsidRPr="007501DD">
              <w:rPr>
                <w:sz w:val="20"/>
                <w:szCs w:val="20"/>
              </w:rPr>
              <w:t>gliptins</w:t>
            </w:r>
            <w:proofErr w:type="spellEnd"/>
            <w:r w:rsidRPr="007501DD">
              <w:rPr>
                <w:sz w:val="20"/>
                <w:szCs w:val="20"/>
              </w:rPr>
              <w:t xml:space="preserve">, </w:t>
            </w:r>
            <w:proofErr w:type="spellStart"/>
            <w:r w:rsidRPr="007501DD">
              <w:rPr>
                <w:sz w:val="20"/>
                <w:szCs w:val="20"/>
              </w:rPr>
              <w:t>glitazones</w:t>
            </w:r>
            <w:proofErr w:type="spellEnd"/>
            <w:r w:rsidRPr="007501DD">
              <w:rPr>
                <w:sz w:val="20"/>
                <w:szCs w:val="20"/>
              </w:rPr>
              <w:t xml:space="preserve"> and/or </w:t>
            </w:r>
            <w:proofErr w:type="spellStart"/>
            <w:r w:rsidRPr="007501DD">
              <w:rPr>
                <w:sz w:val="20"/>
                <w:szCs w:val="20"/>
              </w:rPr>
              <w:t>exenatide</w:t>
            </w:r>
            <w:proofErr w:type="spellEnd"/>
            <w:r w:rsidRPr="007501DD">
              <w:rPr>
                <w:sz w:val="20"/>
                <w:szCs w:val="20"/>
              </w:rPr>
              <w:t xml:space="preserve"> together</w:t>
            </w:r>
          </w:p>
        </w:tc>
        <w:tc>
          <w:tcPr>
            <w:tcW w:w="1275" w:type="dxa"/>
            <w:shd w:val="clear" w:color="auto" w:fill="auto"/>
            <w:vAlign w:val="center"/>
          </w:tcPr>
          <w:p w:rsidR="00C07211" w:rsidRPr="007501DD" w:rsidRDefault="00C07211" w:rsidP="00C2154E">
            <w:pPr>
              <w:pStyle w:val="Tablewriting"/>
              <w:rPr>
                <w:sz w:val="20"/>
                <w:szCs w:val="20"/>
              </w:rPr>
            </w:pPr>
            <w:r w:rsidRPr="007501DD">
              <w:rPr>
                <w:sz w:val="20"/>
                <w:szCs w:val="20"/>
              </w:rPr>
              <w:t>2.0%</w:t>
            </w:r>
          </w:p>
        </w:tc>
        <w:tc>
          <w:tcPr>
            <w:tcW w:w="894" w:type="dxa"/>
            <w:shd w:val="clear" w:color="auto" w:fill="auto"/>
            <w:vAlign w:val="center"/>
          </w:tcPr>
          <w:p w:rsidR="00C07211" w:rsidRPr="007501DD" w:rsidRDefault="00C07211" w:rsidP="00C2154E">
            <w:pPr>
              <w:pStyle w:val="Tablewriting"/>
              <w:rPr>
                <w:sz w:val="20"/>
                <w:szCs w:val="20"/>
              </w:rPr>
            </w:pPr>
          </w:p>
        </w:tc>
      </w:tr>
      <w:tr w:rsidR="00C07211" w:rsidRPr="007501DD" w:rsidTr="000140A4">
        <w:tc>
          <w:tcPr>
            <w:tcW w:w="6204" w:type="dxa"/>
            <w:shd w:val="clear" w:color="auto" w:fill="D9D9D9"/>
          </w:tcPr>
          <w:p w:rsidR="00C07211" w:rsidRPr="007501DD" w:rsidRDefault="00C07211" w:rsidP="00C2154E">
            <w:pPr>
              <w:pStyle w:val="Tablewriting"/>
              <w:rPr>
                <w:sz w:val="20"/>
                <w:szCs w:val="20"/>
              </w:rPr>
            </w:pPr>
            <w:r w:rsidRPr="007501DD">
              <w:rPr>
                <w:sz w:val="20"/>
                <w:szCs w:val="20"/>
              </w:rPr>
              <w:t>TOTAL</w:t>
            </w:r>
          </w:p>
        </w:tc>
        <w:tc>
          <w:tcPr>
            <w:tcW w:w="1275" w:type="dxa"/>
            <w:shd w:val="clear" w:color="auto" w:fill="D9D9D9"/>
          </w:tcPr>
          <w:p w:rsidR="00C07211" w:rsidRPr="007501DD" w:rsidRDefault="00C07211" w:rsidP="00C2154E">
            <w:pPr>
              <w:pStyle w:val="Tablewriting"/>
              <w:rPr>
                <w:sz w:val="20"/>
                <w:szCs w:val="20"/>
              </w:rPr>
            </w:pPr>
          </w:p>
        </w:tc>
        <w:tc>
          <w:tcPr>
            <w:tcW w:w="894" w:type="dxa"/>
            <w:shd w:val="clear" w:color="auto" w:fill="D9D9D9"/>
          </w:tcPr>
          <w:p w:rsidR="00C07211" w:rsidRPr="007501DD" w:rsidRDefault="00C07211" w:rsidP="00C2154E">
            <w:pPr>
              <w:pStyle w:val="Tablewriting"/>
              <w:rPr>
                <w:sz w:val="20"/>
                <w:szCs w:val="20"/>
              </w:rPr>
            </w:pPr>
            <w:r w:rsidRPr="007501DD">
              <w:rPr>
                <w:sz w:val="20"/>
                <w:szCs w:val="20"/>
              </w:rPr>
              <w:t>100%</w:t>
            </w:r>
          </w:p>
        </w:tc>
      </w:tr>
    </w:tbl>
    <w:p w:rsidR="00A579FE" w:rsidRDefault="00C07211" w:rsidP="00C2154E">
      <w:pPr>
        <w:pStyle w:val="Notes"/>
      </w:pPr>
      <w:r>
        <w:t>Source:</w:t>
      </w:r>
      <w:r w:rsidR="00ED23B2">
        <w:tab/>
      </w:r>
      <w:r w:rsidR="00DE2568">
        <w:t>Analysis of PBS/RPBS pharmacy claim data</w:t>
      </w:r>
      <w:r w:rsidR="00F52D76">
        <w:t xml:space="preserve"> (s</w:t>
      </w:r>
      <w:r w:rsidR="00DE2568">
        <w:t>ee Methods</w:t>
      </w:r>
      <w:r w:rsidR="00F52D76">
        <w:t>)</w:t>
      </w:r>
    </w:p>
    <w:p w:rsidR="00C07211" w:rsidRDefault="00C07211" w:rsidP="00C2154E">
      <w:pPr>
        <w:pStyle w:val="Notes"/>
      </w:pPr>
      <w:r>
        <w:t>Note:</w:t>
      </w:r>
      <w:r>
        <w:tab/>
        <w:t xml:space="preserve">Data from week beginning </w:t>
      </w:r>
      <w:r w:rsidR="00C95BC1">
        <w:t>24</w:t>
      </w:r>
      <w:r>
        <w:t xml:space="preserve"> May 2012</w:t>
      </w:r>
      <w:r w:rsidR="00095CA8">
        <w:t>.</w:t>
      </w:r>
      <w:r w:rsidR="009B3E0C">
        <w:t xml:space="preserve"> (Most recent week of data from Figure </w:t>
      </w:r>
      <w:r w:rsidR="00747568">
        <w:t>8</w:t>
      </w:r>
      <w:r w:rsidR="009B3E0C">
        <w:t>)</w:t>
      </w:r>
      <w:r w:rsidR="007A22E1">
        <w:br/>
      </w:r>
    </w:p>
    <w:p w:rsidR="00E235D1" w:rsidRPr="00F61B52" w:rsidRDefault="00E235D1" w:rsidP="00C2154E">
      <w:pPr>
        <w:rPr>
          <w:lang w:val="en-US"/>
        </w:rPr>
      </w:pPr>
      <w:r>
        <w:rPr>
          <w:lang w:val="en-US"/>
        </w:rPr>
        <w:t>Table 1</w:t>
      </w:r>
      <w:r w:rsidR="00C32906">
        <w:rPr>
          <w:lang w:val="en-US"/>
        </w:rPr>
        <w:t>7</w:t>
      </w:r>
      <w:r>
        <w:rPr>
          <w:lang w:val="en-US"/>
        </w:rPr>
        <w:t xml:space="preserve"> shows that the non-compliance rate is </w:t>
      </w:r>
      <w:r w:rsidR="00A579FE">
        <w:rPr>
          <w:lang w:val="en-US"/>
        </w:rPr>
        <w:t>highest f</w:t>
      </w:r>
      <w:r>
        <w:rPr>
          <w:lang w:val="en-US"/>
        </w:rPr>
        <w:t xml:space="preserve">or </w:t>
      </w:r>
      <w:r w:rsidR="00ED23B2">
        <w:rPr>
          <w:lang w:val="en-US"/>
        </w:rPr>
        <w:t xml:space="preserve">regimens containing </w:t>
      </w:r>
      <w:r>
        <w:rPr>
          <w:lang w:val="en-US"/>
        </w:rPr>
        <w:t xml:space="preserve">rosiglitazone </w:t>
      </w:r>
      <w:r w:rsidR="00A579FE">
        <w:rPr>
          <w:lang w:val="en-US"/>
        </w:rPr>
        <w:t>(</w:t>
      </w:r>
      <w:r>
        <w:rPr>
          <w:lang w:val="en-US"/>
        </w:rPr>
        <w:t>at 48.4%</w:t>
      </w:r>
      <w:r w:rsidR="00DF60A4">
        <w:rPr>
          <w:lang w:val="en-US"/>
        </w:rPr>
        <w:t xml:space="preserve"> of rosiglitazone users</w:t>
      </w:r>
      <w:r w:rsidR="00A579FE">
        <w:rPr>
          <w:lang w:val="en-US"/>
        </w:rPr>
        <w:t>)</w:t>
      </w:r>
      <w:r>
        <w:rPr>
          <w:lang w:val="en-US"/>
        </w:rPr>
        <w:t xml:space="preserve"> and l</w:t>
      </w:r>
      <w:r w:rsidR="00A579FE">
        <w:rPr>
          <w:lang w:val="en-US"/>
        </w:rPr>
        <w:t xml:space="preserve">owest </w:t>
      </w:r>
      <w:r>
        <w:rPr>
          <w:lang w:val="en-US"/>
        </w:rPr>
        <w:t xml:space="preserve">for </w:t>
      </w:r>
      <w:r w:rsidR="00ED23B2">
        <w:rPr>
          <w:lang w:val="en-US"/>
        </w:rPr>
        <w:t xml:space="preserve">regimens containing </w:t>
      </w:r>
      <w:r>
        <w:rPr>
          <w:lang w:val="en-US"/>
        </w:rPr>
        <w:t xml:space="preserve">pioglitazone </w:t>
      </w:r>
      <w:r w:rsidR="00A579FE">
        <w:rPr>
          <w:lang w:val="en-US"/>
        </w:rPr>
        <w:t>(</w:t>
      </w:r>
      <w:r>
        <w:rPr>
          <w:lang w:val="en-US"/>
        </w:rPr>
        <w:t>at</w:t>
      </w:r>
      <w:r w:rsidR="00A579FE">
        <w:rPr>
          <w:lang w:val="en-US"/>
        </w:rPr>
        <w:t xml:space="preserve"> </w:t>
      </w:r>
      <w:r>
        <w:rPr>
          <w:lang w:val="en-US"/>
        </w:rPr>
        <w:t>12.9%</w:t>
      </w:r>
      <w:r w:rsidR="00DF60A4">
        <w:rPr>
          <w:lang w:val="en-US"/>
        </w:rPr>
        <w:t xml:space="preserve"> of pioglitazone users</w:t>
      </w:r>
      <w:r w:rsidR="00A579FE">
        <w:rPr>
          <w:lang w:val="en-US"/>
        </w:rPr>
        <w:t>)</w:t>
      </w:r>
      <w:r>
        <w:rPr>
          <w:lang w:val="en-US"/>
        </w:rPr>
        <w:t xml:space="preserve">. </w:t>
      </w:r>
    </w:p>
    <w:p w:rsidR="00E235D1" w:rsidRDefault="00E235D1" w:rsidP="007A22E1">
      <w:pPr>
        <w:pStyle w:val="Tabletitle"/>
      </w:pPr>
      <w:r>
        <w:t>Table 1</w:t>
      </w:r>
      <w:r w:rsidR="00C32906">
        <w:t>7</w:t>
      </w:r>
      <w:r>
        <w:t>: Regimens complying with PBS criter</w:t>
      </w:r>
      <w:r w:rsidR="00A579FE">
        <w:t>ia by drug/drug group</w:t>
      </w:r>
    </w:p>
    <w:tbl>
      <w:tblPr>
        <w:tblW w:w="88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7"/>
        <w:tblDescription w:val="Regimens complying with PBS criteria by drug/drug group"/>
      </w:tblPr>
      <w:tblGrid>
        <w:gridCol w:w="3701"/>
        <w:gridCol w:w="994"/>
        <w:gridCol w:w="1440"/>
        <w:gridCol w:w="1440"/>
        <w:gridCol w:w="1260"/>
      </w:tblGrid>
      <w:tr w:rsidR="00E235D1" w:rsidRPr="007501DD" w:rsidTr="00707E4F">
        <w:trPr>
          <w:trHeight w:val="255"/>
          <w:tblHeader/>
        </w:trPr>
        <w:tc>
          <w:tcPr>
            <w:tcW w:w="3701" w:type="dxa"/>
            <w:vMerge w:val="restart"/>
            <w:shd w:val="clear" w:color="auto" w:fill="BFBFBF" w:themeFill="background1" w:themeFillShade="BF"/>
            <w:noWrap/>
            <w:vAlign w:val="bottom"/>
          </w:tcPr>
          <w:p w:rsidR="00E235D1" w:rsidRPr="007501DD" w:rsidRDefault="00E235D1" w:rsidP="00C2154E">
            <w:pPr>
              <w:pStyle w:val="Tableheading"/>
              <w:rPr>
                <w:sz w:val="20"/>
                <w:szCs w:val="20"/>
              </w:rPr>
            </w:pPr>
            <w:r w:rsidRPr="007501DD">
              <w:rPr>
                <w:sz w:val="20"/>
                <w:szCs w:val="20"/>
              </w:rPr>
              <w:t>Compliance status +/- reason</w:t>
            </w:r>
          </w:p>
        </w:tc>
        <w:tc>
          <w:tcPr>
            <w:tcW w:w="5134" w:type="dxa"/>
            <w:gridSpan w:val="4"/>
            <w:tcBorders>
              <w:bottom w:val="nil"/>
            </w:tcBorders>
            <w:shd w:val="clear" w:color="auto" w:fill="BFBFBF" w:themeFill="background1" w:themeFillShade="BF"/>
          </w:tcPr>
          <w:p w:rsidR="00E235D1" w:rsidRPr="007501DD" w:rsidRDefault="00E235D1" w:rsidP="00C2154E">
            <w:pPr>
              <w:pStyle w:val="Tableheading"/>
              <w:rPr>
                <w:sz w:val="20"/>
                <w:szCs w:val="20"/>
              </w:rPr>
            </w:pPr>
            <w:r w:rsidRPr="007501DD">
              <w:rPr>
                <w:sz w:val="20"/>
                <w:szCs w:val="20"/>
              </w:rPr>
              <w:t>Regimen containing</w:t>
            </w:r>
          </w:p>
        </w:tc>
      </w:tr>
      <w:tr w:rsidR="00170458" w:rsidRPr="007501DD" w:rsidTr="00707E4F">
        <w:trPr>
          <w:trHeight w:val="255"/>
          <w:tblHeader/>
        </w:trPr>
        <w:tc>
          <w:tcPr>
            <w:tcW w:w="3701" w:type="dxa"/>
            <w:vMerge/>
            <w:shd w:val="clear" w:color="auto" w:fill="BFBFBF" w:themeFill="background1" w:themeFillShade="BF"/>
            <w:noWrap/>
            <w:vAlign w:val="bottom"/>
            <w:hideMark/>
          </w:tcPr>
          <w:p w:rsidR="00E235D1" w:rsidRPr="007501DD" w:rsidRDefault="00E235D1" w:rsidP="00C2154E">
            <w:pPr>
              <w:pStyle w:val="Tableheading"/>
              <w:rPr>
                <w:sz w:val="20"/>
                <w:szCs w:val="20"/>
              </w:rPr>
            </w:pPr>
          </w:p>
        </w:tc>
        <w:tc>
          <w:tcPr>
            <w:tcW w:w="994" w:type="dxa"/>
            <w:tcBorders>
              <w:top w:val="nil"/>
            </w:tcBorders>
            <w:shd w:val="clear" w:color="auto" w:fill="BFBFBF" w:themeFill="background1" w:themeFillShade="BF"/>
            <w:vAlign w:val="center"/>
          </w:tcPr>
          <w:p w:rsidR="00E235D1" w:rsidRPr="007501DD" w:rsidRDefault="00E235D1" w:rsidP="00C2154E">
            <w:pPr>
              <w:pStyle w:val="Tableheading"/>
              <w:rPr>
                <w:sz w:val="20"/>
                <w:szCs w:val="20"/>
              </w:rPr>
            </w:pPr>
            <w:r w:rsidRPr="007501DD">
              <w:rPr>
                <w:sz w:val="20"/>
                <w:szCs w:val="20"/>
              </w:rPr>
              <w:t xml:space="preserve">a </w:t>
            </w:r>
            <w:proofErr w:type="spellStart"/>
            <w:r w:rsidRPr="007501DD">
              <w:rPr>
                <w:sz w:val="20"/>
                <w:szCs w:val="20"/>
              </w:rPr>
              <w:t>gliptin</w:t>
            </w:r>
            <w:proofErr w:type="spellEnd"/>
          </w:p>
        </w:tc>
        <w:tc>
          <w:tcPr>
            <w:tcW w:w="1440" w:type="dxa"/>
            <w:tcBorders>
              <w:top w:val="nil"/>
            </w:tcBorders>
            <w:shd w:val="clear" w:color="auto" w:fill="BFBFBF" w:themeFill="background1" w:themeFillShade="BF"/>
            <w:vAlign w:val="center"/>
          </w:tcPr>
          <w:p w:rsidR="00E235D1" w:rsidRPr="007501DD" w:rsidRDefault="00E235D1" w:rsidP="00C2154E">
            <w:pPr>
              <w:pStyle w:val="Tableheading"/>
              <w:rPr>
                <w:sz w:val="20"/>
                <w:szCs w:val="20"/>
              </w:rPr>
            </w:pPr>
            <w:r w:rsidRPr="007501DD">
              <w:rPr>
                <w:sz w:val="20"/>
                <w:szCs w:val="20"/>
              </w:rPr>
              <w:t>pioglitazone</w:t>
            </w:r>
          </w:p>
        </w:tc>
        <w:tc>
          <w:tcPr>
            <w:tcW w:w="1440" w:type="dxa"/>
            <w:tcBorders>
              <w:top w:val="nil"/>
            </w:tcBorders>
            <w:shd w:val="clear" w:color="auto" w:fill="BFBFBF" w:themeFill="background1" w:themeFillShade="BF"/>
            <w:noWrap/>
            <w:vAlign w:val="center"/>
            <w:hideMark/>
          </w:tcPr>
          <w:p w:rsidR="00E235D1" w:rsidRPr="007501DD" w:rsidRDefault="00E235D1" w:rsidP="00C2154E">
            <w:pPr>
              <w:pStyle w:val="Tableheading"/>
              <w:rPr>
                <w:sz w:val="20"/>
                <w:szCs w:val="20"/>
              </w:rPr>
            </w:pPr>
            <w:r w:rsidRPr="007501DD">
              <w:rPr>
                <w:sz w:val="20"/>
                <w:szCs w:val="20"/>
              </w:rPr>
              <w:t>rosiglitazone</w:t>
            </w:r>
          </w:p>
        </w:tc>
        <w:tc>
          <w:tcPr>
            <w:tcW w:w="1260" w:type="dxa"/>
            <w:tcBorders>
              <w:top w:val="nil"/>
            </w:tcBorders>
            <w:shd w:val="clear" w:color="auto" w:fill="BFBFBF" w:themeFill="background1" w:themeFillShade="BF"/>
            <w:vAlign w:val="center"/>
          </w:tcPr>
          <w:p w:rsidR="00E235D1" w:rsidRPr="007501DD" w:rsidRDefault="00E235D1" w:rsidP="00C2154E">
            <w:pPr>
              <w:pStyle w:val="Tableheading"/>
              <w:rPr>
                <w:sz w:val="20"/>
                <w:szCs w:val="20"/>
              </w:rPr>
            </w:pPr>
            <w:proofErr w:type="spellStart"/>
            <w:r w:rsidRPr="007501DD">
              <w:rPr>
                <w:sz w:val="20"/>
                <w:szCs w:val="20"/>
              </w:rPr>
              <w:t>exenatide</w:t>
            </w:r>
            <w:proofErr w:type="spellEnd"/>
          </w:p>
        </w:tc>
      </w:tr>
      <w:tr w:rsidR="00170458" w:rsidRPr="007501DD" w:rsidTr="00707E4F">
        <w:trPr>
          <w:trHeight w:val="255"/>
        </w:trPr>
        <w:tc>
          <w:tcPr>
            <w:tcW w:w="3701" w:type="dxa"/>
            <w:shd w:val="pct10" w:color="auto" w:fill="auto"/>
            <w:noWrap/>
            <w:vAlign w:val="bottom"/>
            <w:hideMark/>
          </w:tcPr>
          <w:p w:rsidR="00E235D1" w:rsidRPr="007501DD" w:rsidRDefault="00E235D1" w:rsidP="00C2154E">
            <w:pPr>
              <w:pStyle w:val="Tablewriting"/>
              <w:rPr>
                <w:sz w:val="20"/>
                <w:szCs w:val="20"/>
              </w:rPr>
            </w:pPr>
            <w:r w:rsidRPr="007501DD">
              <w:rPr>
                <w:sz w:val="20"/>
                <w:szCs w:val="20"/>
              </w:rPr>
              <w:t>Compliant</w:t>
            </w:r>
          </w:p>
        </w:tc>
        <w:tc>
          <w:tcPr>
            <w:tcW w:w="994" w:type="dxa"/>
            <w:shd w:val="pct10" w:color="auto" w:fill="auto"/>
            <w:vAlign w:val="center"/>
          </w:tcPr>
          <w:p w:rsidR="00E235D1" w:rsidRPr="007501DD" w:rsidRDefault="00E235D1" w:rsidP="00C2154E">
            <w:pPr>
              <w:pStyle w:val="Tablewriting"/>
              <w:rPr>
                <w:sz w:val="20"/>
                <w:szCs w:val="20"/>
              </w:rPr>
            </w:pPr>
            <w:r w:rsidRPr="007501DD">
              <w:rPr>
                <w:sz w:val="20"/>
                <w:szCs w:val="20"/>
              </w:rPr>
              <w:t>65.4%</w:t>
            </w:r>
          </w:p>
        </w:tc>
        <w:tc>
          <w:tcPr>
            <w:tcW w:w="1440" w:type="dxa"/>
            <w:shd w:val="pct10" w:color="auto" w:fill="auto"/>
            <w:vAlign w:val="center"/>
          </w:tcPr>
          <w:p w:rsidR="00E235D1" w:rsidRPr="007501DD" w:rsidRDefault="00E235D1" w:rsidP="00C2154E">
            <w:pPr>
              <w:pStyle w:val="Tablewriting"/>
              <w:rPr>
                <w:sz w:val="20"/>
                <w:szCs w:val="20"/>
              </w:rPr>
            </w:pPr>
            <w:r w:rsidRPr="007501DD">
              <w:rPr>
                <w:sz w:val="20"/>
                <w:szCs w:val="20"/>
              </w:rPr>
              <w:t>87.0%</w:t>
            </w:r>
          </w:p>
        </w:tc>
        <w:tc>
          <w:tcPr>
            <w:tcW w:w="1440" w:type="dxa"/>
            <w:shd w:val="pct10" w:color="auto" w:fill="auto"/>
            <w:noWrap/>
            <w:vAlign w:val="center"/>
          </w:tcPr>
          <w:p w:rsidR="00E235D1" w:rsidRPr="007501DD" w:rsidRDefault="00E235D1" w:rsidP="00C2154E">
            <w:pPr>
              <w:pStyle w:val="Tablewriting"/>
              <w:rPr>
                <w:sz w:val="20"/>
                <w:szCs w:val="20"/>
              </w:rPr>
            </w:pPr>
            <w:r w:rsidRPr="007501DD">
              <w:rPr>
                <w:sz w:val="20"/>
                <w:szCs w:val="20"/>
              </w:rPr>
              <w:t>51.7%</w:t>
            </w:r>
          </w:p>
        </w:tc>
        <w:tc>
          <w:tcPr>
            <w:tcW w:w="1260" w:type="dxa"/>
            <w:shd w:val="pct10" w:color="auto" w:fill="auto"/>
            <w:vAlign w:val="center"/>
          </w:tcPr>
          <w:p w:rsidR="00E235D1" w:rsidRPr="007501DD" w:rsidRDefault="00E235D1" w:rsidP="00C2154E">
            <w:pPr>
              <w:pStyle w:val="Tablewriting"/>
              <w:rPr>
                <w:sz w:val="20"/>
                <w:szCs w:val="20"/>
              </w:rPr>
            </w:pPr>
            <w:r w:rsidRPr="007501DD">
              <w:rPr>
                <w:sz w:val="20"/>
                <w:szCs w:val="20"/>
              </w:rPr>
              <w:t>70.4%</w:t>
            </w:r>
          </w:p>
        </w:tc>
      </w:tr>
      <w:tr w:rsidR="00170458" w:rsidRPr="007501DD" w:rsidTr="00707E4F">
        <w:trPr>
          <w:trHeight w:val="255"/>
        </w:trPr>
        <w:tc>
          <w:tcPr>
            <w:tcW w:w="3701" w:type="dxa"/>
            <w:shd w:val="pct10" w:color="auto" w:fill="auto"/>
            <w:noWrap/>
            <w:vAlign w:val="bottom"/>
            <w:hideMark/>
          </w:tcPr>
          <w:p w:rsidR="00E235D1" w:rsidRPr="007501DD" w:rsidRDefault="00E235D1" w:rsidP="00C2154E">
            <w:pPr>
              <w:pStyle w:val="Tablewriting"/>
              <w:rPr>
                <w:sz w:val="20"/>
                <w:szCs w:val="20"/>
              </w:rPr>
            </w:pPr>
            <w:r w:rsidRPr="007501DD">
              <w:rPr>
                <w:sz w:val="20"/>
                <w:szCs w:val="20"/>
              </w:rPr>
              <w:t>Non-compliant</w:t>
            </w:r>
          </w:p>
        </w:tc>
        <w:tc>
          <w:tcPr>
            <w:tcW w:w="994" w:type="dxa"/>
            <w:shd w:val="pct10" w:color="auto" w:fill="auto"/>
            <w:vAlign w:val="center"/>
          </w:tcPr>
          <w:p w:rsidR="00E235D1" w:rsidRPr="007501DD" w:rsidRDefault="00E235D1" w:rsidP="00C2154E">
            <w:pPr>
              <w:pStyle w:val="Tablewriting"/>
              <w:rPr>
                <w:sz w:val="20"/>
                <w:szCs w:val="20"/>
              </w:rPr>
            </w:pPr>
            <w:r w:rsidRPr="007501DD">
              <w:rPr>
                <w:sz w:val="20"/>
                <w:szCs w:val="20"/>
              </w:rPr>
              <w:t>34.6%</w:t>
            </w:r>
          </w:p>
        </w:tc>
        <w:tc>
          <w:tcPr>
            <w:tcW w:w="1440" w:type="dxa"/>
            <w:shd w:val="pct10" w:color="auto" w:fill="auto"/>
            <w:vAlign w:val="center"/>
          </w:tcPr>
          <w:p w:rsidR="00E235D1" w:rsidRPr="007501DD" w:rsidRDefault="00E235D1" w:rsidP="00C2154E">
            <w:pPr>
              <w:pStyle w:val="Tablewriting"/>
              <w:rPr>
                <w:sz w:val="20"/>
                <w:szCs w:val="20"/>
              </w:rPr>
            </w:pPr>
            <w:r w:rsidRPr="007501DD">
              <w:rPr>
                <w:sz w:val="20"/>
                <w:szCs w:val="20"/>
              </w:rPr>
              <w:t>13.0%</w:t>
            </w:r>
          </w:p>
        </w:tc>
        <w:tc>
          <w:tcPr>
            <w:tcW w:w="1440" w:type="dxa"/>
            <w:shd w:val="pct10" w:color="auto" w:fill="auto"/>
            <w:noWrap/>
            <w:vAlign w:val="center"/>
          </w:tcPr>
          <w:p w:rsidR="00E235D1" w:rsidRPr="007501DD" w:rsidRDefault="00E235D1" w:rsidP="00C2154E">
            <w:pPr>
              <w:pStyle w:val="Tablewriting"/>
              <w:rPr>
                <w:sz w:val="20"/>
                <w:szCs w:val="20"/>
              </w:rPr>
            </w:pPr>
            <w:r w:rsidRPr="007501DD">
              <w:rPr>
                <w:sz w:val="20"/>
                <w:szCs w:val="20"/>
              </w:rPr>
              <w:t>48.3%</w:t>
            </w:r>
          </w:p>
        </w:tc>
        <w:tc>
          <w:tcPr>
            <w:tcW w:w="1260" w:type="dxa"/>
            <w:shd w:val="pct10" w:color="auto" w:fill="auto"/>
            <w:vAlign w:val="center"/>
          </w:tcPr>
          <w:p w:rsidR="00E235D1" w:rsidRPr="007501DD" w:rsidRDefault="00E235D1" w:rsidP="00C2154E">
            <w:pPr>
              <w:pStyle w:val="Tablewriting"/>
              <w:rPr>
                <w:sz w:val="20"/>
                <w:szCs w:val="20"/>
              </w:rPr>
            </w:pPr>
            <w:r w:rsidRPr="007501DD">
              <w:rPr>
                <w:sz w:val="20"/>
                <w:szCs w:val="20"/>
              </w:rPr>
              <w:t>29.6%</w:t>
            </w:r>
          </w:p>
        </w:tc>
      </w:tr>
      <w:tr w:rsidR="00170458" w:rsidRPr="007501DD" w:rsidTr="00707E4F">
        <w:trPr>
          <w:trHeight w:val="255"/>
        </w:trPr>
        <w:tc>
          <w:tcPr>
            <w:tcW w:w="3701" w:type="dxa"/>
            <w:shd w:val="clear" w:color="auto" w:fill="auto"/>
            <w:noWrap/>
            <w:vAlign w:val="bottom"/>
            <w:hideMark/>
          </w:tcPr>
          <w:p w:rsidR="00E235D1" w:rsidRPr="007501DD" w:rsidRDefault="00E235D1" w:rsidP="00C2154E">
            <w:pPr>
              <w:pStyle w:val="Tablewriting"/>
              <w:rPr>
                <w:sz w:val="20"/>
                <w:szCs w:val="20"/>
              </w:rPr>
            </w:pPr>
            <w:r w:rsidRPr="007501DD">
              <w:rPr>
                <w:sz w:val="20"/>
                <w:szCs w:val="20"/>
              </w:rPr>
              <w:t xml:space="preserve">Use of a </w:t>
            </w:r>
            <w:proofErr w:type="spellStart"/>
            <w:r w:rsidRPr="007501DD">
              <w:rPr>
                <w:sz w:val="20"/>
                <w:szCs w:val="20"/>
              </w:rPr>
              <w:t>gliptin</w:t>
            </w:r>
            <w:proofErr w:type="spellEnd"/>
            <w:r w:rsidRPr="007501DD">
              <w:rPr>
                <w:sz w:val="20"/>
                <w:szCs w:val="20"/>
              </w:rPr>
              <w:t xml:space="preserve"> or rosiglitazone with both metformin and a sulfonylurea</w:t>
            </w:r>
          </w:p>
        </w:tc>
        <w:tc>
          <w:tcPr>
            <w:tcW w:w="994" w:type="dxa"/>
            <w:vAlign w:val="center"/>
          </w:tcPr>
          <w:p w:rsidR="00E235D1" w:rsidRPr="007501DD" w:rsidRDefault="00E235D1" w:rsidP="00C2154E">
            <w:pPr>
              <w:pStyle w:val="Tablewriting"/>
              <w:rPr>
                <w:sz w:val="20"/>
                <w:szCs w:val="20"/>
              </w:rPr>
            </w:pPr>
            <w:r w:rsidRPr="007501DD">
              <w:rPr>
                <w:sz w:val="20"/>
                <w:szCs w:val="20"/>
              </w:rPr>
              <w:t>18.5%</w:t>
            </w:r>
          </w:p>
        </w:tc>
        <w:tc>
          <w:tcPr>
            <w:tcW w:w="1440" w:type="dxa"/>
            <w:vAlign w:val="center"/>
          </w:tcPr>
          <w:p w:rsidR="00E235D1" w:rsidRPr="007501DD" w:rsidRDefault="00E235D1" w:rsidP="00C2154E">
            <w:pPr>
              <w:pStyle w:val="Tablewriting"/>
              <w:rPr>
                <w:sz w:val="20"/>
                <w:szCs w:val="20"/>
              </w:rPr>
            </w:pPr>
            <w:proofErr w:type="spellStart"/>
            <w:r w:rsidRPr="007501DD">
              <w:rPr>
                <w:sz w:val="20"/>
                <w:szCs w:val="20"/>
              </w:rPr>
              <w:t>n.a</w:t>
            </w:r>
            <w:proofErr w:type="spellEnd"/>
            <w:r w:rsidRPr="007501DD">
              <w:rPr>
                <w:sz w:val="20"/>
                <w:szCs w:val="20"/>
              </w:rPr>
              <w:t>.</w:t>
            </w:r>
          </w:p>
        </w:tc>
        <w:tc>
          <w:tcPr>
            <w:tcW w:w="1440" w:type="dxa"/>
            <w:shd w:val="clear" w:color="auto" w:fill="auto"/>
            <w:noWrap/>
            <w:vAlign w:val="center"/>
          </w:tcPr>
          <w:p w:rsidR="00E235D1" w:rsidRPr="007501DD" w:rsidRDefault="00E235D1" w:rsidP="00C2154E">
            <w:pPr>
              <w:pStyle w:val="Tablewriting"/>
              <w:rPr>
                <w:sz w:val="20"/>
                <w:szCs w:val="20"/>
              </w:rPr>
            </w:pPr>
            <w:r w:rsidRPr="007501DD">
              <w:rPr>
                <w:sz w:val="20"/>
                <w:szCs w:val="20"/>
              </w:rPr>
              <w:t>33.3%</w:t>
            </w:r>
          </w:p>
        </w:tc>
        <w:tc>
          <w:tcPr>
            <w:tcW w:w="1260" w:type="dxa"/>
            <w:vAlign w:val="center"/>
          </w:tcPr>
          <w:p w:rsidR="00E235D1" w:rsidRPr="007501DD" w:rsidRDefault="00E235D1" w:rsidP="00C2154E">
            <w:pPr>
              <w:pStyle w:val="Tablewriting"/>
              <w:rPr>
                <w:sz w:val="20"/>
                <w:szCs w:val="20"/>
              </w:rPr>
            </w:pPr>
            <w:proofErr w:type="spellStart"/>
            <w:r w:rsidRPr="007501DD">
              <w:rPr>
                <w:sz w:val="20"/>
                <w:szCs w:val="20"/>
              </w:rPr>
              <w:t>n.a</w:t>
            </w:r>
            <w:proofErr w:type="spellEnd"/>
            <w:r w:rsidRPr="007501DD">
              <w:rPr>
                <w:sz w:val="20"/>
                <w:szCs w:val="20"/>
              </w:rPr>
              <w:t>.</w:t>
            </w:r>
          </w:p>
        </w:tc>
      </w:tr>
      <w:tr w:rsidR="00170458" w:rsidRPr="007501DD" w:rsidTr="00707E4F">
        <w:trPr>
          <w:trHeight w:val="255"/>
        </w:trPr>
        <w:tc>
          <w:tcPr>
            <w:tcW w:w="3701" w:type="dxa"/>
            <w:shd w:val="clear" w:color="auto" w:fill="auto"/>
            <w:noWrap/>
            <w:vAlign w:val="bottom"/>
            <w:hideMark/>
          </w:tcPr>
          <w:p w:rsidR="00E235D1" w:rsidRPr="007501DD" w:rsidRDefault="00E235D1" w:rsidP="00C2154E">
            <w:pPr>
              <w:pStyle w:val="Tablewriting"/>
              <w:rPr>
                <w:sz w:val="20"/>
                <w:szCs w:val="20"/>
              </w:rPr>
            </w:pPr>
            <w:r w:rsidRPr="007501DD">
              <w:rPr>
                <w:sz w:val="20"/>
                <w:szCs w:val="20"/>
              </w:rPr>
              <w:t>Use of insulin with a 3rd line agent (except pioglitazone)</w:t>
            </w:r>
          </w:p>
        </w:tc>
        <w:tc>
          <w:tcPr>
            <w:tcW w:w="994" w:type="dxa"/>
            <w:vAlign w:val="center"/>
          </w:tcPr>
          <w:p w:rsidR="00E235D1" w:rsidRPr="007501DD" w:rsidRDefault="00E235D1" w:rsidP="00C2154E">
            <w:pPr>
              <w:pStyle w:val="Tablewriting"/>
              <w:rPr>
                <w:sz w:val="20"/>
                <w:szCs w:val="20"/>
              </w:rPr>
            </w:pPr>
            <w:r w:rsidRPr="007501DD">
              <w:rPr>
                <w:sz w:val="20"/>
                <w:szCs w:val="20"/>
              </w:rPr>
              <w:t>7.1%</w:t>
            </w:r>
          </w:p>
        </w:tc>
        <w:tc>
          <w:tcPr>
            <w:tcW w:w="1440" w:type="dxa"/>
            <w:vAlign w:val="center"/>
          </w:tcPr>
          <w:p w:rsidR="00E235D1" w:rsidRPr="007501DD" w:rsidRDefault="00E235D1" w:rsidP="00C2154E">
            <w:pPr>
              <w:pStyle w:val="Tablewriting"/>
              <w:rPr>
                <w:sz w:val="20"/>
                <w:szCs w:val="20"/>
              </w:rPr>
            </w:pPr>
            <w:proofErr w:type="spellStart"/>
            <w:r w:rsidRPr="007501DD">
              <w:rPr>
                <w:sz w:val="20"/>
                <w:szCs w:val="20"/>
              </w:rPr>
              <w:t>n.a</w:t>
            </w:r>
            <w:proofErr w:type="spellEnd"/>
            <w:r w:rsidRPr="007501DD">
              <w:rPr>
                <w:sz w:val="20"/>
                <w:szCs w:val="20"/>
              </w:rPr>
              <w:t>.</w:t>
            </w:r>
          </w:p>
        </w:tc>
        <w:tc>
          <w:tcPr>
            <w:tcW w:w="1440" w:type="dxa"/>
            <w:shd w:val="clear" w:color="auto" w:fill="auto"/>
            <w:noWrap/>
            <w:vAlign w:val="center"/>
          </w:tcPr>
          <w:p w:rsidR="00E235D1" w:rsidRPr="007501DD" w:rsidRDefault="00E235D1" w:rsidP="00C2154E">
            <w:pPr>
              <w:pStyle w:val="Tablewriting"/>
              <w:rPr>
                <w:sz w:val="20"/>
                <w:szCs w:val="20"/>
              </w:rPr>
            </w:pPr>
            <w:r w:rsidRPr="007501DD">
              <w:rPr>
                <w:sz w:val="20"/>
                <w:szCs w:val="20"/>
              </w:rPr>
              <w:t>4.9%</w:t>
            </w:r>
          </w:p>
        </w:tc>
        <w:tc>
          <w:tcPr>
            <w:tcW w:w="1260" w:type="dxa"/>
            <w:vAlign w:val="center"/>
          </w:tcPr>
          <w:p w:rsidR="00E235D1" w:rsidRPr="007501DD" w:rsidRDefault="00E235D1" w:rsidP="00C2154E">
            <w:pPr>
              <w:pStyle w:val="Tablewriting"/>
              <w:rPr>
                <w:sz w:val="20"/>
                <w:szCs w:val="20"/>
              </w:rPr>
            </w:pPr>
            <w:r w:rsidRPr="007501DD">
              <w:rPr>
                <w:sz w:val="20"/>
                <w:szCs w:val="20"/>
              </w:rPr>
              <w:t>16.1%</w:t>
            </w:r>
          </w:p>
        </w:tc>
      </w:tr>
      <w:tr w:rsidR="00170458" w:rsidRPr="007501DD" w:rsidTr="00707E4F">
        <w:trPr>
          <w:trHeight w:val="255"/>
        </w:trPr>
        <w:tc>
          <w:tcPr>
            <w:tcW w:w="3701" w:type="dxa"/>
            <w:shd w:val="clear" w:color="auto" w:fill="auto"/>
            <w:noWrap/>
            <w:vAlign w:val="bottom"/>
            <w:hideMark/>
          </w:tcPr>
          <w:p w:rsidR="00E235D1" w:rsidRPr="007501DD" w:rsidRDefault="00E235D1" w:rsidP="00C2154E">
            <w:pPr>
              <w:pStyle w:val="Tablewriting"/>
              <w:rPr>
                <w:sz w:val="20"/>
                <w:szCs w:val="20"/>
              </w:rPr>
            </w:pPr>
            <w:r w:rsidRPr="007501DD">
              <w:rPr>
                <w:sz w:val="20"/>
                <w:szCs w:val="20"/>
              </w:rPr>
              <w:t xml:space="preserve">Use of a </w:t>
            </w:r>
            <w:proofErr w:type="spellStart"/>
            <w:r w:rsidRPr="007501DD">
              <w:rPr>
                <w:sz w:val="20"/>
                <w:szCs w:val="20"/>
              </w:rPr>
              <w:t>gliptin</w:t>
            </w:r>
            <w:proofErr w:type="spellEnd"/>
            <w:r w:rsidRPr="007501DD">
              <w:rPr>
                <w:sz w:val="20"/>
                <w:szCs w:val="20"/>
              </w:rPr>
              <w:t xml:space="preserve">, rosiglitazone or </w:t>
            </w:r>
            <w:proofErr w:type="spellStart"/>
            <w:r w:rsidRPr="007501DD">
              <w:rPr>
                <w:sz w:val="20"/>
                <w:szCs w:val="20"/>
              </w:rPr>
              <w:t>exenatide</w:t>
            </w:r>
            <w:proofErr w:type="spellEnd"/>
            <w:r w:rsidRPr="007501DD">
              <w:rPr>
                <w:sz w:val="20"/>
                <w:szCs w:val="20"/>
              </w:rPr>
              <w:t xml:space="preserve"> without metformin or a sulfonylurea</w:t>
            </w:r>
          </w:p>
        </w:tc>
        <w:tc>
          <w:tcPr>
            <w:tcW w:w="994" w:type="dxa"/>
            <w:vAlign w:val="center"/>
          </w:tcPr>
          <w:p w:rsidR="00E235D1" w:rsidRPr="007501DD" w:rsidRDefault="00E235D1" w:rsidP="00C2154E">
            <w:pPr>
              <w:pStyle w:val="Tablewriting"/>
              <w:rPr>
                <w:sz w:val="20"/>
                <w:szCs w:val="20"/>
              </w:rPr>
            </w:pPr>
            <w:r w:rsidRPr="007501DD">
              <w:rPr>
                <w:sz w:val="20"/>
                <w:szCs w:val="20"/>
              </w:rPr>
              <w:t>6.3%</w:t>
            </w:r>
          </w:p>
        </w:tc>
        <w:tc>
          <w:tcPr>
            <w:tcW w:w="1440" w:type="dxa"/>
            <w:vAlign w:val="center"/>
          </w:tcPr>
          <w:p w:rsidR="00E235D1" w:rsidRPr="007501DD" w:rsidRDefault="00E235D1" w:rsidP="00C2154E">
            <w:pPr>
              <w:pStyle w:val="Tablewriting"/>
              <w:rPr>
                <w:sz w:val="20"/>
                <w:szCs w:val="20"/>
              </w:rPr>
            </w:pPr>
            <w:proofErr w:type="spellStart"/>
            <w:r w:rsidRPr="007501DD">
              <w:rPr>
                <w:sz w:val="20"/>
                <w:szCs w:val="20"/>
              </w:rPr>
              <w:t>n.a</w:t>
            </w:r>
            <w:proofErr w:type="spellEnd"/>
            <w:r w:rsidRPr="007501DD">
              <w:rPr>
                <w:sz w:val="20"/>
                <w:szCs w:val="20"/>
              </w:rPr>
              <w:t>.</w:t>
            </w:r>
          </w:p>
        </w:tc>
        <w:tc>
          <w:tcPr>
            <w:tcW w:w="1440" w:type="dxa"/>
            <w:shd w:val="clear" w:color="auto" w:fill="auto"/>
            <w:noWrap/>
            <w:vAlign w:val="center"/>
          </w:tcPr>
          <w:p w:rsidR="00E235D1" w:rsidRPr="007501DD" w:rsidRDefault="00E235D1" w:rsidP="00C2154E">
            <w:pPr>
              <w:pStyle w:val="Tablewriting"/>
              <w:rPr>
                <w:sz w:val="20"/>
                <w:szCs w:val="20"/>
              </w:rPr>
            </w:pPr>
            <w:r w:rsidRPr="007501DD">
              <w:rPr>
                <w:sz w:val="20"/>
                <w:szCs w:val="20"/>
              </w:rPr>
              <w:t>5.6%</w:t>
            </w:r>
          </w:p>
        </w:tc>
        <w:tc>
          <w:tcPr>
            <w:tcW w:w="1260" w:type="dxa"/>
            <w:vAlign w:val="center"/>
          </w:tcPr>
          <w:p w:rsidR="00E235D1" w:rsidRPr="007501DD" w:rsidRDefault="00E235D1" w:rsidP="00C2154E">
            <w:pPr>
              <w:pStyle w:val="Tablewriting"/>
              <w:rPr>
                <w:sz w:val="20"/>
                <w:szCs w:val="20"/>
              </w:rPr>
            </w:pPr>
            <w:r w:rsidRPr="007501DD">
              <w:rPr>
                <w:sz w:val="20"/>
                <w:szCs w:val="20"/>
              </w:rPr>
              <w:t>5.9%</w:t>
            </w:r>
          </w:p>
        </w:tc>
      </w:tr>
      <w:tr w:rsidR="00170458" w:rsidRPr="007501DD" w:rsidTr="00707E4F">
        <w:trPr>
          <w:trHeight w:val="255"/>
        </w:trPr>
        <w:tc>
          <w:tcPr>
            <w:tcW w:w="3701" w:type="dxa"/>
            <w:shd w:val="clear" w:color="auto" w:fill="auto"/>
            <w:noWrap/>
            <w:vAlign w:val="bottom"/>
            <w:hideMark/>
          </w:tcPr>
          <w:p w:rsidR="00E235D1" w:rsidRPr="007501DD" w:rsidRDefault="00E235D1" w:rsidP="00C2154E">
            <w:pPr>
              <w:pStyle w:val="Tablewriting"/>
              <w:rPr>
                <w:sz w:val="20"/>
                <w:szCs w:val="20"/>
              </w:rPr>
            </w:pPr>
            <w:r w:rsidRPr="007501DD">
              <w:rPr>
                <w:sz w:val="20"/>
                <w:szCs w:val="20"/>
              </w:rPr>
              <w:t>Use of two or more 3rd line agents</w:t>
            </w:r>
          </w:p>
        </w:tc>
        <w:tc>
          <w:tcPr>
            <w:tcW w:w="994" w:type="dxa"/>
            <w:vAlign w:val="center"/>
          </w:tcPr>
          <w:p w:rsidR="00E235D1" w:rsidRPr="007501DD" w:rsidRDefault="00E235D1" w:rsidP="00C2154E">
            <w:pPr>
              <w:pStyle w:val="Tablewriting"/>
              <w:rPr>
                <w:sz w:val="20"/>
                <w:szCs w:val="20"/>
              </w:rPr>
            </w:pPr>
            <w:r w:rsidRPr="007501DD">
              <w:rPr>
                <w:sz w:val="20"/>
                <w:szCs w:val="20"/>
              </w:rPr>
              <w:t>2.7%</w:t>
            </w:r>
          </w:p>
        </w:tc>
        <w:tc>
          <w:tcPr>
            <w:tcW w:w="1440" w:type="dxa"/>
            <w:vAlign w:val="center"/>
          </w:tcPr>
          <w:p w:rsidR="00E235D1" w:rsidRPr="007501DD" w:rsidRDefault="00E235D1" w:rsidP="00C2154E">
            <w:pPr>
              <w:pStyle w:val="Tablewriting"/>
              <w:rPr>
                <w:sz w:val="20"/>
                <w:szCs w:val="20"/>
              </w:rPr>
            </w:pPr>
            <w:r w:rsidRPr="007501DD">
              <w:rPr>
                <w:sz w:val="20"/>
                <w:szCs w:val="20"/>
              </w:rPr>
              <w:t>6.2%</w:t>
            </w:r>
          </w:p>
        </w:tc>
        <w:tc>
          <w:tcPr>
            <w:tcW w:w="1440" w:type="dxa"/>
            <w:shd w:val="clear" w:color="auto" w:fill="auto"/>
            <w:noWrap/>
            <w:vAlign w:val="center"/>
          </w:tcPr>
          <w:p w:rsidR="00E235D1" w:rsidRPr="007501DD" w:rsidRDefault="00E235D1" w:rsidP="00C2154E">
            <w:pPr>
              <w:pStyle w:val="Tablewriting"/>
              <w:rPr>
                <w:sz w:val="20"/>
                <w:szCs w:val="20"/>
              </w:rPr>
            </w:pPr>
            <w:r w:rsidRPr="007501DD">
              <w:rPr>
                <w:sz w:val="20"/>
                <w:szCs w:val="20"/>
              </w:rPr>
              <w:t>4.6%</w:t>
            </w:r>
          </w:p>
        </w:tc>
        <w:tc>
          <w:tcPr>
            <w:tcW w:w="1260" w:type="dxa"/>
            <w:vAlign w:val="center"/>
          </w:tcPr>
          <w:p w:rsidR="00E235D1" w:rsidRPr="007501DD" w:rsidRDefault="00E235D1" w:rsidP="00C2154E">
            <w:pPr>
              <w:pStyle w:val="Tablewriting"/>
              <w:rPr>
                <w:sz w:val="20"/>
                <w:szCs w:val="20"/>
              </w:rPr>
            </w:pPr>
            <w:r w:rsidRPr="007501DD">
              <w:rPr>
                <w:sz w:val="20"/>
                <w:szCs w:val="20"/>
              </w:rPr>
              <w:t>7.7%</w:t>
            </w:r>
          </w:p>
        </w:tc>
      </w:tr>
      <w:tr w:rsidR="00170458" w:rsidRPr="007501DD" w:rsidTr="00707E4F">
        <w:trPr>
          <w:trHeight w:val="255"/>
        </w:trPr>
        <w:tc>
          <w:tcPr>
            <w:tcW w:w="3701" w:type="dxa"/>
            <w:shd w:val="clear" w:color="auto" w:fill="auto"/>
            <w:noWrap/>
            <w:vAlign w:val="bottom"/>
            <w:hideMark/>
          </w:tcPr>
          <w:p w:rsidR="00E235D1" w:rsidRPr="007501DD" w:rsidRDefault="00E235D1" w:rsidP="00C2154E">
            <w:pPr>
              <w:pStyle w:val="Tablewriting"/>
              <w:rPr>
                <w:sz w:val="20"/>
                <w:szCs w:val="20"/>
              </w:rPr>
            </w:pPr>
            <w:r w:rsidRPr="007501DD">
              <w:rPr>
                <w:sz w:val="20"/>
                <w:szCs w:val="20"/>
              </w:rPr>
              <w:t>Use of pioglitazone without metformin, a sulfonylurea or insulin</w:t>
            </w:r>
          </w:p>
        </w:tc>
        <w:tc>
          <w:tcPr>
            <w:tcW w:w="994" w:type="dxa"/>
            <w:vAlign w:val="center"/>
          </w:tcPr>
          <w:p w:rsidR="00E235D1" w:rsidRPr="007501DD" w:rsidRDefault="00E235D1" w:rsidP="00C2154E">
            <w:pPr>
              <w:pStyle w:val="Tablewriting"/>
              <w:rPr>
                <w:sz w:val="20"/>
                <w:szCs w:val="20"/>
              </w:rPr>
            </w:pPr>
            <w:proofErr w:type="spellStart"/>
            <w:r w:rsidRPr="007501DD">
              <w:rPr>
                <w:sz w:val="20"/>
                <w:szCs w:val="20"/>
              </w:rPr>
              <w:t>n.a</w:t>
            </w:r>
            <w:proofErr w:type="spellEnd"/>
            <w:r w:rsidRPr="007501DD">
              <w:rPr>
                <w:sz w:val="20"/>
                <w:szCs w:val="20"/>
              </w:rPr>
              <w:t>.</w:t>
            </w:r>
          </w:p>
        </w:tc>
        <w:tc>
          <w:tcPr>
            <w:tcW w:w="1440" w:type="dxa"/>
            <w:vAlign w:val="center"/>
          </w:tcPr>
          <w:p w:rsidR="00E235D1" w:rsidRPr="007501DD" w:rsidRDefault="00E235D1" w:rsidP="00C2154E">
            <w:pPr>
              <w:pStyle w:val="Tablewriting"/>
              <w:rPr>
                <w:sz w:val="20"/>
                <w:szCs w:val="20"/>
              </w:rPr>
            </w:pPr>
            <w:r w:rsidRPr="007501DD">
              <w:rPr>
                <w:sz w:val="20"/>
                <w:szCs w:val="20"/>
              </w:rPr>
              <w:t>6.7%</w:t>
            </w:r>
          </w:p>
        </w:tc>
        <w:tc>
          <w:tcPr>
            <w:tcW w:w="1440" w:type="dxa"/>
            <w:shd w:val="clear" w:color="auto" w:fill="auto"/>
            <w:noWrap/>
            <w:vAlign w:val="center"/>
          </w:tcPr>
          <w:p w:rsidR="00E235D1" w:rsidRPr="007501DD" w:rsidRDefault="00E235D1" w:rsidP="00C2154E">
            <w:pPr>
              <w:pStyle w:val="Tablewriting"/>
              <w:rPr>
                <w:sz w:val="20"/>
                <w:szCs w:val="20"/>
              </w:rPr>
            </w:pPr>
            <w:proofErr w:type="spellStart"/>
            <w:r w:rsidRPr="007501DD">
              <w:rPr>
                <w:sz w:val="20"/>
                <w:szCs w:val="20"/>
              </w:rPr>
              <w:t>n.a</w:t>
            </w:r>
            <w:proofErr w:type="spellEnd"/>
            <w:r w:rsidRPr="007501DD">
              <w:rPr>
                <w:sz w:val="20"/>
                <w:szCs w:val="20"/>
              </w:rPr>
              <w:t>.</w:t>
            </w:r>
          </w:p>
        </w:tc>
        <w:tc>
          <w:tcPr>
            <w:tcW w:w="1260" w:type="dxa"/>
            <w:vAlign w:val="center"/>
          </w:tcPr>
          <w:p w:rsidR="00E235D1" w:rsidRPr="007501DD" w:rsidRDefault="00E235D1" w:rsidP="00C2154E">
            <w:pPr>
              <w:pStyle w:val="Tablewriting"/>
              <w:rPr>
                <w:sz w:val="20"/>
                <w:szCs w:val="20"/>
              </w:rPr>
            </w:pPr>
            <w:proofErr w:type="spellStart"/>
            <w:r w:rsidRPr="007501DD">
              <w:rPr>
                <w:sz w:val="20"/>
                <w:szCs w:val="20"/>
              </w:rPr>
              <w:t>n.a</w:t>
            </w:r>
            <w:proofErr w:type="spellEnd"/>
            <w:r w:rsidRPr="007501DD">
              <w:rPr>
                <w:sz w:val="20"/>
                <w:szCs w:val="20"/>
              </w:rPr>
              <w:t>.</w:t>
            </w:r>
          </w:p>
        </w:tc>
      </w:tr>
    </w:tbl>
    <w:p w:rsidR="00A579FE" w:rsidRDefault="00ED23B2" w:rsidP="0038492E">
      <w:pPr>
        <w:pStyle w:val="Notes"/>
        <w:spacing w:after="0"/>
      </w:pPr>
      <w:r w:rsidRPr="00ED23B2">
        <w:t>Source:</w:t>
      </w:r>
      <w:r w:rsidRPr="00ED23B2">
        <w:tab/>
      </w:r>
      <w:r w:rsidR="00DE2568">
        <w:t>Analysis of PBS/RPBS pharmacy claim</w:t>
      </w:r>
      <w:r w:rsidR="00F52D76">
        <w:t xml:space="preserve"> data (s</w:t>
      </w:r>
      <w:r w:rsidR="00A579FE">
        <w:t>ee Methods</w:t>
      </w:r>
      <w:r w:rsidR="00F52D76">
        <w:t>)</w:t>
      </w:r>
    </w:p>
    <w:p w:rsidR="00A579FE" w:rsidRDefault="00A579FE" w:rsidP="0038492E">
      <w:pPr>
        <w:pStyle w:val="Notes"/>
        <w:spacing w:after="0"/>
      </w:pPr>
      <w:r>
        <w:t xml:space="preserve">Notes: </w:t>
      </w:r>
      <w:r>
        <w:tab/>
      </w:r>
      <w:proofErr w:type="spellStart"/>
      <w:proofErr w:type="gramStart"/>
      <w:r w:rsidRPr="00ED23B2">
        <w:t>n.a</w:t>
      </w:r>
      <w:proofErr w:type="spellEnd"/>
      <w:proofErr w:type="gramEnd"/>
      <w:r w:rsidRPr="00ED23B2">
        <w:t>. = not applicable</w:t>
      </w:r>
      <w:r>
        <w:t xml:space="preserve"> </w:t>
      </w:r>
    </w:p>
    <w:p w:rsidR="00A579FE" w:rsidRDefault="00A579FE" w:rsidP="0038492E">
      <w:pPr>
        <w:pStyle w:val="Notes"/>
        <w:spacing w:after="0"/>
      </w:pPr>
      <w:r>
        <w:t>Data for the week beginning 17 May 2012</w:t>
      </w:r>
      <w:r w:rsidR="00DE2568">
        <w:t xml:space="preserve"> </w:t>
      </w:r>
    </w:p>
    <w:p w:rsidR="00DE2568" w:rsidRPr="00ED23B2" w:rsidRDefault="00DE2568" w:rsidP="0039051F">
      <w:pPr>
        <w:pStyle w:val="Notes"/>
        <w:ind w:left="0" w:firstLine="0"/>
      </w:pPr>
      <w:proofErr w:type="spellStart"/>
      <w:r>
        <w:t>Gliptins</w:t>
      </w:r>
      <w:proofErr w:type="spellEnd"/>
      <w:r>
        <w:t xml:space="preserve"> and rosiglitazone includes the single component products and </w:t>
      </w:r>
      <w:r w:rsidR="00F52D76">
        <w:t>the FDCs</w:t>
      </w:r>
      <w:r w:rsidR="007A22E1">
        <w:br/>
      </w:r>
    </w:p>
    <w:p w:rsidR="00DE2568" w:rsidRDefault="00DE2568" w:rsidP="00C2154E">
      <w:pPr>
        <w:rPr>
          <w:lang w:val="en-US"/>
        </w:rPr>
      </w:pPr>
      <w:r>
        <w:rPr>
          <w:lang w:val="en-US"/>
        </w:rPr>
        <w:t>Assessm</w:t>
      </w:r>
      <w:r w:rsidR="00010F4E">
        <w:rPr>
          <w:lang w:val="en-US"/>
        </w:rPr>
        <w:t>en</w:t>
      </w:r>
      <w:r>
        <w:rPr>
          <w:lang w:val="en-US"/>
        </w:rPr>
        <w:t xml:space="preserve">t of compliance with PBS restrictions in </w:t>
      </w:r>
      <w:r w:rsidR="008A40D4">
        <w:rPr>
          <w:lang w:val="en-US"/>
        </w:rPr>
        <w:t>p</w:t>
      </w:r>
      <w:r w:rsidR="00D63390">
        <w:rPr>
          <w:lang w:val="en-US"/>
        </w:rPr>
        <w:t>art IV</w:t>
      </w:r>
      <w:r w:rsidR="00990A3B">
        <w:rPr>
          <w:lang w:val="en-US"/>
        </w:rPr>
        <w:t xml:space="preserve"> </w:t>
      </w:r>
      <w:r w:rsidR="00095CA8">
        <w:rPr>
          <w:lang w:val="en-US"/>
        </w:rPr>
        <w:t xml:space="preserve">of the </w:t>
      </w:r>
      <w:r w:rsidR="00990A3B">
        <w:rPr>
          <w:lang w:val="en-US"/>
        </w:rPr>
        <w:t>analysis</w:t>
      </w:r>
      <w:r w:rsidR="00D63390">
        <w:rPr>
          <w:lang w:val="en-US"/>
        </w:rPr>
        <w:t xml:space="preserve"> </w:t>
      </w:r>
      <w:r>
        <w:rPr>
          <w:lang w:val="en-US"/>
        </w:rPr>
        <w:t xml:space="preserve">only considers </w:t>
      </w:r>
      <w:r w:rsidR="00D63390">
        <w:rPr>
          <w:lang w:val="en-US"/>
        </w:rPr>
        <w:t xml:space="preserve">agents co-administered in </w:t>
      </w:r>
      <w:r>
        <w:rPr>
          <w:lang w:val="en-US"/>
        </w:rPr>
        <w:t xml:space="preserve">the </w:t>
      </w:r>
      <w:r w:rsidR="00D63390">
        <w:rPr>
          <w:lang w:val="en-US"/>
        </w:rPr>
        <w:t xml:space="preserve">current </w:t>
      </w:r>
      <w:r>
        <w:rPr>
          <w:lang w:val="en-US"/>
        </w:rPr>
        <w:t>regimen</w:t>
      </w:r>
      <w:r w:rsidR="00D63390">
        <w:rPr>
          <w:lang w:val="en-US"/>
        </w:rPr>
        <w:t xml:space="preserve">. </w:t>
      </w:r>
      <w:r w:rsidR="00990A3B">
        <w:rPr>
          <w:lang w:val="en-US"/>
        </w:rPr>
        <w:t xml:space="preserve">The analysis is unable to </w:t>
      </w:r>
      <w:r w:rsidR="00CD5CF6">
        <w:rPr>
          <w:lang w:val="en-US"/>
        </w:rPr>
        <w:t>simultaneously</w:t>
      </w:r>
      <w:r w:rsidR="00990A3B">
        <w:rPr>
          <w:lang w:val="en-US"/>
        </w:rPr>
        <w:t xml:space="preserve"> assess whether the pathway to treatment with the third line agent complied with PBS </w:t>
      </w:r>
      <w:r w:rsidR="00990A3B">
        <w:rPr>
          <w:lang w:val="en-US"/>
        </w:rPr>
        <w:lastRenderedPageBreak/>
        <w:t xml:space="preserve">restrictions. Some regimens classified as compliant with PBS restrictions in </w:t>
      </w:r>
      <w:r w:rsidR="008A40D4">
        <w:rPr>
          <w:lang w:val="en-US"/>
        </w:rPr>
        <w:t>p</w:t>
      </w:r>
      <w:r w:rsidR="00990A3B">
        <w:rPr>
          <w:lang w:val="en-US"/>
        </w:rPr>
        <w:t xml:space="preserve">art IV, would not have complied with requirements to try metformin and a sulfonylurea unless contraindicated before the third line agent. This was assessed separately in </w:t>
      </w:r>
      <w:r w:rsidR="008A40D4">
        <w:rPr>
          <w:lang w:val="en-US"/>
        </w:rPr>
        <w:t>p</w:t>
      </w:r>
      <w:r w:rsidR="00990A3B">
        <w:rPr>
          <w:lang w:val="en-US"/>
        </w:rPr>
        <w:t>art III.</w:t>
      </w:r>
      <w:r w:rsidR="003F17F4">
        <w:rPr>
          <w:lang w:val="en-US"/>
        </w:rPr>
        <w:t xml:space="preserve"> </w:t>
      </w:r>
    </w:p>
    <w:p w:rsidR="00591512" w:rsidRDefault="00AB3733" w:rsidP="00C2154E">
      <w:pPr>
        <w:pStyle w:val="Heading2"/>
      </w:pPr>
      <w:r>
        <w:t>D</w:t>
      </w:r>
      <w:r w:rsidR="007346C7" w:rsidRPr="005E22C2">
        <w:t>iscussion</w:t>
      </w:r>
    </w:p>
    <w:p w:rsidR="006F00CB" w:rsidRPr="006F00CB" w:rsidRDefault="0098587E" w:rsidP="00C2154E">
      <w:pPr>
        <w:pStyle w:val="Heading3"/>
      </w:pPr>
      <w:r>
        <w:t>I</w:t>
      </w:r>
      <w:r w:rsidR="00EA0D45">
        <w:t>:</w:t>
      </w:r>
      <w:r>
        <w:t xml:space="preserve"> </w:t>
      </w:r>
      <w:r w:rsidR="006F00CB">
        <w:t>Overall utilisation</w:t>
      </w:r>
    </w:p>
    <w:p w:rsidR="000C5221" w:rsidRDefault="00BB4FEF" w:rsidP="00C2154E">
      <w:r>
        <w:t>The prevalence of diabetes is increasing</w:t>
      </w:r>
      <w:proofErr w:type="gramStart"/>
      <w:r w:rsidR="000B6E23">
        <w:t>,</w:t>
      </w:r>
      <w:r w:rsidR="00114EE1">
        <w:rPr>
          <w:vertAlign w:val="superscript"/>
        </w:rPr>
        <w:t>2</w:t>
      </w:r>
      <w:proofErr w:type="gramEnd"/>
      <w:r w:rsidR="00114EE1">
        <w:t xml:space="preserve"> </w:t>
      </w:r>
      <w:r>
        <w:t xml:space="preserve">and accordingly, the utilisation of medicines to manage diabetes is </w:t>
      </w:r>
      <w:r w:rsidR="00910663">
        <w:t xml:space="preserve">also </w:t>
      </w:r>
      <w:r>
        <w:t xml:space="preserve">increasing. </w:t>
      </w:r>
      <w:r w:rsidR="00065572">
        <w:t xml:space="preserve">The most frequently prescribed drug is </w:t>
      </w:r>
      <w:r w:rsidR="000C5221">
        <w:t>metformin</w:t>
      </w:r>
      <w:r w:rsidR="00E24903">
        <w:t>,</w:t>
      </w:r>
      <w:r w:rsidR="000C5221">
        <w:t xml:space="preserve"> and utilisation of metformin is increasing over time</w:t>
      </w:r>
      <w:r w:rsidR="007E5EC0">
        <w:t xml:space="preserve"> (Figure 2)</w:t>
      </w:r>
      <w:r w:rsidR="000C5221">
        <w:t xml:space="preserve">. In 2009/10, 80% of patients who commenced drug therapy for diabetes were </w:t>
      </w:r>
      <w:r w:rsidR="00713F9A">
        <w:t>prescribed</w:t>
      </w:r>
      <w:r w:rsidR="000C5221">
        <w:t xml:space="preserve"> metformin</w:t>
      </w:r>
      <w:r w:rsidR="007E5EC0">
        <w:t xml:space="preserve"> monotherapy (Table 10)</w:t>
      </w:r>
      <w:r w:rsidR="000C5221">
        <w:t xml:space="preserve">. </w:t>
      </w:r>
      <w:r w:rsidR="00910663" w:rsidRPr="004B0003">
        <w:t xml:space="preserve">This is </w:t>
      </w:r>
      <w:r w:rsidR="00013C16">
        <w:t>consistent with</w:t>
      </w:r>
      <w:r w:rsidR="00910663" w:rsidRPr="004B0003">
        <w:t xml:space="preserve"> clinical guidelines</w:t>
      </w:r>
      <w:r w:rsidR="00013C16">
        <w:t>, which</w:t>
      </w:r>
      <w:r w:rsidR="00910663" w:rsidRPr="004B0003">
        <w:t xml:space="preserve"> recommend metformin as first line therapy</w:t>
      </w:r>
      <w:r w:rsidR="0022792F">
        <w:t>,</w:t>
      </w:r>
      <w:r w:rsidR="001F0D0D">
        <w:t xml:space="preserve"> and metformin has an unrestricted PBS listing.</w:t>
      </w:r>
      <w:r w:rsidR="003F17F4">
        <w:t xml:space="preserve"> </w:t>
      </w:r>
    </w:p>
    <w:p w:rsidR="00065572" w:rsidRDefault="00773596" w:rsidP="00C2154E">
      <w:r>
        <w:t xml:space="preserve">The next most commonly prescribed drugs are the </w:t>
      </w:r>
      <w:r w:rsidR="00065572" w:rsidRPr="00FF119D">
        <w:t>sulfonylureas</w:t>
      </w:r>
      <w:r w:rsidR="000B6E23">
        <w:t>.</w:t>
      </w:r>
      <w:r w:rsidR="000C5221">
        <w:t xml:space="preserve"> Most often sulfonylureas are prescribed in a dual therapy regimen with metformin</w:t>
      </w:r>
      <w:r w:rsidR="009F5688">
        <w:t xml:space="preserve"> (Figure </w:t>
      </w:r>
      <w:r w:rsidR="00747568">
        <w:t>8</w:t>
      </w:r>
      <w:r w:rsidR="009F5688">
        <w:t>)</w:t>
      </w:r>
      <w:r w:rsidR="000C5221">
        <w:t>. D</w:t>
      </w:r>
      <w:r>
        <w:t xml:space="preserve">espite </w:t>
      </w:r>
      <w:r w:rsidR="0022792F">
        <w:t>the</w:t>
      </w:r>
      <w:r>
        <w:t xml:space="preserve"> increasing prevalence of diabetes, the number of prescriptions of sulfonylureas has </w:t>
      </w:r>
      <w:r w:rsidR="00910663">
        <w:t>stabilised</w:t>
      </w:r>
      <w:r>
        <w:t xml:space="preserve"> over the past few </w:t>
      </w:r>
      <w:r w:rsidR="00910663">
        <w:t>years</w:t>
      </w:r>
      <w:r>
        <w:t xml:space="preserve"> and may be in decline</w:t>
      </w:r>
      <w:r w:rsidR="00E24903">
        <w:t xml:space="preserve"> (Figure 2)</w:t>
      </w:r>
      <w:r w:rsidR="00EF7C00">
        <w:t>.</w:t>
      </w:r>
    </w:p>
    <w:p w:rsidR="00FD21B6" w:rsidRPr="00FD21B6" w:rsidRDefault="000140A4" w:rsidP="00C2154E">
      <w:r w:rsidRPr="004B0003">
        <w:t>There is</w:t>
      </w:r>
      <w:r>
        <w:t xml:space="preserve"> rapid </w:t>
      </w:r>
      <w:r w:rsidRPr="004B0003">
        <w:t>growth in</w:t>
      </w:r>
      <w:r w:rsidR="00713F9A">
        <w:t xml:space="preserve"> utilisation </w:t>
      </w:r>
      <w:r w:rsidR="007E5EC0">
        <w:t>of</w:t>
      </w:r>
      <w:r w:rsidR="00713F9A">
        <w:t xml:space="preserve"> </w:t>
      </w:r>
      <w:proofErr w:type="spellStart"/>
      <w:r w:rsidRPr="004B0003">
        <w:t>gliptin</w:t>
      </w:r>
      <w:r w:rsidR="00713F9A">
        <w:t>s</w:t>
      </w:r>
      <w:proofErr w:type="spellEnd"/>
      <w:r w:rsidR="00713F9A">
        <w:t>, particularly</w:t>
      </w:r>
      <w:r w:rsidRPr="004B0003">
        <w:t xml:space="preserve"> </w:t>
      </w:r>
      <w:proofErr w:type="spellStart"/>
      <w:r w:rsidRPr="004B0003">
        <w:t>gliptins</w:t>
      </w:r>
      <w:proofErr w:type="spellEnd"/>
      <w:r w:rsidRPr="004B0003">
        <w:t xml:space="preserve"> in </w:t>
      </w:r>
      <w:r w:rsidR="00C52EBF">
        <w:t>FDC</w:t>
      </w:r>
      <w:r w:rsidRPr="004B0003">
        <w:t xml:space="preserve"> formulations with metformin (Figure</w:t>
      </w:r>
      <w:r w:rsidR="00713F9A">
        <w:t>s 4 and</w:t>
      </w:r>
      <w:r w:rsidRPr="004B0003">
        <w:t xml:space="preserve"> </w:t>
      </w:r>
      <w:r w:rsidR="00710A86">
        <w:t>8</w:t>
      </w:r>
      <w:r w:rsidRPr="004B0003">
        <w:t>).</w:t>
      </w:r>
      <w:r w:rsidR="009B59E6">
        <w:t xml:space="preserve"> </w:t>
      </w:r>
      <w:r w:rsidR="009804FA">
        <w:t xml:space="preserve">The most common regimens are </w:t>
      </w:r>
      <w:proofErr w:type="spellStart"/>
      <w:r w:rsidR="009804FA">
        <w:t>gliptin</w:t>
      </w:r>
      <w:proofErr w:type="spellEnd"/>
      <w:r w:rsidR="009804FA">
        <w:t xml:space="preserve"> </w:t>
      </w:r>
      <w:r w:rsidR="00845DDB">
        <w:t>w</w:t>
      </w:r>
      <w:r w:rsidR="009804FA">
        <w:t xml:space="preserve">ith metformin </w:t>
      </w:r>
      <w:r w:rsidR="00C52EBF">
        <w:t>FDC</w:t>
      </w:r>
      <w:r w:rsidR="009804FA">
        <w:t xml:space="preserve">, followed by </w:t>
      </w:r>
      <w:proofErr w:type="spellStart"/>
      <w:r w:rsidR="009804FA">
        <w:t>gliptin</w:t>
      </w:r>
      <w:proofErr w:type="spellEnd"/>
      <w:r w:rsidR="009804FA">
        <w:t xml:space="preserve"> with metformin as the component products (Figure </w:t>
      </w:r>
      <w:r w:rsidR="00710A86">
        <w:t>8</w:t>
      </w:r>
      <w:r w:rsidR="009804FA">
        <w:t xml:space="preserve">). </w:t>
      </w:r>
      <w:proofErr w:type="spellStart"/>
      <w:r w:rsidR="00FD21B6">
        <w:t>Gliptins</w:t>
      </w:r>
      <w:proofErr w:type="spellEnd"/>
      <w:r w:rsidR="00FD21B6">
        <w:t xml:space="preserve"> are listed on the PBS only for use in </w:t>
      </w:r>
      <w:r w:rsidR="00FD21B6" w:rsidRPr="00FD21B6">
        <w:t xml:space="preserve">combination with either metformin or a sulfonylurea, in </w:t>
      </w:r>
      <w:r w:rsidR="00FD21B6">
        <w:t>p</w:t>
      </w:r>
      <w:r w:rsidR="00FD21B6" w:rsidRPr="00FD21B6">
        <w:t>atient</w:t>
      </w:r>
      <w:r w:rsidR="00FD21B6">
        <w:t>s</w:t>
      </w:r>
      <w:r w:rsidR="00FD21B6" w:rsidRPr="00FD21B6">
        <w:t xml:space="preserve"> whose HbA1c is greater than 7% prior to initiation of a </w:t>
      </w:r>
      <w:proofErr w:type="spellStart"/>
      <w:r w:rsidR="00FD21B6" w:rsidRPr="00FD21B6">
        <w:t>gliptin</w:t>
      </w:r>
      <w:proofErr w:type="spellEnd"/>
      <w:r w:rsidR="00FD21B6" w:rsidRPr="00FD21B6">
        <w:t xml:space="preserve">, a </w:t>
      </w:r>
      <w:proofErr w:type="spellStart"/>
      <w:r w:rsidR="00FD21B6" w:rsidRPr="00FD21B6">
        <w:t>glitazone</w:t>
      </w:r>
      <w:proofErr w:type="spellEnd"/>
      <w:r w:rsidR="00FD21B6" w:rsidRPr="00FD21B6">
        <w:t xml:space="preserve"> or a glucagon-like peptide-1</w:t>
      </w:r>
      <w:r w:rsidR="000B6E23">
        <w:t xml:space="preserve"> analogue</w:t>
      </w:r>
      <w:r w:rsidR="00FD21B6" w:rsidRPr="00FD21B6">
        <w:t xml:space="preserve"> despite treatment with either metformin or a sulfonylurea and where a combination of metformin and a sulfonylurea is contraindicated or not tolerated.</w:t>
      </w:r>
      <w:r w:rsidR="007E5EC0">
        <w:t xml:space="preserve"> </w:t>
      </w:r>
    </w:p>
    <w:p w:rsidR="000140A4" w:rsidRPr="000140A4" w:rsidRDefault="00F674BE" w:rsidP="00C2154E">
      <w:r>
        <w:t xml:space="preserve">Utilisation of pioglitazone has been declining steadily since 2007 (Figure 4). </w:t>
      </w:r>
      <w:r w:rsidR="009A1347">
        <w:t>At</w:t>
      </w:r>
      <w:r w:rsidR="007E5EC0">
        <w:t xml:space="preserve"> the most recent</w:t>
      </w:r>
      <w:r w:rsidR="009A1347">
        <w:t xml:space="preserve"> time point in this report (May 2012), t</w:t>
      </w:r>
      <w:r w:rsidR="007E5EC0">
        <w:t xml:space="preserve">he most common </w:t>
      </w:r>
      <w:r w:rsidR="00845DDB">
        <w:t xml:space="preserve">pioglitazone </w:t>
      </w:r>
      <w:r w:rsidR="007E5EC0">
        <w:t>containing regimen</w:t>
      </w:r>
      <w:r w:rsidR="009A1347">
        <w:t>s</w:t>
      </w:r>
      <w:r w:rsidR="007E5EC0">
        <w:t xml:space="preserve"> </w:t>
      </w:r>
      <w:r w:rsidR="009A1347">
        <w:t>were</w:t>
      </w:r>
      <w:r w:rsidR="007E5EC0">
        <w:t xml:space="preserve"> triple therapy with metformin and a sulfonylurea</w:t>
      </w:r>
      <w:r w:rsidR="009A1347">
        <w:t xml:space="preserve">, followed by dual therapy with metformin (Figure </w:t>
      </w:r>
      <w:r w:rsidR="00710A86">
        <w:t>8</w:t>
      </w:r>
      <w:r w:rsidR="009A1347">
        <w:t>)</w:t>
      </w:r>
      <w:r w:rsidR="007E5EC0">
        <w:t xml:space="preserve">. </w:t>
      </w:r>
      <w:r w:rsidR="000140A4" w:rsidRPr="004B0003">
        <w:t xml:space="preserve">A much higher number of patients are on a regimen containing a </w:t>
      </w:r>
      <w:proofErr w:type="spellStart"/>
      <w:r w:rsidR="000140A4" w:rsidRPr="004B0003">
        <w:t>gliptin</w:t>
      </w:r>
      <w:proofErr w:type="spellEnd"/>
      <w:r w:rsidR="000140A4">
        <w:t xml:space="preserve"> rather</w:t>
      </w:r>
      <w:r w:rsidR="000140A4" w:rsidRPr="004B0003">
        <w:t xml:space="preserve"> than pioglitazone, despite pioglitazone </w:t>
      </w:r>
      <w:r w:rsidR="000140A4">
        <w:t xml:space="preserve">currently </w:t>
      </w:r>
      <w:r w:rsidR="000140A4" w:rsidRPr="004B0003">
        <w:t xml:space="preserve">having additional </w:t>
      </w:r>
      <w:r w:rsidR="009A1347">
        <w:t>listings</w:t>
      </w:r>
      <w:r w:rsidR="009A1347" w:rsidRPr="004B0003">
        <w:t xml:space="preserve"> </w:t>
      </w:r>
      <w:r w:rsidR="000140A4" w:rsidRPr="004B0003">
        <w:t>and</w:t>
      </w:r>
      <w:r w:rsidR="000140A4">
        <w:t xml:space="preserve"> </w:t>
      </w:r>
      <w:r w:rsidR="001F0D0D">
        <w:t>potentially</w:t>
      </w:r>
      <w:r w:rsidR="000140A4" w:rsidRPr="004B0003">
        <w:t xml:space="preserve"> a much larger eligible patient population</w:t>
      </w:r>
      <w:r w:rsidR="0099237F">
        <w:t>.</w:t>
      </w:r>
      <w:r w:rsidR="000140A4" w:rsidRPr="004B0003">
        <w:t xml:space="preserve"> </w:t>
      </w:r>
      <w:r w:rsidR="009F5688">
        <w:t>Safety concerns may be contributing to declining use</w:t>
      </w:r>
      <w:r w:rsidR="0099237F">
        <w:t xml:space="preserve"> of </w:t>
      </w:r>
      <w:proofErr w:type="spellStart"/>
      <w:r w:rsidR="0099237F">
        <w:t>glitazones</w:t>
      </w:r>
      <w:proofErr w:type="spellEnd"/>
      <w:r w:rsidR="009F5688">
        <w:t>.</w:t>
      </w:r>
      <w:r w:rsidR="009A1347">
        <w:t xml:space="preserve"> </w:t>
      </w:r>
      <w:proofErr w:type="spellStart"/>
      <w:r w:rsidR="000140A4" w:rsidRPr="004B0003">
        <w:t>Exenatide</w:t>
      </w:r>
      <w:proofErr w:type="spellEnd"/>
      <w:r w:rsidR="000140A4" w:rsidRPr="004B0003">
        <w:t xml:space="preserve"> has a broader PBS restriction than </w:t>
      </w:r>
      <w:proofErr w:type="spellStart"/>
      <w:r w:rsidR="000140A4" w:rsidRPr="004B0003">
        <w:t>gliptins</w:t>
      </w:r>
      <w:proofErr w:type="spellEnd"/>
      <w:r w:rsidR="000140A4" w:rsidRPr="004B0003">
        <w:t>, but has relatively lower utilisation</w:t>
      </w:r>
      <w:r w:rsidR="009A1347">
        <w:t>.</w:t>
      </w:r>
      <w:r w:rsidR="000140A4">
        <w:t xml:space="preserve"> </w:t>
      </w:r>
      <w:proofErr w:type="spellStart"/>
      <w:r w:rsidR="009A1347">
        <w:t>Exenatide</w:t>
      </w:r>
      <w:proofErr w:type="spellEnd"/>
      <w:r w:rsidR="009A1347">
        <w:t xml:space="preserve"> was first listed</w:t>
      </w:r>
      <w:r w:rsidR="00342DAA">
        <w:t xml:space="preserve"> on the PBS</w:t>
      </w:r>
      <w:r w:rsidR="009A1347">
        <w:t xml:space="preserve"> in August 2010 and may not yet have an established market. There may also be </w:t>
      </w:r>
      <w:r w:rsidR="000140A4" w:rsidRPr="000140A4">
        <w:t xml:space="preserve">patient reluctance to </w:t>
      </w:r>
      <w:r w:rsidR="000E697C">
        <w:t>the use of</w:t>
      </w:r>
      <w:r w:rsidR="000140A4" w:rsidRPr="000140A4">
        <w:t xml:space="preserve"> injections.</w:t>
      </w:r>
      <w:r w:rsidR="009B59E6">
        <w:t xml:space="preserve"> </w:t>
      </w:r>
    </w:p>
    <w:p w:rsidR="006457DC" w:rsidRDefault="006457DC" w:rsidP="00C2154E">
      <w:r>
        <w:t xml:space="preserve">The overall </w:t>
      </w:r>
      <w:r w:rsidR="009F5688">
        <w:t xml:space="preserve">government </w:t>
      </w:r>
      <w:r>
        <w:t>expenditure</w:t>
      </w:r>
      <w:r w:rsidR="009F5688">
        <w:t xml:space="preserve"> </w:t>
      </w:r>
      <w:r w:rsidR="00713F9A">
        <w:t xml:space="preserve">on PBS </w:t>
      </w:r>
      <w:r w:rsidR="009F5688">
        <w:t xml:space="preserve">subsidised diabetes </w:t>
      </w:r>
      <w:r w:rsidR="009804FA">
        <w:t>medicines</w:t>
      </w:r>
      <w:r>
        <w:t xml:space="preserve"> </w:t>
      </w:r>
      <w:r w:rsidR="00065572">
        <w:t>is increasing</w:t>
      </w:r>
      <w:r w:rsidR="000B6E23">
        <w:t xml:space="preserve"> at an average rate of about 10% per year.</w:t>
      </w:r>
      <w:r w:rsidR="001F2955">
        <w:t xml:space="preserve"> The highest expenditure is on </w:t>
      </w:r>
      <w:proofErr w:type="spellStart"/>
      <w:r w:rsidR="001F2955">
        <w:t>insulins</w:t>
      </w:r>
      <w:proofErr w:type="spellEnd"/>
      <w:r w:rsidR="001F2955">
        <w:t>.</w:t>
      </w:r>
      <w:r w:rsidR="00C914C6" w:rsidRPr="00C914C6">
        <w:t xml:space="preserve"> </w:t>
      </w:r>
      <w:r w:rsidR="00C914C6" w:rsidRPr="00220009">
        <w:t xml:space="preserve">Note that special pricing arrangements apply for basal </w:t>
      </w:r>
      <w:proofErr w:type="spellStart"/>
      <w:r w:rsidR="00C914C6" w:rsidRPr="00220009">
        <w:t>insulins</w:t>
      </w:r>
      <w:proofErr w:type="spellEnd"/>
      <w:r w:rsidR="00C914C6" w:rsidRPr="00220009">
        <w:t>.</w:t>
      </w:r>
    </w:p>
    <w:p w:rsidR="00EA2370" w:rsidRDefault="0098587E" w:rsidP="00C2154E">
      <w:pPr>
        <w:pStyle w:val="Heading3"/>
      </w:pPr>
      <w:r>
        <w:t>II</w:t>
      </w:r>
      <w:r w:rsidR="00EA0D45">
        <w:t>:</w:t>
      </w:r>
      <w:r>
        <w:t xml:space="preserve"> </w:t>
      </w:r>
      <w:r w:rsidR="00EA2370">
        <w:t xml:space="preserve">Patterns of use </w:t>
      </w:r>
      <w:r w:rsidR="00756713" w:rsidRPr="0002141E">
        <w:t>when patients start drug therapy for type 2 diabetes</w:t>
      </w:r>
      <w:r w:rsidR="00756713">
        <w:rPr>
          <w:lang w:val="en-US"/>
        </w:rPr>
        <w:t xml:space="preserve"> </w:t>
      </w:r>
    </w:p>
    <w:p w:rsidR="00845DDB" w:rsidRPr="00845DDB" w:rsidRDefault="00AE1FD1" w:rsidP="00C2154E">
      <w:r>
        <w:rPr>
          <w:lang w:val="en-US"/>
        </w:rPr>
        <w:t xml:space="preserve">In the first 3.5 years of </w:t>
      </w:r>
      <w:r w:rsidR="00013C16">
        <w:rPr>
          <w:lang w:val="en-US"/>
        </w:rPr>
        <w:t xml:space="preserve">pharmacological </w:t>
      </w:r>
      <w:r>
        <w:rPr>
          <w:lang w:val="en-US"/>
        </w:rPr>
        <w:t>treatment</w:t>
      </w:r>
      <w:r w:rsidR="008A40D4">
        <w:rPr>
          <w:lang w:val="en-US"/>
        </w:rPr>
        <w:t xml:space="preserve"> for diabetes</w:t>
      </w:r>
      <w:r w:rsidR="00AA267D">
        <w:rPr>
          <w:lang w:val="en-US"/>
        </w:rPr>
        <w:t>,</w:t>
      </w:r>
      <w:r>
        <w:rPr>
          <w:lang w:val="en-US"/>
        </w:rPr>
        <w:t xml:space="preserve"> the vast majority of patients are treated in accordance with the PBS restrictions </w:t>
      </w:r>
      <w:r w:rsidR="00013C16">
        <w:rPr>
          <w:lang w:val="en-US"/>
        </w:rPr>
        <w:t>and</w:t>
      </w:r>
      <w:r>
        <w:rPr>
          <w:lang w:val="en-US"/>
        </w:rPr>
        <w:t xml:space="preserve"> clinical guidelines</w:t>
      </w:r>
      <w:r w:rsidR="00013C16">
        <w:rPr>
          <w:lang w:val="en-US"/>
        </w:rPr>
        <w:t>;</w:t>
      </w:r>
      <w:r w:rsidR="00845DDB">
        <w:rPr>
          <w:lang w:val="en-US"/>
        </w:rPr>
        <w:t xml:space="preserve"> within </w:t>
      </w:r>
      <w:r w:rsidR="00845DDB">
        <w:rPr>
          <w:lang w:val="en-US"/>
        </w:rPr>
        <w:lastRenderedPageBreak/>
        <w:t xml:space="preserve">this time period few patients add to or switch their therapy </w:t>
      </w:r>
      <w:r w:rsidR="00E75A15">
        <w:rPr>
          <w:lang w:val="en-US"/>
        </w:rPr>
        <w:t>(Table</w:t>
      </w:r>
      <w:r w:rsidR="0098587E">
        <w:rPr>
          <w:lang w:val="en-US"/>
        </w:rPr>
        <w:t> </w:t>
      </w:r>
      <w:r w:rsidR="00E75A15">
        <w:rPr>
          <w:lang w:val="en-US"/>
        </w:rPr>
        <w:t xml:space="preserve">11). DUSC </w:t>
      </w:r>
      <w:r w:rsidR="000B6E23">
        <w:rPr>
          <w:lang w:val="en-US"/>
        </w:rPr>
        <w:t xml:space="preserve">was concerned </w:t>
      </w:r>
      <w:r w:rsidR="00E75A15">
        <w:rPr>
          <w:lang w:val="en-US"/>
        </w:rPr>
        <w:t>that the proportion of use outside of the restriction is growing over time, appears to occur m</w:t>
      </w:r>
      <w:r w:rsidR="00F674BE">
        <w:rPr>
          <w:lang w:val="en-US"/>
        </w:rPr>
        <w:t>o</w:t>
      </w:r>
      <w:r w:rsidR="00E75A15">
        <w:rPr>
          <w:lang w:val="en-US"/>
        </w:rPr>
        <w:t xml:space="preserve">re frequently with </w:t>
      </w:r>
      <w:proofErr w:type="spellStart"/>
      <w:r w:rsidR="00E75A15">
        <w:rPr>
          <w:lang w:val="en-US"/>
        </w:rPr>
        <w:t>gliptins</w:t>
      </w:r>
      <w:proofErr w:type="spellEnd"/>
      <w:r w:rsidR="00E75A15">
        <w:rPr>
          <w:lang w:val="en-US"/>
        </w:rPr>
        <w:t xml:space="preserve"> and </w:t>
      </w:r>
      <w:r w:rsidR="008A40D4">
        <w:rPr>
          <w:lang w:val="en-US"/>
        </w:rPr>
        <w:t>FDCs</w:t>
      </w:r>
      <w:r w:rsidR="00E75A15">
        <w:rPr>
          <w:lang w:val="en-US"/>
        </w:rPr>
        <w:t xml:space="preserve">, and is likely to be more extensive in patients who have been treated for diabetes for longer than 3.5 years. </w:t>
      </w:r>
      <w:r w:rsidR="00845DDB" w:rsidRPr="00845DDB">
        <w:t xml:space="preserve">Although use outside of the </w:t>
      </w:r>
      <w:r w:rsidR="003F2E53" w:rsidRPr="00845DDB">
        <w:t>restriction</w:t>
      </w:r>
      <w:r w:rsidR="00845DDB" w:rsidRPr="00845DDB">
        <w:t xml:space="preserve"> </w:t>
      </w:r>
      <w:r w:rsidR="00845DDB">
        <w:t xml:space="preserve">may seem </w:t>
      </w:r>
      <w:r w:rsidR="00845DDB" w:rsidRPr="00845DDB">
        <w:t xml:space="preserve">relatively small, due to the sheer size of the population with </w:t>
      </w:r>
      <w:r w:rsidR="00845DDB">
        <w:t>type 2 diabetes</w:t>
      </w:r>
      <w:r w:rsidR="00845DDB" w:rsidRPr="00845DDB">
        <w:t xml:space="preserve">, the total cost of use outside of PBS criteria </w:t>
      </w:r>
      <w:r w:rsidR="00845DDB">
        <w:t xml:space="preserve">could be </w:t>
      </w:r>
      <w:r w:rsidR="00845DDB" w:rsidRPr="00845DDB">
        <w:t>high.</w:t>
      </w:r>
    </w:p>
    <w:p w:rsidR="009804FA" w:rsidRPr="009804FA" w:rsidRDefault="0099237F" w:rsidP="00C2154E">
      <w:r>
        <w:rPr>
          <w:lang w:val="en-US"/>
        </w:rPr>
        <w:t xml:space="preserve">The </w:t>
      </w:r>
      <w:r w:rsidR="000B6E23">
        <w:rPr>
          <w:lang w:val="en-US"/>
        </w:rPr>
        <w:t xml:space="preserve">part III and part IV </w:t>
      </w:r>
      <w:r>
        <w:rPr>
          <w:lang w:val="en-US"/>
        </w:rPr>
        <w:t xml:space="preserve">analyses were undertaken to assess the </w:t>
      </w:r>
      <w:r w:rsidR="009804FA">
        <w:rPr>
          <w:lang w:val="en-US"/>
        </w:rPr>
        <w:t>proportion</w:t>
      </w:r>
      <w:r>
        <w:rPr>
          <w:lang w:val="en-US"/>
        </w:rPr>
        <w:t xml:space="preserve"> of use of third line agents that </w:t>
      </w:r>
      <w:r w:rsidR="009804FA">
        <w:rPr>
          <w:lang w:val="en-US"/>
        </w:rPr>
        <w:t>is</w:t>
      </w:r>
      <w:r>
        <w:rPr>
          <w:lang w:val="en-US"/>
        </w:rPr>
        <w:t xml:space="preserve"> in accordance with PBS restrictions</w:t>
      </w:r>
      <w:r w:rsidR="009804FA">
        <w:rPr>
          <w:lang w:val="en-US"/>
        </w:rPr>
        <w:t xml:space="preserve">. </w:t>
      </w:r>
    </w:p>
    <w:p w:rsidR="00EA2370" w:rsidRDefault="0098587E" w:rsidP="00C2154E">
      <w:pPr>
        <w:pStyle w:val="Heading3"/>
      </w:pPr>
      <w:r>
        <w:t>III</w:t>
      </w:r>
      <w:r w:rsidR="00EA0D45">
        <w:t>:</w:t>
      </w:r>
      <w:r>
        <w:t xml:space="preserve"> </w:t>
      </w:r>
      <w:r w:rsidR="00EA2370">
        <w:t>Therapies used before third line agents</w:t>
      </w:r>
    </w:p>
    <w:p w:rsidR="000140A4" w:rsidRPr="007F198A" w:rsidRDefault="000140A4" w:rsidP="00C2154E">
      <w:r w:rsidRPr="007F198A">
        <w:t xml:space="preserve">Overall 47.7% of patients initiating on a </w:t>
      </w:r>
      <w:r w:rsidR="000B6E23">
        <w:t xml:space="preserve">third line agent </w:t>
      </w:r>
      <w:r w:rsidRPr="007F198A">
        <w:t xml:space="preserve">had not received a supply of both metformin and a sulfonylurea in the preceding </w:t>
      </w:r>
      <w:r w:rsidR="00675CFA">
        <w:t>2</w:t>
      </w:r>
      <w:r w:rsidR="00675CFA" w:rsidRPr="007F198A">
        <w:t xml:space="preserve"> </w:t>
      </w:r>
      <w:r w:rsidRPr="000140A4">
        <w:t xml:space="preserve">years. When the prior history period is extended to </w:t>
      </w:r>
      <w:r w:rsidR="00675CFA">
        <w:t>5</w:t>
      </w:r>
      <w:r w:rsidR="00675CFA" w:rsidRPr="000140A4">
        <w:t xml:space="preserve"> </w:t>
      </w:r>
      <w:r w:rsidRPr="000140A4">
        <w:t>years, 44.6% of patient</w:t>
      </w:r>
      <w:r w:rsidR="0098587E">
        <w:t>s</w:t>
      </w:r>
      <w:r w:rsidRPr="000140A4">
        <w:t xml:space="preserve"> had not received metformin and a sul</w:t>
      </w:r>
      <w:r w:rsidR="000B6E23">
        <w:t>f</w:t>
      </w:r>
      <w:r w:rsidRPr="000140A4">
        <w:t>onylurea</w:t>
      </w:r>
      <w:r>
        <w:t xml:space="preserve"> (data not shown)</w:t>
      </w:r>
      <w:r w:rsidRPr="000140A4">
        <w:t>.</w:t>
      </w:r>
      <w:r w:rsidRPr="007F198A">
        <w:rPr>
          <w:i/>
        </w:rPr>
        <w:t xml:space="preserve"> </w:t>
      </w:r>
    </w:p>
    <w:p w:rsidR="000140A4" w:rsidRPr="00C01264" w:rsidRDefault="000140A4" w:rsidP="00C2154E">
      <w:r w:rsidRPr="00C01264">
        <w:t xml:space="preserve">The proportion of people not taking metformin prior to the commencement of a </w:t>
      </w:r>
      <w:r w:rsidR="002B4B3B">
        <w:t xml:space="preserve">third line agent </w:t>
      </w:r>
      <w:r w:rsidRPr="00C01264">
        <w:t>(6.7%) appears reasonable based on reported rates of metformin contraindication</w:t>
      </w:r>
      <w:r>
        <w:t xml:space="preserve"> in patients with type </w:t>
      </w:r>
      <w:proofErr w:type="gramStart"/>
      <w:r>
        <w:t>2 diabetes</w:t>
      </w:r>
      <w:r w:rsidR="00A74327">
        <w:t>.</w:t>
      </w:r>
      <w:r w:rsidR="00E8209D">
        <w:rPr>
          <w:vertAlign w:val="superscript"/>
        </w:rPr>
        <w:t>3</w:t>
      </w:r>
      <w:proofErr w:type="gramEnd"/>
      <w:r w:rsidR="00E8209D">
        <w:t xml:space="preserve"> </w:t>
      </w:r>
    </w:p>
    <w:p w:rsidR="000140A4" w:rsidRDefault="000140A4" w:rsidP="00C2154E">
      <w:r w:rsidRPr="00B50819">
        <w:t>The high percentage of patients</w:t>
      </w:r>
      <w:r w:rsidR="004E132C">
        <w:t xml:space="preserve"> </w:t>
      </w:r>
      <w:r w:rsidRPr="00B50819">
        <w:t>(</w:t>
      </w:r>
      <w:r w:rsidR="00E97269">
        <w:t>41</w:t>
      </w:r>
      <w:r w:rsidRPr="00B50819">
        <w:t xml:space="preserve">%) who started third line agents without a trial of </w:t>
      </w:r>
      <w:r w:rsidR="00675CFA">
        <w:t xml:space="preserve">a </w:t>
      </w:r>
      <w:r w:rsidRPr="00B50819">
        <w:t>sul</w:t>
      </w:r>
      <w:r w:rsidR="002B4B3B">
        <w:t>f</w:t>
      </w:r>
      <w:r w:rsidRPr="00B50819">
        <w:t>onylurea (i</w:t>
      </w:r>
      <w:r w:rsidR="00065572">
        <w:t>.</w:t>
      </w:r>
      <w:r w:rsidRPr="00B50819">
        <w:t>e</w:t>
      </w:r>
      <w:r w:rsidR="00065572">
        <w:t>.</w:t>
      </w:r>
      <w:r w:rsidRPr="00B50819">
        <w:t xml:space="preserve"> those who had received metformin only or neither metformin or a sul</w:t>
      </w:r>
      <w:r w:rsidR="002B4B3B">
        <w:t>f</w:t>
      </w:r>
      <w:r w:rsidRPr="00B50819">
        <w:t xml:space="preserve">onylurea) appears to represent substantial use outside of the anticipated listing. This pattern of prescribing is most extensive with </w:t>
      </w:r>
      <w:proofErr w:type="spellStart"/>
      <w:r w:rsidRPr="00B50819">
        <w:t>gliptin</w:t>
      </w:r>
      <w:proofErr w:type="spellEnd"/>
      <w:r w:rsidRPr="00B50819">
        <w:t xml:space="preserve"> + metformin </w:t>
      </w:r>
      <w:r w:rsidR="00675CFA">
        <w:t>FDCs</w:t>
      </w:r>
      <w:r w:rsidRPr="00B50819">
        <w:t xml:space="preserve"> (52.4%), rosiglitazone + metformin </w:t>
      </w:r>
      <w:r w:rsidR="00675CFA">
        <w:t>FDC</w:t>
      </w:r>
      <w:r w:rsidRPr="00B50819">
        <w:t xml:space="preserve"> (43.9%), and </w:t>
      </w:r>
      <w:proofErr w:type="spellStart"/>
      <w:r w:rsidRPr="00B50819">
        <w:t>gliptin</w:t>
      </w:r>
      <w:proofErr w:type="spellEnd"/>
      <w:r w:rsidRPr="00B50819">
        <w:t xml:space="preserve"> single agents (37.9%).</w:t>
      </w:r>
      <w:r w:rsidR="009B59E6">
        <w:t xml:space="preserve"> </w:t>
      </w:r>
    </w:p>
    <w:p w:rsidR="000140A4" w:rsidRDefault="00F53FA9" w:rsidP="00C2154E">
      <w:r>
        <w:t xml:space="preserve">Although no precise estimates are available, the prevalence of true contraindication </w:t>
      </w:r>
      <w:r w:rsidR="000140A4" w:rsidRPr="00B50819">
        <w:t xml:space="preserve">to </w:t>
      </w:r>
      <w:r w:rsidR="00675CFA">
        <w:t xml:space="preserve">a </w:t>
      </w:r>
      <w:r w:rsidR="000140A4" w:rsidRPr="00B50819">
        <w:t>sul</w:t>
      </w:r>
      <w:r w:rsidR="002B4B3B">
        <w:t>f</w:t>
      </w:r>
      <w:r w:rsidR="000140A4" w:rsidRPr="00B50819">
        <w:t xml:space="preserve">onylurea </w:t>
      </w:r>
      <w:r>
        <w:t>(</w:t>
      </w:r>
      <w:r w:rsidR="000140A4">
        <w:t xml:space="preserve">primarily </w:t>
      </w:r>
      <w:r w:rsidR="000140A4" w:rsidRPr="00B50819">
        <w:t>severe hepatic dysfunction and severe renal impairment</w:t>
      </w:r>
      <w:r>
        <w:t xml:space="preserve"> according to the Product Information</w:t>
      </w:r>
      <w:r w:rsidR="0063231B">
        <w:t>)</w:t>
      </w:r>
      <w:r w:rsidR="0098424A">
        <w:t xml:space="preserve"> is low</w:t>
      </w:r>
      <w:r>
        <w:t>.</w:t>
      </w:r>
      <w:r w:rsidR="000140A4">
        <w:t xml:space="preserve"> </w:t>
      </w:r>
      <w:r w:rsidR="000140A4" w:rsidRPr="00B50819">
        <w:t>To establish intolerance to a sul</w:t>
      </w:r>
      <w:r w:rsidR="002B4B3B">
        <w:t>f</w:t>
      </w:r>
      <w:r w:rsidR="000140A4" w:rsidRPr="00B50819">
        <w:t xml:space="preserve">onylurea, a trial of the medicine is required. </w:t>
      </w:r>
      <w:r w:rsidR="002B4B3B">
        <w:t>However</w:t>
      </w:r>
      <w:r w:rsidR="007E6FE9">
        <w:t>,</w:t>
      </w:r>
      <w:r w:rsidR="002B4B3B">
        <w:t xml:space="preserve"> t</w:t>
      </w:r>
      <w:r w:rsidR="000140A4" w:rsidRPr="00B50819">
        <w:t xml:space="preserve">he </w:t>
      </w:r>
      <w:r w:rsidR="000140A4">
        <w:t xml:space="preserve">utilisation analysis showed that the </w:t>
      </w:r>
      <w:r w:rsidR="000140A4" w:rsidRPr="00B50819">
        <w:t xml:space="preserve">proportion of </w:t>
      </w:r>
      <w:proofErr w:type="gramStart"/>
      <w:r w:rsidR="000140A4" w:rsidRPr="00B50819">
        <w:t>patients</w:t>
      </w:r>
      <w:proofErr w:type="gramEnd"/>
      <w:r w:rsidR="007E6FE9">
        <w:t xml:space="preserve"> </w:t>
      </w:r>
      <w:r w:rsidR="000140A4" w:rsidRPr="00B50819">
        <w:t>co</w:t>
      </w:r>
      <w:r w:rsidR="000140A4">
        <w:noBreakHyphen/>
      </w:r>
      <w:r w:rsidR="000140A4" w:rsidRPr="00B50819">
        <w:t>administered metformin with a sul</w:t>
      </w:r>
      <w:r w:rsidR="002B4B3B">
        <w:t>f</w:t>
      </w:r>
      <w:r w:rsidR="000140A4" w:rsidRPr="00B50819">
        <w:t>onylurea for a short period of time</w:t>
      </w:r>
      <w:r w:rsidR="002B4B3B">
        <w:t xml:space="preserve">, which </w:t>
      </w:r>
      <w:r w:rsidR="000140A4">
        <w:t>would be consistent with a trial of treatment,</w:t>
      </w:r>
      <w:r w:rsidR="000140A4" w:rsidRPr="00B50819">
        <w:t xml:space="preserve"> was very low</w:t>
      </w:r>
      <w:r w:rsidR="000140A4">
        <w:t xml:space="preserve"> </w:t>
      </w:r>
      <w:r w:rsidR="002B4B3B">
        <w:t xml:space="preserve">at </w:t>
      </w:r>
      <w:r w:rsidR="000140A4">
        <w:t>2%</w:t>
      </w:r>
      <w:r w:rsidR="000140A4" w:rsidRPr="00B50819">
        <w:t xml:space="preserve">. </w:t>
      </w:r>
    </w:p>
    <w:p w:rsidR="000140A4" w:rsidRPr="009B4259" w:rsidRDefault="000140A4" w:rsidP="00C2154E">
      <w:pPr>
        <w:rPr>
          <w:u w:val="single"/>
        </w:rPr>
      </w:pPr>
      <w:r w:rsidRPr="009B4259">
        <w:t xml:space="preserve">A number of Sponsors commented that use of sample packs of sulfonylureas was not taken into consideration and so the rate of outside restriction use was overestimated. </w:t>
      </w:r>
      <w:r w:rsidR="002B4B3B">
        <w:t xml:space="preserve">While </w:t>
      </w:r>
      <w:r w:rsidRPr="009B4259">
        <w:t xml:space="preserve">sample packs could be used, </w:t>
      </w:r>
      <w:r w:rsidR="002B4B3B">
        <w:t xml:space="preserve">this would not </w:t>
      </w:r>
      <w:r w:rsidRPr="009B4259">
        <w:t xml:space="preserve">greatly affect the conclusions regarding the extent of usage beyond the PBS restriction. </w:t>
      </w:r>
      <w:r w:rsidR="009B4259">
        <w:t>A</w:t>
      </w:r>
      <w:r w:rsidRPr="009B4259">
        <w:t>necdotally, there were few sample packs of sulfonylureas being provided.</w:t>
      </w:r>
    </w:p>
    <w:p w:rsidR="00857766" w:rsidRPr="00857766" w:rsidRDefault="000140A4" w:rsidP="00C2154E">
      <w:r w:rsidRPr="00B50819">
        <w:t xml:space="preserve">Of most concern was the apparent high use of </w:t>
      </w:r>
      <w:proofErr w:type="spellStart"/>
      <w:r w:rsidRPr="00B50819">
        <w:t>gliptin</w:t>
      </w:r>
      <w:proofErr w:type="spellEnd"/>
      <w:r w:rsidRPr="00B50819">
        <w:t xml:space="preserve"> with metformin in lieu of sul</w:t>
      </w:r>
      <w:r w:rsidR="00F53FA9">
        <w:t>f</w:t>
      </w:r>
      <w:r w:rsidRPr="00B50819">
        <w:t xml:space="preserve">onylurea with metformin. </w:t>
      </w:r>
      <w:proofErr w:type="spellStart"/>
      <w:r w:rsidRPr="00B50819">
        <w:t>Gliptins</w:t>
      </w:r>
      <w:proofErr w:type="spellEnd"/>
      <w:r w:rsidRPr="00B50819">
        <w:t xml:space="preserve"> are much more costly tha</w:t>
      </w:r>
      <w:r>
        <w:t>n</w:t>
      </w:r>
      <w:r w:rsidRPr="00B50819">
        <w:t xml:space="preserve"> sul</w:t>
      </w:r>
      <w:r w:rsidR="00F53FA9">
        <w:t>f</w:t>
      </w:r>
      <w:r w:rsidRPr="00B50819">
        <w:t>onylureas and are not PBS listed as an alternative to</w:t>
      </w:r>
      <w:r w:rsidR="00F53FA9">
        <w:t xml:space="preserve"> those drugs</w:t>
      </w:r>
      <w:r w:rsidR="009B4259">
        <w:t>,</w:t>
      </w:r>
      <w:r w:rsidRPr="00B50819">
        <w:t xml:space="preserve"> unless there is a contraindication or intolerance.</w:t>
      </w:r>
      <w:r w:rsidR="009B59E6">
        <w:t xml:space="preserve"> </w:t>
      </w:r>
      <w:r w:rsidR="00857766">
        <w:t>T</w:t>
      </w:r>
      <w:r w:rsidR="00857766" w:rsidRPr="00857766">
        <w:t xml:space="preserve">he cost-effectiveness of this treatment regimen has not been established. </w:t>
      </w:r>
    </w:p>
    <w:p w:rsidR="000140A4" w:rsidRPr="00B50819" w:rsidRDefault="000140A4" w:rsidP="00C2154E">
      <w:r w:rsidRPr="00B50819">
        <w:t xml:space="preserve">In addition, a proportion of patients classified as meeting the PBS restriction for a </w:t>
      </w:r>
      <w:proofErr w:type="spellStart"/>
      <w:r w:rsidRPr="00B50819">
        <w:t>gliptin</w:t>
      </w:r>
      <w:proofErr w:type="spellEnd"/>
      <w:r w:rsidRPr="00B50819">
        <w:t xml:space="preserve"> due to previous history of co-administered metformin and a sul</w:t>
      </w:r>
      <w:r w:rsidR="00F53FA9">
        <w:t>f</w:t>
      </w:r>
      <w:r w:rsidRPr="00B50819">
        <w:t xml:space="preserve">onylurea for </w:t>
      </w:r>
      <w:r w:rsidR="009B4259">
        <w:t xml:space="preserve">more than </w:t>
      </w:r>
      <w:r w:rsidR="00A452D1">
        <w:t xml:space="preserve">5 </w:t>
      </w:r>
      <w:r w:rsidRPr="00B50819">
        <w:t>weeks</w:t>
      </w:r>
      <w:r w:rsidR="00F024D1">
        <w:t>,</w:t>
      </w:r>
      <w:r w:rsidRPr="00B50819">
        <w:t xml:space="preserve"> may have switched to a </w:t>
      </w:r>
      <w:proofErr w:type="spellStart"/>
      <w:r w:rsidRPr="00B50819">
        <w:t>gliptin</w:t>
      </w:r>
      <w:proofErr w:type="spellEnd"/>
      <w:r w:rsidRPr="00B50819">
        <w:t xml:space="preserve"> for reasons other than genuine intolerance. The </w:t>
      </w:r>
      <w:r w:rsidRPr="00B50819">
        <w:lastRenderedPageBreak/>
        <w:t xml:space="preserve">extent of this use beyond PBS criteria is unable to be captured with prescription data. The rate of </w:t>
      </w:r>
      <w:r>
        <w:t>prescribing not complying with</w:t>
      </w:r>
      <w:r w:rsidRPr="00B50819">
        <w:t xml:space="preserve"> PBS subsidy criteria</w:t>
      </w:r>
      <w:r>
        <w:t xml:space="preserve"> from the results of </w:t>
      </w:r>
      <w:r w:rsidR="009B59E6">
        <w:t xml:space="preserve">part </w:t>
      </w:r>
      <w:r w:rsidR="0063231B">
        <w:t xml:space="preserve">III </w:t>
      </w:r>
      <w:r w:rsidRPr="00B50819">
        <w:t>is likely to be a conservative estimate.</w:t>
      </w:r>
    </w:p>
    <w:p w:rsidR="00EA2370" w:rsidRDefault="00B7726B" w:rsidP="00C2154E">
      <w:pPr>
        <w:pStyle w:val="Heading3"/>
      </w:pPr>
      <w:r>
        <w:t>IV</w:t>
      </w:r>
      <w:r w:rsidR="00EA0D45">
        <w:t>:</w:t>
      </w:r>
      <w:r w:rsidR="00386419">
        <w:t xml:space="preserve"> </w:t>
      </w:r>
      <w:r w:rsidR="00756713">
        <w:t xml:space="preserve">Co-administration of medicines </w:t>
      </w:r>
      <w:r w:rsidR="00BD2737">
        <w:t>used to treat diabetes</w:t>
      </w:r>
    </w:p>
    <w:p w:rsidR="005F6FDE" w:rsidRPr="005F6FDE" w:rsidRDefault="005F6FDE" w:rsidP="00C2154E">
      <w:r w:rsidRPr="005F6FDE">
        <w:t xml:space="preserve">Overall, 27.9% of patients are prescribed a </w:t>
      </w:r>
      <w:proofErr w:type="spellStart"/>
      <w:r w:rsidRPr="005F6FDE">
        <w:t>gliptin</w:t>
      </w:r>
      <w:proofErr w:type="spellEnd"/>
      <w:r w:rsidRPr="005F6FDE">
        <w:t xml:space="preserve">, a </w:t>
      </w:r>
      <w:proofErr w:type="spellStart"/>
      <w:r w:rsidRPr="005F6FDE">
        <w:t>glitazone</w:t>
      </w:r>
      <w:proofErr w:type="spellEnd"/>
      <w:r w:rsidRPr="005F6FDE">
        <w:t xml:space="preserve"> or </w:t>
      </w:r>
      <w:proofErr w:type="spellStart"/>
      <w:r w:rsidRPr="005F6FDE">
        <w:t>exenatide</w:t>
      </w:r>
      <w:proofErr w:type="spellEnd"/>
      <w:r w:rsidRPr="005F6FDE">
        <w:t xml:space="preserve"> in a regimen of co-prescribed therapies that does not comply with PBS subsidy criteria</w:t>
      </w:r>
      <w:r>
        <w:t xml:space="preserve"> (</w:t>
      </w:r>
      <w:r w:rsidR="00F53FA9">
        <w:t xml:space="preserve">Table </w:t>
      </w:r>
      <w:r>
        <w:t>1</w:t>
      </w:r>
      <w:r w:rsidR="00F53FA9">
        <w:t>6</w:t>
      </w:r>
      <w:r>
        <w:t>)</w:t>
      </w:r>
      <w:r w:rsidRPr="005F6FDE">
        <w:t>. This figure of 27.9% is the lower estimate of use outside of PBS restrictions, as the pathway to the third line therapy has not been simultaneously assessed in this analysis. A proportion of regimens containing a third line agent, that have been categorised as complying with restrictions in other analyses, would be reached via a pathway inconsistent with PBS criteria.</w:t>
      </w:r>
      <w:r>
        <w:t xml:space="preserve"> This was assessed in </w:t>
      </w:r>
      <w:r w:rsidR="00F53FA9">
        <w:t>p</w:t>
      </w:r>
      <w:r>
        <w:t>art III.</w:t>
      </w:r>
    </w:p>
    <w:p w:rsidR="000140A4" w:rsidRPr="000140A4" w:rsidRDefault="000140A4" w:rsidP="00C2154E">
      <w:r w:rsidRPr="000140A4">
        <w:t>Pioglitazone has the least use beyond the PBS restriction of the third line therapies, and the greatest alignment between PBS restrictions and clinical guidelines.</w:t>
      </w:r>
      <w:r w:rsidR="008B6482" w:rsidRPr="008B6482">
        <w:t xml:space="preserve"> </w:t>
      </w:r>
      <w:r w:rsidR="008B6482">
        <w:t xml:space="preserve">This </w:t>
      </w:r>
      <w:r w:rsidR="008B6482" w:rsidRPr="00D2225B">
        <w:t xml:space="preserve">probably reflects that there are more combinations of therapy covered by the additional PBS restrictions for pioglitazone compared to rosiglitazone, </w:t>
      </w:r>
      <w:proofErr w:type="spellStart"/>
      <w:r w:rsidR="008B6482" w:rsidRPr="00D2225B">
        <w:t>gliptins</w:t>
      </w:r>
      <w:proofErr w:type="spellEnd"/>
      <w:r w:rsidR="008B6482" w:rsidRPr="00D2225B">
        <w:t xml:space="preserve"> </w:t>
      </w:r>
      <w:r w:rsidR="00013C16">
        <w:t>or</w:t>
      </w:r>
      <w:r w:rsidR="00013C16" w:rsidRPr="00D2225B">
        <w:t xml:space="preserve"> </w:t>
      </w:r>
      <w:proofErr w:type="spellStart"/>
      <w:r w:rsidR="008B6482" w:rsidRPr="00D2225B">
        <w:t>exenatide</w:t>
      </w:r>
      <w:proofErr w:type="spellEnd"/>
      <w:r w:rsidR="008B6482" w:rsidRPr="00D2225B">
        <w:t xml:space="preserve">. </w:t>
      </w:r>
    </w:p>
    <w:p w:rsidR="008B6482" w:rsidRDefault="00F53FA9" w:rsidP="00C2154E">
      <w:r>
        <w:t>The u</w:t>
      </w:r>
      <w:r w:rsidR="000140A4" w:rsidRPr="004B0003">
        <w:t xml:space="preserve">se of a </w:t>
      </w:r>
      <w:proofErr w:type="spellStart"/>
      <w:r w:rsidR="000140A4" w:rsidRPr="004B0003">
        <w:t>gliptin</w:t>
      </w:r>
      <w:proofErr w:type="spellEnd"/>
      <w:r w:rsidR="000140A4" w:rsidRPr="004B0003">
        <w:t xml:space="preserve"> with both metformin and a sul</w:t>
      </w:r>
      <w:r w:rsidR="008B6482">
        <w:t>f</w:t>
      </w:r>
      <w:r w:rsidR="000140A4" w:rsidRPr="004B0003">
        <w:t>onylurea (‘triple oral therapy’) contribut</w:t>
      </w:r>
      <w:r w:rsidR="00013C16">
        <w:t xml:space="preserve">es most </w:t>
      </w:r>
      <w:r w:rsidR="000140A4" w:rsidRPr="004B0003">
        <w:t xml:space="preserve">to </w:t>
      </w:r>
      <w:r w:rsidR="00013C16" w:rsidRPr="004B0003">
        <w:t xml:space="preserve">use </w:t>
      </w:r>
      <w:r w:rsidR="000140A4" w:rsidRPr="004B0003">
        <w:t xml:space="preserve">outside restriction. </w:t>
      </w:r>
      <w:r w:rsidR="00C60FB7">
        <w:t>U</w:t>
      </w:r>
      <w:r w:rsidR="000140A4" w:rsidRPr="004B0003">
        <w:t xml:space="preserve">se of </w:t>
      </w:r>
      <w:proofErr w:type="spellStart"/>
      <w:r w:rsidR="000140A4" w:rsidRPr="004B0003">
        <w:t>gliptin</w:t>
      </w:r>
      <w:proofErr w:type="spellEnd"/>
      <w:r w:rsidR="000140A4" w:rsidRPr="004B0003">
        <w:t xml:space="preserve"> monotherapy is also evident</w:t>
      </w:r>
      <w:r>
        <w:t xml:space="preserve"> </w:t>
      </w:r>
      <w:r w:rsidR="005F6FDE">
        <w:t>(</w:t>
      </w:r>
      <w:r w:rsidR="008B6482">
        <w:t xml:space="preserve">see </w:t>
      </w:r>
      <w:r w:rsidR="005F6FDE">
        <w:t>Table 16</w:t>
      </w:r>
      <w:r w:rsidR="008B6482">
        <w:t xml:space="preserve"> and </w:t>
      </w:r>
      <w:r w:rsidR="005F6FDE">
        <w:t xml:space="preserve">Figure </w:t>
      </w:r>
      <w:r w:rsidR="00710A86">
        <w:t>8</w:t>
      </w:r>
      <w:r w:rsidR="005F6FDE">
        <w:t>)</w:t>
      </w:r>
      <w:r w:rsidR="008B6482" w:rsidRPr="00D56E56">
        <w:t xml:space="preserve">. </w:t>
      </w:r>
      <w:proofErr w:type="spellStart"/>
      <w:r w:rsidR="008B6482">
        <w:t>G</w:t>
      </w:r>
      <w:r w:rsidR="008B6482" w:rsidRPr="00D56E56">
        <w:t>liptins</w:t>
      </w:r>
      <w:proofErr w:type="spellEnd"/>
      <w:r w:rsidR="008B6482" w:rsidRPr="00D56E56">
        <w:t xml:space="preserve"> are being used in a number of ways that </w:t>
      </w:r>
      <w:r w:rsidR="008B6482">
        <w:t>either</w:t>
      </w:r>
      <w:r w:rsidR="008B6482" w:rsidRPr="00D56E56">
        <w:t xml:space="preserve"> </w:t>
      </w:r>
      <w:r w:rsidR="008B6482">
        <w:t xml:space="preserve">have </w:t>
      </w:r>
      <w:r w:rsidR="008B6482" w:rsidRPr="00D56E56">
        <w:t xml:space="preserve">not </w:t>
      </w:r>
      <w:r w:rsidR="008B6482">
        <w:t xml:space="preserve">been </w:t>
      </w:r>
      <w:r w:rsidR="008B6482" w:rsidRPr="00D56E56">
        <w:t>considered</w:t>
      </w:r>
      <w:r w:rsidR="00B72950">
        <w:t>,</w:t>
      </w:r>
      <w:r w:rsidR="008B6482" w:rsidRPr="00D56E56">
        <w:t xml:space="preserve"> or</w:t>
      </w:r>
      <w:r w:rsidR="008B6482">
        <w:t xml:space="preserve"> have not been </w:t>
      </w:r>
      <w:r w:rsidR="008B6482" w:rsidRPr="00D56E56">
        <w:t>accepted</w:t>
      </w:r>
      <w:r w:rsidR="00B72950">
        <w:t>,</w:t>
      </w:r>
      <w:r w:rsidR="008B6482" w:rsidRPr="00D56E56">
        <w:t xml:space="preserve"> t</w:t>
      </w:r>
      <w:r w:rsidR="008B6482">
        <w:t>o be</w:t>
      </w:r>
      <w:r w:rsidR="008B6482" w:rsidRPr="00D56E56">
        <w:t xml:space="preserve"> cost-effective by PBAC. </w:t>
      </w:r>
      <w:r w:rsidR="008B6482" w:rsidRPr="00486AFF">
        <w:t>The</w:t>
      </w:r>
      <w:r w:rsidR="008B6482">
        <w:t xml:space="preserve"> </w:t>
      </w:r>
      <w:r w:rsidR="008B6482" w:rsidRPr="00486AFF">
        <w:t xml:space="preserve">long-term </w:t>
      </w:r>
      <w:r w:rsidR="008B6482">
        <w:t>safety of th</w:t>
      </w:r>
      <w:r w:rsidR="008B6482" w:rsidRPr="00D56E56">
        <w:t>is relatively new class of agents</w:t>
      </w:r>
      <w:r w:rsidR="008B6482">
        <w:t xml:space="preserve"> has not been established. </w:t>
      </w:r>
      <w:proofErr w:type="spellStart"/>
      <w:r w:rsidR="008B6482">
        <w:t>Gliptins</w:t>
      </w:r>
      <w:proofErr w:type="spellEnd"/>
      <w:r w:rsidR="008B6482">
        <w:t xml:space="preserve"> are of</w:t>
      </w:r>
      <w:r w:rsidR="008B6482" w:rsidRPr="00D56E56">
        <w:t xml:space="preserve"> high cost compared to some of the therapies they are substituting in practice (</w:t>
      </w:r>
      <w:r w:rsidR="008B6482">
        <w:t>such as sulfonylurea</w:t>
      </w:r>
      <w:r w:rsidR="008B6482" w:rsidRPr="00D56E56">
        <w:t>s</w:t>
      </w:r>
      <w:r w:rsidR="008B6482">
        <w:t xml:space="preserve"> and pioglitazone</w:t>
      </w:r>
      <w:r w:rsidR="008B6482" w:rsidRPr="00D56E56">
        <w:t>)</w:t>
      </w:r>
      <w:r w:rsidR="008B6482">
        <w:t>.</w:t>
      </w:r>
    </w:p>
    <w:p w:rsidR="008B6482" w:rsidRPr="00D2225B" w:rsidRDefault="008B6482" w:rsidP="00C2154E">
      <w:r>
        <w:t>T</w:t>
      </w:r>
      <w:r w:rsidRPr="00B6590D">
        <w:t xml:space="preserve">he </w:t>
      </w:r>
      <w:r>
        <w:t>highest</w:t>
      </w:r>
      <w:r w:rsidRPr="00B6590D">
        <w:t xml:space="preserve"> rate of use outside of the restriction by drug is with rosiglitazone</w:t>
      </w:r>
      <w:r>
        <w:t xml:space="preserve"> (48.4%)</w:t>
      </w:r>
      <w:proofErr w:type="gramStart"/>
      <w:r>
        <w:t>,</w:t>
      </w:r>
      <w:proofErr w:type="gramEnd"/>
      <w:r>
        <w:t xml:space="preserve"> h</w:t>
      </w:r>
      <w:r w:rsidRPr="00B6590D">
        <w:t>owever</w:t>
      </w:r>
      <w:r>
        <w:t xml:space="preserve"> </w:t>
      </w:r>
      <w:r w:rsidRPr="00B6590D">
        <w:t>total utilisation of rosiglitazone is very low and continues to decline.</w:t>
      </w:r>
      <w:r>
        <w:t xml:space="preserve"> </w:t>
      </w:r>
      <w:r w:rsidRPr="007504AF">
        <w:t xml:space="preserve">Use outside of the restriction may reflect patients who remain on a regimen that no longer meets </w:t>
      </w:r>
      <w:r>
        <w:t xml:space="preserve">the current </w:t>
      </w:r>
      <w:r w:rsidRPr="007504AF">
        <w:t>PBS restriction</w:t>
      </w:r>
      <w:r>
        <w:t>, refractory patients or prescriber confusion due to multiple changes to the restrictions for rosiglitazone.</w:t>
      </w:r>
    </w:p>
    <w:p w:rsidR="000140A4" w:rsidRPr="00412B76" w:rsidRDefault="000140A4" w:rsidP="00C2154E">
      <w:pPr>
        <w:rPr>
          <w:i/>
        </w:rPr>
      </w:pPr>
      <w:r w:rsidRPr="004B0003">
        <w:t xml:space="preserve">For </w:t>
      </w:r>
      <w:proofErr w:type="spellStart"/>
      <w:r w:rsidRPr="004B0003">
        <w:t>exenatide</w:t>
      </w:r>
      <w:proofErr w:type="spellEnd"/>
      <w:r>
        <w:t>,</w:t>
      </w:r>
      <w:r w:rsidRPr="000140A4">
        <w:t xml:space="preserve"> some use beyond PBS restrictions is apparent, most of which is combination use with insulin</w:t>
      </w:r>
      <w:r w:rsidR="005F6FDE">
        <w:t xml:space="preserve"> (Table 16)</w:t>
      </w:r>
      <w:r w:rsidRPr="000140A4">
        <w:t xml:space="preserve">. </w:t>
      </w:r>
      <w:r>
        <w:t xml:space="preserve">This </w:t>
      </w:r>
      <w:r w:rsidRPr="000140A4">
        <w:t xml:space="preserve">indication has not been assessed as cost-effective by the PBAC. </w:t>
      </w:r>
    </w:p>
    <w:p w:rsidR="008B6482" w:rsidRDefault="000140A4" w:rsidP="00C2154E">
      <w:r w:rsidRPr="00F54E38">
        <w:t xml:space="preserve">There is concern that use outside of the restriction may occur more frequently with </w:t>
      </w:r>
      <w:r w:rsidR="00997515" w:rsidRPr="001274DF">
        <w:t>FDC</w:t>
      </w:r>
      <w:r w:rsidRPr="00F54E38">
        <w:t xml:space="preserve"> products. </w:t>
      </w:r>
      <w:r w:rsidR="008B6482" w:rsidRPr="00F54E38">
        <w:t xml:space="preserve">This </w:t>
      </w:r>
      <w:r w:rsidR="009549B7" w:rsidRPr="00F54E38">
        <w:t>pattern is</w:t>
      </w:r>
      <w:r w:rsidR="005F6FDE" w:rsidRPr="00F54E38">
        <w:t xml:space="preserve"> </w:t>
      </w:r>
      <w:r w:rsidR="009549B7" w:rsidRPr="00F54E38">
        <w:t xml:space="preserve">evident in </w:t>
      </w:r>
      <w:r w:rsidR="00D943ED">
        <w:t>p</w:t>
      </w:r>
      <w:r w:rsidR="00A84658" w:rsidRPr="00F54E38">
        <w:t>art III (</w:t>
      </w:r>
      <w:r w:rsidR="008B6482" w:rsidRPr="00F54E38">
        <w:t xml:space="preserve">see </w:t>
      </w:r>
      <w:r w:rsidR="009549B7" w:rsidRPr="00F54E38">
        <w:t>Table</w:t>
      </w:r>
      <w:r w:rsidR="008B6482" w:rsidRPr="00F54E38">
        <w:t>s</w:t>
      </w:r>
      <w:r w:rsidR="009549B7" w:rsidRPr="00F54E38">
        <w:t xml:space="preserve"> 1</w:t>
      </w:r>
      <w:r w:rsidR="008B6482" w:rsidRPr="00F54E38">
        <w:t>4 and 15</w:t>
      </w:r>
      <w:r w:rsidR="00A84658" w:rsidRPr="00F54E38">
        <w:t>)</w:t>
      </w:r>
      <w:r w:rsidRPr="00F54E38">
        <w:t>.</w:t>
      </w:r>
      <w:r w:rsidR="008B6482" w:rsidRPr="00F54E38">
        <w:t xml:space="preserve"> However, use beyond the restriction is associated not just with FDC but with individual agents.</w:t>
      </w:r>
    </w:p>
    <w:p w:rsidR="005031F4" w:rsidRDefault="005031F4" w:rsidP="00C2154E">
      <w:r w:rsidRPr="005031F4">
        <w:t>Although the methodology of analysis is complex, it is sound and therefore a good representation of the actual utilisation in practice. For the analyses described in parts II-IV, patterns of use in general and concessional patients are likely to be sufficiently similar to allow extrapolation of the concessional cohort findings to the total population with diabetes. It is also worth noting that the majority of patients with diabetes are concession patients.</w:t>
      </w:r>
      <w:r w:rsidR="003F17F4">
        <w:t xml:space="preserve"> </w:t>
      </w:r>
    </w:p>
    <w:p w:rsidR="007346C7" w:rsidRDefault="00D151EB" w:rsidP="00C2154E">
      <w:pPr>
        <w:pStyle w:val="Heading2"/>
      </w:pPr>
      <w:r>
        <w:lastRenderedPageBreak/>
        <w:t>Actions</w:t>
      </w:r>
    </w:p>
    <w:p w:rsidR="004752DF" w:rsidRDefault="004752DF" w:rsidP="004752DF">
      <w:r>
        <w:t xml:space="preserve">The DUSC: </w:t>
      </w:r>
    </w:p>
    <w:p w:rsidR="004752DF" w:rsidRDefault="004752DF" w:rsidP="00FA48F1">
      <w:pPr>
        <w:pStyle w:val="ListParagraph"/>
        <w:numPr>
          <w:ilvl w:val="0"/>
          <w:numId w:val="53"/>
        </w:numPr>
      </w:pPr>
      <w:r>
        <w:t>Referred the u</w:t>
      </w:r>
      <w:r w:rsidR="00FA48F1">
        <w:t>tilisation analyses to the PBAC</w:t>
      </w:r>
      <w:r>
        <w:t>; and</w:t>
      </w:r>
    </w:p>
    <w:p w:rsidR="0054312D" w:rsidRDefault="00034F77" w:rsidP="004752DF">
      <w:pPr>
        <w:pStyle w:val="ListParagraph"/>
        <w:numPr>
          <w:ilvl w:val="0"/>
          <w:numId w:val="53"/>
        </w:numPr>
      </w:pPr>
      <w:r>
        <w:t>Provided</w:t>
      </w:r>
      <w:r w:rsidR="004752DF">
        <w:t xml:space="preserve"> a copy of the report to the National Prescribing Service</w:t>
      </w:r>
      <w:r>
        <w:t xml:space="preserve"> </w:t>
      </w:r>
      <w:proofErr w:type="spellStart"/>
      <w:r>
        <w:t>MedicineWise</w:t>
      </w:r>
      <w:proofErr w:type="spellEnd"/>
      <w:r w:rsidR="0054312D">
        <w:t>.</w:t>
      </w:r>
    </w:p>
    <w:p w:rsidR="00481108" w:rsidRPr="005E22C2" w:rsidRDefault="00481108" w:rsidP="00C2154E">
      <w:pPr>
        <w:pStyle w:val="Heading2"/>
      </w:pPr>
      <w:r w:rsidRPr="005E22C2">
        <w:t xml:space="preserve">Context for </w:t>
      </w:r>
      <w:r w:rsidR="00705DAD">
        <w:t>r</w:t>
      </w:r>
      <w:r w:rsidRPr="005E22C2">
        <w:t>eview</w:t>
      </w:r>
    </w:p>
    <w:p w:rsidR="00793D67" w:rsidRDefault="00793D67" w:rsidP="00793D67">
      <w:r>
        <w:t>The DUSC is a Sub Committee of the Pharmaceutical Benefits Advisory Committee (PBAC). The DUSC assesses estimates on projected usage and financial cost of medicines.</w:t>
      </w:r>
    </w:p>
    <w:p w:rsidR="00793D67" w:rsidRDefault="00793D67" w:rsidP="00793D67">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793D67" w:rsidRDefault="00793D67" w:rsidP="00793D67">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793D67" w:rsidRDefault="00793D67" w:rsidP="00793D67">
      <w:r>
        <w:t>The utilisation analysis report was provided to the pharmaceutical sponsors of each drug and comments on the report were provided to DUSC prior to its consideration of the analysis.</w:t>
      </w:r>
    </w:p>
    <w:p w:rsidR="007501DD" w:rsidRDefault="00D650CE" w:rsidP="00793D67">
      <w:pPr>
        <w:pStyle w:val="Heading2"/>
      </w:pPr>
      <w:r w:rsidRPr="006B7059">
        <w:t xml:space="preserve">Sponsor’s </w:t>
      </w:r>
      <w:r w:rsidR="00705DAD" w:rsidRPr="006B7059">
        <w:t>c</w:t>
      </w:r>
      <w:r w:rsidRPr="006B7059">
        <w:t>omments</w:t>
      </w:r>
    </w:p>
    <w:p w:rsidR="00C577EC" w:rsidRDefault="00C577EC" w:rsidP="00C577EC">
      <w:pPr>
        <w:spacing w:after="0"/>
      </w:pPr>
      <w:proofErr w:type="spellStart"/>
      <w:r>
        <w:t>Alphapharm</w:t>
      </w:r>
      <w:proofErr w:type="spellEnd"/>
      <w:r>
        <w:t xml:space="preserve"> Pty Limited</w:t>
      </w:r>
      <w:r w:rsidR="00804C75">
        <w:t>:  The sponsor has no comment.</w:t>
      </w:r>
    </w:p>
    <w:p w:rsidR="00C577EC" w:rsidRDefault="00C577EC" w:rsidP="00C577EC">
      <w:pPr>
        <w:spacing w:after="0"/>
      </w:pPr>
      <w:proofErr w:type="spellStart"/>
      <w:r>
        <w:t>Apotex</w:t>
      </w:r>
      <w:proofErr w:type="spellEnd"/>
      <w:r>
        <w:t xml:space="preserve"> Pty Ltd</w:t>
      </w:r>
      <w:r w:rsidR="00804C75">
        <w:t>:  The sponsor has no comment.</w:t>
      </w:r>
    </w:p>
    <w:p w:rsidR="00C577EC" w:rsidRDefault="00C577EC" w:rsidP="00C577EC">
      <w:pPr>
        <w:spacing w:after="0"/>
      </w:pPr>
      <w:r>
        <w:t xml:space="preserve">Aspen </w:t>
      </w:r>
      <w:proofErr w:type="spellStart"/>
      <w:r>
        <w:t>Pharma</w:t>
      </w:r>
      <w:proofErr w:type="spellEnd"/>
      <w:r>
        <w:t xml:space="preserve"> Pty Ltd</w:t>
      </w:r>
      <w:r w:rsidR="00E126E1">
        <w:t>:  The sponsor has no comment.</w:t>
      </w:r>
    </w:p>
    <w:p w:rsidR="00C577EC" w:rsidRDefault="00C577EC" w:rsidP="00C577EC">
      <w:pPr>
        <w:spacing w:after="0"/>
      </w:pPr>
      <w:proofErr w:type="spellStart"/>
      <w:r>
        <w:t>Aurobindo</w:t>
      </w:r>
      <w:proofErr w:type="spellEnd"/>
      <w:r>
        <w:t xml:space="preserve"> </w:t>
      </w:r>
      <w:proofErr w:type="spellStart"/>
      <w:r>
        <w:t>Pharma</w:t>
      </w:r>
      <w:proofErr w:type="spellEnd"/>
      <w:r>
        <w:t xml:space="preserve"> (Australia) Pty Ltd</w:t>
      </w:r>
      <w:r w:rsidR="00804C75">
        <w:t>:  The sponsor has no comment.</w:t>
      </w:r>
    </w:p>
    <w:p w:rsidR="00C577EC" w:rsidRDefault="00C577EC" w:rsidP="00C577EC">
      <w:pPr>
        <w:spacing w:after="0"/>
      </w:pPr>
      <w:r>
        <w:t>Bayer Australia Ltd</w:t>
      </w:r>
      <w:r w:rsidR="00804C75">
        <w:t>:  The sponsor has no comment.</w:t>
      </w:r>
    </w:p>
    <w:p w:rsidR="00C577EC" w:rsidRDefault="00C577EC" w:rsidP="00C577EC">
      <w:pPr>
        <w:spacing w:after="0"/>
      </w:pPr>
      <w:proofErr w:type="spellStart"/>
      <w:r>
        <w:t>Boehringer</w:t>
      </w:r>
      <w:proofErr w:type="spellEnd"/>
      <w:r>
        <w:t xml:space="preserve"> </w:t>
      </w:r>
      <w:proofErr w:type="spellStart"/>
      <w:r>
        <w:t>Ingelheim</w:t>
      </w:r>
      <w:proofErr w:type="spellEnd"/>
      <w:r>
        <w:t xml:space="preserve"> Pty Limited</w:t>
      </w:r>
      <w:r w:rsidR="00804C75">
        <w:t>:  The sponsor has no comment.</w:t>
      </w:r>
    </w:p>
    <w:p w:rsidR="00C577EC" w:rsidRDefault="00804C75" w:rsidP="00C577EC">
      <w:pPr>
        <w:spacing w:after="0"/>
      </w:pPr>
      <w:r>
        <w:t>Eli Lilly Australia Pty Limited:</w:t>
      </w:r>
      <w:r w:rsidR="0009484E">
        <w:t xml:space="preserve">  </w:t>
      </w:r>
      <w:r w:rsidR="0009484E" w:rsidRPr="0009484E">
        <w:t>Lilly notes the vast majority of prescribing for T2DM, even outside PBS restrictions, reflects evidence-based clinical practice consistent with international guidelines.  Lilly remains concerned that some methodological limitations have not been adequately considered.</w:t>
      </w:r>
    </w:p>
    <w:p w:rsidR="00C577EC" w:rsidRDefault="00C577EC" w:rsidP="00C577EC">
      <w:pPr>
        <w:spacing w:after="0"/>
      </w:pPr>
      <w:r>
        <w:t>Generic Health Pty Ltd</w:t>
      </w:r>
      <w:r w:rsidR="007A1DC6">
        <w:t>:  The sponsor has no comment.</w:t>
      </w:r>
    </w:p>
    <w:p w:rsidR="00C577EC" w:rsidRDefault="00C577EC" w:rsidP="00C577EC">
      <w:pPr>
        <w:spacing w:after="0"/>
      </w:pPr>
      <w:r>
        <w:t>GlaxoSmithKline Australia Pty Ltd</w:t>
      </w:r>
      <w:r w:rsidR="002D239D">
        <w:t>:  The sponsor has no comment.</w:t>
      </w:r>
    </w:p>
    <w:p w:rsidR="004E1642" w:rsidRDefault="00C577EC" w:rsidP="004E1642">
      <w:pPr>
        <w:spacing w:after="0"/>
      </w:pPr>
      <w:r>
        <w:t xml:space="preserve">Merck Sharp &amp; </w:t>
      </w:r>
      <w:proofErr w:type="spellStart"/>
      <w:r>
        <w:t>Dohme</w:t>
      </w:r>
      <w:proofErr w:type="spellEnd"/>
      <w:r>
        <w:t xml:space="preserve"> (Australia) Pty Ltd</w:t>
      </w:r>
      <w:r w:rsidR="004E1642">
        <w:t>:  MSD understands the important role of utilisation analyses in the management of the PBS. And although useful at the time the report was written, MSD notes that the DUSC analyses of diabetes medications were</w:t>
      </w:r>
    </w:p>
    <w:p w:rsidR="004E1642" w:rsidRDefault="004E1642" w:rsidP="004E1642">
      <w:pPr>
        <w:spacing w:after="0"/>
      </w:pPr>
      <w:proofErr w:type="gramStart"/>
      <w:r>
        <w:t>conducted</w:t>
      </w:r>
      <w:proofErr w:type="gramEnd"/>
      <w:r>
        <w:t xml:space="preserve"> prior to changes to the restrictions of DPP-4-ihibitors that took effect on 1 April 2014 and the listing of SGLT-2 inhibitors* which affect the relevance of the report’s conclusions in the current environment.</w:t>
      </w:r>
    </w:p>
    <w:p w:rsidR="00C577EC" w:rsidRDefault="004E1642" w:rsidP="004E1642">
      <w:pPr>
        <w:spacing w:after="0"/>
      </w:pPr>
      <w:r>
        <w:lastRenderedPageBreak/>
        <w:t xml:space="preserve">*The sodium glucose co-transporter 2 (SGLT 2) inhibitors </w:t>
      </w:r>
      <w:proofErr w:type="spellStart"/>
      <w:r>
        <w:t>canagliflozin</w:t>
      </w:r>
      <w:proofErr w:type="spellEnd"/>
      <w:r>
        <w:t xml:space="preserve"> and </w:t>
      </w:r>
      <w:proofErr w:type="spellStart"/>
      <w:r>
        <w:t>dapagliflozin</w:t>
      </w:r>
      <w:proofErr w:type="spellEnd"/>
      <w:r>
        <w:t xml:space="preserve"> were listed on the PBS on 1 December 2013.</w:t>
      </w:r>
    </w:p>
    <w:p w:rsidR="00C577EC" w:rsidRDefault="00C577EC" w:rsidP="00C577EC">
      <w:pPr>
        <w:spacing w:after="0"/>
      </w:pPr>
      <w:r>
        <w:t>Novartis Ph</w:t>
      </w:r>
      <w:r w:rsidR="00EA0466">
        <w:t>armaceuticals Australia Pty Ltd:  The sponsor has no comment.</w:t>
      </w:r>
    </w:p>
    <w:p w:rsidR="00C577EC" w:rsidRDefault="00C577EC" w:rsidP="00C577EC">
      <w:pPr>
        <w:spacing w:after="0"/>
      </w:pPr>
      <w:r>
        <w:t>Novo Nordisk Pharmaceuticals Pty Ltd</w:t>
      </w:r>
      <w:r w:rsidR="00C018AF">
        <w:t>:  The sponsor has no comment.</w:t>
      </w:r>
    </w:p>
    <w:p w:rsidR="00C577EC" w:rsidRDefault="00C577EC" w:rsidP="00C577EC">
      <w:pPr>
        <w:spacing w:after="0"/>
      </w:pPr>
      <w:proofErr w:type="spellStart"/>
      <w:r>
        <w:t>Pharmacor</w:t>
      </w:r>
      <w:proofErr w:type="spellEnd"/>
      <w:r>
        <w:t xml:space="preserve"> Limited</w:t>
      </w:r>
      <w:r w:rsidR="002D239D">
        <w:t>:  The sponsor has no comment.</w:t>
      </w:r>
    </w:p>
    <w:p w:rsidR="00C577EC" w:rsidRDefault="00B579F7" w:rsidP="00C577EC">
      <w:pPr>
        <w:spacing w:after="0"/>
      </w:pPr>
      <w:r>
        <w:t>Ranbaxy Australia Pty Limited:  The sponsor has no comment.</w:t>
      </w:r>
    </w:p>
    <w:p w:rsidR="00C577EC" w:rsidRDefault="00C577EC" w:rsidP="00C577EC">
      <w:pPr>
        <w:spacing w:after="0"/>
      </w:pPr>
      <w:r>
        <w:t>Sandoz Pty Ltd</w:t>
      </w:r>
      <w:r w:rsidR="002D239D">
        <w:t>:  The sponsor has no comment.</w:t>
      </w:r>
    </w:p>
    <w:p w:rsidR="00C577EC" w:rsidRDefault="00C577EC" w:rsidP="00C577EC">
      <w:pPr>
        <w:spacing w:after="0"/>
      </w:pPr>
      <w:r>
        <w:t>Sanofi-Aventis Australia Pty Ltd</w:t>
      </w:r>
      <w:r w:rsidR="002D239D">
        <w:t>:  The sponsor has no comment.</w:t>
      </w:r>
    </w:p>
    <w:p w:rsidR="007501DD" w:rsidRDefault="00C577EC" w:rsidP="00C577EC">
      <w:pPr>
        <w:spacing w:after="0"/>
        <w:rPr>
          <w:rFonts w:eastAsiaTheme="majorEastAsia" w:cstheme="majorBidi"/>
          <w:sz w:val="32"/>
          <w:szCs w:val="26"/>
        </w:rPr>
      </w:pPr>
      <w:proofErr w:type="spellStart"/>
      <w:r>
        <w:t>Servier</w:t>
      </w:r>
      <w:proofErr w:type="spellEnd"/>
      <w:r>
        <w:t xml:space="preserve"> Laboratories (Aust.) Pty Ltd</w:t>
      </w:r>
      <w:r w:rsidR="002D239D">
        <w:t>:  The sponsor has no comment.</w:t>
      </w:r>
      <w:r w:rsidR="007501DD">
        <w:br w:type="page"/>
      </w:r>
    </w:p>
    <w:p w:rsidR="004B306F" w:rsidRDefault="004B306F" w:rsidP="00C2154E">
      <w:pPr>
        <w:pStyle w:val="Heading2"/>
      </w:pPr>
      <w:r>
        <w:lastRenderedPageBreak/>
        <w:t>References</w:t>
      </w:r>
    </w:p>
    <w:p w:rsidR="000670BF" w:rsidRPr="000670BF" w:rsidRDefault="004342CF" w:rsidP="00C2154E">
      <w:r>
        <w:t xml:space="preserve">1. </w:t>
      </w:r>
      <w:proofErr w:type="spellStart"/>
      <w:r w:rsidR="000670BF" w:rsidRPr="000670BF">
        <w:t>Colagiuri</w:t>
      </w:r>
      <w:proofErr w:type="spellEnd"/>
      <w:r w:rsidR="000670BF" w:rsidRPr="000670BF">
        <w:t xml:space="preserve"> S, Dickinson S, </w:t>
      </w:r>
      <w:proofErr w:type="spellStart"/>
      <w:r w:rsidR="000670BF" w:rsidRPr="000670BF">
        <w:t>Girgis</w:t>
      </w:r>
      <w:proofErr w:type="spellEnd"/>
      <w:r w:rsidR="000670BF" w:rsidRPr="000670BF">
        <w:t xml:space="preserve"> S, </w:t>
      </w:r>
      <w:proofErr w:type="spellStart"/>
      <w:r w:rsidR="000670BF" w:rsidRPr="000670BF">
        <w:t>Colagiuri</w:t>
      </w:r>
      <w:proofErr w:type="spellEnd"/>
      <w:r w:rsidR="000670BF" w:rsidRPr="000670BF">
        <w:t xml:space="preserve"> R. National Evidence Based Guideline for Blood</w:t>
      </w:r>
      <w:r w:rsidR="000670BF">
        <w:t xml:space="preserve"> </w:t>
      </w:r>
      <w:r w:rsidR="000670BF" w:rsidRPr="000670BF">
        <w:t>Glucose</w:t>
      </w:r>
      <w:r w:rsidR="000670BF">
        <w:t xml:space="preserve"> </w:t>
      </w:r>
      <w:r w:rsidR="000670BF" w:rsidRPr="000670BF">
        <w:t xml:space="preserve">Control in Type 2 Diabetes. </w:t>
      </w:r>
      <w:proofErr w:type="gramStart"/>
      <w:r w:rsidR="000670BF" w:rsidRPr="000670BF">
        <w:t>Diabetes Australia and the NHMRC, Canberra 2009.</w:t>
      </w:r>
      <w:proofErr w:type="gramEnd"/>
      <w:r w:rsidR="000670BF">
        <w:t xml:space="preserve"> </w:t>
      </w:r>
      <w:proofErr w:type="gramStart"/>
      <w:r w:rsidR="00585060">
        <w:t>p </w:t>
      </w:r>
      <w:r w:rsidR="000670BF">
        <w:t>167.</w:t>
      </w:r>
      <w:proofErr w:type="gramEnd"/>
    </w:p>
    <w:p w:rsidR="000B6E23" w:rsidRDefault="004342CF" w:rsidP="00C2154E">
      <w:r>
        <w:t>2</w:t>
      </w:r>
      <w:r w:rsidR="000B6E23">
        <w:t xml:space="preserve">. </w:t>
      </w:r>
      <w:r w:rsidR="000B6E23" w:rsidRPr="00773596">
        <w:t>http://www.aihw.gov.au/diabetes/</w:t>
      </w:r>
    </w:p>
    <w:p w:rsidR="000B6E23" w:rsidRPr="001101CF" w:rsidRDefault="004342CF" w:rsidP="00C2154E">
      <w:r w:rsidRPr="001101CF">
        <w:t>3</w:t>
      </w:r>
      <w:r w:rsidR="000B6E23" w:rsidRPr="001101CF">
        <w:t xml:space="preserve">. </w:t>
      </w:r>
      <w:hyperlink r:id="rId19" w:history="1">
        <w:proofErr w:type="spellStart"/>
        <w:r w:rsidR="001101CF" w:rsidRPr="001101CF">
          <w:rPr>
            <w:color w:val="262626"/>
            <w:lang w:val="en-US"/>
          </w:rPr>
          <w:t>Emslie</w:t>
        </w:r>
        <w:proofErr w:type="spellEnd"/>
        <w:r w:rsidR="001101CF" w:rsidRPr="001101CF">
          <w:rPr>
            <w:color w:val="262626"/>
            <w:lang w:val="en-US"/>
          </w:rPr>
          <w:t>-Smith AM</w:t>
        </w:r>
      </w:hyperlink>
      <w:r w:rsidR="001101CF" w:rsidRPr="001101CF">
        <w:rPr>
          <w:lang w:val="en-US"/>
        </w:rPr>
        <w:t xml:space="preserve">, </w:t>
      </w:r>
      <w:hyperlink r:id="rId20" w:history="1">
        <w:r w:rsidR="001101CF" w:rsidRPr="001101CF">
          <w:rPr>
            <w:color w:val="262626"/>
            <w:lang w:val="en-US"/>
          </w:rPr>
          <w:t>Boyle DI</w:t>
        </w:r>
      </w:hyperlink>
      <w:r w:rsidR="001101CF" w:rsidRPr="001101CF">
        <w:rPr>
          <w:lang w:val="en-US"/>
        </w:rPr>
        <w:t xml:space="preserve">, </w:t>
      </w:r>
      <w:hyperlink r:id="rId21" w:history="1">
        <w:r w:rsidR="001101CF" w:rsidRPr="001101CF">
          <w:rPr>
            <w:color w:val="262626"/>
            <w:lang w:val="en-US"/>
          </w:rPr>
          <w:t>Evans JM</w:t>
        </w:r>
      </w:hyperlink>
      <w:r w:rsidR="001101CF" w:rsidRPr="001101CF">
        <w:rPr>
          <w:lang w:val="en-US"/>
        </w:rPr>
        <w:t xml:space="preserve">, </w:t>
      </w:r>
      <w:hyperlink r:id="rId22" w:history="1">
        <w:r w:rsidR="001101CF" w:rsidRPr="001101CF">
          <w:rPr>
            <w:color w:val="262626"/>
            <w:lang w:val="en-US"/>
          </w:rPr>
          <w:t>Sullivan F</w:t>
        </w:r>
      </w:hyperlink>
      <w:r w:rsidR="001101CF" w:rsidRPr="001101CF">
        <w:rPr>
          <w:lang w:val="en-US"/>
        </w:rPr>
        <w:t xml:space="preserve">, </w:t>
      </w:r>
      <w:hyperlink r:id="rId23" w:history="1">
        <w:r w:rsidR="001101CF" w:rsidRPr="001101CF">
          <w:rPr>
            <w:color w:val="262626"/>
            <w:lang w:val="en-US"/>
          </w:rPr>
          <w:t>Morris AD</w:t>
        </w:r>
      </w:hyperlink>
      <w:r w:rsidR="001101CF" w:rsidRPr="001101CF">
        <w:rPr>
          <w:lang w:val="en-US"/>
        </w:rPr>
        <w:t xml:space="preserve">; </w:t>
      </w:r>
      <w:hyperlink r:id="rId24" w:history="1">
        <w:r w:rsidR="001101CF" w:rsidRPr="001101CF">
          <w:rPr>
            <w:color w:val="262626"/>
            <w:lang w:val="en-US"/>
          </w:rPr>
          <w:t>DARTS/MEMO Collaboration</w:t>
        </w:r>
      </w:hyperlink>
      <w:r w:rsidR="001101CF" w:rsidRPr="001101CF">
        <w:rPr>
          <w:lang w:val="en-US"/>
        </w:rPr>
        <w:t>.</w:t>
      </w:r>
      <w:r w:rsidR="001101CF" w:rsidRPr="001101CF">
        <w:rPr>
          <w:bCs/>
          <w:lang w:val="en-US"/>
        </w:rPr>
        <w:t xml:space="preserve"> </w:t>
      </w:r>
      <w:proofErr w:type="gramStart"/>
      <w:r w:rsidR="001101CF" w:rsidRPr="001101CF">
        <w:rPr>
          <w:bCs/>
          <w:lang w:val="en-US"/>
        </w:rPr>
        <w:t>Contraindications to metformin therapy in patients with Type 2 diabetes--a population-based study of adherence to prescribing guidelines.</w:t>
      </w:r>
      <w:proofErr w:type="gramEnd"/>
      <w:r w:rsidR="001101CF" w:rsidRPr="001101CF">
        <w:rPr>
          <w:bCs/>
          <w:lang w:val="en-US"/>
        </w:rPr>
        <w:t xml:space="preserve"> </w:t>
      </w:r>
      <w:r w:rsidR="000B6E23" w:rsidRPr="001101CF">
        <w:t>Diabet</w:t>
      </w:r>
      <w:r w:rsidR="001101CF" w:rsidRPr="001101CF">
        <w:t>ic</w:t>
      </w:r>
      <w:r w:rsidR="000B6E23" w:rsidRPr="001101CF">
        <w:t xml:space="preserve"> Med</w:t>
      </w:r>
      <w:r w:rsidR="001101CF" w:rsidRPr="001101CF">
        <w:t>icine</w:t>
      </w:r>
      <w:r w:rsidR="000B6E23" w:rsidRPr="001101CF">
        <w:t xml:space="preserve"> 2001 Jun;</w:t>
      </w:r>
      <w:r w:rsidR="00585060">
        <w:t xml:space="preserve"> </w:t>
      </w:r>
      <w:r w:rsidR="000B6E23" w:rsidRPr="001101CF">
        <w:t>18(6):483-8).</w:t>
      </w:r>
    </w:p>
    <w:p w:rsidR="007E6FE9" w:rsidRDefault="007E6FE9" w:rsidP="00C2154E">
      <w:pPr>
        <w:rPr>
          <w:rFonts w:eastAsiaTheme="majorEastAsia" w:cstheme="majorBidi"/>
          <w:sz w:val="32"/>
          <w:szCs w:val="26"/>
        </w:rPr>
      </w:pPr>
      <w:r>
        <w:br w:type="page"/>
      </w:r>
    </w:p>
    <w:p w:rsidR="00EC7A7F" w:rsidRDefault="002C6E0C" w:rsidP="00C2154E">
      <w:pPr>
        <w:pStyle w:val="Heading2"/>
      </w:pPr>
      <w:r>
        <w:lastRenderedPageBreak/>
        <w:t>Appendi</w:t>
      </w:r>
      <w:r w:rsidR="00EC7A7F">
        <w:t>x 1: Dosage</w:t>
      </w:r>
      <w:r w:rsidR="00EC7A7F" w:rsidRPr="00F11579">
        <w:t xml:space="preserve"> and administration</w:t>
      </w:r>
    </w:p>
    <w:p w:rsidR="00EC7A7F" w:rsidRPr="00EC7A7F" w:rsidRDefault="00EC7A7F" w:rsidP="007A22E1">
      <w:pPr>
        <w:pStyle w:val="Tabletitle"/>
      </w:pPr>
      <w:r>
        <w:t>Table A1: Dosage</w:t>
      </w:r>
      <w:r w:rsidRPr="00F11579">
        <w:t xml:space="preserve"> and administration of drugs used in the treatment of type </w:t>
      </w:r>
      <w:proofErr w:type="gramStart"/>
      <w:r w:rsidRPr="00F11579">
        <w:t>2 diabetes</w:t>
      </w:r>
      <w:proofErr w:type="gramEnd"/>
    </w:p>
    <w:tbl>
      <w:tblPr>
        <w:tblStyle w:val="TableGrid"/>
        <w:tblW w:w="0" w:type="auto"/>
        <w:tblLook w:val="04A0" w:firstRow="1" w:lastRow="0" w:firstColumn="1" w:lastColumn="0" w:noHBand="0" w:noVBand="1"/>
        <w:tblCaption w:val="Table A1"/>
        <w:tblDescription w:val="Appendix 1: dosage and administration of drugs used in the treatment of type 2 diabetes"/>
      </w:tblPr>
      <w:tblGrid>
        <w:gridCol w:w="2085"/>
        <w:gridCol w:w="2118"/>
        <w:gridCol w:w="4970"/>
      </w:tblGrid>
      <w:tr w:rsidR="00EC7A7F" w:rsidRPr="007501DD" w:rsidTr="000140A4">
        <w:trPr>
          <w:cantSplit/>
          <w:tblHeader/>
        </w:trPr>
        <w:tc>
          <w:tcPr>
            <w:tcW w:w="2085" w:type="dxa"/>
            <w:tcBorders>
              <w:bottom w:val="single" w:sz="4" w:space="0" w:color="auto"/>
            </w:tcBorders>
            <w:shd w:val="clear" w:color="auto" w:fill="D9D9D9" w:themeFill="background1" w:themeFillShade="D9"/>
          </w:tcPr>
          <w:p w:rsidR="00EC7A7F" w:rsidRPr="007501DD" w:rsidRDefault="00EC7A7F" w:rsidP="00C2154E">
            <w:pPr>
              <w:pStyle w:val="Tableheading"/>
              <w:rPr>
                <w:sz w:val="20"/>
                <w:szCs w:val="20"/>
              </w:rPr>
            </w:pPr>
            <w:r w:rsidRPr="007501DD">
              <w:rPr>
                <w:sz w:val="20"/>
                <w:szCs w:val="20"/>
              </w:rPr>
              <w:t xml:space="preserve">Product </w:t>
            </w:r>
          </w:p>
        </w:tc>
        <w:tc>
          <w:tcPr>
            <w:tcW w:w="2118" w:type="dxa"/>
            <w:shd w:val="clear" w:color="auto" w:fill="D9D9D9" w:themeFill="background1" w:themeFillShade="D9"/>
          </w:tcPr>
          <w:p w:rsidR="00EC7A7F" w:rsidRPr="007501DD" w:rsidRDefault="00EC7A7F" w:rsidP="00C2154E">
            <w:pPr>
              <w:pStyle w:val="Tableheading"/>
              <w:rPr>
                <w:sz w:val="20"/>
                <w:szCs w:val="20"/>
              </w:rPr>
            </w:pPr>
            <w:r w:rsidRPr="007501DD">
              <w:rPr>
                <w:sz w:val="20"/>
                <w:szCs w:val="20"/>
              </w:rPr>
              <w:t>Patient age</w:t>
            </w:r>
            <w:r w:rsidRPr="007501DD">
              <w:rPr>
                <w:sz w:val="20"/>
                <w:szCs w:val="20"/>
              </w:rPr>
              <w:br/>
              <w:t>(or combination)</w:t>
            </w:r>
          </w:p>
        </w:tc>
        <w:tc>
          <w:tcPr>
            <w:tcW w:w="4970" w:type="dxa"/>
            <w:shd w:val="clear" w:color="auto" w:fill="D9D9D9" w:themeFill="background1" w:themeFillShade="D9"/>
          </w:tcPr>
          <w:p w:rsidR="00EC7A7F" w:rsidRPr="007501DD" w:rsidRDefault="00EC7A7F" w:rsidP="00C2154E">
            <w:pPr>
              <w:pStyle w:val="Tableheading"/>
              <w:rPr>
                <w:sz w:val="20"/>
                <w:szCs w:val="20"/>
              </w:rPr>
            </w:pPr>
            <w:r w:rsidRPr="007501DD">
              <w:rPr>
                <w:sz w:val="20"/>
                <w:szCs w:val="20"/>
              </w:rPr>
              <w:t>Dose and frequency of administration</w:t>
            </w:r>
          </w:p>
        </w:tc>
      </w:tr>
      <w:tr w:rsidR="00EC7A7F" w:rsidRPr="007501DD" w:rsidTr="000140A4">
        <w:trPr>
          <w:cantSplit/>
        </w:trPr>
        <w:tc>
          <w:tcPr>
            <w:tcW w:w="2085" w:type="dxa"/>
            <w:tcBorders>
              <w:bottom w:val="nil"/>
            </w:tcBorders>
          </w:tcPr>
          <w:p w:rsidR="00EC7A7F" w:rsidRPr="007501DD" w:rsidRDefault="00EC7A7F" w:rsidP="00C2154E">
            <w:pPr>
              <w:pStyle w:val="Tablewriting"/>
              <w:rPr>
                <w:sz w:val="20"/>
                <w:szCs w:val="20"/>
              </w:rPr>
            </w:pPr>
            <w:r w:rsidRPr="007501DD">
              <w:rPr>
                <w:sz w:val="20"/>
                <w:szCs w:val="20"/>
              </w:rPr>
              <w:t>Metformin</w:t>
            </w:r>
          </w:p>
        </w:tc>
        <w:tc>
          <w:tcPr>
            <w:tcW w:w="2118" w:type="dxa"/>
          </w:tcPr>
          <w:p w:rsidR="00EC7A7F" w:rsidRPr="007501DD" w:rsidRDefault="00EC7A7F" w:rsidP="00C2154E">
            <w:pPr>
              <w:pStyle w:val="Tablewriting"/>
              <w:rPr>
                <w:sz w:val="20"/>
                <w:szCs w:val="20"/>
              </w:rPr>
            </w:pPr>
            <w:r w:rsidRPr="007501DD">
              <w:rPr>
                <w:sz w:val="20"/>
                <w:szCs w:val="20"/>
              </w:rPr>
              <w:t>Adult</w:t>
            </w:r>
          </w:p>
        </w:tc>
        <w:tc>
          <w:tcPr>
            <w:tcW w:w="4970" w:type="dxa"/>
          </w:tcPr>
          <w:p w:rsidR="00EC7A7F" w:rsidRPr="007501DD" w:rsidRDefault="00EC7A7F" w:rsidP="00C2154E">
            <w:pPr>
              <w:pStyle w:val="Tablewriting"/>
              <w:rPr>
                <w:sz w:val="20"/>
                <w:szCs w:val="20"/>
                <w:lang w:val="en-US"/>
              </w:rPr>
            </w:pPr>
            <w:r w:rsidRPr="007501DD">
              <w:rPr>
                <w:i/>
                <w:iCs/>
                <w:sz w:val="20"/>
                <w:szCs w:val="20"/>
                <w:lang w:val="en-US"/>
              </w:rPr>
              <w:t>Conventional tablet:</w:t>
            </w:r>
            <w:r w:rsidRPr="007501DD">
              <w:rPr>
                <w:sz w:val="20"/>
                <w:szCs w:val="20"/>
                <w:lang w:val="en-US"/>
              </w:rPr>
              <w:t xml:space="preserve"> initially 500mg 1–3 times daily; may be increased up to 850mg 2 or 3 tim</w:t>
            </w:r>
            <w:r w:rsidR="007E6FE9" w:rsidRPr="007501DD">
              <w:rPr>
                <w:sz w:val="20"/>
                <w:szCs w:val="20"/>
                <w:lang w:val="en-US"/>
              </w:rPr>
              <w:t>es daily. Maximum daily dose 3g</w:t>
            </w:r>
          </w:p>
          <w:p w:rsidR="00EC7A7F" w:rsidRPr="007501DD" w:rsidRDefault="00EC7A7F" w:rsidP="00C2154E">
            <w:pPr>
              <w:pStyle w:val="Tablewriting"/>
              <w:rPr>
                <w:sz w:val="20"/>
                <w:szCs w:val="20"/>
              </w:rPr>
            </w:pPr>
            <w:r w:rsidRPr="007501DD">
              <w:rPr>
                <w:i/>
                <w:iCs/>
                <w:sz w:val="20"/>
                <w:szCs w:val="20"/>
                <w:lang w:val="en-US"/>
              </w:rPr>
              <w:t>Controlled release tablet:</w:t>
            </w:r>
            <w:r w:rsidRPr="007501DD">
              <w:rPr>
                <w:sz w:val="20"/>
                <w:szCs w:val="20"/>
                <w:lang w:val="en-US"/>
              </w:rPr>
              <w:t xml:space="preserve"> initially 500mg once daily with the evening meal; may b</w:t>
            </w:r>
            <w:r w:rsidR="007E6FE9" w:rsidRPr="007501DD">
              <w:rPr>
                <w:sz w:val="20"/>
                <w:szCs w:val="20"/>
                <w:lang w:val="en-US"/>
              </w:rPr>
              <w:t>e increased up to 2g once daily</w:t>
            </w:r>
            <w:r w:rsidRPr="007501DD">
              <w:rPr>
                <w:sz w:val="20"/>
                <w:szCs w:val="20"/>
                <w:lang w:val="en-US"/>
              </w:rPr>
              <w:t xml:space="preserve"> </w:t>
            </w:r>
          </w:p>
        </w:tc>
      </w:tr>
      <w:tr w:rsidR="00EC7A7F" w:rsidRPr="007501DD" w:rsidTr="000140A4">
        <w:trPr>
          <w:cantSplit/>
        </w:trPr>
        <w:tc>
          <w:tcPr>
            <w:tcW w:w="2085" w:type="dxa"/>
            <w:tcBorders>
              <w:top w:val="nil"/>
            </w:tcBorders>
          </w:tcPr>
          <w:p w:rsidR="00EC7A7F" w:rsidRPr="007501DD" w:rsidRDefault="00EC7A7F" w:rsidP="00C2154E">
            <w:pPr>
              <w:pStyle w:val="Tablewriting"/>
              <w:rPr>
                <w:sz w:val="20"/>
                <w:szCs w:val="20"/>
              </w:rPr>
            </w:pPr>
          </w:p>
        </w:tc>
        <w:tc>
          <w:tcPr>
            <w:tcW w:w="2118" w:type="dxa"/>
          </w:tcPr>
          <w:p w:rsidR="00EC7A7F" w:rsidRPr="007501DD" w:rsidRDefault="00EC7A7F" w:rsidP="00C2154E">
            <w:pPr>
              <w:pStyle w:val="Tablewriting"/>
              <w:rPr>
                <w:sz w:val="20"/>
                <w:szCs w:val="20"/>
              </w:rPr>
            </w:pPr>
            <w:r w:rsidRPr="007501DD">
              <w:rPr>
                <w:sz w:val="20"/>
                <w:szCs w:val="20"/>
              </w:rPr>
              <w:t>Child</w:t>
            </w:r>
          </w:p>
        </w:tc>
        <w:tc>
          <w:tcPr>
            <w:tcW w:w="4970" w:type="dxa"/>
          </w:tcPr>
          <w:p w:rsidR="00EC7A7F" w:rsidRPr="007501DD" w:rsidRDefault="00EC7A7F" w:rsidP="00C2154E">
            <w:pPr>
              <w:pStyle w:val="Tablewriting"/>
              <w:rPr>
                <w:sz w:val="20"/>
                <w:szCs w:val="20"/>
              </w:rPr>
            </w:pPr>
            <w:r w:rsidRPr="007501DD">
              <w:rPr>
                <w:i/>
                <w:sz w:val="20"/>
                <w:szCs w:val="20"/>
              </w:rPr>
              <w:t>Conventional tablet</w:t>
            </w:r>
            <w:r w:rsidRPr="007501DD">
              <w:rPr>
                <w:sz w:val="20"/>
                <w:szCs w:val="20"/>
              </w:rPr>
              <w:t>: initially 500–850mg once daily; maximu</w:t>
            </w:r>
            <w:r w:rsidR="007E6FE9" w:rsidRPr="007501DD">
              <w:rPr>
                <w:sz w:val="20"/>
                <w:szCs w:val="20"/>
              </w:rPr>
              <w:t>m daily dose 2g in 2 or 3 doses</w:t>
            </w:r>
          </w:p>
        </w:tc>
      </w:tr>
      <w:tr w:rsidR="00EC7A7F" w:rsidRPr="007501DD" w:rsidTr="000140A4">
        <w:trPr>
          <w:cantSplit/>
        </w:trPr>
        <w:tc>
          <w:tcPr>
            <w:tcW w:w="2085" w:type="dxa"/>
          </w:tcPr>
          <w:p w:rsidR="00EC7A7F" w:rsidRPr="007501DD" w:rsidRDefault="00EC7A7F" w:rsidP="00C2154E">
            <w:pPr>
              <w:pStyle w:val="Tablewriting"/>
              <w:rPr>
                <w:sz w:val="20"/>
                <w:szCs w:val="20"/>
              </w:rPr>
            </w:pPr>
            <w:r w:rsidRPr="007501DD">
              <w:rPr>
                <w:sz w:val="20"/>
                <w:szCs w:val="20"/>
              </w:rPr>
              <w:t xml:space="preserve">Metformin + </w:t>
            </w:r>
            <w:proofErr w:type="spellStart"/>
            <w:r w:rsidRPr="007501DD">
              <w:rPr>
                <w:sz w:val="20"/>
                <w:szCs w:val="20"/>
              </w:rPr>
              <w:t>glibenclamide</w:t>
            </w:r>
            <w:proofErr w:type="spellEnd"/>
            <w:r w:rsidRPr="007501DD">
              <w:rPr>
                <w:sz w:val="20"/>
                <w:szCs w:val="20"/>
              </w:rPr>
              <w:t xml:space="preserve"> FDC</w:t>
            </w:r>
          </w:p>
        </w:tc>
        <w:tc>
          <w:tcPr>
            <w:tcW w:w="2118" w:type="dxa"/>
          </w:tcPr>
          <w:p w:rsidR="00EC7A7F" w:rsidRPr="007501DD" w:rsidRDefault="00EC7A7F" w:rsidP="00C2154E">
            <w:pPr>
              <w:pStyle w:val="Tablewriting"/>
              <w:rPr>
                <w:sz w:val="20"/>
                <w:szCs w:val="20"/>
              </w:rPr>
            </w:pPr>
            <w:r w:rsidRPr="007501DD">
              <w:rPr>
                <w:sz w:val="20"/>
                <w:szCs w:val="20"/>
              </w:rPr>
              <w:t>Adult</w:t>
            </w:r>
          </w:p>
        </w:tc>
        <w:tc>
          <w:tcPr>
            <w:tcW w:w="4970" w:type="dxa"/>
          </w:tcPr>
          <w:p w:rsidR="00EC7A7F" w:rsidRPr="007501DD" w:rsidRDefault="00EC7A7F" w:rsidP="00C2154E">
            <w:pPr>
              <w:pStyle w:val="Tablewriting"/>
              <w:rPr>
                <w:sz w:val="20"/>
                <w:szCs w:val="20"/>
                <w:lang w:val="en-US"/>
              </w:rPr>
            </w:pPr>
            <w:r w:rsidRPr="007501DD">
              <w:rPr>
                <w:sz w:val="20"/>
                <w:szCs w:val="20"/>
                <w:lang w:val="en-US"/>
              </w:rPr>
              <w:t xml:space="preserve">Initially 1 tablet of 500mg metformin with 2.5mg </w:t>
            </w:r>
            <w:proofErr w:type="spellStart"/>
            <w:r w:rsidRPr="007501DD">
              <w:rPr>
                <w:sz w:val="20"/>
                <w:szCs w:val="20"/>
                <w:lang w:val="en-US"/>
              </w:rPr>
              <w:t>glibenclamide</w:t>
            </w:r>
            <w:proofErr w:type="spellEnd"/>
            <w:r w:rsidRPr="007501DD">
              <w:rPr>
                <w:sz w:val="20"/>
                <w:szCs w:val="20"/>
                <w:lang w:val="en-US"/>
              </w:rPr>
              <w:t xml:space="preserve"> daily with breakfast. Increase by 1 tablet (of this strength) every 2</w:t>
            </w:r>
            <w:r w:rsidR="009B59E6" w:rsidRPr="007501DD">
              <w:rPr>
                <w:sz w:val="20"/>
                <w:szCs w:val="20"/>
                <w:lang w:val="en-US"/>
              </w:rPr>
              <w:t xml:space="preserve"> </w:t>
            </w:r>
            <w:r w:rsidR="007E6FE9" w:rsidRPr="007501DD">
              <w:rPr>
                <w:sz w:val="20"/>
                <w:szCs w:val="20"/>
                <w:lang w:val="en-US"/>
              </w:rPr>
              <w:t>weeks or longer as required</w:t>
            </w:r>
          </w:p>
          <w:p w:rsidR="00EC7A7F" w:rsidRPr="007501DD" w:rsidRDefault="00EC7A7F" w:rsidP="00C2154E">
            <w:pPr>
              <w:pStyle w:val="Tablewriting"/>
              <w:rPr>
                <w:sz w:val="20"/>
                <w:szCs w:val="20"/>
              </w:rPr>
            </w:pPr>
            <w:r w:rsidRPr="007501DD">
              <w:rPr>
                <w:sz w:val="20"/>
                <w:szCs w:val="20"/>
                <w:lang w:val="en-US"/>
              </w:rPr>
              <w:t xml:space="preserve">Maximum dose 1 tablet of 500mg metformin with </w:t>
            </w:r>
            <w:r w:rsidR="007E6FE9" w:rsidRPr="007501DD">
              <w:rPr>
                <w:sz w:val="20"/>
                <w:szCs w:val="20"/>
                <w:lang w:val="en-US"/>
              </w:rPr>
              <w:t xml:space="preserve">5mg </w:t>
            </w:r>
            <w:proofErr w:type="spellStart"/>
            <w:r w:rsidR="007E6FE9" w:rsidRPr="007501DD">
              <w:rPr>
                <w:sz w:val="20"/>
                <w:szCs w:val="20"/>
                <w:lang w:val="en-US"/>
              </w:rPr>
              <w:t>glibenclamide</w:t>
            </w:r>
            <w:proofErr w:type="spellEnd"/>
            <w:r w:rsidR="007E6FE9" w:rsidRPr="007501DD">
              <w:rPr>
                <w:sz w:val="20"/>
                <w:szCs w:val="20"/>
                <w:lang w:val="en-US"/>
              </w:rPr>
              <w:t xml:space="preserve"> 3 times a day</w:t>
            </w:r>
          </w:p>
        </w:tc>
      </w:tr>
      <w:tr w:rsidR="00EC7A7F" w:rsidRPr="007501DD" w:rsidTr="000140A4">
        <w:trPr>
          <w:cantSplit/>
        </w:trPr>
        <w:tc>
          <w:tcPr>
            <w:tcW w:w="2085" w:type="dxa"/>
          </w:tcPr>
          <w:p w:rsidR="00EC7A7F" w:rsidRPr="007501DD" w:rsidRDefault="007C1143" w:rsidP="00C2154E">
            <w:pPr>
              <w:pStyle w:val="Tablewriting"/>
              <w:rPr>
                <w:color w:val="auto"/>
                <w:sz w:val="20"/>
                <w:szCs w:val="20"/>
              </w:rPr>
            </w:pPr>
            <w:hyperlink r:id="rId25" w:history="1">
              <w:proofErr w:type="spellStart"/>
              <w:r w:rsidR="00EC7A7F" w:rsidRPr="007501DD">
                <w:rPr>
                  <w:color w:val="auto"/>
                  <w:sz w:val="20"/>
                  <w:szCs w:val="20"/>
                </w:rPr>
                <w:t>Glibenclamide</w:t>
              </w:r>
              <w:proofErr w:type="spellEnd"/>
            </w:hyperlink>
          </w:p>
          <w:p w:rsidR="00EC7A7F" w:rsidRPr="007501DD" w:rsidRDefault="00EC7A7F" w:rsidP="00C2154E">
            <w:pPr>
              <w:pStyle w:val="Tablewriting"/>
              <w:rPr>
                <w:sz w:val="20"/>
                <w:szCs w:val="20"/>
              </w:rPr>
            </w:pPr>
          </w:p>
        </w:tc>
        <w:tc>
          <w:tcPr>
            <w:tcW w:w="2118" w:type="dxa"/>
          </w:tcPr>
          <w:p w:rsidR="00EC7A7F" w:rsidRPr="007501DD" w:rsidRDefault="00EC7A7F" w:rsidP="00C2154E">
            <w:pPr>
              <w:pStyle w:val="Tablewriting"/>
              <w:rPr>
                <w:sz w:val="20"/>
                <w:szCs w:val="20"/>
              </w:rPr>
            </w:pPr>
            <w:r w:rsidRPr="007501DD">
              <w:rPr>
                <w:sz w:val="20"/>
                <w:szCs w:val="20"/>
              </w:rPr>
              <w:t>Adult, child &gt;12</w:t>
            </w:r>
          </w:p>
        </w:tc>
        <w:tc>
          <w:tcPr>
            <w:tcW w:w="4970" w:type="dxa"/>
          </w:tcPr>
          <w:p w:rsidR="00EC7A7F" w:rsidRPr="007501DD" w:rsidRDefault="00EC7A7F" w:rsidP="00C2154E">
            <w:pPr>
              <w:pStyle w:val="Tablewriting"/>
              <w:rPr>
                <w:sz w:val="20"/>
                <w:szCs w:val="20"/>
              </w:rPr>
            </w:pPr>
            <w:r w:rsidRPr="007501DD">
              <w:rPr>
                <w:sz w:val="20"/>
                <w:szCs w:val="20"/>
              </w:rPr>
              <w:t>2.5–20mg daily in 1 or 2 doses (up to 10 mg as single dose). Maximum</w:t>
            </w:r>
            <w:r w:rsidR="007E6FE9" w:rsidRPr="007501DD">
              <w:rPr>
                <w:sz w:val="20"/>
                <w:szCs w:val="20"/>
              </w:rPr>
              <w:t xml:space="preserve"> daily dose 15mg if 12–18 years</w:t>
            </w:r>
          </w:p>
        </w:tc>
      </w:tr>
      <w:tr w:rsidR="00EC7A7F" w:rsidRPr="007501DD" w:rsidTr="000140A4">
        <w:trPr>
          <w:cantSplit/>
        </w:trPr>
        <w:tc>
          <w:tcPr>
            <w:tcW w:w="2085" w:type="dxa"/>
          </w:tcPr>
          <w:p w:rsidR="00EC7A7F" w:rsidRPr="007501DD" w:rsidRDefault="00EC7A7F" w:rsidP="00C2154E">
            <w:pPr>
              <w:pStyle w:val="Tablewriting"/>
              <w:rPr>
                <w:sz w:val="20"/>
                <w:szCs w:val="20"/>
              </w:rPr>
            </w:pPr>
            <w:proofErr w:type="spellStart"/>
            <w:r w:rsidRPr="007501DD">
              <w:rPr>
                <w:sz w:val="20"/>
                <w:szCs w:val="20"/>
              </w:rPr>
              <w:t>Gliclazide</w:t>
            </w:r>
            <w:proofErr w:type="spellEnd"/>
          </w:p>
        </w:tc>
        <w:tc>
          <w:tcPr>
            <w:tcW w:w="2118" w:type="dxa"/>
          </w:tcPr>
          <w:p w:rsidR="00EC7A7F" w:rsidRPr="007501DD" w:rsidRDefault="00EC7A7F" w:rsidP="00C2154E">
            <w:pPr>
              <w:pStyle w:val="Tablewriting"/>
              <w:rPr>
                <w:sz w:val="20"/>
                <w:szCs w:val="20"/>
              </w:rPr>
            </w:pPr>
            <w:r w:rsidRPr="007501DD">
              <w:rPr>
                <w:sz w:val="20"/>
                <w:szCs w:val="20"/>
              </w:rPr>
              <w:t>Adult, child &gt;12</w:t>
            </w:r>
          </w:p>
        </w:tc>
        <w:tc>
          <w:tcPr>
            <w:tcW w:w="4970" w:type="dxa"/>
          </w:tcPr>
          <w:p w:rsidR="00EC7A7F" w:rsidRPr="007501DD" w:rsidRDefault="00EC7A7F" w:rsidP="00C2154E">
            <w:pPr>
              <w:pStyle w:val="Tablewriting"/>
              <w:rPr>
                <w:sz w:val="20"/>
                <w:szCs w:val="20"/>
                <w:lang w:val="en-US"/>
              </w:rPr>
            </w:pPr>
            <w:r w:rsidRPr="007501DD">
              <w:rPr>
                <w:sz w:val="20"/>
                <w:szCs w:val="20"/>
                <w:lang w:val="en-US"/>
              </w:rPr>
              <w:t xml:space="preserve">40–320mg daily in 1 or 2 doses (up to 160 mg as single dose). Start with </w:t>
            </w:r>
            <w:r w:rsidR="007E6FE9" w:rsidRPr="007501DD">
              <w:rPr>
                <w:sz w:val="20"/>
                <w:szCs w:val="20"/>
                <w:lang w:val="en-US"/>
              </w:rPr>
              <w:t>20 mg once daily if 12–18 years</w:t>
            </w:r>
          </w:p>
          <w:p w:rsidR="00EC7A7F" w:rsidRPr="007501DD" w:rsidRDefault="00EC7A7F" w:rsidP="00C2154E">
            <w:pPr>
              <w:pStyle w:val="Tablewriting"/>
              <w:rPr>
                <w:sz w:val="20"/>
                <w:szCs w:val="20"/>
              </w:rPr>
            </w:pPr>
            <w:r w:rsidRPr="007501DD">
              <w:rPr>
                <w:i/>
                <w:iCs/>
                <w:sz w:val="20"/>
                <w:szCs w:val="20"/>
                <w:lang w:val="en-US"/>
              </w:rPr>
              <w:t>Controlled release product:</w:t>
            </w:r>
            <w:r w:rsidRPr="007501DD">
              <w:rPr>
                <w:sz w:val="20"/>
                <w:szCs w:val="20"/>
                <w:lang w:val="en-US"/>
              </w:rPr>
              <w:t xml:space="preserve"> initially 30mg once daily; increase dose as required by 30mg once daily at not less than 2 week inte</w:t>
            </w:r>
            <w:r w:rsidR="007E6FE9" w:rsidRPr="007501DD">
              <w:rPr>
                <w:sz w:val="20"/>
                <w:szCs w:val="20"/>
                <w:lang w:val="en-US"/>
              </w:rPr>
              <w:t>rvals; maximum daily dose 120mg</w:t>
            </w:r>
          </w:p>
        </w:tc>
      </w:tr>
      <w:tr w:rsidR="00EC7A7F" w:rsidRPr="007501DD" w:rsidTr="000140A4">
        <w:trPr>
          <w:cantSplit/>
        </w:trPr>
        <w:tc>
          <w:tcPr>
            <w:tcW w:w="2085" w:type="dxa"/>
          </w:tcPr>
          <w:p w:rsidR="00EC7A7F" w:rsidRPr="007501DD" w:rsidRDefault="00EC7A7F" w:rsidP="00C2154E">
            <w:pPr>
              <w:pStyle w:val="Tablewriting"/>
              <w:rPr>
                <w:sz w:val="20"/>
                <w:szCs w:val="20"/>
              </w:rPr>
            </w:pPr>
            <w:r w:rsidRPr="007501DD">
              <w:rPr>
                <w:sz w:val="20"/>
                <w:szCs w:val="20"/>
              </w:rPr>
              <w:t>Glimepiride</w:t>
            </w:r>
          </w:p>
        </w:tc>
        <w:tc>
          <w:tcPr>
            <w:tcW w:w="2118" w:type="dxa"/>
          </w:tcPr>
          <w:p w:rsidR="00EC7A7F" w:rsidRPr="007501DD" w:rsidRDefault="00EC7A7F" w:rsidP="00C2154E">
            <w:pPr>
              <w:pStyle w:val="Tablewriting"/>
              <w:rPr>
                <w:sz w:val="20"/>
                <w:szCs w:val="20"/>
              </w:rPr>
            </w:pPr>
            <w:r w:rsidRPr="007501DD">
              <w:rPr>
                <w:sz w:val="20"/>
                <w:szCs w:val="20"/>
              </w:rPr>
              <w:t>Adult</w:t>
            </w:r>
          </w:p>
        </w:tc>
        <w:tc>
          <w:tcPr>
            <w:tcW w:w="4970" w:type="dxa"/>
          </w:tcPr>
          <w:p w:rsidR="00EC7A7F" w:rsidRPr="007501DD" w:rsidRDefault="00EC7A7F" w:rsidP="00C2154E">
            <w:pPr>
              <w:pStyle w:val="Tablewriting"/>
              <w:rPr>
                <w:sz w:val="20"/>
                <w:szCs w:val="20"/>
              </w:rPr>
            </w:pPr>
            <w:r w:rsidRPr="007501DD">
              <w:rPr>
                <w:sz w:val="20"/>
                <w:szCs w:val="20"/>
              </w:rPr>
              <w:t>Initially 1mg once daily, increase as required in 1mg steps at 1–2 week intervals</w:t>
            </w:r>
            <w:r w:rsidR="007E6FE9" w:rsidRPr="007501DD">
              <w:rPr>
                <w:sz w:val="20"/>
                <w:szCs w:val="20"/>
              </w:rPr>
              <w:t xml:space="preserve"> to a maximum of 4mg once daily</w:t>
            </w:r>
          </w:p>
        </w:tc>
      </w:tr>
      <w:tr w:rsidR="00EC7A7F" w:rsidRPr="007501DD" w:rsidTr="000140A4">
        <w:trPr>
          <w:cantSplit/>
        </w:trPr>
        <w:tc>
          <w:tcPr>
            <w:tcW w:w="2085" w:type="dxa"/>
            <w:tcBorders>
              <w:bottom w:val="single" w:sz="4" w:space="0" w:color="auto"/>
            </w:tcBorders>
          </w:tcPr>
          <w:p w:rsidR="00EC7A7F" w:rsidRPr="007501DD" w:rsidRDefault="00EC7A7F" w:rsidP="00C2154E">
            <w:pPr>
              <w:pStyle w:val="Tablewriting"/>
              <w:rPr>
                <w:sz w:val="20"/>
                <w:szCs w:val="20"/>
              </w:rPr>
            </w:pPr>
            <w:proofErr w:type="spellStart"/>
            <w:r w:rsidRPr="007501DD">
              <w:rPr>
                <w:sz w:val="20"/>
                <w:szCs w:val="20"/>
              </w:rPr>
              <w:t>Glipizide</w:t>
            </w:r>
            <w:proofErr w:type="spellEnd"/>
          </w:p>
        </w:tc>
        <w:tc>
          <w:tcPr>
            <w:tcW w:w="2118" w:type="dxa"/>
          </w:tcPr>
          <w:p w:rsidR="00EC7A7F" w:rsidRPr="007501DD" w:rsidRDefault="00EC7A7F" w:rsidP="00C2154E">
            <w:pPr>
              <w:pStyle w:val="Tablewriting"/>
              <w:rPr>
                <w:sz w:val="20"/>
                <w:szCs w:val="20"/>
              </w:rPr>
            </w:pPr>
            <w:r w:rsidRPr="007501DD">
              <w:rPr>
                <w:sz w:val="20"/>
                <w:szCs w:val="20"/>
              </w:rPr>
              <w:t>Adult</w:t>
            </w:r>
          </w:p>
        </w:tc>
        <w:tc>
          <w:tcPr>
            <w:tcW w:w="4970" w:type="dxa"/>
          </w:tcPr>
          <w:p w:rsidR="00EC7A7F" w:rsidRPr="007501DD" w:rsidRDefault="00EC7A7F" w:rsidP="00C2154E">
            <w:pPr>
              <w:pStyle w:val="Tablewriting"/>
              <w:rPr>
                <w:sz w:val="20"/>
                <w:szCs w:val="20"/>
              </w:rPr>
            </w:pPr>
            <w:r w:rsidRPr="007501DD">
              <w:rPr>
                <w:sz w:val="20"/>
                <w:szCs w:val="20"/>
              </w:rPr>
              <w:t xml:space="preserve">2.5–40mg daily in 1 or 2 doses; doses &gt;15 mg daily should be divided. If </w:t>
            </w:r>
            <w:proofErr w:type="spellStart"/>
            <w:r w:rsidRPr="007501DD">
              <w:rPr>
                <w:sz w:val="20"/>
                <w:szCs w:val="20"/>
              </w:rPr>
              <w:t>CrCl</w:t>
            </w:r>
            <w:proofErr w:type="spellEnd"/>
            <w:r w:rsidRPr="007501DD">
              <w:rPr>
                <w:sz w:val="20"/>
                <w:szCs w:val="20"/>
              </w:rPr>
              <w:t xml:space="preserve"> &lt;50 mL/minute, then 50mg once daily</w:t>
            </w:r>
          </w:p>
        </w:tc>
      </w:tr>
      <w:tr w:rsidR="00EC7A7F" w:rsidRPr="007501DD" w:rsidTr="000140A4">
        <w:trPr>
          <w:cantSplit/>
        </w:trPr>
        <w:tc>
          <w:tcPr>
            <w:tcW w:w="2085" w:type="dxa"/>
            <w:tcBorders>
              <w:bottom w:val="nil"/>
            </w:tcBorders>
          </w:tcPr>
          <w:p w:rsidR="00EC7A7F" w:rsidRPr="007501DD" w:rsidRDefault="00EC7A7F" w:rsidP="00C2154E">
            <w:pPr>
              <w:pStyle w:val="Tablewriting"/>
              <w:rPr>
                <w:sz w:val="20"/>
                <w:szCs w:val="20"/>
              </w:rPr>
            </w:pPr>
            <w:proofErr w:type="spellStart"/>
            <w:r w:rsidRPr="007501DD">
              <w:rPr>
                <w:sz w:val="20"/>
                <w:szCs w:val="20"/>
              </w:rPr>
              <w:t>Vildagliptin</w:t>
            </w:r>
            <w:proofErr w:type="spellEnd"/>
          </w:p>
        </w:tc>
        <w:tc>
          <w:tcPr>
            <w:tcW w:w="2118" w:type="dxa"/>
          </w:tcPr>
          <w:p w:rsidR="00EC7A7F" w:rsidRPr="007501DD" w:rsidRDefault="00EC7A7F" w:rsidP="00C2154E">
            <w:pPr>
              <w:pStyle w:val="Tablewriting"/>
              <w:rPr>
                <w:sz w:val="20"/>
                <w:szCs w:val="20"/>
              </w:rPr>
            </w:pPr>
            <w:r w:rsidRPr="007501DD">
              <w:rPr>
                <w:sz w:val="20"/>
                <w:szCs w:val="20"/>
              </w:rPr>
              <w:t>(with metformin)</w:t>
            </w:r>
          </w:p>
        </w:tc>
        <w:tc>
          <w:tcPr>
            <w:tcW w:w="4970" w:type="dxa"/>
          </w:tcPr>
          <w:p w:rsidR="00EC7A7F" w:rsidRPr="007501DD" w:rsidRDefault="00EC7A7F" w:rsidP="00C2154E">
            <w:pPr>
              <w:pStyle w:val="Tablewriting"/>
              <w:rPr>
                <w:sz w:val="20"/>
                <w:szCs w:val="20"/>
              </w:rPr>
            </w:pPr>
            <w:r w:rsidRPr="007501DD">
              <w:rPr>
                <w:sz w:val="20"/>
                <w:szCs w:val="20"/>
              </w:rPr>
              <w:t>1 tablet (of any strength) twice daily</w:t>
            </w:r>
          </w:p>
          <w:p w:rsidR="00EC7A7F" w:rsidRPr="007501DD" w:rsidRDefault="00EC7A7F" w:rsidP="00C2154E">
            <w:pPr>
              <w:pStyle w:val="Tablewriting"/>
              <w:rPr>
                <w:sz w:val="20"/>
                <w:szCs w:val="20"/>
              </w:rPr>
            </w:pPr>
            <w:r w:rsidRPr="007501DD">
              <w:rPr>
                <w:sz w:val="20"/>
                <w:szCs w:val="20"/>
              </w:rPr>
              <w:t xml:space="preserve">Patients stabilised on each drug separately, start with the current daily doses of </w:t>
            </w:r>
            <w:proofErr w:type="spellStart"/>
            <w:r w:rsidRPr="007501DD">
              <w:rPr>
                <w:sz w:val="20"/>
                <w:szCs w:val="20"/>
              </w:rPr>
              <w:t>vildagliptin</w:t>
            </w:r>
            <w:proofErr w:type="spellEnd"/>
            <w:r w:rsidRPr="007501DD">
              <w:rPr>
                <w:sz w:val="20"/>
                <w:szCs w:val="20"/>
              </w:rPr>
              <w:t xml:space="preserve"> and metformin. To add </w:t>
            </w:r>
            <w:proofErr w:type="spellStart"/>
            <w:r w:rsidRPr="007501DD">
              <w:rPr>
                <w:sz w:val="20"/>
                <w:szCs w:val="20"/>
              </w:rPr>
              <w:t>vildagliptin</w:t>
            </w:r>
            <w:proofErr w:type="spellEnd"/>
            <w:r w:rsidRPr="007501DD">
              <w:rPr>
                <w:sz w:val="20"/>
                <w:szCs w:val="20"/>
              </w:rPr>
              <w:t>, start with the tablet corresponding to the current metformin dose</w:t>
            </w:r>
          </w:p>
        </w:tc>
      </w:tr>
      <w:tr w:rsidR="00EC7A7F" w:rsidRPr="007501DD" w:rsidTr="000140A4">
        <w:trPr>
          <w:cantSplit/>
        </w:trPr>
        <w:tc>
          <w:tcPr>
            <w:tcW w:w="2085" w:type="dxa"/>
            <w:tcBorders>
              <w:top w:val="nil"/>
              <w:bottom w:val="nil"/>
            </w:tcBorders>
          </w:tcPr>
          <w:p w:rsidR="00EC7A7F" w:rsidRPr="007501DD" w:rsidRDefault="00EC7A7F" w:rsidP="00C2154E">
            <w:pPr>
              <w:pStyle w:val="Tablewriting"/>
              <w:rPr>
                <w:sz w:val="20"/>
                <w:szCs w:val="20"/>
              </w:rPr>
            </w:pPr>
          </w:p>
        </w:tc>
        <w:tc>
          <w:tcPr>
            <w:tcW w:w="2118" w:type="dxa"/>
          </w:tcPr>
          <w:p w:rsidR="00EC7A7F" w:rsidRPr="007501DD" w:rsidRDefault="00EC7A7F" w:rsidP="00C2154E">
            <w:pPr>
              <w:pStyle w:val="Tablewriting"/>
              <w:rPr>
                <w:sz w:val="20"/>
                <w:szCs w:val="20"/>
              </w:rPr>
            </w:pPr>
            <w:r w:rsidRPr="007501DD">
              <w:rPr>
                <w:sz w:val="20"/>
                <w:szCs w:val="20"/>
              </w:rPr>
              <w:t>(with a sulfonylurea</w:t>
            </w:r>
          </w:p>
        </w:tc>
        <w:tc>
          <w:tcPr>
            <w:tcW w:w="4970" w:type="dxa"/>
          </w:tcPr>
          <w:p w:rsidR="00EC7A7F" w:rsidRPr="007501DD" w:rsidRDefault="00EC7A7F" w:rsidP="00C2154E">
            <w:pPr>
              <w:pStyle w:val="Tablewriting"/>
              <w:rPr>
                <w:sz w:val="20"/>
                <w:szCs w:val="20"/>
              </w:rPr>
            </w:pPr>
            <w:r w:rsidRPr="007501DD">
              <w:rPr>
                <w:sz w:val="20"/>
                <w:szCs w:val="20"/>
              </w:rPr>
              <w:t>50mg once daily</w:t>
            </w:r>
          </w:p>
        </w:tc>
      </w:tr>
      <w:tr w:rsidR="00EC7A7F" w:rsidRPr="007501DD" w:rsidTr="000140A4">
        <w:trPr>
          <w:cantSplit/>
        </w:trPr>
        <w:tc>
          <w:tcPr>
            <w:tcW w:w="2085" w:type="dxa"/>
            <w:tcBorders>
              <w:top w:val="nil"/>
            </w:tcBorders>
          </w:tcPr>
          <w:p w:rsidR="00EC7A7F" w:rsidRPr="007501DD" w:rsidRDefault="00EC7A7F" w:rsidP="00C2154E">
            <w:pPr>
              <w:pStyle w:val="Tablewriting"/>
              <w:rPr>
                <w:sz w:val="20"/>
                <w:szCs w:val="20"/>
              </w:rPr>
            </w:pPr>
          </w:p>
        </w:tc>
        <w:tc>
          <w:tcPr>
            <w:tcW w:w="2118" w:type="dxa"/>
          </w:tcPr>
          <w:p w:rsidR="00EC7A7F" w:rsidRPr="007501DD" w:rsidRDefault="00EC7A7F" w:rsidP="00C2154E">
            <w:pPr>
              <w:pStyle w:val="Tablewriting"/>
              <w:rPr>
                <w:sz w:val="20"/>
                <w:szCs w:val="20"/>
              </w:rPr>
            </w:pPr>
            <w:r w:rsidRPr="007501DD">
              <w:rPr>
                <w:sz w:val="20"/>
                <w:szCs w:val="20"/>
              </w:rPr>
              <w:t>(with pioglitazone)</w:t>
            </w:r>
          </w:p>
        </w:tc>
        <w:tc>
          <w:tcPr>
            <w:tcW w:w="4970" w:type="dxa"/>
          </w:tcPr>
          <w:p w:rsidR="00EC7A7F" w:rsidRPr="007501DD" w:rsidRDefault="00EC7A7F" w:rsidP="00C2154E">
            <w:pPr>
              <w:pStyle w:val="Tablewriting"/>
              <w:rPr>
                <w:sz w:val="20"/>
                <w:szCs w:val="20"/>
              </w:rPr>
            </w:pPr>
            <w:r w:rsidRPr="007501DD">
              <w:rPr>
                <w:sz w:val="20"/>
                <w:szCs w:val="20"/>
              </w:rPr>
              <w:t>50mg once or twice daily</w:t>
            </w:r>
          </w:p>
          <w:p w:rsidR="00EC7A7F" w:rsidRPr="007501DD" w:rsidRDefault="00EC7A7F" w:rsidP="00C2154E">
            <w:pPr>
              <w:pStyle w:val="Tablewriting"/>
              <w:rPr>
                <w:sz w:val="20"/>
                <w:szCs w:val="20"/>
              </w:rPr>
            </w:pPr>
          </w:p>
        </w:tc>
      </w:tr>
      <w:tr w:rsidR="00EC7A7F" w:rsidRPr="007501DD" w:rsidTr="000140A4">
        <w:trPr>
          <w:cantSplit/>
        </w:trPr>
        <w:tc>
          <w:tcPr>
            <w:tcW w:w="2085" w:type="dxa"/>
            <w:tcBorders>
              <w:bottom w:val="single" w:sz="4" w:space="0" w:color="auto"/>
            </w:tcBorders>
          </w:tcPr>
          <w:p w:rsidR="00EC7A7F" w:rsidRPr="007501DD" w:rsidRDefault="00EC7A7F" w:rsidP="00C2154E">
            <w:pPr>
              <w:pStyle w:val="Tablewriting"/>
              <w:rPr>
                <w:sz w:val="20"/>
                <w:szCs w:val="20"/>
              </w:rPr>
            </w:pPr>
            <w:proofErr w:type="spellStart"/>
            <w:r w:rsidRPr="007501DD">
              <w:rPr>
                <w:sz w:val="20"/>
                <w:szCs w:val="20"/>
              </w:rPr>
              <w:t>Exenatide</w:t>
            </w:r>
            <w:proofErr w:type="spellEnd"/>
          </w:p>
        </w:tc>
        <w:tc>
          <w:tcPr>
            <w:tcW w:w="2118" w:type="dxa"/>
          </w:tcPr>
          <w:p w:rsidR="00EC7A7F" w:rsidRPr="007501DD" w:rsidRDefault="00EC7A7F" w:rsidP="00C2154E">
            <w:pPr>
              <w:pStyle w:val="Tablewriting"/>
              <w:rPr>
                <w:sz w:val="20"/>
                <w:szCs w:val="20"/>
              </w:rPr>
            </w:pPr>
            <w:r w:rsidRPr="007501DD">
              <w:rPr>
                <w:sz w:val="20"/>
                <w:szCs w:val="20"/>
              </w:rPr>
              <w:t>Adult</w:t>
            </w:r>
          </w:p>
        </w:tc>
        <w:tc>
          <w:tcPr>
            <w:tcW w:w="4970" w:type="dxa"/>
          </w:tcPr>
          <w:p w:rsidR="00EC7A7F" w:rsidRPr="007501DD" w:rsidRDefault="00EC7A7F" w:rsidP="00C2154E">
            <w:pPr>
              <w:pStyle w:val="Tablewriting"/>
              <w:rPr>
                <w:sz w:val="20"/>
                <w:szCs w:val="20"/>
              </w:rPr>
            </w:pPr>
            <w:r w:rsidRPr="007501DD">
              <w:rPr>
                <w:sz w:val="20"/>
                <w:szCs w:val="20"/>
              </w:rPr>
              <w:t>SC initially 5mcg twice daily, within 60 minutes before morning and evening meals (or before 2 main meals at least 6 hours apart). If initial dose is tolerated, after 1 month increa</w:t>
            </w:r>
            <w:r w:rsidR="007E6FE9" w:rsidRPr="007501DD">
              <w:rPr>
                <w:sz w:val="20"/>
                <w:szCs w:val="20"/>
              </w:rPr>
              <w:t>se to 10mcg twice daily</w:t>
            </w:r>
          </w:p>
        </w:tc>
      </w:tr>
      <w:tr w:rsidR="00EC7A7F" w:rsidRPr="007501DD" w:rsidTr="000140A4">
        <w:trPr>
          <w:cantSplit/>
        </w:trPr>
        <w:tc>
          <w:tcPr>
            <w:tcW w:w="2085" w:type="dxa"/>
            <w:tcBorders>
              <w:bottom w:val="nil"/>
            </w:tcBorders>
          </w:tcPr>
          <w:p w:rsidR="00EC7A7F" w:rsidRPr="007501DD" w:rsidRDefault="00EC7A7F" w:rsidP="00C2154E">
            <w:pPr>
              <w:pStyle w:val="Tablewriting"/>
              <w:rPr>
                <w:sz w:val="20"/>
                <w:szCs w:val="20"/>
              </w:rPr>
            </w:pPr>
            <w:r w:rsidRPr="007501DD">
              <w:rPr>
                <w:sz w:val="20"/>
                <w:szCs w:val="20"/>
              </w:rPr>
              <w:t>Rosiglitazone</w:t>
            </w:r>
          </w:p>
        </w:tc>
        <w:tc>
          <w:tcPr>
            <w:tcW w:w="2118" w:type="dxa"/>
          </w:tcPr>
          <w:p w:rsidR="00EC7A7F" w:rsidRPr="007501DD" w:rsidRDefault="00EC7A7F" w:rsidP="00C2154E">
            <w:pPr>
              <w:pStyle w:val="Tablewriting"/>
              <w:rPr>
                <w:sz w:val="20"/>
                <w:szCs w:val="20"/>
              </w:rPr>
            </w:pPr>
            <w:r w:rsidRPr="007501DD">
              <w:rPr>
                <w:sz w:val="20"/>
                <w:szCs w:val="20"/>
              </w:rPr>
              <w:t>Adult</w:t>
            </w:r>
          </w:p>
        </w:tc>
        <w:tc>
          <w:tcPr>
            <w:tcW w:w="4970" w:type="dxa"/>
          </w:tcPr>
          <w:p w:rsidR="00EC7A7F" w:rsidRPr="007501DD" w:rsidRDefault="00EC7A7F" w:rsidP="00C2154E">
            <w:pPr>
              <w:pStyle w:val="Tablewriting"/>
              <w:rPr>
                <w:sz w:val="20"/>
                <w:szCs w:val="20"/>
              </w:rPr>
            </w:pPr>
            <w:r w:rsidRPr="007501DD">
              <w:rPr>
                <w:sz w:val="20"/>
                <w:szCs w:val="20"/>
                <w:lang w:val="en-US"/>
              </w:rPr>
              <w:t>Initially 4mg once daily; may be increased to 8mg daily in 1 or 2 doses after 6–8 weeks</w:t>
            </w:r>
          </w:p>
        </w:tc>
      </w:tr>
      <w:tr w:rsidR="00EC7A7F" w:rsidRPr="007501DD" w:rsidTr="000140A4">
        <w:trPr>
          <w:cantSplit/>
        </w:trPr>
        <w:tc>
          <w:tcPr>
            <w:tcW w:w="2085" w:type="dxa"/>
            <w:tcBorders>
              <w:top w:val="nil"/>
              <w:bottom w:val="single" w:sz="4" w:space="0" w:color="auto"/>
            </w:tcBorders>
          </w:tcPr>
          <w:p w:rsidR="00EC7A7F" w:rsidRPr="007501DD" w:rsidRDefault="00EC7A7F" w:rsidP="00C2154E">
            <w:pPr>
              <w:pStyle w:val="Tablewriting"/>
              <w:rPr>
                <w:sz w:val="20"/>
                <w:szCs w:val="20"/>
              </w:rPr>
            </w:pPr>
          </w:p>
        </w:tc>
        <w:tc>
          <w:tcPr>
            <w:tcW w:w="2118" w:type="dxa"/>
          </w:tcPr>
          <w:p w:rsidR="00EC7A7F" w:rsidRPr="007501DD" w:rsidRDefault="00EC7A7F" w:rsidP="00C2154E">
            <w:pPr>
              <w:pStyle w:val="Tablewriting"/>
              <w:rPr>
                <w:sz w:val="20"/>
                <w:szCs w:val="20"/>
              </w:rPr>
            </w:pPr>
            <w:r w:rsidRPr="007501DD">
              <w:rPr>
                <w:sz w:val="20"/>
                <w:szCs w:val="20"/>
              </w:rPr>
              <w:t>(with metformin)</w:t>
            </w:r>
          </w:p>
        </w:tc>
        <w:tc>
          <w:tcPr>
            <w:tcW w:w="4970" w:type="dxa"/>
          </w:tcPr>
          <w:p w:rsidR="00EC7A7F" w:rsidRPr="007501DD" w:rsidRDefault="00EC7A7F" w:rsidP="00C2154E">
            <w:pPr>
              <w:pStyle w:val="Tablewriting"/>
              <w:rPr>
                <w:sz w:val="20"/>
                <w:szCs w:val="20"/>
              </w:rPr>
            </w:pPr>
            <w:r w:rsidRPr="007501DD">
              <w:rPr>
                <w:sz w:val="20"/>
                <w:szCs w:val="20"/>
              </w:rPr>
              <w:t>Give as 2 d</w:t>
            </w:r>
            <w:r w:rsidR="007E6FE9" w:rsidRPr="007501DD">
              <w:rPr>
                <w:sz w:val="20"/>
                <w:szCs w:val="20"/>
              </w:rPr>
              <w:t>ivided doses, with or after food</w:t>
            </w:r>
          </w:p>
          <w:p w:rsidR="00EC7A7F" w:rsidRPr="007501DD" w:rsidRDefault="00EC7A7F" w:rsidP="00C2154E">
            <w:pPr>
              <w:pStyle w:val="Tablewriting"/>
              <w:rPr>
                <w:sz w:val="20"/>
                <w:szCs w:val="20"/>
              </w:rPr>
            </w:pPr>
            <w:r w:rsidRPr="007501DD">
              <w:rPr>
                <w:sz w:val="20"/>
                <w:szCs w:val="20"/>
              </w:rPr>
              <w:t>Adjust dose according to response. Wait 1–2 weeks after changing metformin dose and 6–8 weeks after changing rosiglitazone dose</w:t>
            </w:r>
            <w:r w:rsidR="007E6FE9" w:rsidRPr="007501DD">
              <w:rPr>
                <w:sz w:val="20"/>
                <w:szCs w:val="20"/>
              </w:rPr>
              <w:t xml:space="preserve"> before further increasing dose</w:t>
            </w:r>
          </w:p>
          <w:p w:rsidR="00EC7A7F" w:rsidRPr="007501DD" w:rsidRDefault="00EC7A7F" w:rsidP="00C2154E">
            <w:pPr>
              <w:pStyle w:val="Tablewriting"/>
              <w:rPr>
                <w:sz w:val="20"/>
                <w:szCs w:val="20"/>
              </w:rPr>
            </w:pPr>
            <w:r w:rsidRPr="007501DD">
              <w:rPr>
                <w:sz w:val="20"/>
                <w:szCs w:val="20"/>
              </w:rPr>
              <w:t>Maximum daily dose, rosiglit</w:t>
            </w:r>
            <w:r w:rsidR="007E6FE9" w:rsidRPr="007501DD">
              <w:rPr>
                <w:sz w:val="20"/>
                <w:szCs w:val="20"/>
              </w:rPr>
              <w:t>azone 8mg with metformin 2000mg</w:t>
            </w:r>
          </w:p>
        </w:tc>
      </w:tr>
      <w:tr w:rsidR="00EC7A7F" w:rsidRPr="007501DD" w:rsidTr="000140A4">
        <w:trPr>
          <w:cantSplit/>
        </w:trPr>
        <w:tc>
          <w:tcPr>
            <w:tcW w:w="2085" w:type="dxa"/>
            <w:tcBorders>
              <w:bottom w:val="nil"/>
            </w:tcBorders>
          </w:tcPr>
          <w:p w:rsidR="00EC7A7F" w:rsidRPr="007501DD" w:rsidRDefault="00EC7A7F" w:rsidP="00C2154E">
            <w:pPr>
              <w:pStyle w:val="Tablewriting"/>
              <w:rPr>
                <w:sz w:val="20"/>
                <w:szCs w:val="20"/>
              </w:rPr>
            </w:pPr>
            <w:proofErr w:type="spellStart"/>
            <w:r w:rsidRPr="007501DD">
              <w:rPr>
                <w:sz w:val="20"/>
                <w:szCs w:val="20"/>
              </w:rPr>
              <w:t>Sitagliptin</w:t>
            </w:r>
            <w:proofErr w:type="spellEnd"/>
          </w:p>
        </w:tc>
        <w:tc>
          <w:tcPr>
            <w:tcW w:w="2118" w:type="dxa"/>
          </w:tcPr>
          <w:p w:rsidR="00EC7A7F" w:rsidRPr="007501DD" w:rsidRDefault="00EC7A7F" w:rsidP="00C2154E">
            <w:pPr>
              <w:pStyle w:val="Tablewriting"/>
              <w:rPr>
                <w:sz w:val="20"/>
                <w:szCs w:val="20"/>
              </w:rPr>
            </w:pPr>
            <w:r w:rsidRPr="007501DD">
              <w:rPr>
                <w:sz w:val="20"/>
                <w:szCs w:val="20"/>
              </w:rPr>
              <w:t>Adult</w:t>
            </w:r>
          </w:p>
        </w:tc>
        <w:tc>
          <w:tcPr>
            <w:tcW w:w="4970" w:type="dxa"/>
          </w:tcPr>
          <w:p w:rsidR="00EC7A7F" w:rsidRPr="007501DD" w:rsidRDefault="00EC7A7F" w:rsidP="00C2154E">
            <w:pPr>
              <w:pStyle w:val="Tablewriting"/>
              <w:rPr>
                <w:sz w:val="20"/>
                <w:szCs w:val="20"/>
              </w:rPr>
            </w:pPr>
            <w:r w:rsidRPr="007501DD">
              <w:rPr>
                <w:sz w:val="20"/>
                <w:szCs w:val="20"/>
                <w:lang w:val="en-US"/>
              </w:rPr>
              <w:t xml:space="preserve">100mg once daily. </w:t>
            </w:r>
            <w:r w:rsidRPr="007501DD">
              <w:rPr>
                <w:sz w:val="20"/>
                <w:szCs w:val="20"/>
              </w:rPr>
              <w:t xml:space="preserve">Reduce dose in renal impairment. If </w:t>
            </w:r>
            <w:proofErr w:type="spellStart"/>
            <w:r w:rsidRPr="007501DD">
              <w:rPr>
                <w:iCs/>
                <w:sz w:val="20"/>
                <w:szCs w:val="20"/>
                <w:lang w:val="en-US"/>
              </w:rPr>
              <w:t>CrCl</w:t>
            </w:r>
            <w:proofErr w:type="spellEnd"/>
            <w:r w:rsidRPr="007501DD">
              <w:rPr>
                <w:iCs/>
                <w:sz w:val="20"/>
                <w:szCs w:val="20"/>
                <w:lang w:val="en-US"/>
              </w:rPr>
              <w:t xml:space="preserve"> 30–50 mL/minute</w:t>
            </w:r>
            <w:r w:rsidRPr="007501DD">
              <w:rPr>
                <w:sz w:val="20"/>
                <w:szCs w:val="20"/>
                <w:lang w:val="en-US"/>
              </w:rPr>
              <w:t xml:space="preserve">, 50mg once daily. If </w:t>
            </w:r>
            <w:proofErr w:type="spellStart"/>
            <w:r w:rsidRPr="007501DD">
              <w:rPr>
                <w:iCs/>
                <w:sz w:val="20"/>
                <w:szCs w:val="20"/>
                <w:lang w:val="en-US"/>
              </w:rPr>
              <w:t>CrCl</w:t>
            </w:r>
            <w:proofErr w:type="spellEnd"/>
            <w:r w:rsidRPr="007501DD">
              <w:rPr>
                <w:iCs/>
                <w:sz w:val="20"/>
                <w:szCs w:val="20"/>
                <w:lang w:val="en-US"/>
              </w:rPr>
              <w:t xml:space="preserve"> &lt;30 mL/minute</w:t>
            </w:r>
            <w:r w:rsidR="007E6FE9" w:rsidRPr="007501DD">
              <w:rPr>
                <w:sz w:val="20"/>
                <w:szCs w:val="20"/>
                <w:lang w:val="en-US"/>
              </w:rPr>
              <w:t>, 25mg once daily</w:t>
            </w:r>
          </w:p>
        </w:tc>
      </w:tr>
      <w:tr w:rsidR="00EC7A7F" w:rsidRPr="007501DD" w:rsidTr="000140A4">
        <w:trPr>
          <w:cantSplit/>
        </w:trPr>
        <w:tc>
          <w:tcPr>
            <w:tcW w:w="2085" w:type="dxa"/>
            <w:tcBorders>
              <w:top w:val="nil"/>
              <w:bottom w:val="single" w:sz="4" w:space="0" w:color="auto"/>
            </w:tcBorders>
          </w:tcPr>
          <w:p w:rsidR="00EC7A7F" w:rsidRPr="007501DD" w:rsidRDefault="00EC7A7F" w:rsidP="00C2154E">
            <w:pPr>
              <w:pStyle w:val="Tablewriting"/>
              <w:rPr>
                <w:sz w:val="20"/>
                <w:szCs w:val="20"/>
              </w:rPr>
            </w:pPr>
          </w:p>
        </w:tc>
        <w:tc>
          <w:tcPr>
            <w:tcW w:w="2118" w:type="dxa"/>
          </w:tcPr>
          <w:p w:rsidR="00EC7A7F" w:rsidRPr="007501DD" w:rsidRDefault="00EC7A7F" w:rsidP="00C2154E">
            <w:pPr>
              <w:pStyle w:val="Tablewriting"/>
              <w:rPr>
                <w:sz w:val="20"/>
                <w:szCs w:val="20"/>
              </w:rPr>
            </w:pPr>
            <w:r w:rsidRPr="007501DD">
              <w:rPr>
                <w:sz w:val="20"/>
                <w:szCs w:val="20"/>
              </w:rPr>
              <w:t>(with metformin)</w:t>
            </w:r>
          </w:p>
        </w:tc>
        <w:tc>
          <w:tcPr>
            <w:tcW w:w="4970" w:type="dxa"/>
          </w:tcPr>
          <w:p w:rsidR="00EC7A7F" w:rsidRPr="007501DD" w:rsidRDefault="00EC7A7F" w:rsidP="00C2154E">
            <w:pPr>
              <w:pStyle w:val="Tablewriting"/>
              <w:rPr>
                <w:sz w:val="20"/>
                <w:szCs w:val="20"/>
              </w:rPr>
            </w:pPr>
            <w:r w:rsidRPr="007501DD">
              <w:rPr>
                <w:sz w:val="20"/>
                <w:szCs w:val="20"/>
                <w:lang w:val="en-US"/>
              </w:rPr>
              <w:t xml:space="preserve">1 tablet (of any strength) twice daily. Usual initial dose is </w:t>
            </w:r>
            <w:proofErr w:type="spellStart"/>
            <w:r w:rsidRPr="007501DD">
              <w:rPr>
                <w:sz w:val="20"/>
                <w:szCs w:val="20"/>
                <w:lang w:val="en-US"/>
              </w:rPr>
              <w:t>sitagliptin</w:t>
            </w:r>
            <w:proofErr w:type="spellEnd"/>
            <w:r w:rsidRPr="007501DD">
              <w:rPr>
                <w:sz w:val="20"/>
                <w:szCs w:val="20"/>
                <w:lang w:val="en-US"/>
              </w:rPr>
              <w:t xml:space="preserve"> 100mg daily wi</w:t>
            </w:r>
            <w:r w:rsidR="007E6FE9" w:rsidRPr="007501DD">
              <w:rPr>
                <w:sz w:val="20"/>
                <w:szCs w:val="20"/>
                <w:lang w:val="en-US"/>
              </w:rPr>
              <w:t>th current daily metformin dose</w:t>
            </w:r>
          </w:p>
        </w:tc>
      </w:tr>
      <w:tr w:rsidR="00EC7A7F" w:rsidRPr="007501DD" w:rsidTr="000140A4">
        <w:trPr>
          <w:cantSplit/>
        </w:trPr>
        <w:tc>
          <w:tcPr>
            <w:tcW w:w="2085" w:type="dxa"/>
            <w:tcBorders>
              <w:bottom w:val="nil"/>
            </w:tcBorders>
          </w:tcPr>
          <w:p w:rsidR="00EC7A7F" w:rsidRPr="007501DD" w:rsidRDefault="00EC7A7F" w:rsidP="00C2154E">
            <w:pPr>
              <w:pStyle w:val="Tablewriting"/>
              <w:rPr>
                <w:sz w:val="20"/>
                <w:szCs w:val="20"/>
              </w:rPr>
            </w:pPr>
            <w:r w:rsidRPr="007501DD">
              <w:rPr>
                <w:sz w:val="20"/>
                <w:szCs w:val="20"/>
              </w:rPr>
              <w:t>Pioglitazone</w:t>
            </w:r>
          </w:p>
        </w:tc>
        <w:tc>
          <w:tcPr>
            <w:tcW w:w="2118" w:type="dxa"/>
          </w:tcPr>
          <w:p w:rsidR="00EC7A7F" w:rsidRPr="007501DD" w:rsidRDefault="00EC7A7F" w:rsidP="00C2154E">
            <w:pPr>
              <w:pStyle w:val="Tablewriting"/>
              <w:rPr>
                <w:sz w:val="20"/>
                <w:szCs w:val="20"/>
              </w:rPr>
            </w:pPr>
            <w:r w:rsidRPr="007501DD">
              <w:rPr>
                <w:sz w:val="20"/>
                <w:szCs w:val="20"/>
              </w:rPr>
              <w:t>Adult men</w:t>
            </w:r>
          </w:p>
        </w:tc>
        <w:tc>
          <w:tcPr>
            <w:tcW w:w="4970" w:type="dxa"/>
          </w:tcPr>
          <w:p w:rsidR="00EC7A7F" w:rsidRPr="007501DD" w:rsidRDefault="00EC7A7F" w:rsidP="00C2154E">
            <w:pPr>
              <w:pStyle w:val="Tablewriting"/>
              <w:rPr>
                <w:sz w:val="20"/>
                <w:szCs w:val="20"/>
              </w:rPr>
            </w:pPr>
            <w:r w:rsidRPr="007501DD">
              <w:rPr>
                <w:sz w:val="20"/>
                <w:szCs w:val="20"/>
              </w:rPr>
              <w:t>15–30mg once daily; may be increased to a maximum dose of 45mg once daily after 6–8 weeks</w:t>
            </w:r>
          </w:p>
        </w:tc>
      </w:tr>
      <w:tr w:rsidR="00EC7A7F" w:rsidRPr="007501DD" w:rsidTr="000140A4">
        <w:trPr>
          <w:cantSplit/>
        </w:trPr>
        <w:tc>
          <w:tcPr>
            <w:tcW w:w="2085" w:type="dxa"/>
            <w:tcBorders>
              <w:top w:val="nil"/>
              <w:bottom w:val="nil"/>
            </w:tcBorders>
          </w:tcPr>
          <w:p w:rsidR="00EC7A7F" w:rsidRPr="007501DD" w:rsidRDefault="00EC7A7F" w:rsidP="00C2154E">
            <w:pPr>
              <w:pStyle w:val="Tablewriting"/>
              <w:rPr>
                <w:sz w:val="20"/>
                <w:szCs w:val="20"/>
              </w:rPr>
            </w:pPr>
          </w:p>
        </w:tc>
        <w:tc>
          <w:tcPr>
            <w:tcW w:w="2118" w:type="dxa"/>
          </w:tcPr>
          <w:p w:rsidR="00EC7A7F" w:rsidRPr="007501DD" w:rsidRDefault="00EC7A7F" w:rsidP="00C2154E">
            <w:pPr>
              <w:pStyle w:val="Tablewriting"/>
              <w:rPr>
                <w:sz w:val="20"/>
                <w:szCs w:val="20"/>
              </w:rPr>
            </w:pPr>
            <w:r w:rsidRPr="007501DD">
              <w:rPr>
                <w:sz w:val="20"/>
                <w:szCs w:val="20"/>
              </w:rPr>
              <w:t>Adult women</w:t>
            </w:r>
          </w:p>
        </w:tc>
        <w:tc>
          <w:tcPr>
            <w:tcW w:w="4970" w:type="dxa"/>
          </w:tcPr>
          <w:p w:rsidR="00EC7A7F" w:rsidRPr="007501DD" w:rsidRDefault="00EC7A7F" w:rsidP="00C2154E">
            <w:pPr>
              <w:pStyle w:val="Tablewriting"/>
              <w:rPr>
                <w:sz w:val="20"/>
                <w:szCs w:val="20"/>
              </w:rPr>
            </w:pPr>
            <w:r w:rsidRPr="007501DD">
              <w:rPr>
                <w:sz w:val="20"/>
                <w:szCs w:val="20"/>
              </w:rPr>
              <w:t>Start with 15mg once daily</w:t>
            </w:r>
          </w:p>
        </w:tc>
      </w:tr>
      <w:tr w:rsidR="00EC7A7F" w:rsidRPr="007501DD" w:rsidTr="000140A4">
        <w:trPr>
          <w:cantSplit/>
        </w:trPr>
        <w:tc>
          <w:tcPr>
            <w:tcW w:w="2085" w:type="dxa"/>
            <w:tcBorders>
              <w:top w:val="nil"/>
              <w:bottom w:val="nil"/>
            </w:tcBorders>
          </w:tcPr>
          <w:p w:rsidR="00EC7A7F" w:rsidRPr="007501DD" w:rsidRDefault="00EC7A7F" w:rsidP="00C2154E">
            <w:pPr>
              <w:pStyle w:val="Tablewriting"/>
              <w:rPr>
                <w:sz w:val="20"/>
                <w:szCs w:val="20"/>
              </w:rPr>
            </w:pPr>
          </w:p>
        </w:tc>
        <w:tc>
          <w:tcPr>
            <w:tcW w:w="2118" w:type="dxa"/>
          </w:tcPr>
          <w:p w:rsidR="00EC7A7F" w:rsidRPr="007501DD" w:rsidRDefault="00EC7A7F" w:rsidP="00C2154E">
            <w:pPr>
              <w:pStyle w:val="Tablewriting"/>
              <w:rPr>
                <w:sz w:val="20"/>
                <w:szCs w:val="20"/>
              </w:rPr>
            </w:pPr>
            <w:r w:rsidRPr="007501DD">
              <w:rPr>
                <w:sz w:val="20"/>
                <w:szCs w:val="20"/>
              </w:rPr>
              <w:t>Adult with heart failure NYHA class I</w:t>
            </w:r>
          </w:p>
        </w:tc>
        <w:tc>
          <w:tcPr>
            <w:tcW w:w="4970" w:type="dxa"/>
          </w:tcPr>
          <w:p w:rsidR="00EC7A7F" w:rsidRPr="007501DD" w:rsidRDefault="00EC7A7F" w:rsidP="00C2154E">
            <w:pPr>
              <w:pStyle w:val="Tablewriting"/>
              <w:rPr>
                <w:sz w:val="20"/>
                <w:szCs w:val="20"/>
              </w:rPr>
            </w:pPr>
            <w:r w:rsidRPr="007501DD">
              <w:rPr>
                <w:sz w:val="20"/>
                <w:szCs w:val="20"/>
              </w:rPr>
              <w:t>Start with 15mg once daily; wait several months before increasing dose</w:t>
            </w:r>
          </w:p>
        </w:tc>
      </w:tr>
      <w:tr w:rsidR="00EC7A7F" w:rsidRPr="007501DD" w:rsidTr="000140A4">
        <w:trPr>
          <w:cantSplit/>
        </w:trPr>
        <w:tc>
          <w:tcPr>
            <w:tcW w:w="2085" w:type="dxa"/>
            <w:tcBorders>
              <w:top w:val="nil"/>
            </w:tcBorders>
          </w:tcPr>
          <w:p w:rsidR="00EC7A7F" w:rsidRPr="007501DD" w:rsidRDefault="00EC7A7F" w:rsidP="00C2154E">
            <w:pPr>
              <w:pStyle w:val="Tablewriting"/>
              <w:rPr>
                <w:sz w:val="20"/>
                <w:szCs w:val="20"/>
              </w:rPr>
            </w:pPr>
          </w:p>
        </w:tc>
        <w:tc>
          <w:tcPr>
            <w:tcW w:w="2118" w:type="dxa"/>
          </w:tcPr>
          <w:p w:rsidR="00EC7A7F" w:rsidRPr="007501DD" w:rsidRDefault="00EC7A7F" w:rsidP="00C2154E">
            <w:pPr>
              <w:pStyle w:val="Tablewriting"/>
              <w:rPr>
                <w:sz w:val="20"/>
                <w:szCs w:val="20"/>
              </w:rPr>
            </w:pPr>
            <w:r w:rsidRPr="007501DD">
              <w:rPr>
                <w:sz w:val="20"/>
                <w:szCs w:val="20"/>
              </w:rPr>
              <w:t>(with insulin)</w:t>
            </w:r>
          </w:p>
        </w:tc>
        <w:tc>
          <w:tcPr>
            <w:tcW w:w="4970" w:type="dxa"/>
          </w:tcPr>
          <w:p w:rsidR="00EC7A7F" w:rsidRPr="007501DD" w:rsidRDefault="00EC7A7F" w:rsidP="00C2154E">
            <w:pPr>
              <w:pStyle w:val="Tablewriting"/>
              <w:rPr>
                <w:sz w:val="20"/>
                <w:szCs w:val="20"/>
              </w:rPr>
            </w:pPr>
            <w:r w:rsidRPr="007501DD">
              <w:rPr>
                <w:sz w:val="20"/>
                <w:szCs w:val="20"/>
              </w:rPr>
              <w:t>Start with 15mg once daily and monitor carefully</w:t>
            </w:r>
          </w:p>
        </w:tc>
      </w:tr>
      <w:tr w:rsidR="00EC7A7F" w:rsidRPr="007501DD" w:rsidTr="000140A4">
        <w:trPr>
          <w:cantSplit/>
        </w:trPr>
        <w:tc>
          <w:tcPr>
            <w:tcW w:w="2085" w:type="dxa"/>
          </w:tcPr>
          <w:p w:rsidR="00EC7A7F" w:rsidRPr="007501DD" w:rsidRDefault="00EC7A7F" w:rsidP="00C2154E">
            <w:pPr>
              <w:pStyle w:val="Tablewriting"/>
              <w:rPr>
                <w:sz w:val="20"/>
                <w:szCs w:val="20"/>
              </w:rPr>
            </w:pPr>
            <w:proofErr w:type="spellStart"/>
            <w:r w:rsidRPr="007501DD">
              <w:rPr>
                <w:sz w:val="20"/>
                <w:szCs w:val="20"/>
              </w:rPr>
              <w:t>Saxagliptin</w:t>
            </w:r>
            <w:proofErr w:type="spellEnd"/>
          </w:p>
        </w:tc>
        <w:tc>
          <w:tcPr>
            <w:tcW w:w="2118" w:type="dxa"/>
          </w:tcPr>
          <w:p w:rsidR="00EC7A7F" w:rsidRPr="007501DD" w:rsidRDefault="00EC7A7F" w:rsidP="00C2154E">
            <w:pPr>
              <w:pStyle w:val="Tablewriting"/>
              <w:rPr>
                <w:sz w:val="20"/>
                <w:szCs w:val="20"/>
              </w:rPr>
            </w:pPr>
            <w:r w:rsidRPr="007501DD">
              <w:rPr>
                <w:sz w:val="20"/>
                <w:szCs w:val="20"/>
              </w:rPr>
              <w:t>Adults</w:t>
            </w:r>
          </w:p>
        </w:tc>
        <w:tc>
          <w:tcPr>
            <w:tcW w:w="4970" w:type="dxa"/>
          </w:tcPr>
          <w:p w:rsidR="00EC7A7F" w:rsidRPr="007501DD" w:rsidRDefault="00EC7A7F" w:rsidP="00C2154E">
            <w:pPr>
              <w:pStyle w:val="Tablewriting"/>
              <w:rPr>
                <w:sz w:val="20"/>
                <w:szCs w:val="20"/>
              </w:rPr>
            </w:pPr>
            <w:r w:rsidRPr="007501DD">
              <w:rPr>
                <w:sz w:val="20"/>
                <w:szCs w:val="20"/>
              </w:rPr>
              <w:t>5mg once daily. 2.5mg once daily if creatinine clearance &lt;50 mL/minute</w:t>
            </w:r>
          </w:p>
        </w:tc>
      </w:tr>
      <w:tr w:rsidR="00EC7A7F" w:rsidRPr="007501DD" w:rsidTr="000140A4">
        <w:trPr>
          <w:cantSplit/>
        </w:trPr>
        <w:tc>
          <w:tcPr>
            <w:tcW w:w="2085" w:type="dxa"/>
          </w:tcPr>
          <w:p w:rsidR="00EC7A7F" w:rsidRPr="007501DD" w:rsidRDefault="00EC7A7F" w:rsidP="00C2154E">
            <w:pPr>
              <w:pStyle w:val="Tablewriting"/>
              <w:rPr>
                <w:sz w:val="20"/>
                <w:szCs w:val="20"/>
              </w:rPr>
            </w:pPr>
            <w:proofErr w:type="spellStart"/>
            <w:r w:rsidRPr="007501DD">
              <w:rPr>
                <w:sz w:val="20"/>
                <w:szCs w:val="20"/>
              </w:rPr>
              <w:t>Linagliptin</w:t>
            </w:r>
            <w:proofErr w:type="spellEnd"/>
          </w:p>
        </w:tc>
        <w:tc>
          <w:tcPr>
            <w:tcW w:w="2118" w:type="dxa"/>
          </w:tcPr>
          <w:p w:rsidR="00EC7A7F" w:rsidRPr="007501DD" w:rsidRDefault="00EC7A7F" w:rsidP="00C2154E">
            <w:pPr>
              <w:pStyle w:val="Tablewriting"/>
              <w:rPr>
                <w:sz w:val="20"/>
                <w:szCs w:val="20"/>
              </w:rPr>
            </w:pPr>
            <w:r w:rsidRPr="007501DD">
              <w:rPr>
                <w:sz w:val="20"/>
                <w:szCs w:val="20"/>
              </w:rPr>
              <w:t>Adult</w:t>
            </w:r>
          </w:p>
        </w:tc>
        <w:tc>
          <w:tcPr>
            <w:tcW w:w="4970" w:type="dxa"/>
          </w:tcPr>
          <w:p w:rsidR="00EC7A7F" w:rsidRPr="007501DD" w:rsidRDefault="00EC7A7F" w:rsidP="00C2154E">
            <w:pPr>
              <w:pStyle w:val="Tablewriting"/>
              <w:rPr>
                <w:sz w:val="20"/>
                <w:szCs w:val="20"/>
              </w:rPr>
            </w:pPr>
            <w:r w:rsidRPr="007501DD">
              <w:rPr>
                <w:sz w:val="20"/>
                <w:szCs w:val="20"/>
              </w:rPr>
              <w:t>5mg once daily</w:t>
            </w:r>
          </w:p>
        </w:tc>
      </w:tr>
      <w:tr w:rsidR="00EC7A7F" w:rsidRPr="007501DD" w:rsidTr="000140A4">
        <w:trPr>
          <w:cantSplit/>
        </w:trPr>
        <w:tc>
          <w:tcPr>
            <w:tcW w:w="2085" w:type="dxa"/>
            <w:tcBorders>
              <w:bottom w:val="single" w:sz="4" w:space="0" w:color="auto"/>
            </w:tcBorders>
          </w:tcPr>
          <w:p w:rsidR="00EC7A7F" w:rsidRPr="007501DD" w:rsidRDefault="00EC7A7F" w:rsidP="00C2154E">
            <w:pPr>
              <w:pStyle w:val="Tablewriting"/>
              <w:rPr>
                <w:sz w:val="20"/>
                <w:szCs w:val="20"/>
              </w:rPr>
            </w:pPr>
            <w:proofErr w:type="spellStart"/>
            <w:r w:rsidRPr="007501DD">
              <w:rPr>
                <w:sz w:val="20"/>
                <w:szCs w:val="20"/>
              </w:rPr>
              <w:t>Acarbose</w:t>
            </w:r>
            <w:proofErr w:type="spellEnd"/>
          </w:p>
        </w:tc>
        <w:tc>
          <w:tcPr>
            <w:tcW w:w="2118" w:type="dxa"/>
          </w:tcPr>
          <w:p w:rsidR="00EC7A7F" w:rsidRPr="007501DD" w:rsidRDefault="00EC7A7F" w:rsidP="00C2154E">
            <w:pPr>
              <w:pStyle w:val="Tablewriting"/>
              <w:rPr>
                <w:sz w:val="20"/>
                <w:szCs w:val="20"/>
              </w:rPr>
            </w:pPr>
            <w:r w:rsidRPr="007501DD">
              <w:rPr>
                <w:sz w:val="20"/>
                <w:szCs w:val="20"/>
              </w:rPr>
              <w:t>Adult</w:t>
            </w:r>
          </w:p>
        </w:tc>
        <w:tc>
          <w:tcPr>
            <w:tcW w:w="4970" w:type="dxa"/>
          </w:tcPr>
          <w:p w:rsidR="00EC7A7F" w:rsidRPr="007501DD" w:rsidRDefault="00EC7A7F" w:rsidP="00C2154E">
            <w:pPr>
              <w:pStyle w:val="Tablewriting"/>
              <w:rPr>
                <w:sz w:val="20"/>
                <w:szCs w:val="20"/>
              </w:rPr>
            </w:pPr>
            <w:r w:rsidRPr="007501DD">
              <w:rPr>
                <w:sz w:val="20"/>
                <w:szCs w:val="20"/>
              </w:rPr>
              <w:t>Initially 50mg once daily, gradually increased to 50mg 3 times daily. May be increased after 6–8 weeks to 100mg 3 times daily as required. Maximum daily dose 600mg</w:t>
            </w:r>
          </w:p>
        </w:tc>
      </w:tr>
      <w:tr w:rsidR="00EC7A7F" w:rsidRPr="007501DD" w:rsidTr="000140A4">
        <w:trPr>
          <w:cantSplit/>
        </w:trPr>
        <w:tc>
          <w:tcPr>
            <w:tcW w:w="2085" w:type="dxa"/>
            <w:tcBorders>
              <w:bottom w:val="nil"/>
            </w:tcBorders>
          </w:tcPr>
          <w:p w:rsidR="00EC7A7F" w:rsidRPr="007501DD" w:rsidRDefault="00EC7A7F" w:rsidP="00C2154E">
            <w:pPr>
              <w:pStyle w:val="Tablewriting"/>
              <w:rPr>
                <w:sz w:val="20"/>
                <w:szCs w:val="20"/>
              </w:rPr>
            </w:pPr>
            <w:proofErr w:type="spellStart"/>
            <w:r w:rsidRPr="007501DD">
              <w:rPr>
                <w:sz w:val="20"/>
                <w:szCs w:val="20"/>
              </w:rPr>
              <w:t>Insulins</w:t>
            </w:r>
            <w:proofErr w:type="spellEnd"/>
          </w:p>
        </w:tc>
        <w:tc>
          <w:tcPr>
            <w:tcW w:w="2118" w:type="dxa"/>
          </w:tcPr>
          <w:p w:rsidR="00EC7A7F" w:rsidRPr="007501DD" w:rsidRDefault="00EC7A7F" w:rsidP="00C2154E">
            <w:pPr>
              <w:pStyle w:val="Tablewriting"/>
              <w:rPr>
                <w:sz w:val="20"/>
                <w:szCs w:val="20"/>
              </w:rPr>
            </w:pPr>
            <w:r w:rsidRPr="007501DD">
              <w:rPr>
                <w:sz w:val="20"/>
                <w:szCs w:val="20"/>
              </w:rPr>
              <w:t xml:space="preserve">(with oral </w:t>
            </w:r>
            <w:r w:rsidR="00EC27DB" w:rsidRPr="007501DD">
              <w:rPr>
                <w:sz w:val="20"/>
                <w:szCs w:val="20"/>
              </w:rPr>
              <w:t xml:space="preserve">diabetes </w:t>
            </w:r>
            <w:r w:rsidRPr="007501DD">
              <w:rPr>
                <w:sz w:val="20"/>
                <w:szCs w:val="20"/>
              </w:rPr>
              <w:t>drugs)</w:t>
            </w:r>
          </w:p>
        </w:tc>
        <w:tc>
          <w:tcPr>
            <w:tcW w:w="4970" w:type="dxa"/>
          </w:tcPr>
          <w:p w:rsidR="00EC7A7F" w:rsidRPr="007501DD" w:rsidRDefault="00EC7A7F" w:rsidP="00C2154E">
            <w:pPr>
              <w:pStyle w:val="Tablewriting"/>
              <w:rPr>
                <w:sz w:val="20"/>
                <w:szCs w:val="20"/>
              </w:rPr>
            </w:pPr>
            <w:r w:rsidRPr="007501DD">
              <w:rPr>
                <w:sz w:val="20"/>
                <w:szCs w:val="20"/>
              </w:rPr>
              <w:t>Long-acting insulin is usually given once daily in the morning or evening. Start with low dose (</w:t>
            </w:r>
            <w:r w:rsidR="00102639" w:rsidRPr="007501DD">
              <w:rPr>
                <w:sz w:val="20"/>
                <w:szCs w:val="20"/>
              </w:rPr>
              <w:t>e.g.</w:t>
            </w:r>
            <w:r w:rsidRPr="007501DD">
              <w:rPr>
                <w:sz w:val="20"/>
                <w:szCs w:val="20"/>
              </w:rPr>
              <w:t xml:space="preserve"> 10 units SC before evening meal); increase dose in 2–4 unit increments at intervals of 2–4 days</w:t>
            </w:r>
          </w:p>
        </w:tc>
      </w:tr>
      <w:tr w:rsidR="00EC7A7F" w:rsidRPr="007501DD" w:rsidTr="000140A4">
        <w:trPr>
          <w:cantSplit/>
        </w:trPr>
        <w:tc>
          <w:tcPr>
            <w:tcW w:w="2085" w:type="dxa"/>
            <w:tcBorders>
              <w:top w:val="nil"/>
            </w:tcBorders>
          </w:tcPr>
          <w:p w:rsidR="00EC7A7F" w:rsidRPr="007501DD" w:rsidRDefault="00EC7A7F" w:rsidP="00C2154E">
            <w:pPr>
              <w:pStyle w:val="Tablewriting"/>
              <w:rPr>
                <w:sz w:val="20"/>
                <w:szCs w:val="20"/>
              </w:rPr>
            </w:pPr>
          </w:p>
        </w:tc>
        <w:tc>
          <w:tcPr>
            <w:tcW w:w="2118" w:type="dxa"/>
          </w:tcPr>
          <w:p w:rsidR="00EC7A7F" w:rsidRPr="007501DD" w:rsidRDefault="00EC7A7F" w:rsidP="00C2154E">
            <w:pPr>
              <w:pStyle w:val="Tablewriting"/>
              <w:rPr>
                <w:sz w:val="20"/>
                <w:szCs w:val="20"/>
              </w:rPr>
            </w:pPr>
            <w:r w:rsidRPr="007501DD">
              <w:rPr>
                <w:sz w:val="20"/>
                <w:szCs w:val="20"/>
              </w:rPr>
              <w:t xml:space="preserve">(without oral </w:t>
            </w:r>
            <w:r w:rsidR="00EC27DB" w:rsidRPr="007501DD">
              <w:rPr>
                <w:sz w:val="20"/>
                <w:szCs w:val="20"/>
              </w:rPr>
              <w:t xml:space="preserve">diabetes </w:t>
            </w:r>
            <w:r w:rsidRPr="007501DD">
              <w:rPr>
                <w:sz w:val="20"/>
                <w:szCs w:val="20"/>
              </w:rPr>
              <w:t>drugs)</w:t>
            </w:r>
          </w:p>
        </w:tc>
        <w:tc>
          <w:tcPr>
            <w:tcW w:w="4970" w:type="dxa"/>
          </w:tcPr>
          <w:p w:rsidR="00EC7A7F" w:rsidRPr="007501DD" w:rsidRDefault="00EC7A7F" w:rsidP="00C2154E">
            <w:pPr>
              <w:pStyle w:val="Tablewriting"/>
              <w:rPr>
                <w:sz w:val="20"/>
                <w:szCs w:val="20"/>
              </w:rPr>
            </w:pPr>
            <w:r w:rsidRPr="007501DD">
              <w:rPr>
                <w:sz w:val="20"/>
                <w:szCs w:val="20"/>
              </w:rPr>
              <w:t xml:space="preserve">Regimens combining short-acting with long-acting </w:t>
            </w:r>
            <w:proofErr w:type="spellStart"/>
            <w:r w:rsidRPr="007501DD">
              <w:rPr>
                <w:sz w:val="20"/>
                <w:szCs w:val="20"/>
              </w:rPr>
              <w:t>insulins</w:t>
            </w:r>
            <w:proofErr w:type="spellEnd"/>
            <w:r w:rsidRPr="007501DD">
              <w:rPr>
                <w:sz w:val="20"/>
                <w:szCs w:val="20"/>
              </w:rPr>
              <w:t xml:space="preserve"> are commonly used; they are given SC in a single daily dose or 2 divided doses before the morning and evening meals</w:t>
            </w:r>
          </w:p>
        </w:tc>
      </w:tr>
    </w:tbl>
    <w:p w:rsidR="00EC7A7F" w:rsidRPr="005E6BB9" w:rsidRDefault="00EC7A7F" w:rsidP="00C2154E">
      <w:pPr>
        <w:pStyle w:val="Notes"/>
      </w:pPr>
      <w:r w:rsidRPr="005E6BB9">
        <w:t>Source: Austr</w:t>
      </w:r>
      <w:r w:rsidR="007E6FE9">
        <w:t>alian Medicines Handbook Online</w:t>
      </w:r>
    </w:p>
    <w:p w:rsidR="00EC7A7F" w:rsidRPr="002F61CA" w:rsidRDefault="00EC7A7F" w:rsidP="00C2154E">
      <w:r w:rsidRPr="002F61CA">
        <w:t xml:space="preserve">The current Product Information (PI) and Consumer Medicine Information (CMI) are available from </w:t>
      </w:r>
      <w:hyperlink r:id="rId26" w:history="1">
        <w:r w:rsidR="00B51312" w:rsidRPr="00B51312">
          <w:rPr>
            <w:rStyle w:val="Hyperlink"/>
          </w:rPr>
          <w:t>the TGA website PI and CMI page.</w:t>
        </w:r>
      </w:hyperlink>
    </w:p>
    <w:p w:rsidR="00EC7A7F" w:rsidRPr="007E6FE9" w:rsidRDefault="00EC27DB" w:rsidP="00C2154E">
      <w:r>
        <w:br w:type="page"/>
      </w:r>
      <w:r w:rsidR="00EC7A7F" w:rsidRPr="007501DD">
        <w:rPr>
          <w:rFonts w:eastAsiaTheme="majorEastAsia" w:cstheme="majorBidi"/>
          <w:b/>
          <w:bCs/>
          <w:sz w:val="32"/>
          <w:szCs w:val="26"/>
        </w:rPr>
        <w:lastRenderedPageBreak/>
        <w:t>Appendix 2: PBS listing details (as at February 2013)</w:t>
      </w:r>
    </w:p>
    <w:p w:rsidR="00EC7A7F" w:rsidRDefault="00EC7A7F" w:rsidP="007A22E1">
      <w:pPr>
        <w:pStyle w:val="Tabletitle"/>
      </w:pPr>
      <w:r>
        <w:t>Table A2</w:t>
      </w:r>
      <w:r w:rsidRPr="001420B3">
        <w:t xml:space="preserve">: </w:t>
      </w:r>
      <w:r>
        <w:t xml:space="preserve">PBS listing of drugs used in the treatment of type 2 diabetes </w:t>
      </w:r>
    </w:p>
    <w:tbl>
      <w:tblPr>
        <w:tblStyle w:val="TableGrid"/>
        <w:tblW w:w="9180" w:type="dxa"/>
        <w:tblLayout w:type="fixed"/>
        <w:tblLook w:val="04A0" w:firstRow="1" w:lastRow="0" w:firstColumn="1" w:lastColumn="0" w:noHBand="0" w:noVBand="1"/>
        <w:tblCaption w:val="Table A2"/>
        <w:tblDescription w:val="PBS listing of drugs used in the treatment of type 2 diabetes ."/>
      </w:tblPr>
      <w:tblGrid>
        <w:gridCol w:w="969"/>
        <w:gridCol w:w="4951"/>
        <w:gridCol w:w="1134"/>
        <w:gridCol w:w="851"/>
        <w:gridCol w:w="1275"/>
      </w:tblGrid>
      <w:tr w:rsidR="00EC7A7F" w:rsidRPr="007501DD" w:rsidTr="000140A4">
        <w:trPr>
          <w:trHeight w:val="694"/>
          <w:tblHeader/>
        </w:trPr>
        <w:tc>
          <w:tcPr>
            <w:tcW w:w="969" w:type="dxa"/>
            <w:shd w:val="clear" w:color="auto" w:fill="BFBFBF" w:themeFill="background1" w:themeFillShade="BF"/>
          </w:tcPr>
          <w:p w:rsidR="00EC7A7F" w:rsidRPr="007501DD" w:rsidRDefault="00EC7A7F" w:rsidP="00C2154E">
            <w:pPr>
              <w:pStyle w:val="Tableheading"/>
              <w:rPr>
                <w:sz w:val="20"/>
                <w:szCs w:val="20"/>
              </w:rPr>
            </w:pPr>
            <w:r w:rsidRPr="007501DD">
              <w:rPr>
                <w:sz w:val="20"/>
                <w:szCs w:val="20"/>
              </w:rPr>
              <w:t>Item</w:t>
            </w:r>
          </w:p>
        </w:tc>
        <w:tc>
          <w:tcPr>
            <w:tcW w:w="4951" w:type="dxa"/>
            <w:shd w:val="clear" w:color="auto" w:fill="BFBFBF" w:themeFill="background1" w:themeFillShade="BF"/>
          </w:tcPr>
          <w:p w:rsidR="00EC7A7F" w:rsidRPr="007501DD" w:rsidRDefault="00EC7A7F" w:rsidP="00C2154E">
            <w:pPr>
              <w:pStyle w:val="Tableheading"/>
              <w:rPr>
                <w:sz w:val="20"/>
                <w:szCs w:val="20"/>
              </w:rPr>
            </w:pPr>
            <w:r w:rsidRPr="007501DD">
              <w:rPr>
                <w:sz w:val="20"/>
                <w:szCs w:val="20"/>
              </w:rPr>
              <w:t>Name, form &amp; strength, pack size</w:t>
            </w:r>
          </w:p>
        </w:tc>
        <w:tc>
          <w:tcPr>
            <w:tcW w:w="1134" w:type="dxa"/>
            <w:shd w:val="clear" w:color="auto" w:fill="BFBFBF" w:themeFill="background1" w:themeFillShade="BF"/>
          </w:tcPr>
          <w:p w:rsidR="00EC7A7F" w:rsidRPr="007501DD" w:rsidRDefault="00EC7A7F" w:rsidP="00C2154E">
            <w:pPr>
              <w:pStyle w:val="Tableheading"/>
              <w:rPr>
                <w:sz w:val="20"/>
                <w:szCs w:val="20"/>
              </w:rPr>
            </w:pPr>
            <w:r w:rsidRPr="007501DD">
              <w:rPr>
                <w:sz w:val="20"/>
                <w:szCs w:val="20"/>
              </w:rPr>
              <w:t>Max. quant.</w:t>
            </w:r>
          </w:p>
        </w:tc>
        <w:tc>
          <w:tcPr>
            <w:tcW w:w="851" w:type="dxa"/>
            <w:shd w:val="clear" w:color="auto" w:fill="BFBFBF" w:themeFill="background1" w:themeFillShade="BF"/>
          </w:tcPr>
          <w:p w:rsidR="00EC7A7F" w:rsidRPr="007501DD" w:rsidRDefault="00EC7A7F" w:rsidP="00C2154E">
            <w:pPr>
              <w:pStyle w:val="Tableheading"/>
              <w:rPr>
                <w:sz w:val="20"/>
                <w:szCs w:val="20"/>
              </w:rPr>
            </w:pPr>
            <w:proofErr w:type="spellStart"/>
            <w:r w:rsidRPr="007501DD">
              <w:rPr>
                <w:sz w:val="20"/>
                <w:szCs w:val="20"/>
              </w:rPr>
              <w:t>Rpts</w:t>
            </w:r>
            <w:proofErr w:type="spellEnd"/>
          </w:p>
        </w:tc>
        <w:tc>
          <w:tcPr>
            <w:tcW w:w="1275" w:type="dxa"/>
            <w:shd w:val="clear" w:color="auto" w:fill="BFBFBF" w:themeFill="background1" w:themeFillShade="BF"/>
          </w:tcPr>
          <w:p w:rsidR="00EC7A7F" w:rsidRPr="007501DD" w:rsidRDefault="00EC7A7F" w:rsidP="00C2154E">
            <w:pPr>
              <w:pStyle w:val="Tableheading"/>
              <w:rPr>
                <w:sz w:val="20"/>
                <w:szCs w:val="20"/>
              </w:rPr>
            </w:pPr>
            <w:r w:rsidRPr="007501DD">
              <w:rPr>
                <w:sz w:val="20"/>
                <w:szCs w:val="20"/>
              </w:rPr>
              <w:t>DPMQ</w:t>
            </w:r>
          </w:p>
        </w:tc>
      </w:tr>
      <w:tr w:rsidR="00EC7A7F" w:rsidRPr="007501DD" w:rsidTr="000140A4">
        <w:trPr>
          <w:trHeight w:val="552"/>
        </w:trPr>
        <w:tc>
          <w:tcPr>
            <w:tcW w:w="969" w:type="dxa"/>
            <w:shd w:val="clear" w:color="auto" w:fill="auto"/>
          </w:tcPr>
          <w:p w:rsidR="00EC7A7F" w:rsidRPr="007501DD" w:rsidRDefault="007C1143" w:rsidP="00C2154E">
            <w:pPr>
              <w:pStyle w:val="Tablewriting"/>
              <w:rPr>
                <w:sz w:val="20"/>
                <w:szCs w:val="20"/>
              </w:rPr>
            </w:pPr>
            <w:hyperlink r:id="rId27" w:history="1">
              <w:r w:rsidR="00EC7A7F" w:rsidRPr="007501DD">
                <w:rPr>
                  <w:sz w:val="20"/>
                  <w:szCs w:val="20"/>
                </w:rPr>
                <w:t>1801T</w:t>
              </w:r>
            </w:hyperlink>
          </w:p>
        </w:tc>
        <w:tc>
          <w:tcPr>
            <w:tcW w:w="4951" w:type="dxa"/>
            <w:shd w:val="clear" w:color="auto" w:fill="auto"/>
            <w:vAlign w:val="center"/>
          </w:tcPr>
          <w:p w:rsidR="00EC7A7F" w:rsidRPr="007501DD" w:rsidRDefault="007C1143" w:rsidP="00C2154E">
            <w:pPr>
              <w:pStyle w:val="Tablewriting"/>
              <w:rPr>
                <w:sz w:val="20"/>
                <w:szCs w:val="20"/>
              </w:rPr>
            </w:pPr>
            <w:hyperlink r:id="rId28" w:history="1">
              <w:r w:rsidR="00EC7A7F" w:rsidRPr="007501DD">
                <w:rPr>
                  <w:sz w:val="20"/>
                  <w:szCs w:val="20"/>
                </w:rPr>
                <w:t>METFORMIN</w:t>
              </w:r>
            </w:hyperlink>
          </w:p>
          <w:p w:rsidR="00EC7A7F" w:rsidRPr="007501DD" w:rsidRDefault="00EC7A7F" w:rsidP="00C2154E">
            <w:pPr>
              <w:pStyle w:val="Tablewriting"/>
              <w:rPr>
                <w:sz w:val="20"/>
                <w:szCs w:val="20"/>
              </w:rPr>
            </w:pPr>
            <w:r w:rsidRPr="007501DD">
              <w:rPr>
                <w:sz w:val="20"/>
                <w:szCs w:val="20"/>
              </w:rPr>
              <w:t>metformin hydrochloride 850mg tablet, 60</w:t>
            </w:r>
          </w:p>
        </w:tc>
        <w:tc>
          <w:tcPr>
            <w:tcW w:w="1134" w:type="dxa"/>
            <w:shd w:val="clear" w:color="auto" w:fill="auto"/>
          </w:tcPr>
          <w:p w:rsidR="00EC7A7F" w:rsidRPr="007501DD" w:rsidRDefault="00EC7A7F" w:rsidP="00C2154E">
            <w:pPr>
              <w:pStyle w:val="Tablewriting"/>
              <w:rPr>
                <w:sz w:val="20"/>
                <w:szCs w:val="20"/>
              </w:rPr>
            </w:pPr>
            <w:r w:rsidRPr="007501DD">
              <w:rPr>
                <w:sz w:val="20"/>
                <w:szCs w:val="20"/>
              </w:rPr>
              <w:t>1</w:t>
            </w:r>
          </w:p>
        </w:tc>
        <w:tc>
          <w:tcPr>
            <w:tcW w:w="851" w:type="dxa"/>
            <w:shd w:val="clear" w:color="auto" w:fill="auto"/>
          </w:tcPr>
          <w:p w:rsidR="00EC7A7F" w:rsidRPr="007501DD" w:rsidRDefault="00EC7A7F" w:rsidP="00C2154E">
            <w:pPr>
              <w:pStyle w:val="Tablewriting"/>
              <w:rPr>
                <w:sz w:val="20"/>
                <w:szCs w:val="20"/>
              </w:rPr>
            </w:pPr>
            <w:r w:rsidRPr="007501DD">
              <w:rPr>
                <w:sz w:val="20"/>
                <w:szCs w:val="20"/>
              </w:rPr>
              <w:t>5</w:t>
            </w:r>
          </w:p>
        </w:tc>
        <w:tc>
          <w:tcPr>
            <w:tcW w:w="1275" w:type="dxa"/>
            <w:shd w:val="clear" w:color="auto" w:fill="auto"/>
          </w:tcPr>
          <w:p w:rsidR="00EC7A7F" w:rsidRPr="007501DD" w:rsidRDefault="00EC7A7F" w:rsidP="00C2154E">
            <w:pPr>
              <w:pStyle w:val="Tablewriting"/>
              <w:rPr>
                <w:sz w:val="20"/>
                <w:szCs w:val="20"/>
              </w:rPr>
            </w:pPr>
            <w:r w:rsidRPr="007501DD">
              <w:rPr>
                <w:sz w:val="20"/>
                <w:szCs w:val="20"/>
              </w:rPr>
              <w:t>$11.76</w:t>
            </w:r>
          </w:p>
        </w:tc>
      </w:tr>
      <w:tr w:rsidR="00EC7A7F" w:rsidRPr="007501DD" w:rsidTr="000140A4">
        <w:trPr>
          <w:trHeight w:val="546"/>
        </w:trPr>
        <w:tc>
          <w:tcPr>
            <w:tcW w:w="969" w:type="dxa"/>
            <w:shd w:val="clear" w:color="auto" w:fill="auto"/>
          </w:tcPr>
          <w:p w:rsidR="00EC7A7F" w:rsidRPr="007501DD" w:rsidRDefault="007C1143" w:rsidP="00C2154E">
            <w:pPr>
              <w:pStyle w:val="Tablewriting"/>
              <w:rPr>
                <w:sz w:val="20"/>
                <w:szCs w:val="20"/>
              </w:rPr>
            </w:pPr>
            <w:hyperlink r:id="rId29" w:history="1">
              <w:r w:rsidR="00EC7A7F" w:rsidRPr="007501DD">
                <w:rPr>
                  <w:sz w:val="20"/>
                  <w:szCs w:val="20"/>
                </w:rPr>
                <w:t>2430X</w:t>
              </w:r>
            </w:hyperlink>
          </w:p>
        </w:tc>
        <w:tc>
          <w:tcPr>
            <w:tcW w:w="4951" w:type="dxa"/>
            <w:shd w:val="clear" w:color="auto" w:fill="auto"/>
            <w:vAlign w:val="center"/>
          </w:tcPr>
          <w:p w:rsidR="00EC7A7F" w:rsidRPr="007501DD" w:rsidRDefault="007C1143" w:rsidP="00C2154E">
            <w:pPr>
              <w:pStyle w:val="Tablewriting"/>
              <w:rPr>
                <w:sz w:val="20"/>
                <w:szCs w:val="20"/>
              </w:rPr>
            </w:pPr>
            <w:hyperlink r:id="rId30" w:history="1">
              <w:r w:rsidR="00EC7A7F" w:rsidRPr="007501DD">
                <w:rPr>
                  <w:sz w:val="20"/>
                  <w:szCs w:val="20"/>
                </w:rPr>
                <w:t>METFORMIN</w:t>
              </w:r>
            </w:hyperlink>
          </w:p>
          <w:p w:rsidR="00EC7A7F" w:rsidRPr="007501DD" w:rsidRDefault="00EC7A7F" w:rsidP="00C2154E">
            <w:pPr>
              <w:pStyle w:val="Tablewriting"/>
              <w:rPr>
                <w:sz w:val="20"/>
                <w:szCs w:val="20"/>
              </w:rPr>
            </w:pPr>
            <w:r w:rsidRPr="007501DD">
              <w:rPr>
                <w:sz w:val="20"/>
                <w:szCs w:val="20"/>
              </w:rPr>
              <w:t>metformin hydrochloride 500mg tablet, 100</w:t>
            </w:r>
          </w:p>
        </w:tc>
        <w:tc>
          <w:tcPr>
            <w:tcW w:w="1134" w:type="dxa"/>
            <w:shd w:val="clear" w:color="auto" w:fill="auto"/>
          </w:tcPr>
          <w:p w:rsidR="00EC7A7F" w:rsidRPr="007501DD" w:rsidRDefault="00EC7A7F" w:rsidP="00C2154E">
            <w:pPr>
              <w:pStyle w:val="Tablewriting"/>
              <w:rPr>
                <w:sz w:val="20"/>
                <w:szCs w:val="20"/>
              </w:rPr>
            </w:pPr>
            <w:r w:rsidRPr="007501DD">
              <w:rPr>
                <w:sz w:val="20"/>
                <w:szCs w:val="20"/>
              </w:rPr>
              <w:t>1</w:t>
            </w:r>
          </w:p>
        </w:tc>
        <w:tc>
          <w:tcPr>
            <w:tcW w:w="851" w:type="dxa"/>
            <w:shd w:val="clear" w:color="auto" w:fill="auto"/>
          </w:tcPr>
          <w:p w:rsidR="00EC7A7F" w:rsidRPr="007501DD" w:rsidRDefault="00EC7A7F" w:rsidP="00C2154E">
            <w:pPr>
              <w:pStyle w:val="Tablewriting"/>
              <w:rPr>
                <w:sz w:val="20"/>
                <w:szCs w:val="20"/>
              </w:rPr>
            </w:pPr>
            <w:r w:rsidRPr="007501DD">
              <w:rPr>
                <w:sz w:val="20"/>
                <w:szCs w:val="20"/>
              </w:rPr>
              <w:t>5</w:t>
            </w:r>
          </w:p>
        </w:tc>
        <w:tc>
          <w:tcPr>
            <w:tcW w:w="1275" w:type="dxa"/>
            <w:shd w:val="clear" w:color="auto" w:fill="auto"/>
          </w:tcPr>
          <w:p w:rsidR="00EC7A7F" w:rsidRPr="007501DD" w:rsidRDefault="00EC7A7F" w:rsidP="00C2154E">
            <w:pPr>
              <w:pStyle w:val="Tablewriting"/>
              <w:rPr>
                <w:sz w:val="20"/>
                <w:szCs w:val="20"/>
              </w:rPr>
            </w:pPr>
            <w:r w:rsidRPr="007501DD">
              <w:rPr>
                <w:sz w:val="20"/>
                <w:szCs w:val="20"/>
              </w:rPr>
              <w:t>$11.76</w:t>
            </w:r>
          </w:p>
        </w:tc>
      </w:tr>
      <w:tr w:rsidR="00EC7A7F" w:rsidRPr="007501DD" w:rsidTr="000140A4">
        <w:trPr>
          <w:trHeight w:val="546"/>
        </w:trPr>
        <w:tc>
          <w:tcPr>
            <w:tcW w:w="969" w:type="dxa"/>
            <w:shd w:val="clear" w:color="auto" w:fill="auto"/>
          </w:tcPr>
          <w:p w:rsidR="00EC7A7F" w:rsidRPr="007501DD" w:rsidRDefault="007C1143" w:rsidP="00C2154E">
            <w:pPr>
              <w:pStyle w:val="Tablewriting"/>
              <w:rPr>
                <w:sz w:val="20"/>
                <w:szCs w:val="20"/>
              </w:rPr>
            </w:pPr>
            <w:hyperlink r:id="rId31" w:history="1">
              <w:r w:rsidR="00EC7A7F" w:rsidRPr="007501DD">
                <w:rPr>
                  <w:sz w:val="20"/>
                  <w:szCs w:val="20"/>
                </w:rPr>
                <w:t>3439B</w:t>
              </w:r>
            </w:hyperlink>
          </w:p>
        </w:tc>
        <w:tc>
          <w:tcPr>
            <w:tcW w:w="4951" w:type="dxa"/>
            <w:shd w:val="clear" w:color="auto" w:fill="auto"/>
            <w:vAlign w:val="center"/>
          </w:tcPr>
          <w:p w:rsidR="00EC7A7F" w:rsidRPr="007501DD" w:rsidRDefault="007C1143" w:rsidP="00C2154E">
            <w:pPr>
              <w:pStyle w:val="Tablewriting"/>
              <w:rPr>
                <w:sz w:val="20"/>
                <w:szCs w:val="20"/>
              </w:rPr>
            </w:pPr>
            <w:hyperlink r:id="rId32" w:history="1">
              <w:r w:rsidR="00EC7A7F" w:rsidRPr="007501DD">
                <w:rPr>
                  <w:sz w:val="20"/>
                  <w:szCs w:val="20"/>
                </w:rPr>
                <w:t>METFORMIN</w:t>
              </w:r>
            </w:hyperlink>
          </w:p>
          <w:p w:rsidR="00EC7A7F" w:rsidRPr="007501DD" w:rsidRDefault="00EC7A7F" w:rsidP="00C2154E">
            <w:pPr>
              <w:pStyle w:val="Tablewriting"/>
              <w:rPr>
                <w:sz w:val="20"/>
                <w:szCs w:val="20"/>
              </w:rPr>
            </w:pPr>
            <w:r w:rsidRPr="007501DD">
              <w:rPr>
                <w:sz w:val="20"/>
                <w:szCs w:val="20"/>
              </w:rPr>
              <w:t>metformin hydrochloride 1g tablet: modified release, 60 tablets</w:t>
            </w:r>
          </w:p>
        </w:tc>
        <w:tc>
          <w:tcPr>
            <w:tcW w:w="1134" w:type="dxa"/>
            <w:shd w:val="clear" w:color="auto" w:fill="auto"/>
          </w:tcPr>
          <w:p w:rsidR="00EC7A7F" w:rsidRPr="007501DD" w:rsidRDefault="00EC7A7F" w:rsidP="00C2154E">
            <w:pPr>
              <w:pStyle w:val="Tablewriting"/>
              <w:rPr>
                <w:sz w:val="20"/>
                <w:szCs w:val="20"/>
              </w:rPr>
            </w:pPr>
            <w:r w:rsidRPr="007501DD">
              <w:rPr>
                <w:sz w:val="20"/>
                <w:szCs w:val="20"/>
              </w:rPr>
              <w:t>1</w:t>
            </w:r>
          </w:p>
        </w:tc>
        <w:tc>
          <w:tcPr>
            <w:tcW w:w="851" w:type="dxa"/>
            <w:shd w:val="clear" w:color="auto" w:fill="auto"/>
          </w:tcPr>
          <w:p w:rsidR="00EC7A7F" w:rsidRPr="007501DD" w:rsidRDefault="00EC7A7F" w:rsidP="00C2154E">
            <w:pPr>
              <w:pStyle w:val="Tablewriting"/>
              <w:rPr>
                <w:sz w:val="20"/>
                <w:szCs w:val="20"/>
              </w:rPr>
            </w:pPr>
            <w:r w:rsidRPr="007501DD">
              <w:rPr>
                <w:sz w:val="20"/>
                <w:szCs w:val="20"/>
              </w:rPr>
              <w:t>5</w:t>
            </w:r>
          </w:p>
        </w:tc>
        <w:tc>
          <w:tcPr>
            <w:tcW w:w="1275" w:type="dxa"/>
            <w:shd w:val="clear" w:color="auto" w:fill="auto"/>
          </w:tcPr>
          <w:p w:rsidR="00EC7A7F" w:rsidRPr="007501DD" w:rsidRDefault="00EC7A7F" w:rsidP="00C2154E">
            <w:pPr>
              <w:pStyle w:val="Tablewriting"/>
              <w:rPr>
                <w:sz w:val="20"/>
                <w:szCs w:val="20"/>
              </w:rPr>
            </w:pPr>
            <w:r w:rsidRPr="007501DD">
              <w:rPr>
                <w:sz w:val="20"/>
                <w:szCs w:val="20"/>
              </w:rPr>
              <w:t>$14.92</w:t>
            </w:r>
          </w:p>
        </w:tc>
      </w:tr>
      <w:tr w:rsidR="00EC7A7F" w:rsidRPr="007501DD" w:rsidTr="000140A4">
        <w:trPr>
          <w:trHeight w:val="546"/>
        </w:trPr>
        <w:tc>
          <w:tcPr>
            <w:tcW w:w="969" w:type="dxa"/>
            <w:shd w:val="clear" w:color="auto" w:fill="auto"/>
          </w:tcPr>
          <w:p w:rsidR="00EC7A7F" w:rsidRPr="007501DD" w:rsidRDefault="007C1143" w:rsidP="00C2154E">
            <w:pPr>
              <w:pStyle w:val="Tablewriting"/>
              <w:rPr>
                <w:sz w:val="20"/>
                <w:szCs w:val="20"/>
              </w:rPr>
            </w:pPr>
            <w:hyperlink r:id="rId33" w:history="1">
              <w:r w:rsidR="00EC7A7F" w:rsidRPr="007501DD">
                <w:rPr>
                  <w:sz w:val="20"/>
                  <w:szCs w:val="20"/>
                </w:rPr>
                <w:t>8607B</w:t>
              </w:r>
            </w:hyperlink>
          </w:p>
        </w:tc>
        <w:tc>
          <w:tcPr>
            <w:tcW w:w="4951" w:type="dxa"/>
            <w:shd w:val="clear" w:color="auto" w:fill="auto"/>
            <w:vAlign w:val="center"/>
          </w:tcPr>
          <w:p w:rsidR="00EC7A7F" w:rsidRPr="007501DD" w:rsidRDefault="007C1143" w:rsidP="00C2154E">
            <w:pPr>
              <w:pStyle w:val="Tablewriting"/>
              <w:rPr>
                <w:sz w:val="20"/>
                <w:szCs w:val="20"/>
              </w:rPr>
            </w:pPr>
            <w:hyperlink r:id="rId34" w:history="1">
              <w:r w:rsidR="00EC7A7F" w:rsidRPr="007501DD">
                <w:rPr>
                  <w:sz w:val="20"/>
                  <w:szCs w:val="20"/>
                </w:rPr>
                <w:t>METFORMIN</w:t>
              </w:r>
            </w:hyperlink>
          </w:p>
          <w:p w:rsidR="00EC7A7F" w:rsidRPr="007501DD" w:rsidRDefault="00EC7A7F" w:rsidP="00C2154E">
            <w:pPr>
              <w:pStyle w:val="Tablewriting"/>
              <w:rPr>
                <w:sz w:val="20"/>
                <w:szCs w:val="20"/>
              </w:rPr>
            </w:pPr>
            <w:r w:rsidRPr="007501DD">
              <w:rPr>
                <w:sz w:val="20"/>
                <w:szCs w:val="20"/>
              </w:rPr>
              <w:t>metformin hydrochloride 1g tablet, 90</w:t>
            </w:r>
          </w:p>
        </w:tc>
        <w:tc>
          <w:tcPr>
            <w:tcW w:w="1134" w:type="dxa"/>
            <w:shd w:val="clear" w:color="auto" w:fill="auto"/>
          </w:tcPr>
          <w:p w:rsidR="00EC7A7F" w:rsidRPr="007501DD" w:rsidRDefault="00EC7A7F" w:rsidP="00C2154E">
            <w:pPr>
              <w:pStyle w:val="Tablewriting"/>
              <w:rPr>
                <w:sz w:val="20"/>
                <w:szCs w:val="20"/>
              </w:rPr>
            </w:pPr>
            <w:r w:rsidRPr="007501DD">
              <w:rPr>
                <w:sz w:val="20"/>
                <w:szCs w:val="20"/>
              </w:rPr>
              <w:t>1</w:t>
            </w:r>
          </w:p>
        </w:tc>
        <w:tc>
          <w:tcPr>
            <w:tcW w:w="851" w:type="dxa"/>
            <w:shd w:val="clear" w:color="auto" w:fill="auto"/>
          </w:tcPr>
          <w:p w:rsidR="00EC7A7F" w:rsidRPr="007501DD" w:rsidRDefault="00EC7A7F" w:rsidP="00C2154E">
            <w:pPr>
              <w:pStyle w:val="Tablewriting"/>
              <w:rPr>
                <w:sz w:val="20"/>
                <w:szCs w:val="20"/>
              </w:rPr>
            </w:pPr>
            <w:r w:rsidRPr="007501DD">
              <w:rPr>
                <w:sz w:val="20"/>
                <w:szCs w:val="20"/>
              </w:rPr>
              <w:t>5</w:t>
            </w:r>
          </w:p>
        </w:tc>
        <w:tc>
          <w:tcPr>
            <w:tcW w:w="1275" w:type="dxa"/>
            <w:shd w:val="clear" w:color="auto" w:fill="auto"/>
          </w:tcPr>
          <w:p w:rsidR="00EC7A7F" w:rsidRPr="007501DD" w:rsidRDefault="00EC7A7F" w:rsidP="00C2154E">
            <w:pPr>
              <w:pStyle w:val="Tablewriting"/>
              <w:rPr>
                <w:sz w:val="20"/>
                <w:szCs w:val="20"/>
              </w:rPr>
            </w:pPr>
            <w:r w:rsidRPr="007501DD">
              <w:rPr>
                <w:sz w:val="20"/>
                <w:szCs w:val="20"/>
              </w:rPr>
              <w:t>$15.67</w:t>
            </w:r>
          </w:p>
        </w:tc>
      </w:tr>
      <w:tr w:rsidR="00EC7A7F" w:rsidRPr="007501DD" w:rsidTr="000140A4">
        <w:trPr>
          <w:trHeight w:val="546"/>
        </w:trPr>
        <w:tc>
          <w:tcPr>
            <w:tcW w:w="969" w:type="dxa"/>
            <w:shd w:val="clear" w:color="auto" w:fill="auto"/>
          </w:tcPr>
          <w:p w:rsidR="00EC7A7F" w:rsidRPr="007501DD" w:rsidRDefault="007C1143" w:rsidP="00C2154E">
            <w:pPr>
              <w:pStyle w:val="Tablewriting"/>
              <w:rPr>
                <w:sz w:val="20"/>
                <w:szCs w:val="20"/>
              </w:rPr>
            </w:pPr>
            <w:hyperlink r:id="rId35" w:history="1">
              <w:r w:rsidR="00EC7A7F" w:rsidRPr="007501DD">
                <w:rPr>
                  <w:sz w:val="20"/>
                  <w:szCs w:val="20"/>
                </w:rPr>
                <w:t>9435N</w:t>
              </w:r>
            </w:hyperlink>
          </w:p>
        </w:tc>
        <w:tc>
          <w:tcPr>
            <w:tcW w:w="4951" w:type="dxa"/>
            <w:shd w:val="clear" w:color="auto" w:fill="auto"/>
            <w:vAlign w:val="center"/>
          </w:tcPr>
          <w:p w:rsidR="00EC7A7F" w:rsidRPr="007501DD" w:rsidRDefault="007C1143" w:rsidP="00C2154E">
            <w:pPr>
              <w:pStyle w:val="Tablewriting"/>
              <w:rPr>
                <w:sz w:val="20"/>
                <w:szCs w:val="20"/>
              </w:rPr>
            </w:pPr>
            <w:hyperlink r:id="rId36" w:history="1">
              <w:r w:rsidR="00EC7A7F" w:rsidRPr="007501DD">
                <w:rPr>
                  <w:sz w:val="20"/>
                  <w:szCs w:val="20"/>
                </w:rPr>
                <w:t>METFORMIN</w:t>
              </w:r>
            </w:hyperlink>
          </w:p>
          <w:p w:rsidR="00EC7A7F" w:rsidRPr="007501DD" w:rsidRDefault="00EC7A7F" w:rsidP="00C2154E">
            <w:pPr>
              <w:pStyle w:val="Tablewriting"/>
              <w:rPr>
                <w:sz w:val="20"/>
                <w:szCs w:val="20"/>
              </w:rPr>
            </w:pPr>
            <w:r w:rsidRPr="007501DD">
              <w:rPr>
                <w:sz w:val="20"/>
                <w:szCs w:val="20"/>
              </w:rPr>
              <w:t>metformin hydrochloride 500mg tablet: modified release, 120 tablets</w:t>
            </w:r>
          </w:p>
        </w:tc>
        <w:tc>
          <w:tcPr>
            <w:tcW w:w="1134" w:type="dxa"/>
            <w:shd w:val="clear" w:color="auto" w:fill="auto"/>
          </w:tcPr>
          <w:p w:rsidR="00EC7A7F" w:rsidRPr="007501DD" w:rsidRDefault="00EC7A7F" w:rsidP="00C2154E">
            <w:pPr>
              <w:pStyle w:val="Tablewriting"/>
              <w:rPr>
                <w:sz w:val="20"/>
                <w:szCs w:val="20"/>
              </w:rPr>
            </w:pPr>
            <w:r w:rsidRPr="007501DD">
              <w:rPr>
                <w:sz w:val="20"/>
                <w:szCs w:val="20"/>
              </w:rPr>
              <w:t>1</w:t>
            </w:r>
          </w:p>
        </w:tc>
        <w:tc>
          <w:tcPr>
            <w:tcW w:w="851" w:type="dxa"/>
            <w:shd w:val="clear" w:color="auto" w:fill="auto"/>
          </w:tcPr>
          <w:p w:rsidR="00EC7A7F" w:rsidRPr="007501DD" w:rsidRDefault="00EC7A7F" w:rsidP="00C2154E">
            <w:pPr>
              <w:pStyle w:val="Tablewriting"/>
              <w:rPr>
                <w:sz w:val="20"/>
                <w:szCs w:val="20"/>
              </w:rPr>
            </w:pPr>
            <w:r w:rsidRPr="007501DD">
              <w:rPr>
                <w:sz w:val="20"/>
                <w:szCs w:val="20"/>
              </w:rPr>
              <w:t>5</w:t>
            </w:r>
          </w:p>
        </w:tc>
        <w:tc>
          <w:tcPr>
            <w:tcW w:w="1275" w:type="dxa"/>
            <w:shd w:val="clear" w:color="auto" w:fill="auto"/>
          </w:tcPr>
          <w:p w:rsidR="00EC7A7F" w:rsidRPr="007501DD" w:rsidRDefault="00EC7A7F" w:rsidP="00C2154E">
            <w:pPr>
              <w:pStyle w:val="Tablewriting"/>
              <w:rPr>
                <w:sz w:val="20"/>
                <w:szCs w:val="20"/>
              </w:rPr>
            </w:pPr>
            <w:r w:rsidRPr="007501DD">
              <w:rPr>
                <w:sz w:val="20"/>
                <w:szCs w:val="20"/>
              </w:rPr>
              <w:t>$14.92</w:t>
            </w:r>
          </w:p>
        </w:tc>
      </w:tr>
      <w:tr w:rsidR="00EC7A7F" w:rsidRPr="007501DD" w:rsidTr="000140A4">
        <w:trPr>
          <w:trHeight w:val="546"/>
        </w:trPr>
        <w:tc>
          <w:tcPr>
            <w:tcW w:w="969" w:type="dxa"/>
            <w:shd w:val="clear" w:color="auto" w:fill="auto"/>
          </w:tcPr>
          <w:p w:rsidR="00EC7A7F" w:rsidRPr="007501DD" w:rsidRDefault="007C1143" w:rsidP="00C2154E">
            <w:pPr>
              <w:pStyle w:val="Tablewriting"/>
              <w:rPr>
                <w:sz w:val="20"/>
                <w:szCs w:val="20"/>
              </w:rPr>
            </w:pPr>
            <w:hyperlink r:id="rId37" w:history="1">
              <w:r w:rsidR="00EC7A7F" w:rsidRPr="007501DD">
                <w:rPr>
                  <w:sz w:val="20"/>
                  <w:szCs w:val="20"/>
                </w:rPr>
                <w:t>8810Q</w:t>
              </w:r>
            </w:hyperlink>
          </w:p>
        </w:tc>
        <w:tc>
          <w:tcPr>
            <w:tcW w:w="4951" w:type="dxa"/>
            <w:shd w:val="clear" w:color="auto" w:fill="auto"/>
            <w:vAlign w:val="center"/>
          </w:tcPr>
          <w:p w:rsidR="00EC7A7F" w:rsidRPr="007501DD" w:rsidRDefault="007C1143" w:rsidP="00C2154E">
            <w:pPr>
              <w:pStyle w:val="Tablewriting"/>
              <w:rPr>
                <w:sz w:val="20"/>
                <w:szCs w:val="20"/>
              </w:rPr>
            </w:pPr>
            <w:hyperlink r:id="rId38" w:history="1">
              <w:r w:rsidR="00EC7A7F" w:rsidRPr="007501DD">
                <w:rPr>
                  <w:sz w:val="20"/>
                  <w:szCs w:val="20"/>
                </w:rPr>
                <w:t>METFORMIN + GLIBENCLAMIDE</w:t>
              </w:r>
            </w:hyperlink>
          </w:p>
          <w:p w:rsidR="00EC7A7F" w:rsidRPr="007501DD" w:rsidRDefault="00EC7A7F" w:rsidP="00C2154E">
            <w:pPr>
              <w:pStyle w:val="Tablewriting"/>
              <w:rPr>
                <w:sz w:val="20"/>
                <w:szCs w:val="20"/>
              </w:rPr>
            </w:pPr>
            <w:r w:rsidRPr="007501DD">
              <w:rPr>
                <w:sz w:val="20"/>
                <w:szCs w:val="20"/>
              </w:rPr>
              <w:t xml:space="preserve">metformin hydrochloride 500mg + </w:t>
            </w:r>
            <w:proofErr w:type="spellStart"/>
            <w:r w:rsidRPr="007501DD">
              <w:rPr>
                <w:sz w:val="20"/>
                <w:szCs w:val="20"/>
              </w:rPr>
              <w:t>glibenclamide</w:t>
            </w:r>
            <w:proofErr w:type="spellEnd"/>
            <w:r w:rsidRPr="007501DD">
              <w:rPr>
                <w:sz w:val="20"/>
                <w:szCs w:val="20"/>
              </w:rPr>
              <w:t xml:space="preserve"> 2.5mg tablet, 90</w:t>
            </w:r>
          </w:p>
        </w:tc>
        <w:tc>
          <w:tcPr>
            <w:tcW w:w="1134" w:type="dxa"/>
            <w:shd w:val="clear" w:color="auto" w:fill="auto"/>
          </w:tcPr>
          <w:p w:rsidR="00EC7A7F" w:rsidRPr="007501DD" w:rsidRDefault="00EC7A7F" w:rsidP="00C2154E">
            <w:pPr>
              <w:pStyle w:val="Tablewriting"/>
              <w:rPr>
                <w:sz w:val="20"/>
                <w:szCs w:val="20"/>
              </w:rPr>
            </w:pPr>
            <w:r w:rsidRPr="007501DD">
              <w:rPr>
                <w:sz w:val="20"/>
                <w:szCs w:val="20"/>
              </w:rPr>
              <w:t>1</w:t>
            </w:r>
          </w:p>
        </w:tc>
        <w:tc>
          <w:tcPr>
            <w:tcW w:w="851" w:type="dxa"/>
            <w:shd w:val="clear" w:color="auto" w:fill="auto"/>
          </w:tcPr>
          <w:p w:rsidR="00EC7A7F" w:rsidRPr="007501DD" w:rsidRDefault="00EC7A7F" w:rsidP="00C2154E">
            <w:pPr>
              <w:pStyle w:val="Tablewriting"/>
              <w:rPr>
                <w:sz w:val="20"/>
                <w:szCs w:val="20"/>
              </w:rPr>
            </w:pPr>
            <w:r w:rsidRPr="007501DD">
              <w:rPr>
                <w:sz w:val="20"/>
                <w:szCs w:val="20"/>
              </w:rPr>
              <w:t>5</w:t>
            </w:r>
          </w:p>
        </w:tc>
        <w:tc>
          <w:tcPr>
            <w:tcW w:w="1275" w:type="dxa"/>
            <w:shd w:val="clear" w:color="auto" w:fill="auto"/>
          </w:tcPr>
          <w:p w:rsidR="00EC7A7F" w:rsidRPr="007501DD" w:rsidRDefault="00EC7A7F" w:rsidP="00C2154E">
            <w:pPr>
              <w:pStyle w:val="Tablewriting"/>
              <w:rPr>
                <w:sz w:val="20"/>
                <w:szCs w:val="20"/>
              </w:rPr>
            </w:pPr>
            <w:r w:rsidRPr="007501DD">
              <w:rPr>
                <w:sz w:val="20"/>
                <w:szCs w:val="20"/>
              </w:rPr>
              <w:t>$15.58</w:t>
            </w:r>
          </w:p>
        </w:tc>
      </w:tr>
      <w:tr w:rsidR="00EC7A7F" w:rsidRPr="007501DD" w:rsidTr="000140A4">
        <w:trPr>
          <w:trHeight w:val="546"/>
        </w:trPr>
        <w:tc>
          <w:tcPr>
            <w:tcW w:w="969" w:type="dxa"/>
            <w:shd w:val="clear" w:color="auto" w:fill="auto"/>
          </w:tcPr>
          <w:p w:rsidR="00EC7A7F" w:rsidRPr="007501DD" w:rsidRDefault="007C1143" w:rsidP="00C2154E">
            <w:pPr>
              <w:pStyle w:val="Tablewriting"/>
              <w:rPr>
                <w:sz w:val="20"/>
                <w:szCs w:val="20"/>
              </w:rPr>
            </w:pPr>
            <w:hyperlink r:id="rId39" w:history="1">
              <w:r w:rsidR="00EC7A7F" w:rsidRPr="007501DD">
                <w:rPr>
                  <w:sz w:val="20"/>
                  <w:szCs w:val="20"/>
                </w:rPr>
                <w:t>8811R</w:t>
              </w:r>
            </w:hyperlink>
          </w:p>
        </w:tc>
        <w:tc>
          <w:tcPr>
            <w:tcW w:w="4951" w:type="dxa"/>
            <w:shd w:val="clear" w:color="auto" w:fill="auto"/>
            <w:vAlign w:val="center"/>
          </w:tcPr>
          <w:p w:rsidR="00EC7A7F" w:rsidRPr="007501DD" w:rsidRDefault="007C1143" w:rsidP="00C2154E">
            <w:pPr>
              <w:pStyle w:val="Tablewriting"/>
              <w:rPr>
                <w:sz w:val="20"/>
                <w:szCs w:val="20"/>
              </w:rPr>
            </w:pPr>
            <w:hyperlink r:id="rId40" w:history="1">
              <w:r w:rsidR="00EC7A7F" w:rsidRPr="007501DD">
                <w:rPr>
                  <w:sz w:val="20"/>
                  <w:szCs w:val="20"/>
                </w:rPr>
                <w:t>METFORMIN + GLIBENCLAMIDE</w:t>
              </w:r>
            </w:hyperlink>
          </w:p>
          <w:p w:rsidR="00EC7A7F" w:rsidRPr="007501DD" w:rsidRDefault="00EC7A7F" w:rsidP="00C2154E">
            <w:pPr>
              <w:pStyle w:val="Tablewriting"/>
              <w:rPr>
                <w:sz w:val="20"/>
                <w:szCs w:val="20"/>
              </w:rPr>
            </w:pPr>
            <w:r w:rsidRPr="007501DD">
              <w:rPr>
                <w:sz w:val="20"/>
                <w:szCs w:val="20"/>
              </w:rPr>
              <w:t xml:space="preserve">metformin hydrochloride 500mg + </w:t>
            </w:r>
            <w:proofErr w:type="spellStart"/>
            <w:r w:rsidRPr="007501DD">
              <w:rPr>
                <w:sz w:val="20"/>
                <w:szCs w:val="20"/>
              </w:rPr>
              <w:t>glibenclamide</w:t>
            </w:r>
            <w:proofErr w:type="spellEnd"/>
            <w:r w:rsidRPr="007501DD">
              <w:rPr>
                <w:sz w:val="20"/>
                <w:szCs w:val="20"/>
              </w:rPr>
              <w:t xml:space="preserve"> 5mg tablet, 90</w:t>
            </w:r>
          </w:p>
        </w:tc>
        <w:tc>
          <w:tcPr>
            <w:tcW w:w="1134" w:type="dxa"/>
            <w:shd w:val="clear" w:color="auto" w:fill="auto"/>
          </w:tcPr>
          <w:p w:rsidR="00EC7A7F" w:rsidRPr="007501DD" w:rsidRDefault="00EC7A7F" w:rsidP="00C2154E">
            <w:pPr>
              <w:pStyle w:val="Tablewriting"/>
              <w:rPr>
                <w:sz w:val="20"/>
                <w:szCs w:val="20"/>
              </w:rPr>
            </w:pPr>
            <w:r w:rsidRPr="007501DD">
              <w:rPr>
                <w:sz w:val="20"/>
                <w:szCs w:val="20"/>
              </w:rPr>
              <w:t>1</w:t>
            </w:r>
          </w:p>
        </w:tc>
        <w:tc>
          <w:tcPr>
            <w:tcW w:w="851" w:type="dxa"/>
            <w:shd w:val="clear" w:color="auto" w:fill="auto"/>
          </w:tcPr>
          <w:p w:rsidR="00EC7A7F" w:rsidRPr="007501DD" w:rsidRDefault="00EC7A7F" w:rsidP="00C2154E">
            <w:pPr>
              <w:pStyle w:val="Tablewriting"/>
              <w:rPr>
                <w:sz w:val="20"/>
                <w:szCs w:val="20"/>
              </w:rPr>
            </w:pPr>
            <w:r w:rsidRPr="007501DD">
              <w:rPr>
                <w:sz w:val="20"/>
                <w:szCs w:val="20"/>
              </w:rPr>
              <w:t>5</w:t>
            </w:r>
          </w:p>
        </w:tc>
        <w:tc>
          <w:tcPr>
            <w:tcW w:w="1275" w:type="dxa"/>
            <w:shd w:val="clear" w:color="auto" w:fill="auto"/>
          </w:tcPr>
          <w:p w:rsidR="00EC7A7F" w:rsidRPr="007501DD" w:rsidRDefault="00EC7A7F" w:rsidP="00C2154E">
            <w:pPr>
              <w:pStyle w:val="Tablewriting"/>
              <w:rPr>
                <w:sz w:val="20"/>
                <w:szCs w:val="20"/>
              </w:rPr>
            </w:pPr>
            <w:r w:rsidRPr="007501DD">
              <w:rPr>
                <w:sz w:val="20"/>
                <w:szCs w:val="20"/>
              </w:rPr>
              <w:t>$16.70</w:t>
            </w:r>
          </w:p>
        </w:tc>
      </w:tr>
      <w:tr w:rsidR="00EC7A7F" w:rsidRPr="007501DD" w:rsidTr="000140A4">
        <w:trPr>
          <w:trHeight w:val="546"/>
        </w:trPr>
        <w:tc>
          <w:tcPr>
            <w:tcW w:w="969" w:type="dxa"/>
            <w:shd w:val="clear" w:color="auto" w:fill="auto"/>
          </w:tcPr>
          <w:p w:rsidR="00EC7A7F" w:rsidRPr="007501DD" w:rsidRDefault="007C1143" w:rsidP="00C2154E">
            <w:pPr>
              <w:pStyle w:val="Tablewriting"/>
              <w:rPr>
                <w:sz w:val="20"/>
                <w:szCs w:val="20"/>
              </w:rPr>
            </w:pPr>
            <w:hyperlink r:id="rId41" w:history="1">
              <w:r w:rsidR="00EC7A7F" w:rsidRPr="007501DD">
                <w:rPr>
                  <w:sz w:val="20"/>
                  <w:szCs w:val="20"/>
                </w:rPr>
                <w:t>8838E</w:t>
              </w:r>
            </w:hyperlink>
          </w:p>
        </w:tc>
        <w:tc>
          <w:tcPr>
            <w:tcW w:w="4951" w:type="dxa"/>
            <w:shd w:val="clear" w:color="auto" w:fill="auto"/>
            <w:vAlign w:val="center"/>
          </w:tcPr>
          <w:p w:rsidR="00EC7A7F" w:rsidRPr="007501DD" w:rsidRDefault="007C1143" w:rsidP="00C2154E">
            <w:pPr>
              <w:pStyle w:val="Tablewriting"/>
              <w:rPr>
                <w:sz w:val="20"/>
                <w:szCs w:val="20"/>
              </w:rPr>
            </w:pPr>
            <w:hyperlink r:id="rId42" w:history="1">
              <w:r w:rsidR="00EC7A7F" w:rsidRPr="007501DD">
                <w:rPr>
                  <w:sz w:val="20"/>
                  <w:szCs w:val="20"/>
                </w:rPr>
                <w:t>METFORMIN + GLIBENCLAMIDE</w:t>
              </w:r>
            </w:hyperlink>
          </w:p>
          <w:p w:rsidR="00EC7A7F" w:rsidRPr="007501DD" w:rsidRDefault="00EC7A7F" w:rsidP="00C2154E">
            <w:pPr>
              <w:pStyle w:val="Tablewriting"/>
              <w:rPr>
                <w:sz w:val="20"/>
                <w:szCs w:val="20"/>
              </w:rPr>
            </w:pPr>
            <w:r w:rsidRPr="007501DD">
              <w:rPr>
                <w:sz w:val="20"/>
                <w:szCs w:val="20"/>
              </w:rPr>
              <w:t xml:space="preserve">metformin hydrochloride 250mg + </w:t>
            </w:r>
            <w:proofErr w:type="spellStart"/>
            <w:r w:rsidRPr="007501DD">
              <w:rPr>
                <w:sz w:val="20"/>
                <w:szCs w:val="20"/>
              </w:rPr>
              <w:t>glibenclamide</w:t>
            </w:r>
            <w:proofErr w:type="spellEnd"/>
            <w:r w:rsidRPr="007501DD">
              <w:rPr>
                <w:sz w:val="20"/>
                <w:szCs w:val="20"/>
              </w:rPr>
              <w:t xml:space="preserve"> 1.25mg tablet, 90</w:t>
            </w:r>
          </w:p>
        </w:tc>
        <w:tc>
          <w:tcPr>
            <w:tcW w:w="1134" w:type="dxa"/>
            <w:shd w:val="clear" w:color="auto" w:fill="auto"/>
          </w:tcPr>
          <w:p w:rsidR="00EC7A7F" w:rsidRPr="007501DD" w:rsidRDefault="00EC7A7F" w:rsidP="00C2154E">
            <w:pPr>
              <w:pStyle w:val="Tablewriting"/>
              <w:rPr>
                <w:sz w:val="20"/>
                <w:szCs w:val="20"/>
              </w:rPr>
            </w:pPr>
            <w:r w:rsidRPr="007501DD">
              <w:rPr>
                <w:sz w:val="20"/>
                <w:szCs w:val="20"/>
              </w:rPr>
              <w:t>1</w:t>
            </w:r>
          </w:p>
        </w:tc>
        <w:tc>
          <w:tcPr>
            <w:tcW w:w="851" w:type="dxa"/>
            <w:shd w:val="clear" w:color="auto" w:fill="auto"/>
          </w:tcPr>
          <w:p w:rsidR="00EC7A7F" w:rsidRPr="007501DD" w:rsidRDefault="00EC7A7F" w:rsidP="00C2154E">
            <w:pPr>
              <w:pStyle w:val="Tablewriting"/>
              <w:rPr>
                <w:sz w:val="20"/>
                <w:szCs w:val="20"/>
              </w:rPr>
            </w:pPr>
            <w:r w:rsidRPr="007501DD">
              <w:rPr>
                <w:sz w:val="20"/>
                <w:szCs w:val="20"/>
              </w:rPr>
              <w:t>5</w:t>
            </w:r>
          </w:p>
        </w:tc>
        <w:tc>
          <w:tcPr>
            <w:tcW w:w="1275" w:type="dxa"/>
            <w:shd w:val="clear" w:color="auto" w:fill="auto"/>
          </w:tcPr>
          <w:p w:rsidR="00EC7A7F" w:rsidRPr="007501DD" w:rsidRDefault="00EC7A7F" w:rsidP="00C2154E">
            <w:pPr>
              <w:pStyle w:val="Tablewriting"/>
              <w:rPr>
                <w:sz w:val="20"/>
                <w:szCs w:val="20"/>
              </w:rPr>
            </w:pPr>
            <w:r w:rsidRPr="007501DD">
              <w:rPr>
                <w:sz w:val="20"/>
                <w:szCs w:val="20"/>
              </w:rPr>
              <w:t>$14.57</w:t>
            </w:r>
          </w:p>
        </w:tc>
      </w:tr>
      <w:tr w:rsidR="00EC7A7F" w:rsidRPr="007501DD" w:rsidTr="000140A4">
        <w:trPr>
          <w:trHeight w:val="546"/>
        </w:trPr>
        <w:tc>
          <w:tcPr>
            <w:tcW w:w="969" w:type="dxa"/>
            <w:shd w:val="clear" w:color="auto" w:fill="auto"/>
          </w:tcPr>
          <w:p w:rsidR="00EC7A7F" w:rsidRPr="007501DD" w:rsidRDefault="007C1143" w:rsidP="00C2154E">
            <w:pPr>
              <w:pStyle w:val="Tablewriting"/>
              <w:rPr>
                <w:sz w:val="20"/>
                <w:szCs w:val="20"/>
              </w:rPr>
            </w:pPr>
            <w:hyperlink r:id="rId43" w:history="1">
              <w:r w:rsidR="00EC7A7F" w:rsidRPr="007501DD">
                <w:rPr>
                  <w:sz w:val="20"/>
                  <w:szCs w:val="20"/>
                </w:rPr>
                <w:t>2939Q</w:t>
              </w:r>
            </w:hyperlink>
          </w:p>
        </w:tc>
        <w:tc>
          <w:tcPr>
            <w:tcW w:w="4951" w:type="dxa"/>
            <w:shd w:val="clear" w:color="auto" w:fill="auto"/>
            <w:vAlign w:val="center"/>
          </w:tcPr>
          <w:p w:rsidR="00EC7A7F" w:rsidRPr="007501DD" w:rsidRDefault="007C1143" w:rsidP="00C2154E">
            <w:pPr>
              <w:pStyle w:val="Tablewriting"/>
              <w:rPr>
                <w:sz w:val="20"/>
                <w:szCs w:val="20"/>
              </w:rPr>
            </w:pPr>
            <w:hyperlink r:id="rId44" w:history="1">
              <w:r w:rsidR="00EC7A7F" w:rsidRPr="007501DD">
                <w:rPr>
                  <w:sz w:val="20"/>
                  <w:szCs w:val="20"/>
                </w:rPr>
                <w:t>GLIBENCLAMIDE</w:t>
              </w:r>
            </w:hyperlink>
          </w:p>
          <w:p w:rsidR="00EC7A7F" w:rsidRPr="007501DD" w:rsidRDefault="00EC7A7F" w:rsidP="00C2154E">
            <w:pPr>
              <w:pStyle w:val="Tablewriting"/>
              <w:rPr>
                <w:sz w:val="20"/>
                <w:szCs w:val="20"/>
              </w:rPr>
            </w:pPr>
            <w:proofErr w:type="spellStart"/>
            <w:r w:rsidRPr="007501DD">
              <w:rPr>
                <w:sz w:val="20"/>
                <w:szCs w:val="20"/>
              </w:rPr>
              <w:t>glibenclamide</w:t>
            </w:r>
            <w:proofErr w:type="spellEnd"/>
            <w:r w:rsidRPr="007501DD">
              <w:rPr>
                <w:sz w:val="20"/>
                <w:szCs w:val="20"/>
              </w:rPr>
              <w:t xml:space="preserve"> 5mg tablet, 100</w:t>
            </w:r>
          </w:p>
        </w:tc>
        <w:tc>
          <w:tcPr>
            <w:tcW w:w="1134" w:type="dxa"/>
            <w:shd w:val="clear" w:color="auto" w:fill="auto"/>
          </w:tcPr>
          <w:p w:rsidR="00EC7A7F" w:rsidRPr="007501DD" w:rsidRDefault="00EC7A7F" w:rsidP="00C2154E">
            <w:pPr>
              <w:pStyle w:val="Tablewriting"/>
              <w:rPr>
                <w:sz w:val="20"/>
                <w:szCs w:val="20"/>
              </w:rPr>
            </w:pPr>
            <w:r w:rsidRPr="007501DD">
              <w:rPr>
                <w:sz w:val="20"/>
                <w:szCs w:val="20"/>
              </w:rPr>
              <w:t>1</w:t>
            </w:r>
          </w:p>
        </w:tc>
        <w:tc>
          <w:tcPr>
            <w:tcW w:w="851" w:type="dxa"/>
            <w:shd w:val="clear" w:color="auto" w:fill="auto"/>
          </w:tcPr>
          <w:p w:rsidR="00EC7A7F" w:rsidRPr="007501DD" w:rsidRDefault="00EC7A7F" w:rsidP="00C2154E">
            <w:pPr>
              <w:pStyle w:val="Tablewriting"/>
              <w:rPr>
                <w:sz w:val="20"/>
                <w:szCs w:val="20"/>
              </w:rPr>
            </w:pPr>
            <w:r w:rsidRPr="007501DD">
              <w:rPr>
                <w:sz w:val="20"/>
                <w:szCs w:val="20"/>
              </w:rPr>
              <w:t>5</w:t>
            </w:r>
          </w:p>
        </w:tc>
        <w:tc>
          <w:tcPr>
            <w:tcW w:w="1275" w:type="dxa"/>
            <w:shd w:val="clear" w:color="auto" w:fill="auto"/>
          </w:tcPr>
          <w:p w:rsidR="00EC7A7F" w:rsidRPr="007501DD" w:rsidRDefault="00EC7A7F" w:rsidP="00C2154E">
            <w:pPr>
              <w:pStyle w:val="Tablewriting"/>
              <w:rPr>
                <w:sz w:val="20"/>
                <w:szCs w:val="20"/>
              </w:rPr>
            </w:pPr>
            <w:r w:rsidRPr="007501DD">
              <w:rPr>
                <w:sz w:val="20"/>
                <w:szCs w:val="20"/>
              </w:rPr>
              <w:t>$11.49</w:t>
            </w:r>
          </w:p>
        </w:tc>
      </w:tr>
      <w:tr w:rsidR="00EC7A7F" w:rsidRPr="007501DD" w:rsidTr="000140A4">
        <w:trPr>
          <w:trHeight w:val="546"/>
        </w:trPr>
        <w:tc>
          <w:tcPr>
            <w:tcW w:w="969" w:type="dxa"/>
            <w:shd w:val="clear" w:color="auto" w:fill="auto"/>
          </w:tcPr>
          <w:p w:rsidR="00EC7A7F" w:rsidRPr="007501DD" w:rsidRDefault="007C1143" w:rsidP="00C2154E">
            <w:pPr>
              <w:pStyle w:val="Tablewriting"/>
              <w:rPr>
                <w:sz w:val="20"/>
                <w:szCs w:val="20"/>
              </w:rPr>
            </w:pPr>
            <w:hyperlink r:id="rId45" w:history="1">
              <w:r w:rsidR="00EC7A7F" w:rsidRPr="007501DD">
                <w:rPr>
                  <w:sz w:val="20"/>
                  <w:szCs w:val="20"/>
                </w:rPr>
                <w:t>2449X</w:t>
              </w:r>
            </w:hyperlink>
          </w:p>
        </w:tc>
        <w:tc>
          <w:tcPr>
            <w:tcW w:w="4951" w:type="dxa"/>
            <w:shd w:val="clear" w:color="auto" w:fill="auto"/>
            <w:vAlign w:val="center"/>
          </w:tcPr>
          <w:p w:rsidR="00EC7A7F" w:rsidRPr="007501DD" w:rsidRDefault="007C1143" w:rsidP="00C2154E">
            <w:pPr>
              <w:pStyle w:val="Tablewriting"/>
              <w:rPr>
                <w:sz w:val="20"/>
                <w:szCs w:val="20"/>
              </w:rPr>
            </w:pPr>
            <w:hyperlink r:id="rId46" w:history="1">
              <w:r w:rsidR="00EC7A7F" w:rsidRPr="007501DD">
                <w:rPr>
                  <w:sz w:val="20"/>
                  <w:szCs w:val="20"/>
                </w:rPr>
                <w:t>GLICLAZIDE</w:t>
              </w:r>
            </w:hyperlink>
          </w:p>
          <w:p w:rsidR="00EC7A7F" w:rsidRPr="007501DD" w:rsidRDefault="00EC7A7F" w:rsidP="00C2154E">
            <w:pPr>
              <w:pStyle w:val="Tablewriting"/>
              <w:rPr>
                <w:sz w:val="20"/>
                <w:szCs w:val="20"/>
              </w:rPr>
            </w:pPr>
            <w:proofErr w:type="spellStart"/>
            <w:r w:rsidRPr="007501DD">
              <w:rPr>
                <w:sz w:val="20"/>
                <w:szCs w:val="20"/>
              </w:rPr>
              <w:t>gliclazide</w:t>
            </w:r>
            <w:proofErr w:type="spellEnd"/>
            <w:r w:rsidRPr="007501DD">
              <w:rPr>
                <w:sz w:val="20"/>
                <w:szCs w:val="20"/>
              </w:rPr>
              <w:t xml:space="preserve"> 80mg tablet, 100</w:t>
            </w:r>
          </w:p>
        </w:tc>
        <w:tc>
          <w:tcPr>
            <w:tcW w:w="1134" w:type="dxa"/>
            <w:shd w:val="clear" w:color="auto" w:fill="auto"/>
          </w:tcPr>
          <w:p w:rsidR="00EC7A7F" w:rsidRPr="007501DD" w:rsidRDefault="00EC7A7F" w:rsidP="00C2154E">
            <w:pPr>
              <w:pStyle w:val="Tablewriting"/>
              <w:rPr>
                <w:sz w:val="20"/>
                <w:szCs w:val="20"/>
              </w:rPr>
            </w:pPr>
            <w:r w:rsidRPr="007501DD">
              <w:rPr>
                <w:sz w:val="20"/>
                <w:szCs w:val="20"/>
              </w:rPr>
              <w:t>1</w:t>
            </w:r>
          </w:p>
        </w:tc>
        <w:tc>
          <w:tcPr>
            <w:tcW w:w="851" w:type="dxa"/>
            <w:shd w:val="clear" w:color="auto" w:fill="auto"/>
          </w:tcPr>
          <w:p w:rsidR="00EC7A7F" w:rsidRPr="007501DD" w:rsidRDefault="00EC7A7F" w:rsidP="00C2154E">
            <w:pPr>
              <w:pStyle w:val="Tablewriting"/>
              <w:rPr>
                <w:sz w:val="20"/>
                <w:szCs w:val="20"/>
              </w:rPr>
            </w:pPr>
            <w:r w:rsidRPr="007501DD">
              <w:rPr>
                <w:sz w:val="20"/>
                <w:szCs w:val="20"/>
              </w:rPr>
              <w:t>5</w:t>
            </w:r>
          </w:p>
        </w:tc>
        <w:tc>
          <w:tcPr>
            <w:tcW w:w="1275" w:type="dxa"/>
            <w:shd w:val="clear" w:color="auto" w:fill="auto"/>
          </w:tcPr>
          <w:p w:rsidR="00EC7A7F" w:rsidRPr="007501DD" w:rsidRDefault="00EC7A7F" w:rsidP="00C2154E">
            <w:pPr>
              <w:pStyle w:val="Tablewriting"/>
              <w:rPr>
                <w:sz w:val="20"/>
                <w:szCs w:val="20"/>
              </w:rPr>
            </w:pPr>
            <w:r w:rsidRPr="007501DD">
              <w:rPr>
                <w:sz w:val="20"/>
                <w:szCs w:val="20"/>
              </w:rPr>
              <w:t>$13.26</w:t>
            </w:r>
          </w:p>
        </w:tc>
      </w:tr>
      <w:tr w:rsidR="00EC7A7F" w:rsidRPr="007501DD" w:rsidTr="000140A4">
        <w:trPr>
          <w:trHeight w:val="546"/>
        </w:trPr>
        <w:tc>
          <w:tcPr>
            <w:tcW w:w="969" w:type="dxa"/>
            <w:shd w:val="clear" w:color="auto" w:fill="auto"/>
          </w:tcPr>
          <w:p w:rsidR="00EC7A7F" w:rsidRPr="007501DD" w:rsidRDefault="007C1143" w:rsidP="00C2154E">
            <w:pPr>
              <w:pStyle w:val="Tablewriting"/>
              <w:rPr>
                <w:sz w:val="20"/>
                <w:szCs w:val="20"/>
              </w:rPr>
            </w:pPr>
            <w:hyperlink r:id="rId47" w:history="1">
              <w:r w:rsidR="00EC7A7F" w:rsidRPr="007501DD">
                <w:rPr>
                  <w:sz w:val="20"/>
                  <w:szCs w:val="20"/>
                </w:rPr>
                <w:t>8535F</w:t>
              </w:r>
            </w:hyperlink>
          </w:p>
        </w:tc>
        <w:tc>
          <w:tcPr>
            <w:tcW w:w="4951" w:type="dxa"/>
            <w:shd w:val="clear" w:color="auto" w:fill="auto"/>
            <w:vAlign w:val="center"/>
          </w:tcPr>
          <w:p w:rsidR="00EC7A7F" w:rsidRPr="007501DD" w:rsidRDefault="007C1143" w:rsidP="00C2154E">
            <w:pPr>
              <w:pStyle w:val="Tablewriting"/>
              <w:rPr>
                <w:sz w:val="20"/>
                <w:szCs w:val="20"/>
              </w:rPr>
            </w:pPr>
            <w:hyperlink r:id="rId48" w:history="1">
              <w:r w:rsidR="00EC7A7F" w:rsidRPr="007501DD">
                <w:rPr>
                  <w:sz w:val="20"/>
                  <w:szCs w:val="20"/>
                </w:rPr>
                <w:t>GLICLAZIDE</w:t>
              </w:r>
            </w:hyperlink>
          </w:p>
          <w:p w:rsidR="00EC7A7F" w:rsidRPr="007501DD" w:rsidRDefault="00EC7A7F" w:rsidP="00C2154E">
            <w:pPr>
              <w:pStyle w:val="Tablewriting"/>
              <w:rPr>
                <w:sz w:val="20"/>
                <w:szCs w:val="20"/>
              </w:rPr>
            </w:pPr>
            <w:proofErr w:type="spellStart"/>
            <w:r w:rsidRPr="007501DD">
              <w:rPr>
                <w:sz w:val="20"/>
                <w:szCs w:val="20"/>
              </w:rPr>
              <w:t>gliclazide</w:t>
            </w:r>
            <w:proofErr w:type="spellEnd"/>
            <w:r w:rsidRPr="007501DD">
              <w:rPr>
                <w:sz w:val="20"/>
                <w:szCs w:val="20"/>
              </w:rPr>
              <w:t xml:space="preserve"> 30mg tablet: modified release, 100 tablets</w:t>
            </w:r>
          </w:p>
        </w:tc>
        <w:tc>
          <w:tcPr>
            <w:tcW w:w="1134" w:type="dxa"/>
            <w:shd w:val="clear" w:color="auto" w:fill="auto"/>
          </w:tcPr>
          <w:p w:rsidR="00EC7A7F" w:rsidRPr="007501DD" w:rsidRDefault="00EC7A7F" w:rsidP="00C2154E">
            <w:pPr>
              <w:pStyle w:val="Tablewriting"/>
              <w:rPr>
                <w:sz w:val="20"/>
                <w:szCs w:val="20"/>
              </w:rPr>
            </w:pPr>
            <w:r w:rsidRPr="007501DD">
              <w:rPr>
                <w:sz w:val="20"/>
                <w:szCs w:val="20"/>
              </w:rPr>
              <w:t>1</w:t>
            </w:r>
          </w:p>
        </w:tc>
        <w:tc>
          <w:tcPr>
            <w:tcW w:w="851" w:type="dxa"/>
            <w:shd w:val="clear" w:color="auto" w:fill="auto"/>
          </w:tcPr>
          <w:p w:rsidR="00EC7A7F" w:rsidRPr="007501DD" w:rsidRDefault="00EC7A7F" w:rsidP="00C2154E">
            <w:pPr>
              <w:pStyle w:val="Tablewriting"/>
              <w:rPr>
                <w:sz w:val="20"/>
                <w:szCs w:val="20"/>
              </w:rPr>
            </w:pPr>
            <w:r w:rsidRPr="007501DD">
              <w:rPr>
                <w:sz w:val="20"/>
                <w:szCs w:val="20"/>
              </w:rPr>
              <w:t>5</w:t>
            </w:r>
          </w:p>
        </w:tc>
        <w:tc>
          <w:tcPr>
            <w:tcW w:w="1275" w:type="dxa"/>
            <w:shd w:val="clear" w:color="auto" w:fill="auto"/>
          </w:tcPr>
          <w:p w:rsidR="00EC7A7F" w:rsidRPr="007501DD" w:rsidRDefault="00EC7A7F" w:rsidP="00C2154E">
            <w:pPr>
              <w:pStyle w:val="Tablewriting"/>
              <w:rPr>
                <w:sz w:val="20"/>
                <w:szCs w:val="20"/>
              </w:rPr>
            </w:pPr>
            <w:r w:rsidRPr="007501DD">
              <w:rPr>
                <w:sz w:val="20"/>
                <w:szCs w:val="20"/>
              </w:rPr>
              <w:t>$13.45</w:t>
            </w:r>
          </w:p>
        </w:tc>
      </w:tr>
      <w:tr w:rsidR="00EC7A7F" w:rsidRPr="007501DD" w:rsidTr="000140A4">
        <w:trPr>
          <w:trHeight w:val="546"/>
        </w:trPr>
        <w:tc>
          <w:tcPr>
            <w:tcW w:w="969" w:type="dxa"/>
            <w:shd w:val="clear" w:color="auto" w:fill="auto"/>
          </w:tcPr>
          <w:p w:rsidR="00EC7A7F" w:rsidRPr="007501DD" w:rsidRDefault="007C1143" w:rsidP="00C2154E">
            <w:pPr>
              <w:pStyle w:val="Tablewriting"/>
              <w:rPr>
                <w:sz w:val="20"/>
                <w:szCs w:val="20"/>
              </w:rPr>
            </w:pPr>
            <w:hyperlink r:id="rId49" w:history="1">
              <w:r w:rsidR="00EC7A7F" w:rsidRPr="007501DD">
                <w:rPr>
                  <w:sz w:val="20"/>
                  <w:szCs w:val="20"/>
                </w:rPr>
                <w:t>9302N</w:t>
              </w:r>
            </w:hyperlink>
          </w:p>
        </w:tc>
        <w:tc>
          <w:tcPr>
            <w:tcW w:w="4951" w:type="dxa"/>
            <w:shd w:val="clear" w:color="auto" w:fill="auto"/>
            <w:vAlign w:val="center"/>
          </w:tcPr>
          <w:p w:rsidR="00EC7A7F" w:rsidRPr="007501DD" w:rsidRDefault="007C1143" w:rsidP="00C2154E">
            <w:pPr>
              <w:pStyle w:val="Tablewriting"/>
              <w:rPr>
                <w:sz w:val="20"/>
                <w:szCs w:val="20"/>
              </w:rPr>
            </w:pPr>
            <w:hyperlink r:id="rId50" w:history="1">
              <w:r w:rsidR="00EC7A7F" w:rsidRPr="007501DD">
                <w:rPr>
                  <w:sz w:val="20"/>
                  <w:szCs w:val="20"/>
                </w:rPr>
                <w:t>GLICLAZIDE</w:t>
              </w:r>
            </w:hyperlink>
          </w:p>
          <w:p w:rsidR="00EC7A7F" w:rsidRPr="007501DD" w:rsidRDefault="00EC7A7F" w:rsidP="00C2154E">
            <w:pPr>
              <w:pStyle w:val="Tablewriting"/>
              <w:rPr>
                <w:sz w:val="20"/>
                <w:szCs w:val="20"/>
              </w:rPr>
            </w:pPr>
            <w:proofErr w:type="spellStart"/>
            <w:r w:rsidRPr="007501DD">
              <w:rPr>
                <w:sz w:val="20"/>
                <w:szCs w:val="20"/>
              </w:rPr>
              <w:t>gliclazide</w:t>
            </w:r>
            <w:proofErr w:type="spellEnd"/>
            <w:r w:rsidRPr="007501DD">
              <w:rPr>
                <w:sz w:val="20"/>
                <w:szCs w:val="20"/>
              </w:rPr>
              <w:t xml:space="preserve"> 60mg tablet: modified release, 60 tablets</w:t>
            </w:r>
          </w:p>
        </w:tc>
        <w:tc>
          <w:tcPr>
            <w:tcW w:w="1134" w:type="dxa"/>
            <w:shd w:val="clear" w:color="auto" w:fill="auto"/>
          </w:tcPr>
          <w:p w:rsidR="00EC7A7F" w:rsidRPr="007501DD" w:rsidRDefault="00EC7A7F" w:rsidP="00C2154E">
            <w:pPr>
              <w:pStyle w:val="Tablewriting"/>
              <w:rPr>
                <w:sz w:val="20"/>
                <w:szCs w:val="20"/>
              </w:rPr>
            </w:pPr>
            <w:r w:rsidRPr="007501DD">
              <w:rPr>
                <w:sz w:val="20"/>
                <w:szCs w:val="20"/>
              </w:rPr>
              <w:t>1</w:t>
            </w:r>
          </w:p>
        </w:tc>
        <w:tc>
          <w:tcPr>
            <w:tcW w:w="851" w:type="dxa"/>
            <w:shd w:val="clear" w:color="auto" w:fill="auto"/>
          </w:tcPr>
          <w:p w:rsidR="00EC7A7F" w:rsidRPr="007501DD" w:rsidRDefault="00EC7A7F" w:rsidP="00C2154E">
            <w:pPr>
              <w:pStyle w:val="Tablewriting"/>
              <w:rPr>
                <w:sz w:val="20"/>
                <w:szCs w:val="20"/>
              </w:rPr>
            </w:pPr>
            <w:r w:rsidRPr="007501DD">
              <w:rPr>
                <w:sz w:val="20"/>
                <w:szCs w:val="20"/>
              </w:rPr>
              <w:t>5</w:t>
            </w:r>
          </w:p>
        </w:tc>
        <w:tc>
          <w:tcPr>
            <w:tcW w:w="1275" w:type="dxa"/>
            <w:shd w:val="clear" w:color="auto" w:fill="auto"/>
          </w:tcPr>
          <w:p w:rsidR="00EC7A7F" w:rsidRPr="007501DD" w:rsidRDefault="00EC7A7F" w:rsidP="00C2154E">
            <w:pPr>
              <w:pStyle w:val="Tablewriting"/>
              <w:rPr>
                <w:sz w:val="20"/>
                <w:szCs w:val="20"/>
              </w:rPr>
            </w:pPr>
            <w:r w:rsidRPr="007501DD">
              <w:rPr>
                <w:sz w:val="20"/>
                <w:szCs w:val="20"/>
              </w:rPr>
              <w:t>$14.85</w:t>
            </w:r>
          </w:p>
        </w:tc>
      </w:tr>
      <w:tr w:rsidR="00EC7A7F" w:rsidRPr="007501DD" w:rsidTr="000140A4">
        <w:trPr>
          <w:trHeight w:val="546"/>
        </w:trPr>
        <w:tc>
          <w:tcPr>
            <w:tcW w:w="969" w:type="dxa"/>
            <w:shd w:val="clear" w:color="auto" w:fill="auto"/>
          </w:tcPr>
          <w:p w:rsidR="00EC7A7F" w:rsidRPr="007501DD" w:rsidRDefault="007C1143" w:rsidP="00C2154E">
            <w:pPr>
              <w:pStyle w:val="Tablewriting"/>
              <w:rPr>
                <w:sz w:val="20"/>
                <w:szCs w:val="20"/>
              </w:rPr>
            </w:pPr>
            <w:hyperlink r:id="rId51" w:history="1">
              <w:r w:rsidR="00EC7A7F" w:rsidRPr="007501DD">
                <w:rPr>
                  <w:rStyle w:val="Hyperlink"/>
                  <w:rFonts w:cs="Arial"/>
                  <w:color w:val="auto"/>
                  <w:sz w:val="20"/>
                  <w:szCs w:val="20"/>
                  <w:u w:val="none"/>
                </w:rPr>
                <w:t>8450R</w:t>
              </w:r>
            </w:hyperlink>
          </w:p>
        </w:tc>
        <w:tc>
          <w:tcPr>
            <w:tcW w:w="4951" w:type="dxa"/>
            <w:shd w:val="clear" w:color="auto" w:fill="auto"/>
            <w:vAlign w:val="center"/>
          </w:tcPr>
          <w:p w:rsidR="00EC7A7F" w:rsidRPr="007501DD" w:rsidRDefault="007C1143" w:rsidP="00C2154E">
            <w:pPr>
              <w:pStyle w:val="Tablewriting"/>
              <w:rPr>
                <w:sz w:val="20"/>
                <w:szCs w:val="20"/>
              </w:rPr>
            </w:pPr>
            <w:hyperlink r:id="rId52" w:history="1">
              <w:r w:rsidR="00EC7A7F" w:rsidRPr="007501DD">
                <w:rPr>
                  <w:rStyle w:val="Hyperlink"/>
                  <w:rFonts w:cs="Arial"/>
                  <w:color w:val="auto"/>
                  <w:sz w:val="20"/>
                  <w:szCs w:val="20"/>
                  <w:u w:val="none"/>
                </w:rPr>
                <w:t>GLIMEPIRIDE</w:t>
              </w:r>
            </w:hyperlink>
          </w:p>
          <w:p w:rsidR="00EC7A7F" w:rsidRPr="007501DD" w:rsidRDefault="00EC7A7F" w:rsidP="00C2154E">
            <w:pPr>
              <w:pStyle w:val="Tablewriting"/>
              <w:rPr>
                <w:sz w:val="20"/>
                <w:szCs w:val="20"/>
              </w:rPr>
            </w:pPr>
            <w:r w:rsidRPr="007501DD">
              <w:rPr>
                <w:sz w:val="20"/>
                <w:szCs w:val="20"/>
              </w:rPr>
              <w:t>glimepiride 1mg tablet, 30</w:t>
            </w:r>
          </w:p>
        </w:tc>
        <w:tc>
          <w:tcPr>
            <w:tcW w:w="1134" w:type="dxa"/>
            <w:shd w:val="clear" w:color="auto" w:fill="auto"/>
          </w:tcPr>
          <w:p w:rsidR="00EC7A7F" w:rsidRPr="007501DD" w:rsidRDefault="00EC7A7F" w:rsidP="00C2154E">
            <w:pPr>
              <w:pStyle w:val="Tablewriting"/>
              <w:rPr>
                <w:sz w:val="20"/>
                <w:szCs w:val="20"/>
              </w:rPr>
            </w:pPr>
            <w:r w:rsidRPr="007501DD">
              <w:rPr>
                <w:sz w:val="20"/>
                <w:szCs w:val="20"/>
              </w:rPr>
              <w:t>1</w:t>
            </w:r>
          </w:p>
        </w:tc>
        <w:tc>
          <w:tcPr>
            <w:tcW w:w="851" w:type="dxa"/>
            <w:shd w:val="clear" w:color="auto" w:fill="auto"/>
          </w:tcPr>
          <w:p w:rsidR="00EC7A7F" w:rsidRPr="007501DD" w:rsidRDefault="00EC7A7F" w:rsidP="00C2154E">
            <w:pPr>
              <w:pStyle w:val="Tablewriting"/>
              <w:rPr>
                <w:sz w:val="20"/>
                <w:szCs w:val="20"/>
              </w:rPr>
            </w:pPr>
            <w:r w:rsidRPr="007501DD">
              <w:rPr>
                <w:sz w:val="20"/>
                <w:szCs w:val="20"/>
              </w:rPr>
              <w:t>5</w:t>
            </w:r>
          </w:p>
        </w:tc>
        <w:tc>
          <w:tcPr>
            <w:tcW w:w="1275" w:type="dxa"/>
            <w:shd w:val="clear" w:color="auto" w:fill="auto"/>
          </w:tcPr>
          <w:p w:rsidR="00EC7A7F" w:rsidRPr="007501DD" w:rsidRDefault="00EC7A7F" w:rsidP="00C2154E">
            <w:pPr>
              <w:pStyle w:val="Tablewriting"/>
              <w:rPr>
                <w:sz w:val="20"/>
                <w:szCs w:val="20"/>
              </w:rPr>
            </w:pPr>
            <w:r w:rsidRPr="007501DD">
              <w:rPr>
                <w:sz w:val="20"/>
                <w:szCs w:val="20"/>
              </w:rPr>
              <w:t>$8.15</w:t>
            </w:r>
          </w:p>
        </w:tc>
      </w:tr>
      <w:tr w:rsidR="00EC7A7F" w:rsidRPr="007501DD" w:rsidTr="00BC13E9">
        <w:trPr>
          <w:trHeight w:val="546"/>
        </w:trPr>
        <w:tc>
          <w:tcPr>
            <w:tcW w:w="969" w:type="dxa"/>
            <w:shd w:val="clear" w:color="auto" w:fill="auto"/>
          </w:tcPr>
          <w:p w:rsidR="00EC7A7F" w:rsidRPr="007501DD" w:rsidRDefault="007C1143" w:rsidP="00C2154E">
            <w:pPr>
              <w:pStyle w:val="Tablewriting"/>
              <w:rPr>
                <w:sz w:val="20"/>
                <w:szCs w:val="20"/>
              </w:rPr>
            </w:pPr>
            <w:hyperlink r:id="rId53" w:history="1">
              <w:r w:rsidR="00EC7A7F" w:rsidRPr="007501DD">
                <w:rPr>
                  <w:rStyle w:val="Hyperlink"/>
                  <w:rFonts w:cs="Arial"/>
                  <w:color w:val="auto"/>
                  <w:sz w:val="20"/>
                  <w:szCs w:val="20"/>
                  <w:u w:val="none"/>
                </w:rPr>
                <w:t>8451T</w:t>
              </w:r>
            </w:hyperlink>
          </w:p>
        </w:tc>
        <w:tc>
          <w:tcPr>
            <w:tcW w:w="4951" w:type="dxa"/>
            <w:shd w:val="clear" w:color="auto" w:fill="auto"/>
            <w:vAlign w:val="center"/>
          </w:tcPr>
          <w:p w:rsidR="00EC7A7F" w:rsidRPr="007501DD" w:rsidRDefault="007C1143" w:rsidP="00C2154E">
            <w:pPr>
              <w:pStyle w:val="Tablewriting"/>
              <w:rPr>
                <w:sz w:val="20"/>
                <w:szCs w:val="20"/>
              </w:rPr>
            </w:pPr>
            <w:hyperlink r:id="rId54" w:history="1">
              <w:r w:rsidR="00EC7A7F" w:rsidRPr="007501DD">
                <w:rPr>
                  <w:rStyle w:val="Hyperlink"/>
                  <w:rFonts w:cs="Arial"/>
                  <w:color w:val="auto"/>
                  <w:sz w:val="20"/>
                  <w:szCs w:val="20"/>
                  <w:u w:val="none"/>
                </w:rPr>
                <w:t>GLIMEPIRIDE</w:t>
              </w:r>
            </w:hyperlink>
          </w:p>
          <w:p w:rsidR="00EC7A7F" w:rsidRPr="007501DD" w:rsidRDefault="00EC7A7F" w:rsidP="00C2154E">
            <w:pPr>
              <w:pStyle w:val="Tablewriting"/>
              <w:rPr>
                <w:sz w:val="20"/>
                <w:szCs w:val="20"/>
              </w:rPr>
            </w:pPr>
            <w:r w:rsidRPr="007501DD">
              <w:rPr>
                <w:sz w:val="20"/>
                <w:szCs w:val="20"/>
              </w:rPr>
              <w:t>glimepiride 2mg tablet, 30</w:t>
            </w:r>
          </w:p>
        </w:tc>
        <w:tc>
          <w:tcPr>
            <w:tcW w:w="1134" w:type="dxa"/>
            <w:shd w:val="clear" w:color="auto" w:fill="auto"/>
          </w:tcPr>
          <w:p w:rsidR="00EC7A7F" w:rsidRPr="007501DD" w:rsidRDefault="00EC7A7F" w:rsidP="00C2154E">
            <w:pPr>
              <w:pStyle w:val="Tablewriting"/>
              <w:rPr>
                <w:sz w:val="20"/>
                <w:szCs w:val="20"/>
              </w:rPr>
            </w:pPr>
            <w:r w:rsidRPr="007501DD">
              <w:rPr>
                <w:sz w:val="20"/>
                <w:szCs w:val="20"/>
              </w:rPr>
              <w:t>1</w:t>
            </w:r>
          </w:p>
        </w:tc>
        <w:tc>
          <w:tcPr>
            <w:tcW w:w="851" w:type="dxa"/>
            <w:shd w:val="clear" w:color="auto" w:fill="auto"/>
          </w:tcPr>
          <w:p w:rsidR="00EC7A7F" w:rsidRPr="007501DD" w:rsidRDefault="00EC7A7F" w:rsidP="00C2154E">
            <w:pPr>
              <w:pStyle w:val="Tablewriting"/>
              <w:rPr>
                <w:sz w:val="20"/>
                <w:szCs w:val="20"/>
              </w:rPr>
            </w:pPr>
            <w:r w:rsidRPr="007501DD">
              <w:rPr>
                <w:sz w:val="20"/>
                <w:szCs w:val="20"/>
              </w:rPr>
              <w:t>5</w:t>
            </w:r>
          </w:p>
        </w:tc>
        <w:tc>
          <w:tcPr>
            <w:tcW w:w="1275" w:type="dxa"/>
            <w:shd w:val="clear" w:color="auto" w:fill="auto"/>
          </w:tcPr>
          <w:p w:rsidR="00EC7A7F" w:rsidRPr="007501DD" w:rsidRDefault="00EC7A7F" w:rsidP="00C2154E">
            <w:pPr>
              <w:pStyle w:val="Tablewriting"/>
              <w:rPr>
                <w:sz w:val="20"/>
                <w:szCs w:val="20"/>
              </w:rPr>
            </w:pPr>
            <w:r w:rsidRPr="007501DD">
              <w:rPr>
                <w:sz w:val="20"/>
                <w:szCs w:val="20"/>
              </w:rPr>
              <w:t>$9.65</w:t>
            </w:r>
          </w:p>
        </w:tc>
      </w:tr>
      <w:tr w:rsidR="00EC7A7F" w:rsidRPr="007501DD" w:rsidTr="000140A4">
        <w:trPr>
          <w:trHeight w:val="546"/>
        </w:trPr>
        <w:tc>
          <w:tcPr>
            <w:tcW w:w="969" w:type="dxa"/>
            <w:shd w:val="clear" w:color="auto" w:fill="auto"/>
          </w:tcPr>
          <w:p w:rsidR="00EC7A7F" w:rsidRPr="007501DD" w:rsidRDefault="007C1143" w:rsidP="00C2154E">
            <w:pPr>
              <w:pStyle w:val="Tablewriting"/>
              <w:rPr>
                <w:sz w:val="20"/>
                <w:szCs w:val="20"/>
              </w:rPr>
            </w:pPr>
            <w:hyperlink r:id="rId55" w:history="1">
              <w:r w:rsidR="00EC7A7F" w:rsidRPr="007501DD">
                <w:rPr>
                  <w:rStyle w:val="Hyperlink"/>
                  <w:rFonts w:cs="Arial"/>
                  <w:color w:val="auto"/>
                  <w:sz w:val="20"/>
                  <w:szCs w:val="20"/>
                  <w:u w:val="none"/>
                </w:rPr>
                <w:t>8452W</w:t>
              </w:r>
            </w:hyperlink>
          </w:p>
        </w:tc>
        <w:tc>
          <w:tcPr>
            <w:tcW w:w="4951" w:type="dxa"/>
            <w:shd w:val="clear" w:color="auto" w:fill="auto"/>
            <w:vAlign w:val="center"/>
          </w:tcPr>
          <w:p w:rsidR="00EC7A7F" w:rsidRPr="007501DD" w:rsidRDefault="007C1143" w:rsidP="00C2154E">
            <w:pPr>
              <w:pStyle w:val="Tablewriting"/>
              <w:rPr>
                <w:sz w:val="20"/>
                <w:szCs w:val="20"/>
              </w:rPr>
            </w:pPr>
            <w:hyperlink r:id="rId56" w:history="1">
              <w:r w:rsidR="00EC7A7F" w:rsidRPr="007501DD">
                <w:rPr>
                  <w:rStyle w:val="Hyperlink"/>
                  <w:rFonts w:cs="Arial"/>
                  <w:color w:val="auto"/>
                  <w:sz w:val="20"/>
                  <w:szCs w:val="20"/>
                  <w:u w:val="none"/>
                </w:rPr>
                <w:t>GLIMEPIRIDE</w:t>
              </w:r>
            </w:hyperlink>
          </w:p>
          <w:p w:rsidR="00EC7A7F" w:rsidRPr="007501DD" w:rsidRDefault="00EC7A7F" w:rsidP="00C2154E">
            <w:pPr>
              <w:pStyle w:val="Tablewriting"/>
              <w:rPr>
                <w:sz w:val="20"/>
                <w:szCs w:val="20"/>
              </w:rPr>
            </w:pPr>
            <w:r w:rsidRPr="007501DD">
              <w:rPr>
                <w:sz w:val="20"/>
                <w:szCs w:val="20"/>
              </w:rPr>
              <w:t>glimepiride 4mg tablet, 30</w:t>
            </w:r>
          </w:p>
        </w:tc>
        <w:tc>
          <w:tcPr>
            <w:tcW w:w="1134" w:type="dxa"/>
            <w:shd w:val="clear" w:color="auto" w:fill="auto"/>
          </w:tcPr>
          <w:p w:rsidR="00EC7A7F" w:rsidRPr="007501DD" w:rsidRDefault="00EC7A7F" w:rsidP="00C2154E">
            <w:pPr>
              <w:pStyle w:val="Tablewriting"/>
              <w:rPr>
                <w:sz w:val="20"/>
                <w:szCs w:val="20"/>
              </w:rPr>
            </w:pPr>
            <w:r w:rsidRPr="007501DD">
              <w:rPr>
                <w:sz w:val="20"/>
                <w:szCs w:val="20"/>
              </w:rPr>
              <w:t>1</w:t>
            </w:r>
          </w:p>
        </w:tc>
        <w:tc>
          <w:tcPr>
            <w:tcW w:w="851" w:type="dxa"/>
            <w:shd w:val="clear" w:color="auto" w:fill="auto"/>
          </w:tcPr>
          <w:p w:rsidR="00EC7A7F" w:rsidRPr="007501DD" w:rsidRDefault="00EC7A7F" w:rsidP="00C2154E">
            <w:pPr>
              <w:pStyle w:val="Tablewriting"/>
              <w:rPr>
                <w:sz w:val="20"/>
                <w:szCs w:val="20"/>
              </w:rPr>
            </w:pPr>
            <w:r w:rsidRPr="007501DD">
              <w:rPr>
                <w:sz w:val="20"/>
                <w:szCs w:val="20"/>
              </w:rPr>
              <w:t>5</w:t>
            </w:r>
          </w:p>
        </w:tc>
        <w:tc>
          <w:tcPr>
            <w:tcW w:w="1275" w:type="dxa"/>
            <w:shd w:val="clear" w:color="auto" w:fill="auto"/>
          </w:tcPr>
          <w:p w:rsidR="00EC7A7F" w:rsidRPr="007501DD" w:rsidRDefault="00EC7A7F" w:rsidP="00C2154E">
            <w:pPr>
              <w:pStyle w:val="Tablewriting"/>
              <w:rPr>
                <w:sz w:val="20"/>
                <w:szCs w:val="20"/>
              </w:rPr>
            </w:pPr>
            <w:r w:rsidRPr="007501DD">
              <w:rPr>
                <w:sz w:val="20"/>
                <w:szCs w:val="20"/>
              </w:rPr>
              <w:t>$11.42</w:t>
            </w:r>
          </w:p>
        </w:tc>
      </w:tr>
      <w:tr w:rsidR="00EC7A7F" w:rsidRPr="007501DD" w:rsidTr="000140A4">
        <w:trPr>
          <w:trHeight w:val="546"/>
        </w:trPr>
        <w:tc>
          <w:tcPr>
            <w:tcW w:w="969" w:type="dxa"/>
            <w:shd w:val="clear" w:color="auto" w:fill="auto"/>
          </w:tcPr>
          <w:p w:rsidR="00EC7A7F" w:rsidRPr="007501DD" w:rsidRDefault="007C1143" w:rsidP="00C2154E">
            <w:pPr>
              <w:pStyle w:val="Tablewriting"/>
              <w:rPr>
                <w:sz w:val="20"/>
                <w:szCs w:val="20"/>
              </w:rPr>
            </w:pPr>
            <w:hyperlink r:id="rId57" w:history="1">
              <w:r w:rsidR="00EC7A7F" w:rsidRPr="007501DD">
                <w:rPr>
                  <w:rStyle w:val="Hyperlink"/>
                  <w:rFonts w:cs="Arial"/>
                  <w:color w:val="auto"/>
                  <w:sz w:val="20"/>
                  <w:szCs w:val="20"/>
                  <w:u w:val="none"/>
                </w:rPr>
                <w:t>8533D</w:t>
              </w:r>
            </w:hyperlink>
          </w:p>
        </w:tc>
        <w:tc>
          <w:tcPr>
            <w:tcW w:w="4951" w:type="dxa"/>
            <w:shd w:val="clear" w:color="auto" w:fill="auto"/>
            <w:vAlign w:val="center"/>
          </w:tcPr>
          <w:p w:rsidR="00EC7A7F" w:rsidRPr="007501DD" w:rsidRDefault="007C1143" w:rsidP="00C2154E">
            <w:pPr>
              <w:pStyle w:val="Tablewriting"/>
              <w:rPr>
                <w:sz w:val="20"/>
                <w:szCs w:val="20"/>
              </w:rPr>
            </w:pPr>
            <w:hyperlink r:id="rId58" w:history="1">
              <w:r w:rsidR="00EC7A7F" w:rsidRPr="007501DD">
                <w:rPr>
                  <w:rStyle w:val="Hyperlink"/>
                  <w:rFonts w:cs="Arial"/>
                  <w:color w:val="auto"/>
                  <w:sz w:val="20"/>
                  <w:szCs w:val="20"/>
                  <w:u w:val="none"/>
                </w:rPr>
                <w:t>GLIMEPIRIDE</w:t>
              </w:r>
            </w:hyperlink>
          </w:p>
          <w:p w:rsidR="00EC7A7F" w:rsidRPr="007501DD" w:rsidRDefault="00EC7A7F" w:rsidP="00C2154E">
            <w:pPr>
              <w:pStyle w:val="Tablewriting"/>
              <w:rPr>
                <w:sz w:val="20"/>
                <w:szCs w:val="20"/>
              </w:rPr>
            </w:pPr>
            <w:r w:rsidRPr="007501DD">
              <w:rPr>
                <w:sz w:val="20"/>
                <w:szCs w:val="20"/>
              </w:rPr>
              <w:t>glimepiride 3mg tablet, 30</w:t>
            </w:r>
          </w:p>
        </w:tc>
        <w:tc>
          <w:tcPr>
            <w:tcW w:w="1134" w:type="dxa"/>
            <w:shd w:val="clear" w:color="auto" w:fill="auto"/>
          </w:tcPr>
          <w:p w:rsidR="00EC7A7F" w:rsidRPr="007501DD" w:rsidRDefault="00EC7A7F" w:rsidP="00C2154E">
            <w:pPr>
              <w:pStyle w:val="Tablewriting"/>
              <w:rPr>
                <w:sz w:val="20"/>
                <w:szCs w:val="20"/>
              </w:rPr>
            </w:pPr>
            <w:r w:rsidRPr="007501DD">
              <w:rPr>
                <w:sz w:val="20"/>
                <w:szCs w:val="20"/>
              </w:rPr>
              <w:t>1</w:t>
            </w:r>
          </w:p>
        </w:tc>
        <w:tc>
          <w:tcPr>
            <w:tcW w:w="851" w:type="dxa"/>
            <w:shd w:val="clear" w:color="auto" w:fill="auto"/>
          </w:tcPr>
          <w:p w:rsidR="00EC7A7F" w:rsidRPr="007501DD" w:rsidRDefault="00EC7A7F" w:rsidP="00C2154E">
            <w:pPr>
              <w:pStyle w:val="Tablewriting"/>
              <w:rPr>
                <w:sz w:val="20"/>
                <w:szCs w:val="20"/>
              </w:rPr>
            </w:pPr>
            <w:r w:rsidRPr="007501DD">
              <w:rPr>
                <w:sz w:val="20"/>
                <w:szCs w:val="20"/>
              </w:rPr>
              <w:t>5</w:t>
            </w:r>
          </w:p>
        </w:tc>
        <w:tc>
          <w:tcPr>
            <w:tcW w:w="1275" w:type="dxa"/>
            <w:shd w:val="clear" w:color="auto" w:fill="auto"/>
          </w:tcPr>
          <w:p w:rsidR="00EC7A7F" w:rsidRPr="007501DD" w:rsidRDefault="00EC7A7F" w:rsidP="00C2154E">
            <w:pPr>
              <w:pStyle w:val="Tablewriting"/>
              <w:rPr>
                <w:sz w:val="20"/>
                <w:szCs w:val="20"/>
              </w:rPr>
            </w:pPr>
            <w:r w:rsidRPr="007501DD">
              <w:rPr>
                <w:sz w:val="20"/>
                <w:szCs w:val="20"/>
              </w:rPr>
              <w:t>$10.51</w:t>
            </w:r>
          </w:p>
        </w:tc>
      </w:tr>
      <w:tr w:rsidR="00EC7A7F" w:rsidRPr="007501DD" w:rsidTr="000140A4">
        <w:trPr>
          <w:trHeight w:val="546"/>
        </w:trPr>
        <w:tc>
          <w:tcPr>
            <w:tcW w:w="969" w:type="dxa"/>
            <w:shd w:val="clear" w:color="auto" w:fill="auto"/>
          </w:tcPr>
          <w:p w:rsidR="00EC7A7F" w:rsidRPr="007501DD" w:rsidRDefault="007C1143" w:rsidP="00C2154E">
            <w:pPr>
              <w:pStyle w:val="Tablewriting"/>
              <w:rPr>
                <w:sz w:val="20"/>
                <w:szCs w:val="20"/>
              </w:rPr>
            </w:pPr>
            <w:hyperlink r:id="rId59" w:history="1">
              <w:r w:rsidR="00EC7A7F" w:rsidRPr="007501DD">
                <w:rPr>
                  <w:sz w:val="20"/>
                  <w:szCs w:val="20"/>
                </w:rPr>
                <w:t>2440K</w:t>
              </w:r>
            </w:hyperlink>
          </w:p>
        </w:tc>
        <w:tc>
          <w:tcPr>
            <w:tcW w:w="4951" w:type="dxa"/>
            <w:shd w:val="clear" w:color="auto" w:fill="auto"/>
            <w:vAlign w:val="center"/>
          </w:tcPr>
          <w:p w:rsidR="00EC7A7F" w:rsidRPr="007501DD" w:rsidRDefault="007C1143" w:rsidP="00C2154E">
            <w:pPr>
              <w:pStyle w:val="Tablewriting"/>
              <w:rPr>
                <w:sz w:val="20"/>
                <w:szCs w:val="20"/>
              </w:rPr>
            </w:pPr>
            <w:hyperlink r:id="rId60" w:history="1">
              <w:r w:rsidR="00EC7A7F" w:rsidRPr="007501DD">
                <w:rPr>
                  <w:sz w:val="20"/>
                  <w:szCs w:val="20"/>
                </w:rPr>
                <w:t>GLIPIZIDE</w:t>
              </w:r>
            </w:hyperlink>
          </w:p>
          <w:p w:rsidR="00EC7A7F" w:rsidRPr="007501DD" w:rsidRDefault="00EC7A7F" w:rsidP="00C2154E">
            <w:pPr>
              <w:pStyle w:val="Tablewriting"/>
              <w:rPr>
                <w:sz w:val="20"/>
                <w:szCs w:val="20"/>
              </w:rPr>
            </w:pPr>
            <w:proofErr w:type="spellStart"/>
            <w:r w:rsidRPr="007501DD">
              <w:rPr>
                <w:sz w:val="20"/>
                <w:szCs w:val="20"/>
              </w:rPr>
              <w:t>glipizide</w:t>
            </w:r>
            <w:proofErr w:type="spellEnd"/>
            <w:r w:rsidRPr="007501DD">
              <w:rPr>
                <w:sz w:val="20"/>
                <w:szCs w:val="20"/>
              </w:rPr>
              <w:t xml:space="preserve"> 5mg tablet, 100</w:t>
            </w:r>
          </w:p>
        </w:tc>
        <w:tc>
          <w:tcPr>
            <w:tcW w:w="1134" w:type="dxa"/>
            <w:shd w:val="clear" w:color="auto" w:fill="auto"/>
          </w:tcPr>
          <w:p w:rsidR="00EC7A7F" w:rsidRPr="007501DD" w:rsidRDefault="00EC7A7F" w:rsidP="00C2154E">
            <w:pPr>
              <w:pStyle w:val="Tablewriting"/>
              <w:rPr>
                <w:sz w:val="20"/>
                <w:szCs w:val="20"/>
              </w:rPr>
            </w:pPr>
            <w:r w:rsidRPr="007501DD">
              <w:rPr>
                <w:sz w:val="20"/>
                <w:szCs w:val="20"/>
              </w:rPr>
              <w:t>1</w:t>
            </w:r>
          </w:p>
        </w:tc>
        <w:tc>
          <w:tcPr>
            <w:tcW w:w="851" w:type="dxa"/>
            <w:shd w:val="clear" w:color="auto" w:fill="auto"/>
          </w:tcPr>
          <w:p w:rsidR="00EC7A7F" w:rsidRPr="007501DD" w:rsidRDefault="00EC7A7F" w:rsidP="00C2154E">
            <w:pPr>
              <w:pStyle w:val="Tablewriting"/>
              <w:rPr>
                <w:sz w:val="20"/>
                <w:szCs w:val="20"/>
              </w:rPr>
            </w:pPr>
            <w:r w:rsidRPr="007501DD">
              <w:rPr>
                <w:sz w:val="20"/>
                <w:szCs w:val="20"/>
              </w:rPr>
              <w:t>5</w:t>
            </w:r>
          </w:p>
        </w:tc>
        <w:tc>
          <w:tcPr>
            <w:tcW w:w="1275" w:type="dxa"/>
            <w:shd w:val="clear" w:color="auto" w:fill="auto"/>
          </w:tcPr>
          <w:p w:rsidR="00EC7A7F" w:rsidRPr="007501DD" w:rsidRDefault="00EC7A7F" w:rsidP="00C2154E">
            <w:pPr>
              <w:pStyle w:val="Tablewriting"/>
              <w:rPr>
                <w:sz w:val="20"/>
                <w:szCs w:val="20"/>
              </w:rPr>
            </w:pPr>
            <w:r w:rsidRPr="007501DD">
              <w:rPr>
                <w:sz w:val="20"/>
                <w:szCs w:val="20"/>
              </w:rPr>
              <w:t>$12.37</w:t>
            </w:r>
          </w:p>
        </w:tc>
      </w:tr>
      <w:tr w:rsidR="00EC7A7F" w:rsidRPr="007501DD" w:rsidTr="000140A4">
        <w:trPr>
          <w:trHeight w:val="546"/>
        </w:trPr>
        <w:tc>
          <w:tcPr>
            <w:tcW w:w="969" w:type="dxa"/>
            <w:shd w:val="clear" w:color="auto" w:fill="auto"/>
          </w:tcPr>
          <w:p w:rsidR="00EC7A7F" w:rsidRPr="007501DD" w:rsidRDefault="007C1143" w:rsidP="00C2154E">
            <w:pPr>
              <w:pStyle w:val="Tablewriting"/>
              <w:rPr>
                <w:sz w:val="20"/>
                <w:szCs w:val="20"/>
              </w:rPr>
            </w:pPr>
            <w:hyperlink r:id="rId61" w:history="1">
              <w:r w:rsidR="00EC7A7F" w:rsidRPr="007501DD">
                <w:rPr>
                  <w:sz w:val="20"/>
                  <w:szCs w:val="20"/>
                </w:rPr>
                <w:t>3415R</w:t>
              </w:r>
            </w:hyperlink>
          </w:p>
        </w:tc>
        <w:tc>
          <w:tcPr>
            <w:tcW w:w="4951" w:type="dxa"/>
            <w:shd w:val="clear" w:color="auto" w:fill="auto"/>
            <w:vAlign w:val="center"/>
          </w:tcPr>
          <w:p w:rsidR="00EC7A7F" w:rsidRPr="007501DD" w:rsidRDefault="007C1143" w:rsidP="00C2154E">
            <w:pPr>
              <w:pStyle w:val="Tablewriting"/>
              <w:rPr>
                <w:sz w:val="20"/>
                <w:szCs w:val="20"/>
              </w:rPr>
            </w:pPr>
            <w:hyperlink r:id="rId62" w:history="1">
              <w:r w:rsidR="00EC7A7F" w:rsidRPr="007501DD">
                <w:rPr>
                  <w:sz w:val="20"/>
                  <w:szCs w:val="20"/>
                </w:rPr>
                <w:t>VILDAGLIPTIN</w:t>
              </w:r>
            </w:hyperlink>
          </w:p>
          <w:p w:rsidR="00EC7A7F" w:rsidRPr="007501DD" w:rsidRDefault="00EC7A7F" w:rsidP="00C2154E">
            <w:pPr>
              <w:pStyle w:val="Tablewriting"/>
              <w:rPr>
                <w:sz w:val="20"/>
                <w:szCs w:val="20"/>
              </w:rPr>
            </w:pPr>
            <w:proofErr w:type="spellStart"/>
            <w:r w:rsidRPr="007501DD">
              <w:rPr>
                <w:sz w:val="20"/>
                <w:szCs w:val="20"/>
              </w:rPr>
              <w:t>vildagliptin</w:t>
            </w:r>
            <w:proofErr w:type="spellEnd"/>
            <w:r w:rsidRPr="007501DD">
              <w:rPr>
                <w:sz w:val="20"/>
                <w:szCs w:val="20"/>
              </w:rPr>
              <w:t xml:space="preserve"> 50mg tablet, 60</w:t>
            </w:r>
          </w:p>
        </w:tc>
        <w:tc>
          <w:tcPr>
            <w:tcW w:w="1134" w:type="dxa"/>
            <w:shd w:val="clear" w:color="auto" w:fill="auto"/>
          </w:tcPr>
          <w:p w:rsidR="00EC7A7F" w:rsidRPr="007501DD" w:rsidRDefault="00EC7A7F" w:rsidP="00C2154E">
            <w:pPr>
              <w:pStyle w:val="Tablewriting"/>
              <w:rPr>
                <w:sz w:val="20"/>
                <w:szCs w:val="20"/>
              </w:rPr>
            </w:pPr>
            <w:r w:rsidRPr="007501DD">
              <w:rPr>
                <w:sz w:val="20"/>
                <w:szCs w:val="20"/>
              </w:rPr>
              <w:t>1</w:t>
            </w:r>
          </w:p>
        </w:tc>
        <w:tc>
          <w:tcPr>
            <w:tcW w:w="851" w:type="dxa"/>
            <w:shd w:val="clear" w:color="auto" w:fill="auto"/>
          </w:tcPr>
          <w:p w:rsidR="00EC7A7F" w:rsidRPr="007501DD" w:rsidRDefault="00EC7A7F" w:rsidP="00C2154E">
            <w:pPr>
              <w:pStyle w:val="Tablewriting"/>
              <w:rPr>
                <w:sz w:val="20"/>
                <w:szCs w:val="20"/>
              </w:rPr>
            </w:pPr>
            <w:r w:rsidRPr="007501DD">
              <w:rPr>
                <w:sz w:val="20"/>
                <w:szCs w:val="20"/>
              </w:rPr>
              <w:t>5</w:t>
            </w:r>
          </w:p>
        </w:tc>
        <w:tc>
          <w:tcPr>
            <w:tcW w:w="1275" w:type="dxa"/>
            <w:shd w:val="clear" w:color="auto" w:fill="auto"/>
          </w:tcPr>
          <w:p w:rsidR="00EC7A7F" w:rsidRPr="007501DD" w:rsidRDefault="00EC7A7F" w:rsidP="00C2154E">
            <w:pPr>
              <w:pStyle w:val="Tablewriting"/>
              <w:rPr>
                <w:sz w:val="20"/>
                <w:szCs w:val="20"/>
              </w:rPr>
            </w:pPr>
            <w:r w:rsidRPr="007501DD">
              <w:rPr>
                <w:sz w:val="20"/>
                <w:szCs w:val="20"/>
              </w:rPr>
              <w:t>$96.71</w:t>
            </w:r>
          </w:p>
        </w:tc>
      </w:tr>
      <w:tr w:rsidR="00EC7A7F" w:rsidRPr="007501DD" w:rsidTr="000140A4">
        <w:trPr>
          <w:trHeight w:val="546"/>
        </w:trPr>
        <w:tc>
          <w:tcPr>
            <w:tcW w:w="969" w:type="dxa"/>
            <w:shd w:val="clear" w:color="auto" w:fill="auto"/>
          </w:tcPr>
          <w:p w:rsidR="00EC7A7F" w:rsidRPr="007501DD" w:rsidRDefault="007C1143" w:rsidP="00C2154E">
            <w:pPr>
              <w:pStyle w:val="Tablewriting"/>
              <w:rPr>
                <w:b/>
                <w:bCs/>
                <w:sz w:val="20"/>
                <w:szCs w:val="20"/>
              </w:rPr>
            </w:pPr>
            <w:hyperlink r:id="rId63" w:history="1">
              <w:r w:rsidR="00EC7A7F" w:rsidRPr="007501DD">
                <w:rPr>
                  <w:sz w:val="20"/>
                  <w:szCs w:val="20"/>
                </w:rPr>
                <w:t>5474D</w:t>
              </w:r>
            </w:hyperlink>
          </w:p>
        </w:tc>
        <w:tc>
          <w:tcPr>
            <w:tcW w:w="4951" w:type="dxa"/>
            <w:shd w:val="clear" w:color="auto" w:fill="auto"/>
            <w:vAlign w:val="center"/>
          </w:tcPr>
          <w:p w:rsidR="00EC7A7F" w:rsidRPr="007501DD" w:rsidRDefault="00EC7A7F" w:rsidP="00C2154E">
            <w:pPr>
              <w:pStyle w:val="Tablewriting"/>
              <w:rPr>
                <w:sz w:val="20"/>
                <w:szCs w:val="20"/>
              </w:rPr>
            </w:pPr>
            <w:r w:rsidRPr="007501DD">
              <w:rPr>
                <w:sz w:val="20"/>
                <w:szCs w:val="20"/>
              </w:rPr>
              <w:t>VILDAGLIPTIN + METFORMIN</w:t>
            </w:r>
          </w:p>
          <w:p w:rsidR="00EC7A7F" w:rsidRPr="007501DD" w:rsidRDefault="00EC7A7F" w:rsidP="00C2154E">
            <w:pPr>
              <w:pStyle w:val="Tablewriting"/>
              <w:rPr>
                <w:sz w:val="20"/>
                <w:szCs w:val="20"/>
              </w:rPr>
            </w:pPr>
            <w:proofErr w:type="spellStart"/>
            <w:r w:rsidRPr="007501DD">
              <w:rPr>
                <w:sz w:val="20"/>
                <w:szCs w:val="20"/>
              </w:rPr>
              <w:t>vildagliptin</w:t>
            </w:r>
            <w:proofErr w:type="spellEnd"/>
            <w:r w:rsidRPr="007501DD">
              <w:rPr>
                <w:sz w:val="20"/>
                <w:szCs w:val="20"/>
              </w:rPr>
              <w:t xml:space="preserve"> 50mg + metformin hydrochloride 500mg tablet, 60</w:t>
            </w:r>
          </w:p>
        </w:tc>
        <w:tc>
          <w:tcPr>
            <w:tcW w:w="1134" w:type="dxa"/>
            <w:shd w:val="clear" w:color="auto" w:fill="auto"/>
          </w:tcPr>
          <w:p w:rsidR="00EC7A7F" w:rsidRPr="007501DD" w:rsidRDefault="00EC7A7F" w:rsidP="00C2154E">
            <w:pPr>
              <w:pStyle w:val="Tablewriting"/>
              <w:rPr>
                <w:sz w:val="20"/>
                <w:szCs w:val="20"/>
              </w:rPr>
            </w:pPr>
            <w:r w:rsidRPr="007501DD">
              <w:rPr>
                <w:sz w:val="20"/>
                <w:szCs w:val="20"/>
              </w:rPr>
              <w:t>1</w:t>
            </w:r>
          </w:p>
        </w:tc>
        <w:tc>
          <w:tcPr>
            <w:tcW w:w="851" w:type="dxa"/>
            <w:shd w:val="clear" w:color="auto" w:fill="auto"/>
          </w:tcPr>
          <w:p w:rsidR="00EC7A7F" w:rsidRPr="007501DD" w:rsidRDefault="00EC7A7F" w:rsidP="00C2154E">
            <w:pPr>
              <w:pStyle w:val="Tablewriting"/>
              <w:rPr>
                <w:sz w:val="20"/>
                <w:szCs w:val="20"/>
              </w:rPr>
            </w:pPr>
            <w:r w:rsidRPr="007501DD">
              <w:rPr>
                <w:sz w:val="20"/>
                <w:szCs w:val="20"/>
              </w:rPr>
              <w:t>5</w:t>
            </w:r>
          </w:p>
        </w:tc>
        <w:tc>
          <w:tcPr>
            <w:tcW w:w="1275" w:type="dxa"/>
            <w:shd w:val="clear" w:color="auto" w:fill="auto"/>
          </w:tcPr>
          <w:p w:rsidR="00EC7A7F" w:rsidRPr="007501DD" w:rsidRDefault="00EC7A7F" w:rsidP="00C2154E">
            <w:pPr>
              <w:pStyle w:val="Tablewriting"/>
              <w:rPr>
                <w:sz w:val="20"/>
                <w:szCs w:val="20"/>
              </w:rPr>
            </w:pPr>
            <w:r w:rsidRPr="007501DD">
              <w:rPr>
                <w:sz w:val="20"/>
                <w:szCs w:val="20"/>
              </w:rPr>
              <w:t>$96.65</w:t>
            </w:r>
          </w:p>
        </w:tc>
      </w:tr>
      <w:tr w:rsidR="00EC7A7F" w:rsidRPr="007501DD" w:rsidTr="000140A4">
        <w:trPr>
          <w:trHeight w:val="546"/>
        </w:trPr>
        <w:tc>
          <w:tcPr>
            <w:tcW w:w="969" w:type="dxa"/>
            <w:shd w:val="clear" w:color="auto" w:fill="auto"/>
          </w:tcPr>
          <w:p w:rsidR="00EC7A7F" w:rsidRPr="007501DD" w:rsidRDefault="007C1143" w:rsidP="00C2154E">
            <w:pPr>
              <w:pStyle w:val="Tablewriting"/>
              <w:rPr>
                <w:b/>
                <w:bCs/>
                <w:sz w:val="20"/>
                <w:szCs w:val="20"/>
              </w:rPr>
            </w:pPr>
            <w:hyperlink r:id="rId64" w:history="1">
              <w:r w:rsidR="00EC7A7F" w:rsidRPr="007501DD">
                <w:rPr>
                  <w:sz w:val="20"/>
                  <w:szCs w:val="20"/>
                </w:rPr>
                <w:t>5475E</w:t>
              </w:r>
            </w:hyperlink>
          </w:p>
        </w:tc>
        <w:tc>
          <w:tcPr>
            <w:tcW w:w="4951" w:type="dxa"/>
            <w:shd w:val="clear" w:color="auto" w:fill="auto"/>
            <w:vAlign w:val="center"/>
          </w:tcPr>
          <w:p w:rsidR="00EC7A7F" w:rsidRPr="007501DD" w:rsidRDefault="00EC7A7F" w:rsidP="00C2154E">
            <w:pPr>
              <w:pStyle w:val="Tablewriting"/>
              <w:rPr>
                <w:sz w:val="20"/>
                <w:szCs w:val="20"/>
              </w:rPr>
            </w:pPr>
            <w:r w:rsidRPr="007501DD">
              <w:rPr>
                <w:sz w:val="20"/>
                <w:szCs w:val="20"/>
              </w:rPr>
              <w:t>VILDAGLIPTIN + METFORMIN</w:t>
            </w:r>
          </w:p>
          <w:p w:rsidR="00EC7A7F" w:rsidRPr="007501DD" w:rsidRDefault="00EC7A7F" w:rsidP="00C2154E">
            <w:pPr>
              <w:pStyle w:val="Tablewriting"/>
              <w:rPr>
                <w:sz w:val="20"/>
                <w:szCs w:val="20"/>
              </w:rPr>
            </w:pPr>
            <w:proofErr w:type="spellStart"/>
            <w:r w:rsidRPr="007501DD">
              <w:rPr>
                <w:sz w:val="20"/>
                <w:szCs w:val="20"/>
              </w:rPr>
              <w:t>vildagliptin</w:t>
            </w:r>
            <w:proofErr w:type="spellEnd"/>
            <w:r w:rsidRPr="007501DD">
              <w:rPr>
                <w:sz w:val="20"/>
                <w:szCs w:val="20"/>
              </w:rPr>
              <w:t xml:space="preserve"> 50mg + metformin hydrochloride 850mg tablet, 60</w:t>
            </w:r>
          </w:p>
        </w:tc>
        <w:tc>
          <w:tcPr>
            <w:tcW w:w="1134" w:type="dxa"/>
            <w:shd w:val="clear" w:color="auto" w:fill="auto"/>
          </w:tcPr>
          <w:p w:rsidR="00EC7A7F" w:rsidRPr="007501DD" w:rsidRDefault="00EC7A7F" w:rsidP="00C2154E">
            <w:pPr>
              <w:pStyle w:val="Tablewriting"/>
              <w:rPr>
                <w:sz w:val="20"/>
                <w:szCs w:val="20"/>
              </w:rPr>
            </w:pPr>
            <w:r w:rsidRPr="007501DD">
              <w:rPr>
                <w:sz w:val="20"/>
                <w:szCs w:val="20"/>
              </w:rPr>
              <w:t>1</w:t>
            </w:r>
          </w:p>
        </w:tc>
        <w:tc>
          <w:tcPr>
            <w:tcW w:w="851" w:type="dxa"/>
            <w:shd w:val="clear" w:color="auto" w:fill="auto"/>
          </w:tcPr>
          <w:p w:rsidR="00EC7A7F" w:rsidRPr="007501DD" w:rsidRDefault="00EC7A7F" w:rsidP="00C2154E">
            <w:pPr>
              <w:pStyle w:val="Tablewriting"/>
              <w:rPr>
                <w:sz w:val="20"/>
                <w:szCs w:val="20"/>
              </w:rPr>
            </w:pPr>
            <w:r w:rsidRPr="007501DD">
              <w:rPr>
                <w:sz w:val="20"/>
                <w:szCs w:val="20"/>
              </w:rPr>
              <w:t>5</w:t>
            </w:r>
          </w:p>
        </w:tc>
        <w:tc>
          <w:tcPr>
            <w:tcW w:w="1275" w:type="dxa"/>
            <w:shd w:val="clear" w:color="auto" w:fill="auto"/>
          </w:tcPr>
          <w:p w:rsidR="00EC7A7F" w:rsidRPr="007501DD" w:rsidRDefault="00EC7A7F" w:rsidP="00C2154E">
            <w:pPr>
              <w:pStyle w:val="Tablewriting"/>
              <w:rPr>
                <w:sz w:val="20"/>
                <w:szCs w:val="20"/>
              </w:rPr>
            </w:pPr>
            <w:r w:rsidRPr="007501DD">
              <w:rPr>
                <w:sz w:val="20"/>
                <w:szCs w:val="20"/>
              </w:rPr>
              <w:t>$98.66</w:t>
            </w:r>
          </w:p>
        </w:tc>
      </w:tr>
      <w:tr w:rsidR="00EC7A7F" w:rsidRPr="007501DD" w:rsidTr="000140A4">
        <w:trPr>
          <w:trHeight w:val="546"/>
        </w:trPr>
        <w:tc>
          <w:tcPr>
            <w:tcW w:w="969" w:type="dxa"/>
            <w:shd w:val="clear" w:color="auto" w:fill="auto"/>
          </w:tcPr>
          <w:p w:rsidR="00EC7A7F" w:rsidRPr="007501DD" w:rsidRDefault="007C1143" w:rsidP="00C2154E">
            <w:pPr>
              <w:pStyle w:val="Tablewriting"/>
              <w:rPr>
                <w:b/>
                <w:bCs/>
                <w:sz w:val="20"/>
                <w:szCs w:val="20"/>
              </w:rPr>
            </w:pPr>
            <w:hyperlink r:id="rId65" w:history="1">
              <w:r w:rsidR="00EC7A7F" w:rsidRPr="007501DD">
                <w:rPr>
                  <w:rStyle w:val="Hyperlink"/>
                  <w:rFonts w:cs="Arial"/>
                  <w:color w:val="auto"/>
                  <w:sz w:val="20"/>
                  <w:szCs w:val="20"/>
                  <w:u w:val="none"/>
                </w:rPr>
                <w:t>5476F</w:t>
              </w:r>
            </w:hyperlink>
          </w:p>
        </w:tc>
        <w:tc>
          <w:tcPr>
            <w:tcW w:w="4951" w:type="dxa"/>
            <w:shd w:val="clear" w:color="auto" w:fill="auto"/>
            <w:vAlign w:val="center"/>
          </w:tcPr>
          <w:p w:rsidR="00EC7A7F" w:rsidRPr="007501DD" w:rsidRDefault="00EC7A7F" w:rsidP="00C2154E">
            <w:pPr>
              <w:pStyle w:val="Tablewriting"/>
              <w:rPr>
                <w:sz w:val="20"/>
                <w:szCs w:val="20"/>
              </w:rPr>
            </w:pPr>
            <w:r w:rsidRPr="007501DD">
              <w:rPr>
                <w:sz w:val="20"/>
                <w:szCs w:val="20"/>
              </w:rPr>
              <w:t>VILDAGLIPTIN + METFORMIN</w:t>
            </w:r>
          </w:p>
          <w:p w:rsidR="00EC7A7F" w:rsidRPr="007501DD" w:rsidRDefault="00EC7A7F" w:rsidP="00C2154E">
            <w:pPr>
              <w:pStyle w:val="Tablewriting"/>
              <w:rPr>
                <w:sz w:val="20"/>
                <w:szCs w:val="20"/>
              </w:rPr>
            </w:pPr>
            <w:proofErr w:type="spellStart"/>
            <w:r w:rsidRPr="007501DD">
              <w:rPr>
                <w:sz w:val="20"/>
                <w:szCs w:val="20"/>
              </w:rPr>
              <w:t>vildagliptin</w:t>
            </w:r>
            <w:proofErr w:type="spellEnd"/>
            <w:r w:rsidRPr="007501DD">
              <w:rPr>
                <w:sz w:val="20"/>
                <w:szCs w:val="20"/>
              </w:rPr>
              <w:t xml:space="preserve"> 50mg + metformin hydrochloride 1g tablet, 60</w:t>
            </w:r>
          </w:p>
        </w:tc>
        <w:tc>
          <w:tcPr>
            <w:tcW w:w="1134" w:type="dxa"/>
            <w:shd w:val="clear" w:color="auto" w:fill="auto"/>
          </w:tcPr>
          <w:p w:rsidR="00EC7A7F" w:rsidRPr="007501DD" w:rsidRDefault="00EC7A7F" w:rsidP="00C2154E">
            <w:pPr>
              <w:pStyle w:val="Tablewriting"/>
              <w:rPr>
                <w:sz w:val="20"/>
                <w:szCs w:val="20"/>
              </w:rPr>
            </w:pPr>
            <w:r w:rsidRPr="007501DD">
              <w:rPr>
                <w:sz w:val="20"/>
                <w:szCs w:val="20"/>
              </w:rPr>
              <w:t>1</w:t>
            </w:r>
          </w:p>
        </w:tc>
        <w:tc>
          <w:tcPr>
            <w:tcW w:w="851" w:type="dxa"/>
            <w:shd w:val="clear" w:color="auto" w:fill="auto"/>
          </w:tcPr>
          <w:p w:rsidR="00EC7A7F" w:rsidRPr="007501DD" w:rsidRDefault="00EC7A7F" w:rsidP="00C2154E">
            <w:pPr>
              <w:pStyle w:val="Tablewriting"/>
              <w:rPr>
                <w:sz w:val="20"/>
                <w:szCs w:val="20"/>
              </w:rPr>
            </w:pPr>
            <w:r w:rsidRPr="007501DD">
              <w:rPr>
                <w:sz w:val="20"/>
                <w:szCs w:val="20"/>
              </w:rPr>
              <w:t>5</w:t>
            </w:r>
          </w:p>
        </w:tc>
        <w:tc>
          <w:tcPr>
            <w:tcW w:w="1275" w:type="dxa"/>
            <w:shd w:val="clear" w:color="auto" w:fill="auto"/>
          </w:tcPr>
          <w:p w:rsidR="00EC7A7F" w:rsidRPr="007501DD" w:rsidRDefault="00EC7A7F" w:rsidP="00C2154E">
            <w:pPr>
              <w:pStyle w:val="Tablewriting"/>
              <w:rPr>
                <w:sz w:val="20"/>
                <w:szCs w:val="20"/>
              </w:rPr>
            </w:pPr>
            <w:r w:rsidRPr="007501DD">
              <w:rPr>
                <w:sz w:val="20"/>
                <w:szCs w:val="20"/>
              </w:rPr>
              <w:t>$99.48</w:t>
            </w:r>
          </w:p>
        </w:tc>
      </w:tr>
      <w:tr w:rsidR="00EC7A7F" w:rsidRPr="007501DD" w:rsidTr="000140A4">
        <w:tc>
          <w:tcPr>
            <w:tcW w:w="969" w:type="dxa"/>
          </w:tcPr>
          <w:p w:rsidR="00EC7A7F" w:rsidRPr="007501DD" w:rsidRDefault="007C1143" w:rsidP="00C2154E">
            <w:pPr>
              <w:pStyle w:val="Tablewriting"/>
              <w:rPr>
                <w:sz w:val="20"/>
                <w:szCs w:val="20"/>
              </w:rPr>
            </w:pPr>
            <w:hyperlink r:id="rId66" w:history="1">
              <w:r w:rsidR="00EC7A7F" w:rsidRPr="007501DD">
                <w:rPr>
                  <w:sz w:val="20"/>
                  <w:szCs w:val="20"/>
                </w:rPr>
                <w:t>3423E</w:t>
              </w:r>
            </w:hyperlink>
          </w:p>
        </w:tc>
        <w:tc>
          <w:tcPr>
            <w:tcW w:w="4951" w:type="dxa"/>
          </w:tcPr>
          <w:p w:rsidR="00EC7A7F" w:rsidRPr="007501DD" w:rsidRDefault="007C1143" w:rsidP="00C2154E">
            <w:pPr>
              <w:pStyle w:val="Tablewriting"/>
              <w:rPr>
                <w:sz w:val="20"/>
                <w:szCs w:val="20"/>
              </w:rPr>
            </w:pPr>
            <w:hyperlink r:id="rId67" w:history="1">
              <w:r w:rsidR="00EC7A7F" w:rsidRPr="007501DD">
                <w:rPr>
                  <w:sz w:val="20"/>
                  <w:szCs w:val="20"/>
                </w:rPr>
                <w:t>EXENATIDE</w:t>
              </w:r>
            </w:hyperlink>
          </w:p>
          <w:p w:rsidR="00EC7A7F" w:rsidRPr="007501DD" w:rsidRDefault="00EC7A7F" w:rsidP="00C2154E">
            <w:pPr>
              <w:pStyle w:val="Tablewriting"/>
              <w:rPr>
                <w:sz w:val="20"/>
                <w:szCs w:val="20"/>
              </w:rPr>
            </w:pPr>
            <w:proofErr w:type="spellStart"/>
            <w:r w:rsidRPr="007501DD">
              <w:rPr>
                <w:sz w:val="20"/>
                <w:szCs w:val="20"/>
              </w:rPr>
              <w:t>exenatide</w:t>
            </w:r>
            <w:proofErr w:type="spellEnd"/>
            <w:r w:rsidRPr="007501DD">
              <w:rPr>
                <w:sz w:val="20"/>
                <w:szCs w:val="20"/>
              </w:rPr>
              <w:t xml:space="preserve"> 5</w:t>
            </w:r>
            <w:r w:rsidR="00EC27DB" w:rsidRPr="007501DD">
              <w:rPr>
                <w:sz w:val="20"/>
                <w:szCs w:val="20"/>
              </w:rPr>
              <w:t>mcg</w:t>
            </w:r>
            <w:r w:rsidRPr="007501DD">
              <w:rPr>
                <w:sz w:val="20"/>
                <w:szCs w:val="20"/>
              </w:rPr>
              <w:t>/20</w:t>
            </w:r>
            <w:r w:rsidR="00EC27DB" w:rsidRPr="007501DD">
              <w:rPr>
                <w:sz w:val="20"/>
                <w:szCs w:val="20"/>
              </w:rPr>
              <w:t>mL</w:t>
            </w:r>
            <w:r w:rsidRPr="007501DD">
              <w:rPr>
                <w:sz w:val="20"/>
                <w:szCs w:val="20"/>
              </w:rPr>
              <w:t xml:space="preserve"> injection, 60 unit doses</w:t>
            </w:r>
          </w:p>
        </w:tc>
        <w:tc>
          <w:tcPr>
            <w:tcW w:w="1134" w:type="dxa"/>
          </w:tcPr>
          <w:p w:rsidR="00EC7A7F" w:rsidRPr="007501DD" w:rsidRDefault="00EC7A7F" w:rsidP="00C2154E">
            <w:pPr>
              <w:pStyle w:val="Tablewriting"/>
              <w:rPr>
                <w:sz w:val="20"/>
                <w:szCs w:val="20"/>
              </w:rPr>
            </w:pPr>
            <w:r w:rsidRPr="007501DD">
              <w:rPr>
                <w:sz w:val="20"/>
                <w:szCs w:val="20"/>
              </w:rPr>
              <w:t>1 pack</w:t>
            </w:r>
          </w:p>
        </w:tc>
        <w:tc>
          <w:tcPr>
            <w:tcW w:w="851" w:type="dxa"/>
          </w:tcPr>
          <w:p w:rsidR="00EC7A7F" w:rsidRPr="007501DD" w:rsidRDefault="00EC7A7F" w:rsidP="00C2154E">
            <w:pPr>
              <w:pStyle w:val="Tablewriting"/>
              <w:rPr>
                <w:sz w:val="20"/>
                <w:szCs w:val="20"/>
              </w:rPr>
            </w:pPr>
            <w:r w:rsidRPr="007501DD">
              <w:rPr>
                <w:sz w:val="20"/>
                <w:szCs w:val="20"/>
              </w:rPr>
              <w:t>5</w:t>
            </w:r>
          </w:p>
        </w:tc>
        <w:tc>
          <w:tcPr>
            <w:tcW w:w="1275" w:type="dxa"/>
          </w:tcPr>
          <w:p w:rsidR="00EC7A7F" w:rsidRPr="007501DD" w:rsidRDefault="00EC7A7F" w:rsidP="00C2154E">
            <w:pPr>
              <w:pStyle w:val="Tablewriting"/>
              <w:rPr>
                <w:sz w:val="20"/>
                <w:szCs w:val="20"/>
              </w:rPr>
            </w:pPr>
            <w:r w:rsidRPr="007501DD">
              <w:rPr>
                <w:sz w:val="20"/>
                <w:szCs w:val="20"/>
              </w:rPr>
              <w:t>$176.49*</w:t>
            </w:r>
          </w:p>
        </w:tc>
      </w:tr>
      <w:tr w:rsidR="00EC7A7F" w:rsidRPr="007501DD" w:rsidTr="000140A4">
        <w:tc>
          <w:tcPr>
            <w:tcW w:w="969" w:type="dxa"/>
          </w:tcPr>
          <w:p w:rsidR="00EC7A7F" w:rsidRPr="007501DD" w:rsidRDefault="007C1143" w:rsidP="00C2154E">
            <w:pPr>
              <w:pStyle w:val="Tablewriting"/>
              <w:rPr>
                <w:sz w:val="20"/>
                <w:szCs w:val="20"/>
              </w:rPr>
            </w:pPr>
            <w:hyperlink r:id="rId68" w:history="1">
              <w:r w:rsidR="00EC7A7F" w:rsidRPr="007501DD">
                <w:rPr>
                  <w:sz w:val="20"/>
                  <w:szCs w:val="20"/>
                </w:rPr>
                <w:t>3424F</w:t>
              </w:r>
            </w:hyperlink>
          </w:p>
        </w:tc>
        <w:tc>
          <w:tcPr>
            <w:tcW w:w="4951" w:type="dxa"/>
          </w:tcPr>
          <w:p w:rsidR="00EC7A7F" w:rsidRPr="007501DD" w:rsidRDefault="007C1143" w:rsidP="00C2154E">
            <w:pPr>
              <w:pStyle w:val="Tablewriting"/>
              <w:rPr>
                <w:sz w:val="20"/>
                <w:szCs w:val="20"/>
              </w:rPr>
            </w:pPr>
            <w:hyperlink r:id="rId69" w:history="1">
              <w:r w:rsidR="00EC7A7F" w:rsidRPr="007501DD">
                <w:rPr>
                  <w:sz w:val="20"/>
                  <w:szCs w:val="20"/>
                </w:rPr>
                <w:t>EXENATIDE</w:t>
              </w:r>
            </w:hyperlink>
          </w:p>
          <w:p w:rsidR="00EC7A7F" w:rsidRPr="007501DD" w:rsidRDefault="00EC7A7F" w:rsidP="00C2154E">
            <w:pPr>
              <w:pStyle w:val="Tablewriting"/>
              <w:rPr>
                <w:sz w:val="20"/>
                <w:szCs w:val="20"/>
              </w:rPr>
            </w:pPr>
            <w:proofErr w:type="spellStart"/>
            <w:r w:rsidRPr="007501DD">
              <w:rPr>
                <w:sz w:val="20"/>
                <w:szCs w:val="20"/>
              </w:rPr>
              <w:t>exenatide</w:t>
            </w:r>
            <w:proofErr w:type="spellEnd"/>
            <w:r w:rsidRPr="007501DD">
              <w:rPr>
                <w:sz w:val="20"/>
                <w:szCs w:val="20"/>
              </w:rPr>
              <w:t xml:space="preserve"> 10</w:t>
            </w:r>
            <w:r w:rsidR="00EC27DB" w:rsidRPr="007501DD">
              <w:rPr>
                <w:sz w:val="20"/>
                <w:szCs w:val="20"/>
              </w:rPr>
              <w:t>mcg</w:t>
            </w:r>
            <w:r w:rsidRPr="007501DD">
              <w:rPr>
                <w:sz w:val="20"/>
                <w:szCs w:val="20"/>
              </w:rPr>
              <w:t>/40</w:t>
            </w:r>
            <w:r w:rsidR="00EC27DB" w:rsidRPr="007501DD">
              <w:rPr>
                <w:sz w:val="20"/>
                <w:szCs w:val="20"/>
              </w:rPr>
              <w:t>mL</w:t>
            </w:r>
            <w:r w:rsidRPr="007501DD">
              <w:rPr>
                <w:sz w:val="20"/>
                <w:szCs w:val="20"/>
              </w:rPr>
              <w:t xml:space="preserve"> injection, 60 unit doses </w:t>
            </w:r>
          </w:p>
        </w:tc>
        <w:tc>
          <w:tcPr>
            <w:tcW w:w="1134" w:type="dxa"/>
          </w:tcPr>
          <w:p w:rsidR="00EC7A7F" w:rsidRPr="007501DD" w:rsidRDefault="00EC7A7F" w:rsidP="00C2154E">
            <w:pPr>
              <w:pStyle w:val="Tablewriting"/>
              <w:rPr>
                <w:sz w:val="20"/>
                <w:szCs w:val="20"/>
              </w:rPr>
            </w:pPr>
            <w:r w:rsidRPr="007501DD">
              <w:rPr>
                <w:sz w:val="20"/>
                <w:szCs w:val="20"/>
              </w:rPr>
              <w:t>1 pack</w:t>
            </w:r>
          </w:p>
        </w:tc>
        <w:tc>
          <w:tcPr>
            <w:tcW w:w="851" w:type="dxa"/>
          </w:tcPr>
          <w:p w:rsidR="00EC7A7F" w:rsidRPr="007501DD" w:rsidRDefault="00EC7A7F" w:rsidP="00C2154E">
            <w:pPr>
              <w:pStyle w:val="Tablewriting"/>
              <w:rPr>
                <w:sz w:val="20"/>
                <w:szCs w:val="20"/>
              </w:rPr>
            </w:pPr>
            <w:r w:rsidRPr="007501DD">
              <w:rPr>
                <w:sz w:val="20"/>
                <w:szCs w:val="20"/>
              </w:rPr>
              <w:t>5</w:t>
            </w:r>
          </w:p>
        </w:tc>
        <w:tc>
          <w:tcPr>
            <w:tcW w:w="1275" w:type="dxa"/>
          </w:tcPr>
          <w:p w:rsidR="00EC7A7F" w:rsidRPr="007501DD" w:rsidRDefault="00EC7A7F" w:rsidP="00C2154E">
            <w:pPr>
              <w:pStyle w:val="Tablewriting"/>
              <w:rPr>
                <w:sz w:val="20"/>
                <w:szCs w:val="20"/>
              </w:rPr>
            </w:pPr>
            <w:r w:rsidRPr="007501DD">
              <w:rPr>
                <w:sz w:val="20"/>
                <w:szCs w:val="20"/>
              </w:rPr>
              <w:t>$176.49*</w:t>
            </w:r>
          </w:p>
        </w:tc>
      </w:tr>
      <w:tr w:rsidR="00EC7A7F" w:rsidRPr="007501DD" w:rsidTr="000140A4">
        <w:trPr>
          <w:trHeight w:val="546"/>
        </w:trPr>
        <w:tc>
          <w:tcPr>
            <w:tcW w:w="969" w:type="dxa"/>
            <w:shd w:val="clear" w:color="auto" w:fill="auto"/>
          </w:tcPr>
          <w:p w:rsidR="00EC7A7F" w:rsidRPr="007501DD" w:rsidRDefault="007C1143" w:rsidP="00C2154E">
            <w:pPr>
              <w:pStyle w:val="Tablewriting"/>
              <w:rPr>
                <w:sz w:val="20"/>
                <w:szCs w:val="20"/>
              </w:rPr>
            </w:pPr>
            <w:hyperlink r:id="rId70" w:history="1">
              <w:r w:rsidR="00EC7A7F" w:rsidRPr="007501DD">
                <w:rPr>
                  <w:sz w:val="20"/>
                  <w:szCs w:val="20"/>
                </w:rPr>
                <w:t>8689H</w:t>
              </w:r>
            </w:hyperlink>
          </w:p>
        </w:tc>
        <w:tc>
          <w:tcPr>
            <w:tcW w:w="4951" w:type="dxa"/>
            <w:shd w:val="clear" w:color="auto" w:fill="auto"/>
            <w:vAlign w:val="center"/>
          </w:tcPr>
          <w:p w:rsidR="00EC7A7F" w:rsidRPr="007501DD" w:rsidRDefault="007C1143" w:rsidP="00C2154E">
            <w:pPr>
              <w:pStyle w:val="Tablewriting"/>
              <w:rPr>
                <w:sz w:val="20"/>
                <w:szCs w:val="20"/>
              </w:rPr>
            </w:pPr>
            <w:hyperlink r:id="rId71" w:history="1">
              <w:r w:rsidR="00EC7A7F" w:rsidRPr="007501DD">
                <w:rPr>
                  <w:sz w:val="20"/>
                  <w:szCs w:val="20"/>
                </w:rPr>
                <w:t>ROSIGLITAZONE</w:t>
              </w:r>
            </w:hyperlink>
          </w:p>
          <w:p w:rsidR="00EC7A7F" w:rsidRPr="007501DD" w:rsidRDefault="00EC7A7F" w:rsidP="00C2154E">
            <w:pPr>
              <w:pStyle w:val="Tablewriting"/>
              <w:rPr>
                <w:sz w:val="20"/>
                <w:szCs w:val="20"/>
              </w:rPr>
            </w:pPr>
            <w:r w:rsidRPr="007501DD">
              <w:rPr>
                <w:sz w:val="20"/>
                <w:szCs w:val="20"/>
              </w:rPr>
              <w:t>rosiglitazone 4mg tablet, 28</w:t>
            </w:r>
          </w:p>
        </w:tc>
        <w:tc>
          <w:tcPr>
            <w:tcW w:w="1134" w:type="dxa"/>
            <w:shd w:val="clear" w:color="auto" w:fill="auto"/>
          </w:tcPr>
          <w:p w:rsidR="00EC7A7F" w:rsidRPr="007501DD" w:rsidRDefault="00EC7A7F" w:rsidP="00C2154E">
            <w:pPr>
              <w:pStyle w:val="Tablewriting"/>
              <w:rPr>
                <w:sz w:val="20"/>
                <w:szCs w:val="20"/>
              </w:rPr>
            </w:pPr>
            <w:r w:rsidRPr="007501DD">
              <w:rPr>
                <w:sz w:val="20"/>
                <w:szCs w:val="20"/>
              </w:rPr>
              <w:t>1</w:t>
            </w:r>
          </w:p>
        </w:tc>
        <w:tc>
          <w:tcPr>
            <w:tcW w:w="851" w:type="dxa"/>
            <w:shd w:val="clear" w:color="auto" w:fill="auto"/>
          </w:tcPr>
          <w:p w:rsidR="00EC7A7F" w:rsidRPr="007501DD" w:rsidRDefault="00EC7A7F" w:rsidP="00C2154E">
            <w:pPr>
              <w:pStyle w:val="Tablewriting"/>
              <w:rPr>
                <w:sz w:val="20"/>
                <w:szCs w:val="20"/>
              </w:rPr>
            </w:pPr>
            <w:r w:rsidRPr="007501DD">
              <w:rPr>
                <w:sz w:val="20"/>
                <w:szCs w:val="20"/>
              </w:rPr>
              <w:t>5</w:t>
            </w:r>
          </w:p>
        </w:tc>
        <w:tc>
          <w:tcPr>
            <w:tcW w:w="1275" w:type="dxa"/>
            <w:shd w:val="clear" w:color="auto" w:fill="auto"/>
          </w:tcPr>
          <w:p w:rsidR="00EC7A7F" w:rsidRPr="007501DD" w:rsidRDefault="00EC7A7F" w:rsidP="00C2154E">
            <w:pPr>
              <w:pStyle w:val="Tablewriting"/>
              <w:rPr>
                <w:sz w:val="20"/>
                <w:szCs w:val="20"/>
              </w:rPr>
            </w:pPr>
            <w:r w:rsidRPr="007501DD">
              <w:rPr>
                <w:sz w:val="20"/>
                <w:szCs w:val="20"/>
              </w:rPr>
              <w:t>$61.25</w:t>
            </w:r>
          </w:p>
        </w:tc>
      </w:tr>
      <w:tr w:rsidR="00EC7A7F" w:rsidRPr="007501DD" w:rsidTr="000140A4">
        <w:trPr>
          <w:trHeight w:val="546"/>
        </w:trPr>
        <w:tc>
          <w:tcPr>
            <w:tcW w:w="969" w:type="dxa"/>
            <w:shd w:val="clear" w:color="auto" w:fill="auto"/>
          </w:tcPr>
          <w:p w:rsidR="00EC7A7F" w:rsidRPr="007501DD" w:rsidRDefault="007C1143" w:rsidP="00C2154E">
            <w:pPr>
              <w:pStyle w:val="Tablewriting"/>
              <w:rPr>
                <w:sz w:val="20"/>
                <w:szCs w:val="20"/>
              </w:rPr>
            </w:pPr>
            <w:hyperlink r:id="rId72" w:history="1">
              <w:r w:rsidR="00EC7A7F" w:rsidRPr="007501DD">
                <w:rPr>
                  <w:sz w:val="20"/>
                  <w:szCs w:val="20"/>
                </w:rPr>
                <w:t>8690J</w:t>
              </w:r>
            </w:hyperlink>
          </w:p>
        </w:tc>
        <w:tc>
          <w:tcPr>
            <w:tcW w:w="4951" w:type="dxa"/>
            <w:shd w:val="clear" w:color="auto" w:fill="auto"/>
            <w:vAlign w:val="center"/>
          </w:tcPr>
          <w:p w:rsidR="00EC7A7F" w:rsidRPr="007501DD" w:rsidRDefault="007C1143" w:rsidP="00C2154E">
            <w:pPr>
              <w:pStyle w:val="Tablewriting"/>
              <w:rPr>
                <w:sz w:val="20"/>
                <w:szCs w:val="20"/>
              </w:rPr>
            </w:pPr>
            <w:hyperlink r:id="rId73" w:history="1">
              <w:r w:rsidR="00EC7A7F" w:rsidRPr="007501DD">
                <w:rPr>
                  <w:sz w:val="20"/>
                  <w:szCs w:val="20"/>
                </w:rPr>
                <w:t>ROSIGLITAZONE</w:t>
              </w:r>
            </w:hyperlink>
          </w:p>
          <w:p w:rsidR="00EC7A7F" w:rsidRPr="007501DD" w:rsidRDefault="00EC7A7F" w:rsidP="00C2154E">
            <w:pPr>
              <w:pStyle w:val="Tablewriting"/>
              <w:rPr>
                <w:sz w:val="20"/>
                <w:szCs w:val="20"/>
              </w:rPr>
            </w:pPr>
            <w:r w:rsidRPr="007501DD">
              <w:rPr>
                <w:sz w:val="20"/>
                <w:szCs w:val="20"/>
              </w:rPr>
              <w:t>rosiglitazone 8mg tablet, 28</w:t>
            </w:r>
          </w:p>
        </w:tc>
        <w:tc>
          <w:tcPr>
            <w:tcW w:w="1134" w:type="dxa"/>
            <w:shd w:val="clear" w:color="auto" w:fill="auto"/>
          </w:tcPr>
          <w:p w:rsidR="00EC7A7F" w:rsidRPr="007501DD" w:rsidRDefault="00EC7A7F" w:rsidP="00C2154E">
            <w:pPr>
              <w:pStyle w:val="Tablewriting"/>
              <w:rPr>
                <w:sz w:val="20"/>
                <w:szCs w:val="20"/>
              </w:rPr>
            </w:pPr>
            <w:r w:rsidRPr="007501DD">
              <w:rPr>
                <w:sz w:val="20"/>
                <w:szCs w:val="20"/>
              </w:rPr>
              <w:t>1</w:t>
            </w:r>
          </w:p>
        </w:tc>
        <w:tc>
          <w:tcPr>
            <w:tcW w:w="851" w:type="dxa"/>
            <w:shd w:val="clear" w:color="auto" w:fill="auto"/>
          </w:tcPr>
          <w:p w:rsidR="00EC7A7F" w:rsidRPr="007501DD" w:rsidRDefault="00EC7A7F" w:rsidP="00C2154E">
            <w:pPr>
              <w:pStyle w:val="Tablewriting"/>
              <w:rPr>
                <w:sz w:val="20"/>
                <w:szCs w:val="20"/>
              </w:rPr>
            </w:pPr>
            <w:r w:rsidRPr="007501DD">
              <w:rPr>
                <w:sz w:val="20"/>
                <w:szCs w:val="20"/>
              </w:rPr>
              <w:t>5</w:t>
            </w:r>
          </w:p>
        </w:tc>
        <w:tc>
          <w:tcPr>
            <w:tcW w:w="1275" w:type="dxa"/>
            <w:shd w:val="clear" w:color="auto" w:fill="auto"/>
          </w:tcPr>
          <w:p w:rsidR="00EC7A7F" w:rsidRPr="007501DD" w:rsidRDefault="00EC7A7F" w:rsidP="00C2154E">
            <w:pPr>
              <w:pStyle w:val="Tablewriting"/>
              <w:rPr>
                <w:sz w:val="20"/>
                <w:szCs w:val="20"/>
              </w:rPr>
            </w:pPr>
            <w:r w:rsidRPr="007501DD">
              <w:rPr>
                <w:sz w:val="20"/>
                <w:szCs w:val="20"/>
              </w:rPr>
              <w:t>$90.70</w:t>
            </w:r>
          </w:p>
        </w:tc>
      </w:tr>
      <w:tr w:rsidR="00EC7A7F" w:rsidRPr="007501DD" w:rsidTr="000140A4">
        <w:trPr>
          <w:trHeight w:val="546"/>
        </w:trPr>
        <w:tc>
          <w:tcPr>
            <w:tcW w:w="969" w:type="dxa"/>
            <w:shd w:val="clear" w:color="auto" w:fill="auto"/>
          </w:tcPr>
          <w:p w:rsidR="00EC7A7F" w:rsidRPr="007501DD" w:rsidRDefault="007C1143" w:rsidP="00C2154E">
            <w:pPr>
              <w:pStyle w:val="Tablewriting"/>
              <w:rPr>
                <w:sz w:val="20"/>
                <w:szCs w:val="20"/>
              </w:rPr>
            </w:pPr>
            <w:hyperlink r:id="rId74" w:history="1">
              <w:r w:rsidR="00EC7A7F" w:rsidRPr="007501DD">
                <w:rPr>
                  <w:sz w:val="20"/>
                  <w:szCs w:val="20"/>
                </w:rPr>
                <w:t>9059T</w:t>
              </w:r>
            </w:hyperlink>
          </w:p>
        </w:tc>
        <w:tc>
          <w:tcPr>
            <w:tcW w:w="4951" w:type="dxa"/>
            <w:shd w:val="clear" w:color="auto" w:fill="auto"/>
            <w:vAlign w:val="center"/>
          </w:tcPr>
          <w:p w:rsidR="00EC7A7F" w:rsidRPr="007501DD" w:rsidRDefault="007C1143" w:rsidP="00C2154E">
            <w:pPr>
              <w:pStyle w:val="Tablewriting"/>
              <w:rPr>
                <w:sz w:val="20"/>
                <w:szCs w:val="20"/>
              </w:rPr>
            </w:pPr>
            <w:hyperlink r:id="rId75" w:history="1">
              <w:r w:rsidR="00EC7A7F" w:rsidRPr="007501DD">
                <w:rPr>
                  <w:sz w:val="20"/>
                  <w:szCs w:val="20"/>
                </w:rPr>
                <w:t>ROSIGLITAZONE + METFORMIN</w:t>
              </w:r>
            </w:hyperlink>
          </w:p>
          <w:p w:rsidR="00EC7A7F" w:rsidRPr="007501DD" w:rsidRDefault="00EC7A7F" w:rsidP="00C2154E">
            <w:pPr>
              <w:pStyle w:val="Tablewriting"/>
              <w:rPr>
                <w:sz w:val="20"/>
                <w:szCs w:val="20"/>
              </w:rPr>
            </w:pPr>
            <w:r w:rsidRPr="007501DD">
              <w:rPr>
                <w:sz w:val="20"/>
                <w:szCs w:val="20"/>
              </w:rPr>
              <w:t>rosiglitazone 2mg + metformin hydrochloride 500mg tablet, 56</w:t>
            </w:r>
          </w:p>
        </w:tc>
        <w:tc>
          <w:tcPr>
            <w:tcW w:w="1134" w:type="dxa"/>
            <w:shd w:val="clear" w:color="auto" w:fill="auto"/>
          </w:tcPr>
          <w:p w:rsidR="00EC7A7F" w:rsidRPr="007501DD" w:rsidRDefault="00EC7A7F" w:rsidP="00C2154E">
            <w:pPr>
              <w:pStyle w:val="Tablewriting"/>
              <w:rPr>
                <w:sz w:val="20"/>
                <w:szCs w:val="20"/>
              </w:rPr>
            </w:pPr>
            <w:r w:rsidRPr="007501DD">
              <w:rPr>
                <w:sz w:val="20"/>
                <w:szCs w:val="20"/>
              </w:rPr>
              <w:t>1</w:t>
            </w:r>
          </w:p>
        </w:tc>
        <w:tc>
          <w:tcPr>
            <w:tcW w:w="851" w:type="dxa"/>
            <w:shd w:val="clear" w:color="auto" w:fill="auto"/>
          </w:tcPr>
          <w:p w:rsidR="00EC7A7F" w:rsidRPr="007501DD" w:rsidRDefault="00EC7A7F" w:rsidP="00C2154E">
            <w:pPr>
              <w:pStyle w:val="Tablewriting"/>
              <w:rPr>
                <w:sz w:val="20"/>
                <w:szCs w:val="20"/>
              </w:rPr>
            </w:pPr>
            <w:r w:rsidRPr="007501DD">
              <w:rPr>
                <w:sz w:val="20"/>
                <w:szCs w:val="20"/>
              </w:rPr>
              <w:t>5</w:t>
            </w:r>
          </w:p>
        </w:tc>
        <w:tc>
          <w:tcPr>
            <w:tcW w:w="1275" w:type="dxa"/>
            <w:shd w:val="clear" w:color="auto" w:fill="auto"/>
          </w:tcPr>
          <w:p w:rsidR="00EC7A7F" w:rsidRPr="007501DD" w:rsidRDefault="00EC7A7F" w:rsidP="00C2154E">
            <w:pPr>
              <w:pStyle w:val="Tablewriting"/>
              <w:rPr>
                <w:sz w:val="20"/>
                <w:szCs w:val="20"/>
              </w:rPr>
            </w:pPr>
            <w:r w:rsidRPr="007501DD">
              <w:rPr>
                <w:sz w:val="20"/>
                <w:szCs w:val="20"/>
              </w:rPr>
              <w:t>$64.05</w:t>
            </w:r>
          </w:p>
        </w:tc>
      </w:tr>
      <w:tr w:rsidR="00EC7A7F" w:rsidRPr="007501DD" w:rsidTr="000140A4">
        <w:trPr>
          <w:trHeight w:val="546"/>
        </w:trPr>
        <w:tc>
          <w:tcPr>
            <w:tcW w:w="969" w:type="dxa"/>
            <w:shd w:val="clear" w:color="auto" w:fill="auto"/>
          </w:tcPr>
          <w:p w:rsidR="00EC7A7F" w:rsidRPr="007501DD" w:rsidRDefault="007C1143" w:rsidP="00C2154E">
            <w:pPr>
              <w:pStyle w:val="Tablewriting"/>
              <w:rPr>
                <w:sz w:val="20"/>
                <w:szCs w:val="20"/>
              </w:rPr>
            </w:pPr>
            <w:hyperlink r:id="rId76" w:history="1">
              <w:r w:rsidR="00EC7A7F" w:rsidRPr="007501DD">
                <w:rPr>
                  <w:rStyle w:val="Hyperlink"/>
                  <w:color w:val="000000"/>
                  <w:sz w:val="20"/>
                  <w:szCs w:val="20"/>
                  <w:u w:val="none"/>
                </w:rPr>
                <w:t>9060W</w:t>
              </w:r>
            </w:hyperlink>
          </w:p>
        </w:tc>
        <w:tc>
          <w:tcPr>
            <w:tcW w:w="4951" w:type="dxa"/>
            <w:shd w:val="clear" w:color="auto" w:fill="auto"/>
            <w:vAlign w:val="center"/>
          </w:tcPr>
          <w:p w:rsidR="00EC7A7F" w:rsidRPr="007501DD" w:rsidRDefault="007C1143" w:rsidP="00C2154E">
            <w:pPr>
              <w:pStyle w:val="Tablewriting"/>
              <w:rPr>
                <w:sz w:val="20"/>
                <w:szCs w:val="20"/>
              </w:rPr>
            </w:pPr>
            <w:hyperlink r:id="rId77" w:history="1">
              <w:r w:rsidR="00EC7A7F" w:rsidRPr="007501DD">
                <w:rPr>
                  <w:rStyle w:val="Hyperlink"/>
                  <w:color w:val="000000"/>
                  <w:sz w:val="20"/>
                  <w:szCs w:val="20"/>
                  <w:u w:val="none"/>
                </w:rPr>
                <w:t>ROSIGLITAZONE + METFORMIN</w:t>
              </w:r>
            </w:hyperlink>
          </w:p>
          <w:p w:rsidR="00EC7A7F" w:rsidRPr="007501DD" w:rsidRDefault="00EC7A7F" w:rsidP="00C2154E">
            <w:pPr>
              <w:pStyle w:val="Tablewriting"/>
              <w:rPr>
                <w:sz w:val="20"/>
                <w:szCs w:val="20"/>
              </w:rPr>
            </w:pPr>
            <w:r w:rsidRPr="007501DD">
              <w:rPr>
                <w:sz w:val="20"/>
                <w:szCs w:val="20"/>
              </w:rPr>
              <w:t>rosiglitazone 2mg + metformin hydrochloride 1g tablet, 56</w:t>
            </w:r>
          </w:p>
        </w:tc>
        <w:tc>
          <w:tcPr>
            <w:tcW w:w="1134" w:type="dxa"/>
            <w:shd w:val="clear" w:color="auto" w:fill="auto"/>
          </w:tcPr>
          <w:p w:rsidR="00EC7A7F" w:rsidRPr="007501DD" w:rsidRDefault="00EC7A7F" w:rsidP="00C2154E">
            <w:pPr>
              <w:pStyle w:val="Tablewriting"/>
              <w:rPr>
                <w:sz w:val="20"/>
                <w:szCs w:val="20"/>
              </w:rPr>
            </w:pPr>
            <w:r w:rsidRPr="007501DD">
              <w:rPr>
                <w:sz w:val="20"/>
                <w:szCs w:val="20"/>
              </w:rPr>
              <w:t>1</w:t>
            </w:r>
          </w:p>
        </w:tc>
        <w:tc>
          <w:tcPr>
            <w:tcW w:w="851" w:type="dxa"/>
            <w:shd w:val="clear" w:color="auto" w:fill="auto"/>
          </w:tcPr>
          <w:p w:rsidR="00EC7A7F" w:rsidRPr="007501DD" w:rsidRDefault="00EC7A7F" w:rsidP="00C2154E">
            <w:pPr>
              <w:pStyle w:val="Tablewriting"/>
              <w:rPr>
                <w:sz w:val="20"/>
                <w:szCs w:val="20"/>
              </w:rPr>
            </w:pPr>
            <w:r w:rsidRPr="007501DD">
              <w:rPr>
                <w:sz w:val="20"/>
                <w:szCs w:val="20"/>
              </w:rPr>
              <w:t>5</w:t>
            </w:r>
          </w:p>
        </w:tc>
        <w:tc>
          <w:tcPr>
            <w:tcW w:w="1275" w:type="dxa"/>
            <w:shd w:val="clear" w:color="auto" w:fill="auto"/>
          </w:tcPr>
          <w:p w:rsidR="00EC7A7F" w:rsidRPr="007501DD" w:rsidRDefault="00EC7A7F" w:rsidP="00C2154E">
            <w:pPr>
              <w:pStyle w:val="Tablewriting"/>
              <w:rPr>
                <w:sz w:val="20"/>
                <w:szCs w:val="20"/>
              </w:rPr>
            </w:pPr>
            <w:r w:rsidRPr="007501DD">
              <w:rPr>
                <w:sz w:val="20"/>
                <w:szCs w:val="20"/>
              </w:rPr>
              <w:t>$66.69</w:t>
            </w:r>
          </w:p>
        </w:tc>
      </w:tr>
      <w:tr w:rsidR="00EC7A7F" w:rsidRPr="007501DD" w:rsidTr="000140A4">
        <w:trPr>
          <w:trHeight w:val="546"/>
        </w:trPr>
        <w:tc>
          <w:tcPr>
            <w:tcW w:w="969" w:type="dxa"/>
            <w:shd w:val="clear" w:color="auto" w:fill="auto"/>
          </w:tcPr>
          <w:p w:rsidR="00EC7A7F" w:rsidRPr="007501DD" w:rsidRDefault="007C1143" w:rsidP="00C2154E">
            <w:pPr>
              <w:pStyle w:val="Tablewriting"/>
              <w:rPr>
                <w:sz w:val="20"/>
                <w:szCs w:val="20"/>
              </w:rPr>
            </w:pPr>
            <w:hyperlink r:id="rId78" w:history="1">
              <w:r w:rsidR="00EC7A7F" w:rsidRPr="007501DD">
                <w:rPr>
                  <w:rStyle w:val="Hyperlink"/>
                  <w:color w:val="000000"/>
                  <w:sz w:val="20"/>
                  <w:szCs w:val="20"/>
                  <w:u w:val="none"/>
                </w:rPr>
                <w:t>9061X</w:t>
              </w:r>
            </w:hyperlink>
          </w:p>
        </w:tc>
        <w:tc>
          <w:tcPr>
            <w:tcW w:w="4951" w:type="dxa"/>
            <w:shd w:val="clear" w:color="auto" w:fill="auto"/>
            <w:vAlign w:val="center"/>
          </w:tcPr>
          <w:p w:rsidR="00EC7A7F" w:rsidRPr="007501DD" w:rsidRDefault="007C1143" w:rsidP="00C2154E">
            <w:pPr>
              <w:pStyle w:val="Tablewriting"/>
              <w:rPr>
                <w:sz w:val="20"/>
                <w:szCs w:val="20"/>
              </w:rPr>
            </w:pPr>
            <w:hyperlink r:id="rId79" w:history="1">
              <w:r w:rsidR="00EC7A7F" w:rsidRPr="007501DD">
                <w:rPr>
                  <w:rStyle w:val="Hyperlink"/>
                  <w:color w:val="000000"/>
                  <w:sz w:val="20"/>
                  <w:szCs w:val="20"/>
                  <w:u w:val="none"/>
                </w:rPr>
                <w:t>ROSIGLITAZONE + METFORMIN</w:t>
              </w:r>
            </w:hyperlink>
          </w:p>
          <w:p w:rsidR="00EC7A7F" w:rsidRPr="007501DD" w:rsidRDefault="00EC7A7F" w:rsidP="00C2154E">
            <w:pPr>
              <w:pStyle w:val="Tablewriting"/>
              <w:rPr>
                <w:sz w:val="20"/>
                <w:szCs w:val="20"/>
              </w:rPr>
            </w:pPr>
            <w:r w:rsidRPr="007501DD">
              <w:rPr>
                <w:sz w:val="20"/>
                <w:szCs w:val="20"/>
              </w:rPr>
              <w:t>rosiglitazone 4mg + metformin hydrochloride 500mg tablet, 56</w:t>
            </w:r>
          </w:p>
        </w:tc>
        <w:tc>
          <w:tcPr>
            <w:tcW w:w="1134" w:type="dxa"/>
            <w:shd w:val="clear" w:color="auto" w:fill="auto"/>
          </w:tcPr>
          <w:p w:rsidR="00EC7A7F" w:rsidRPr="007501DD" w:rsidRDefault="00EC7A7F" w:rsidP="00C2154E">
            <w:pPr>
              <w:pStyle w:val="Tablewriting"/>
              <w:rPr>
                <w:sz w:val="20"/>
                <w:szCs w:val="20"/>
              </w:rPr>
            </w:pPr>
            <w:r w:rsidRPr="007501DD">
              <w:rPr>
                <w:sz w:val="20"/>
                <w:szCs w:val="20"/>
              </w:rPr>
              <w:t>1</w:t>
            </w:r>
          </w:p>
        </w:tc>
        <w:tc>
          <w:tcPr>
            <w:tcW w:w="851" w:type="dxa"/>
            <w:shd w:val="clear" w:color="auto" w:fill="auto"/>
          </w:tcPr>
          <w:p w:rsidR="00EC7A7F" w:rsidRPr="007501DD" w:rsidRDefault="00EC7A7F" w:rsidP="00C2154E">
            <w:pPr>
              <w:pStyle w:val="Tablewriting"/>
              <w:rPr>
                <w:sz w:val="20"/>
                <w:szCs w:val="20"/>
              </w:rPr>
            </w:pPr>
            <w:r w:rsidRPr="007501DD">
              <w:rPr>
                <w:sz w:val="20"/>
                <w:szCs w:val="20"/>
              </w:rPr>
              <w:t>5</w:t>
            </w:r>
          </w:p>
        </w:tc>
        <w:tc>
          <w:tcPr>
            <w:tcW w:w="1275" w:type="dxa"/>
            <w:shd w:val="clear" w:color="auto" w:fill="auto"/>
          </w:tcPr>
          <w:p w:rsidR="00EC7A7F" w:rsidRPr="007501DD" w:rsidRDefault="00EC7A7F" w:rsidP="00C2154E">
            <w:pPr>
              <w:pStyle w:val="Tablewriting"/>
              <w:rPr>
                <w:sz w:val="20"/>
                <w:szCs w:val="20"/>
              </w:rPr>
            </w:pPr>
            <w:r w:rsidRPr="007501DD">
              <w:rPr>
                <w:sz w:val="20"/>
                <w:szCs w:val="20"/>
              </w:rPr>
              <w:t>$93.51</w:t>
            </w:r>
          </w:p>
        </w:tc>
      </w:tr>
      <w:tr w:rsidR="00EC7A7F" w:rsidRPr="007501DD" w:rsidTr="000140A4">
        <w:trPr>
          <w:trHeight w:val="546"/>
        </w:trPr>
        <w:tc>
          <w:tcPr>
            <w:tcW w:w="969" w:type="dxa"/>
            <w:shd w:val="clear" w:color="auto" w:fill="auto"/>
          </w:tcPr>
          <w:p w:rsidR="00EC7A7F" w:rsidRPr="007501DD" w:rsidRDefault="007C1143" w:rsidP="00C2154E">
            <w:pPr>
              <w:pStyle w:val="Tablewriting"/>
              <w:rPr>
                <w:sz w:val="20"/>
                <w:szCs w:val="20"/>
              </w:rPr>
            </w:pPr>
            <w:hyperlink r:id="rId80" w:history="1">
              <w:r w:rsidR="00EC7A7F" w:rsidRPr="007501DD">
                <w:rPr>
                  <w:rStyle w:val="Hyperlink"/>
                  <w:color w:val="000000"/>
                  <w:sz w:val="20"/>
                  <w:szCs w:val="20"/>
                  <w:u w:val="none"/>
                </w:rPr>
                <w:t>9062Y</w:t>
              </w:r>
            </w:hyperlink>
          </w:p>
        </w:tc>
        <w:tc>
          <w:tcPr>
            <w:tcW w:w="4951" w:type="dxa"/>
            <w:shd w:val="clear" w:color="auto" w:fill="auto"/>
            <w:vAlign w:val="center"/>
          </w:tcPr>
          <w:p w:rsidR="00EC7A7F" w:rsidRPr="007501DD" w:rsidRDefault="007C1143" w:rsidP="00C2154E">
            <w:pPr>
              <w:pStyle w:val="Tablewriting"/>
              <w:rPr>
                <w:sz w:val="20"/>
                <w:szCs w:val="20"/>
              </w:rPr>
            </w:pPr>
            <w:hyperlink r:id="rId81" w:history="1">
              <w:r w:rsidR="00EC7A7F" w:rsidRPr="007501DD">
                <w:rPr>
                  <w:rStyle w:val="Hyperlink"/>
                  <w:color w:val="000000"/>
                  <w:sz w:val="20"/>
                  <w:szCs w:val="20"/>
                  <w:u w:val="none"/>
                </w:rPr>
                <w:t>ROSIGLITAZONE + METFORMIN</w:t>
              </w:r>
            </w:hyperlink>
          </w:p>
          <w:p w:rsidR="00EC7A7F" w:rsidRPr="007501DD" w:rsidRDefault="00EC7A7F" w:rsidP="00C2154E">
            <w:pPr>
              <w:pStyle w:val="Tablewriting"/>
              <w:rPr>
                <w:sz w:val="20"/>
                <w:szCs w:val="20"/>
              </w:rPr>
            </w:pPr>
            <w:r w:rsidRPr="007501DD">
              <w:rPr>
                <w:sz w:val="20"/>
                <w:szCs w:val="20"/>
              </w:rPr>
              <w:t>rosiglitazone 4mg + metformin hydrochloride 1g tablet, 56</w:t>
            </w:r>
          </w:p>
        </w:tc>
        <w:tc>
          <w:tcPr>
            <w:tcW w:w="1134" w:type="dxa"/>
            <w:shd w:val="clear" w:color="auto" w:fill="auto"/>
          </w:tcPr>
          <w:p w:rsidR="00EC7A7F" w:rsidRPr="007501DD" w:rsidRDefault="00EC7A7F" w:rsidP="00C2154E">
            <w:pPr>
              <w:pStyle w:val="Tablewriting"/>
              <w:rPr>
                <w:sz w:val="20"/>
                <w:szCs w:val="20"/>
              </w:rPr>
            </w:pPr>
            <w:r w:rsidRPr="007501DD">
              <w:rPr>
                <w:sz w:val="20"/>
                <w:szCs w:val="20"/>
              </w:rPr>
              <w:t>1</w:t>
            </w:r>
          </w:p>
        </w:tc>
        <w:tc>
          <w:tcPr>
            <w:tcW w:w="851" w:type="dxa"/>
            <w:shd w:val="clear" w:color="auto" w:fill="auto"/>
          </w:tcPr>
          <w:p w:rsidR="00EC7A7F" w:rsidRPr="007501DD" w:rsidRDefault="00EC7A7F" w:rsidP="00C2154E">
            <w:pPr>
              <w:pStyle w:val="Tablewriting"/>
              <w:rPr>
                <w:sz w:val="20"/>
                <w:szCs w:val="20"/>
              </w:rPr>
            </w:pPr>
            <w:r w:rsidRPr="007501DD">
              <w:rPr>
                <w:sz w:val="20"/>
                <w:szCs w:val="20"/>
              </w:rPr>
              <w:t>5</w:t>
            </w:r>
          </w:p>
        </w:tc>
        <w:tc>
          <w:tcPr>
            <w:tcW w:w="1275" w:type="dxa"/>
            <w:shd w:val="clear" w:color="auto" w:fill="auto"/>
          </w:tcPr>
          <w:p w:rsidR="00EC7A7F" w:rsidRPr="007501DD" w:rsidRDefault="00EC7A7F" w:rsidP="00C2154E">
            <w:pPr>
              <w:pStyle w:val="Tablewriting"/>
              <w:rPr>
                <w:sz w:val="20"/>
                <w:szCs w:val="20"/>
              </w:rPr>
            </w:pPr>
            <w:r w:rsidRPr="007501DD">
              <w:rPr>
                <w:sz w:val="20"/>
                <w:szCs w:val="20"/>
              </w:rPr>
              <w:t>$96.15</w:t>
            </w:r>
          </w:p>
        </w:tc>
      </w:tr>
      <w:tr w:rsidR="00EC7A7F" w:rsidRPr="007501DD" w:rsidTr="000140A4">
        <w:trPr>
          <w:trHeight w:val="546"/>
        </w:trPr>
        <w:tc>
          <w:tcPr>
            <w:tcW w:w="969" w:type="dxa"/>
            <w:shd w:val="clear" w:color="auto" w:fill="auto"/>
          </w:tcPr>
          <w:p w:rsidR="00EC7A7F" w:rsidRPr="007501DD" w:rsidRDefault="007C1143" w:rsidP="00C2154E">
            <w:pPr>
              <w:pStyle w:val="Tablewriting"/>
              <w:rPr>
                <w:sz w:val="20"/>
                <w:szCs w:val="20"/>
              </w:rPr>
            </w:pPr>
            <w:hyperlink r:id="rId82" w:history="1">
              <w:r w:rsidR="00EC7A7F" w:rsidRPr="007501DD">
                <w:rPr>
                  <w:sz w:val="20"/>
                  <w:szCs w:val="20"/>
                </w:rPr>
                <w:t>9180E</w:t>
              </w:r>
            </w:hyperlink>
          </w:p>
        </w:tc>
        <w:tc>
          <w:tcPr>
            <w:tcW w:w="4951" w:type="dxa"/>
            <w:shd w:val="clear" w:color="auto" w:fill="auto"/>
            <w:vAlign w:val="center"/>
          </w:tcPr>
          <w:p w:rsidR="00EC7A7F" w:rsidRPr="007501DD" w:rsidRDefault="007C1143" w:rsidP="00C2154E">
            <w:pPr>
              <w:pStyle w:val="Tablewriting"/>
              <w:rPr>
                <w:sz w:val="20"/>
                <w:szCs w:val="20"/>
              </w:rPr>
            </w:pPr>
            <w:hyperlink r:id="rId83" w:history="1">
              <w:r w:rsidR="00EC7A7F" w:rsidRPr="007501DD">
                <w:rPr>
                  <w:sz w:val="20"/>
                  <w:szCs w:val="20"/>
                </w:rPr>
                <w:t>SITAGLIPTIN</w:t>
              </w:r>
            </w:hyperlink>
          </w:p>
          <w:p w:rsidR="00EC7A7F" w:rsidRPr="007501DD" w:rsidRDefault="00EC7A7F" w:rsidP="00C2154E">
            <w:pPr>
              <w:pStyle w:val="Tablewriting"/>
              <w:rPr>
                <w:sz w:val="20"/>
                <w:szCs w:val="20"/>
              </w:rPr>
            </w:pPr>
            <w:proofErr w:type="spellStart"/>
            <w:r w:rsidRPr="007501DD">
              <w:rPr>
                <w:sz w:val="20"/>
                <w:szCs w:val="20"/>
              </w:rPr>
              <w:t>sitagliptin</w:t>
            </w:r>
            <w:proofErr w:type="spellEnd"/>
            <w:r w:rsidRPr="007501DD">
              <w:rPr>
                <w:sz w:val="20"/>
                <w:szCs w:val="20"/>
              </w:rPr>
              <w:t xml:space="preserve"> 25mg tablet, 28 </w:t>
            </w:r>
          </w:p>
        </w:tc>
        <w:tc>
          <w:tcPr>
            <w:tcW w:w="1134" w:type="dxa"/>
            <w:shd w:val="clear" w:color="auto" w:fill="auto"/>
          </w:tcPr>
          <w:p w:rsidR="00EC7A7F" w:rsidRPr="007501DD" w:rsidRDefault="00EC7A7F" w:rsidP="00C2154E">
            <w:pPr>
              <w:pStyle w:val="Tablewriting"/>
              <w:rPr>
                <w:sz w:val="20"/>
                <w:szCs w:val="20"/>
              </w:rPr>
            </w:pPr>
            <w:r w:rsidRPr="007501DD">
              <w:rPr>
                <w:sz w:val="20"/>
                <w:szCs w:val="20"/>
              </w:rPr>
              <w:t>1</w:t>
            </w:r>
          </w:p>
        </w:tc>
        <w:tc>
          <w:tcPr>
            <w:tcW w:w="851" w:type="dxa"/>
            <w:shd w:val="clear" w:color="auto" w:fill="auto"/>
          </w:tcPr>
          <w:p w:rsidR="00EC7A7F" w:rsidRPr="007501DD" w:rsidRDefault="00EC7A7F" w:rsidP="00C2154E">
            <w:pPr>
              <w:pStyle w:val="Tablewriting"/>
              <w:rPr>
                <w:sz w:val="20"/>
                <w:szCs w:val="20"/>
              </w:rPr>
            </w:pPr>
            <w:r w:rsidRPr="007501DD">
              <w:rPr>
                <w:sz w:val="20"/>
                <w:szCs w:val="20"/>
              </w:rPr>
              <w:t>5</w:t>
            </w:r>
          </w:p>
        </w:tc>
        <w:tc>
          <w:tcPr>
            <w:tcW w:w="1275" w:type="dxa"/>
            <w:shd w:val="clear" w:color="auto" w:fill="auto"/>
          </w:tcPr>
          <w:p w:rsidR="00EC7A7F" w:rsidRPr="007501DD" w:rsidRDefault="00EC7A7F" w:rsidP="00C2154E">
            <w:pPr>
              <w:pStyle w:val="Tablewriting"/>
              <w:rPr>
                <w:sz w:val="20"/>
                <w:szCs w:val="20"/>
              </w:rPr>
            </w:pPr>
            <w:r w:rsidRPr="007501DD">
              <w:rPr>
                <w:sz w:val="20"/>
                <w:szCs w:val="20"/>
              </w:rPr>
              <w:t>$90.70</w:t>
            </w:r>
          </w:p>
        </w:tc>
      </w:tr>
      <w:tr w:rsidR="00EC7A7F" w:rsidRPr="007501DD" w:rsidTr="000140A4">
        <w:trPr>
          <w:trHeight w:val="546"/>
        </w:trPr>
        <w:tc>
          <w:tcPr>
            <w:tcW w:w="969" w:type="dxa"/>
            <w:shd w:val="clear" w:color="auto" w:fill="auto"/>
          </w:tcPr>
          <w:p w:rsidR="00EC7A7F" w:rsidRPr="007501DD" w:rsidRDefault="007C1143" w:rsidP="00C2154E">
            <w:pPr>
              <w:pStyle w:val="Tablewriting"/>
              <w:rPr>
                <w:sz w:val="20"/>
                <w:szCs w:val="20"/>
              </w:rPr>
            </w:pPr>
            <w:hyperlink r:id="rId84" w:history="1">
              <w:r w:rsidR="00EC7A7F" w:rsidRPr="007501DD">
                <w:rPr>
                  <w:sz w:val="20"/>
                  <w:szCs w:val="20"/>
                </w:rPr>
                <w:t>9181F</w:t>
              </w:r>
            </w:hyperlink>
          </w:p>
        </w:tc>
        <w:tc>
          <w:tcPr>
            <w:tcW w:w="4951" w:type="dxa"/>
            <w:shd w:val="clear" w:color="auto" w:fill="auto"/>
            <w:vAlign w:val="center"/>
          </w:tcPr>
          <w:p w:rsidR="00EC7A7F" w:rsidRPr="007501DD" w:rsidRDefault="007C1143" w:rsidP="00C2154E">
            <w:pPr>
              <w:pStyle w:val="Tablewriting"/>
              <w:rPr>
                <w:sz w:val="20"/>
                <w:szCs w:val="20"/>
              </w:rPr>
            </w:pPr>
            <w:hyperlink r:id="rId85" w:history="1">
              <w:r w:rsidR="00EC7A7F" w:rsidRPr="007501DD">
                <w:rPr>
                  <w:sz w:val="20"/>
                  <w:szCs w:val="20"/>
                </w:rPr>
                <w:t>SITAGLIPTIN</w:t>
              </w:r>
            </w:hyperlink>
          </w:p>
          <w:p w:rsidR="00EC7A7F" w:rsidRPr="007501DD" w:rsidRDefault="00EC7A7F" w:rsidP="00C2154E">
            <w:pPr>
              <w:pStyle w:val="Tablewriting"/>
              <w:rPr>
                <w:sz w:val="20"/>
                <w:szCs w:val="20"/>
              </w:rPr>
            </w:pPr>
            <w:proofErr w:type="spellStart"/>
            <w:r w:rsidRPr="007501DD">
              <w:rPr>
                <w:sz w:val="20"/>
                <w:szCs w:val="20"/>
              </w:rPr>
              <w:t>sitagliptin</w:t>
            </w:r>
            <w:proofErr w:type="spellEnd"/>
            <w:r w:rsidRPr="007501DD">
              <w:rPr>
                <w:sz w:val="20"/>
                <w:szCs w:val="20"/>
              </w:rPr>
              <w:t xml:space="preserve"> 50mg tablet, 28</w:t>
            </w:r>
          </w:p>
        </w:tc>
        <w:tc>
          <w:tcPr>
            <w:tcW w:w="1134" w:type="dxa"/>
            <w:shd w:val="clear" w:color="auto" w:fill="auto"/>
          </w:tcPr>
          <w:p w:rsidR="00EC7A7F" w:rsidRPr="007501DD" w:rsidRDefault="00EC7A7F" w:rsidP="00C2154E">
            <w:pPr>
              <w:pStyle w:val="Tablewriting"/>
              <w:rPr>
                <w:sz w:val="20"/>
                <w:szCs w:val="20"/>
              </w:rPr>
            </w:pPr>
            <w:r w:rsidRPr="007501DD">
              <w:rPr>
                <w:sz w:val="20"/>
                <w:szCs w:val="20"/>
              </w:rPr>
              <w:t>1</w:t>
            </w:r>
          </w:p>
        </w:tc>
        <w:tc>
          <w:tcPr>
            <w:tcW w:w="851" w:type="dxa"/>
            <w:shd w:val="clear" w:color="auto" w:fill="auto"/>
          </w:tcPr>
          <w:p w:rsidR="00EC7A7F" w:rsidRPr="007501DD" w:rsidRDefault="00EC7A7F" w:rsidP="00C2154E">
            <w:pPr>
              <w:pStyle w:val="Tablewriting"/>
              <w:rPr>
                <w:sz w:val="20"/>
                <w:szCs w:val="20"/>
              </w:rPr>
            </w:pPr>
            <w:r w:rsidRPr="007501DD">
              <w:rPr>
                <w:sz w:val="20"/>
                <w:szCs w:val="20"/>
              </w:rPr>
              <w:t>5</w:t>
            </w:r>
          </w:p>
        </w:tc>
        <w:tc>
          <w:tcPr>
            <w:tcW w:w="1275" w:type="dxa"/>
            <w:shd w:val="clear" w:color="auto" w:fill="auto"/>
          </w:tcPr>
          <w:p w:rsidR="00EC7A7F" w:rsidRPr="007501DD" w:rsidRDefault="00EC7A7F" w:rsidP="00C2154E">
            <w:pPr>
              <w:pStyle w:val="Tablewriting"/>
              <w:rPr>
                <w:sz w:val="20"/>
                <w:szCs w:val="20"/>
              </w:rPr>
            </w:pPr>
            <w:r w:rsidRPr="007501DD">
              <w:rPr>
                <w:sz w:val="20"/>
                <w:szCs w:val="20"/>
              </w:rPr>
              <w:t>$90.70</w:t>
            </w:r>
          </w:p>
        </w:tc>
      </w:tr>
      <w:tr w:rsidR="00EC7A7F" w:rsidRPr="007501DD" w:rsidTr="000140A4">
        <w:trPr>
          <w:trHeight w:val="546"/>
        </w:trPr>
        <w:tc>
          <w:tcPr>
            <w:tcW w:w="969" w:type="dxa"/>
            <w:shd w:val="clear" w:color="auto" w:fill="auto"/>
          </w:tcPr>
          <w:p w:rsidR="00EC7A7F" w:rsidRPr="007501DD" w:rsidRDefault="007C1143" w:rsidP="00C2154E">
            <w:pPr>
              <w:pStyle w:val="Tablewriting"/>
              <w:rPr>
                <w:sz w:val="20"/>
                <w:szCs w:val="20"/>
              </w:rPr>
            </w:pPr>
            <w:hyperlink r:id="rId86" w:history="1">
              <w:r w:rsidR="00EC7A7F" w:rsidRPr="007501DD">
                <w:rPr>
                  <w:sz w:val="20"/>
                  <w:szCs w:val="20"/>
                </w:rPr>
                <w:t>9182G</w:t>
              </w:r>
            </w:hyperlink>
          </w:p>
        </w:tc>
        <w:tc>
          <w:tcPr>
            <w:tcW w:w="4951" w:type="dxa"/>
            <w:shd w:val="clear" w:color="auto" w:fill="auto"/>
            <w:vAlign w:val="center"/>
          </w:tcPr>
          <w:p w:rsidR="00EC7A7F" w:rsidRPr="007501DD" w:rsidRDefault="007C1143" w:rsidP="00C2154E">
            <w:pPr>
              <w:pStyle w:val="Tablewriting"/>
              <w:rPr>
                <w:sz w:val="20"/>
                <w:szCs w:val="20"/>
              </w:rPr>
            </w:pPr>
            <w:hyperlink r:id="rId87" w:history="1">
              <w:r w:rsidR="00EC7A7F" w:rsidRPr="007501DD">
                <w:rPr>
                  <w:sz w:val="20"/>
                  <w:szCs w:val="20"/>
                </w:rPr>
                <w:t>SITAGLIPTIN</w:t>
              </w:r>
            </w:hyperlink>
          </w:p>
          <w:p w:rsidR="00EC7A7F" w:rsidRPr="007501DD" w:rsidRDefault="00EC7A7F" w:rsidP="00C2154E">
            <w:pPr>
              <w:pStyle w:val="Tablewriting"/>
              <w:rPr>
                <w:sz w:val="20"/>
                <w:szCs w:val="20"/>
              </w:rPr>
            </w:pPr>
            <w:proofErr w:type="spellStart"/>
            <w:r w:rsidRPr="007501DD">
              <w:rPr>
                <w:sz w:val="20"/>
                <w:szCs w:val="20"/>
              </w:rPr>
              <w:t>sitagliptin</w:t>
            </w:r>
            <w:proofErr w:type="spellEnd"/>
            <w:r w:rsidRPr="007501DD">
              <w:rPr>
                <w:sz w:val="20"/>
                <w:szCs w:val="20"/>
              </w:rPr>
              <w:t xml:space="preserve"> 100mg tablet, 28</w:t>
            </w:r>
          </w:p>
        </w:tc>
        <w:tc>
          <w:tcPr>
            <w:tcW w:w="1134" w:type="dxa"/>
            <w:shd w:val="clear" w:color="auto" w:fill="auto"/>
          </w:tcPr>
          <w:p w:rsidR="00EC7A7F" w:rsidRPr="007501DD" w:rsidRDefault="00EC7A7F" w:rsidP="00C2154E">
            <w:pPr>
              <w:pStyle w:val="Tablewriting"/>
              <w:rPr>
                <w:sz w:val="20"/>
                <w:szCs w:val="20"/>
              </w:rPr>
            </w:pPr>
            <w:r w:rsidRPr="007501DD">
              <w:rPr>
                <w:sz w:val="20"/>
                <w:szCs w:val="20"/>
              </w:rPr>
              <w:t>1</w:t>
            </w:r>
          </w:p>
        </w:tc>
        <w:tc>
          <w:tcPr>
            <w:tcW w:w="851" w:type="dxa"/>
            <w:shd w:val="clear" w:color="auto" w:fill="auto"/>
          </w:tcPr>
          <w:p w:rsidR="00EC7A7F" w:rsidRPr="007501DD" w:rsidRDefault="00EC7A7F" w:rsidP="00C2154E">
            <w:pPr>
              <w:pStyle w:val="Tablewriting"/>
              <w:rPr>
                <w:sz w:val="20"/>
                <w:szCs w:val="20"/>
              </w:rPr>
            </w:pPr>
            <w:r w:rsidRPr="007501DD">
              <w:rPr>
                <w:sz w:val="20"/>
                <w:szCs w:val="20"/>
              </w:rPr>
              <w:t>5</w:t>
            </w:r>
          </w:p>
        </w:tc>
        <w:tc>
          <w:tcPr>
            <w:tcW w:w="1275" w:type="dxa"/>
            <w:shd w:val="clear" w:color="auto" w:fill="auto"/>
          </w:tcPr>
          <w:p w:rsidR="00EC7A7F" w:rsidRPr="007501DD" w:rsidRDefault="00EC7A7F" w:rsidP="00C2154E">
            <w:pPr>
              <w:pStyle w:val="Tablewriting"/>
              <w:rPr>
                <w:sz w:val="20"/>
                <w:szCs w:val="20"/>
              </w:rPr>
            </w:pPr>
            <w:r w:rsidRPr="007501DD">
              <w:rPr>
                <w:sz w:val="20"/>
                <w:szCs w:val="20"/>
              </w:rPr>
              <w:t>$90.70</w:t>
            </w:r>
          </w:p>
        </w:tc>
      </w:tr>
      <w:tr w:rsidR="002679A7" w:rsidRPr="007501DD" w:rsidTr="000140A4">
        <w:trPr>
          <w:trHeight w:val="546"/>
        </w:trPr>
        <w:tc>
          <w:tcPr>
            <w:tcW w:w="969" w:type="dxa"/>
            <w:shd w:val="clear" w:color="auto" w:fill="auto"/>
          </w:tcPr>
          <w:p w:rsidR="002679A7" w:rsidRPr="007501DD" w:rsidRDefault="002679A7" w:rsidP="00C2154E">
            <w:pPr>
              <w:pStyle w:val="Tablewriting"/>
              <w:rPr>
                <w:sz w:val="20"/>
                <w:szCs w:val="20"/>
              </w:rPr>
            </w:pPr>
            <w:r w:rsidRPr="007501DD">
              <w:rPr>
                <w:sz w:val="20"/>
                <w:szCs w:val="20"/>
              </w:rPr>
              <w:t>9449H</w:t>
            </w:r>
          </w:p>
        </w:tc>
        <w:tc>
          <w:tcPr>
            <w:tcW w:w="4951" w:type="dxa"/>
            <w:shd w:val="clear" w:color="auto" w:fill="auto"/>
            <w:vAlign w:val="center"/>
          </w:tcPr>
          <w:p w:rsidR="002679A7" w:rsidRPr="007501DD" w:rsidRDefault="002679A7" w:rsidP="00C2154E">
            <w:pPr>
              <w:pStyle w:val="Tablewriting"/>
              <w:rPr>
                <w:sz w:val="20"/>
                <w:szCs w:val="20"/>
              </w:rPr>
            </w:pPr>
            <w:r w:rsidRPr="007501DD">
              <w:rPr>
                <w:sz w:val="20"/>
                <w:szCs w:val="20"/>
              </w:rPr>
              <w:t>SITAGLIPTIN + METFORMIN</w:t>
            </w:r>
          </w:p>
          <w:p w:rsidR="002679A7" w:rsidRPr="007501DD" w:rsidRDefault="002679A7" w:rsidP="00C2154E">
            <w:pPr>
              <w:pStyle w:val="Tablewriting"/>
              <w:rPr>
                <w:sz w:val="20"/>
                <w:szCs w:val="20"/>
              </w:rPr>
            </w:pPr>
            <w:proofErr w:type="spellStart"/>
            <w:r w:rsidRPr="007501DD">
              <w:rPr>
                <w:sz w:val="20"/>
                <w:szCs w:val="20"/>
              </w:rPr>
              <w:t>Sitaglipin</w:t>
            </w:r>
            <w:proofErr w:type="spellEnd"/>
            <w:r w:rsidRPr="007501DD">
              <w:rPr>
                <w:sz w:val="20"/>
                <w:szCs w:val="20"/>
              </w:rPr>
              <w:t xml:space="preserve"> </w:t>
            </w:r>
            <w:r w:rsidR="00194614" w:rsidRPr="007501DD">
              <w:rPr>
                <w:sz w:val="20"/>
                <w:szCs w:val="20"/>
              </w:rPr>
              <w:t>50</w:t>
            </w:r>
            <w:r w:rsidRPr="007501DD">
              <w:rPr>
                <w:sz w:val="20"/>
                <w:szCs w:val="20"/>
              </w:rPr>
              <w:t xml:space="preserve">mg </w:t>
            </w:r>
            <w:r w:rsidR="00D2300D" w:rsidRPr="007501DD">
              <w:rPr>
                <w:sz w:val="20"/>
                <w:szCs w:val="20"/>
              </w:rPr>
              <w:t>+</w:t>
            </w:r>
            <w:r w:rsidRPr="007501DD">
              <w:rPr>
                <w:sz w:val="20"/>
                <w:szCs w:val="20"/>
              </w:rPr>
              <w:t xml:space="preserve"> metformin hydrochloride </w:t>
            </w:r>
            <w:r w:rsidR="00194614" w:rsidRPr="007501DD">
              <w:rPr>
                <w:sz w:val="20"/>
                <w:szCs w:val="20"/>
              </w:rPr>
              <w:t>500mg tablet</w:t>
            </w:r>
            <w:r w:rsidR="00D2300D" w:rsidRPr="007501DD">
              <w:rPr>
                <w:sz w:val="20"/>
                <w:szCs w:val="20"/>
              </w:rPr>
              <w:t>, 56</w:t>
            </w:r>
          </w:p>
        </w:tc>
        <w:tc>
          <w:tcPr>
            <w:tcW w:w="1134" w:type="dxa"/>
            <w:shd w:val="clear" w:color="auto" w:fill="auto"/>
          </w:tcPr>
          <w:p w:rsidR="002679A7" w:rsidRPr="007501DD" w:rsidRDefault="002679A7" w:rsidP="00C2154E">
            <w:pPr>
              <w:pStyle w:val="Tablewriting"/>
              <w:rPr>
                <w:sz w:val="20"/>
                <w:szCs w:val="20"/>
              </w:rPr>
            </w:pPr>
            <w:r w:rsidRPr="007501DD">
              <w:rPr>
                <w:sz w:val="20"/>
                <w:szCs w:val="20"/>
              </w:rPr>
              <w:t>1</w:t>
            </w:r>
          </w:p>
        </w:tc>
        <w:tc>
          <w:tcPr>
            <w:tcW w:w="851" w:type="dxa"/>
            <w:shd w:val="clear" w:color="auto" w:fill="auto"/>
          </w:tcPr>
          <w:p w:rsidR="002679A7" w:rsidRPr="007501DD" w:rsidRDefault="002679A7" w:rsidP="00C2154E">
            <w:pPr>
              <w:pStyle w:val="Tablewriting"/>
              <w:rPr>
                <w:sz w:val="20"/>
                <w:szCs w:val="20"/>
              </w:rPr>
            </w:pPr>
            <w:r w:rsidRPr="007501DD">
              <w:rPr>
                <w:sz w:val="20"/>
                <w:szCs w:val="20"/>
              </w:rPr>
              <w:t>5</w:t>
            </w:r>
          </w:p>
        </w:tc>
        <w:tc>
          <w:tcPr>
            <w:tcW w:w="1275" w:type="dxa"/>
            <w:shd w:val="clear" w:color="auto" w:fill="auto"/>
          </w:tcPr>
          <w:p w:rsidR="002679A7" w:rsidRPr="007501DD" w:rsidRDefault="00194614" w:rsidP="00C2154E">
            <w:pPr>
              <w:pStyle w:val="Tablewriting"/>
              <w:rPr>
                <w:sz w:val="20"/>
                <w:szCs w:val="20"/>
              </w:rPr>
            </w:pPr>
            <w:r w:rsidRPr="007501DD">
              <w:rPr>
                <w:sz w:val="20"/>
                <w:szCs w:val="20"/>
              </w:rPr>
              <w:t>$93.20</w:t>
            </w:r>
          </w:p>
        </w:tc>
      </w:tr>
      <w:tr w:rsidR="002679A7" w:rsidRPr="007501DD" w:rsidTr="000140A4">
        <w:trPr>
          <w:trHeight w:val="546"/>
        </w:trPr>
        <w:tc>
          <w:tcPr>
            <w:tcW w:w="969" w:type="dxa"/>
            <w:shd w:val="clear" w:color="auto" w:fill="auto"/>
          </w:tcPr>
          <w:p w:rsidR="002679A7" w:rsidRPr="007501DD" w:rsidRDefault="002679A7" w:rsidP="00C2154E">
            <w:pPr>
              <w:pStyle w:val="Tablewriting"/>
              <w:rPr>
                <w:sz w:val="20"/>
                <w:szCs w:val="20"/>
              </w:rPr>
            </w:pPr>
            <w:r w:rsidRPr="007501DD">
              <w:rPr>
                <w:sz w:val="20"/>
                <w:szCs w:val="20"/>
              </w:rPr>
              <w:t>9450J</w:t>
            </w:r>
          </w:p>
        </w:tc>
        <w:tc>
          <w:tcPr>
            <w:tcW w:w="4951" w:type="dxa"/>
            <w:shd w:val="clear" w:color="auto" w:fill="auto"/>
            <w:vAlign w:val="center"/>
          </w:tcPr>
          <w:p w:rsidR="002679A7" w:rsidRPr="007501DD" w:rsidRDefault="002679A7" w:rsidP="00C2154E">
            <w:pPr>
              <w:pStyle w:val="Tablewriting"/>
              <w:rPr>
                <w:sz w:val="20"/>
                <w:szCs w:val="20"/>
              </w:rPr>
            </w:pPr>
            <w:r w:rsidRPr="007501DD">
              <w:rPr>
                <w:sz w:val="20"/>
                <w:szCs w:val="20"/>
              </w:rPr>
              <w:t>SITAGLIPTIN + METFORMIN</w:t>
            </w:r>
          </w:p>
          <w:p w:rsidR="00194614" w:rsidRPr="007501DD" w:rsidRDefault="00194614" w:rsidP="00C2154E">
            <w:pPr>
              <w:pStyle w:val="Tablewriting"/>
              <w:rPr>
                <w:sz w:val="20"/>
                <w:szCs w:val="20"/>
              </w:rPr>
            </w:pPr>
            <w:proofErr w:type="spellStart"/>
            <w:r w:rsidRPr="007501DD">
              <w:rPr>
                <w:sz w:val="20"/>
                <w:szCs w:val="20"/>
              </w:rPr>
              <w:t>Sitaglipin</w:t>
            </w:r>
            <w:proofErr w:type="spellEnd"/>
            <w:r w:rsidRPr="007501DD">
              <w:rPr>
                <w:sz w:val="20"/>
                <w:szCs w:val="20"/>
              </w:rPr>
              <w:t xml:space="preserve"> 50mg </w:t>
            </w:r>
            <w:r w:rsidR="00D2300D" w:rsidRPr="007501DD">
              <w:rPr>
                <w:sz w:val="20"/>
                <w:szCs w:val="20"/>
              </w:rPr>
              <w:t>+</w:t>
            </w:r>
            <w:r w:rsidRPr="007501DD">
              <w:rPr>
                <w:sz w:val="20"/>
                <w:szCs w:val="20"/>
              </w:rPr>
              <w:t xml:space="preserve"> metformin hydrochloride 850mg tablet</w:t>
            </w:r>
            <w:r w:rsidR="00D2300D" w:rsidRPr="007501DD">
              <w:rPr>
                <w:sz w:val="20"/>
                <w:szCs w:val="20"/>
              </w:rPr>
              <w:t>, 56</w:t>
            </w:r>
          </w:p>
        </w:tc>
        <w:tc>
          <w:tcPr>
            <w:tcW w:w="1134" w:type="dxa"/>
            <w:shd w:val="clear" w:color="auto" w:fill="auto"/>
          </w:tcPr>
          <w:p w:rsidR="002679A7" w:rsidRPr="007501DD" w:rsidRDefault="002679A7" w:rsidP="00C2154E">
            <w:pPr>
              <w:pStyle w:val="Tablewriting"/>
              <w:rPr>
                <w:sz w:val="20"/>
                <w:szCs w:val="20"/>
              </w:rPr>
            </w:pPr>
            <w:r w:rsidRPr="007501DD">
              <w:rPr>
                <w:sz w:val="20"/>
                <w:szCs w:val="20"/>
              </w:rPr>
              <w:t>1</w:t>
            </w:r>
          </w:p>
        </w:tc>
        <w:tc>
          <w:tcPr>
            <w:tcW w:w="851" w:type="dxa"/>
            <w:shd w:val="clear" w:color="auto" w:fill="auto"/>
          </w:tcPr>
          <w:p w:rsidR="002679A7" w:rsidRPr="007501DD" w:rsidRDefault="002679A7" w:rsidP="00C2154E">
            <w:pPr>
              <w:pStyle w:val="Tablewriting"/>
              <w:rPr>
                <w:sz w:val="20"/>
                <w:szCs w:val="20"/>
              </w:rPr>
            </w:pPr>
            <w:r w:rsidRPr="007501DD">
              <w:rPr>
                <w:sz w:val="20"/>
                <w:szCs w:val="20"/>
              </w:rPr>
              <w:t>5</w:t>
            </w:r>
          </w:p>
        </w:tc>
        <w:tc>
          <w:tcPr>
            <w:tcW w:w="1275" w:type="dxa"/>
            <w:shd w:val="clear" w:color="auto" w:fill="auto"/>
          </w:tcPr>
          <w:p w:rsidR="002679A7" w:rsidRPr="007501DD" w:rsidRDefault="00194614" w:rsidP="00C2154E">
            <w:pPr>
              <w:pStyle w:val="Tablewriting"/>
              <w:rPr>
                <w:sz w:val="20"/>
                <w:szCs w:val="20"/>
              </w:rPr>
            </w:pPr>
            <w:r w:rsidRPr="007501DD">
              <w:rPr>
                <w:sz w:val="20"/>
                <w:szCs w:val="20"/>
              </w:rPr>
              <w:t>$94.80</w:t>
            </w:r>
          </w:p>
        </w:tc>
      </w:tr>
      <w:tr w:rsidR="002679A7" w:rsidRPr="007501DD" w:rsidTr="000140A4">
        <w:trPr>
          <w:trHeight w:val="546"/>
        </w:trPr>
        <w:tc>
          <w:tcPr>
            <w:tcW w:w="969" w:type="dxa"/>
            <w:shd w:val="clear" w:color="auto" w:fill="auto"/>
          </w:tcPr>
          <w:p w:rsidR="002679A7" w:rsidRPr="007501DD" w:rsidRDefault="002679A7" w:rsidP="00C2154E">
            <w:pPr>
              <w:pStyle w:val="Tablewriting"/>
              <w:rPr>
                <w:sz w:val="20"/>
                <w:szCs w:val="20"/>
              </w:rPr>
            </w:pPr>
            <w:r w:rsidRPr="007501DD">
              <w:rPr>
                <w:sz w:val="20"/>
                <w:szCs w:val="20"/>
              </w:rPr>
              <w:t>9451K</w:t>
            </w:r>
          </w:p>
        </w:tc>
        <w:tc>
          <w:tcPr>
            <w:tcW w:w="4951" w:type="dxa"/>
            <w:shd w:val="clear" w:color="auto" w:fill="auto"/>
            <w:vAlign w:val="center"/>
          </w:tcPr>
          <w:p w:rsidR="002679A7" w:rsidRPr="007501DD" w:rsidRDefault="002679A7" w:rsidP="00C2154E">
            <w:pPr>
              <w:pStyle w:val="Tablewriting"/>
              <w:rPr>
                <w:sz w:val="20"/>
                <w:szCs w:val="20"/>
              </w:rPr>
            </w:pPr>
            <w:r w:rsidRPr="007501DD">
              <w:rPr>
                <w:sz w:val="20"/>
                <w:szCs w:val="20"/>
              </w:rPr>
              <w:t>SITAGLIPTIN + METFORMIN</w:t>
            </w:r>
          </w:p>
          <w:p w:rsidR="00194614" w:rsidRPr="007501DD" w:rsidRDefault="00194614" w:rsidP="00C2154E">
            <w:pPr>
              <w:pStyle w:val="Tablewriting"/>
              <w:rPr>
                <w:sz w:val="20"/>
                <w:szCs w:val="20"/>
              </w:rPr>
            </w:pPr>
            <w:proofErr w:type="spellStart"/>
            <w:r w:rsidRPr="007501DD">
              <w:rPr>
                <w:sz w:val="20"/>
                <w:szCs w:val="20"/>
              </w:rPr>
              <w:t>Sitaglipin</w:t>
            </w:r>
            <w:proofErr w:type="spellEnd"/>
            <w:r w:rsidRPr="007501DD">
              <w:rPr>
                <w:sz w:val="20"/>
                <w:szCs w:val="20"/>
              </w:rPr>
              <w:t xml:space="preserve"> 50mg </w:t>
            </w:r>
            <w:r w:rsidR="00D2300D" w:rsidRPr="007501DD">
              <w:rPr>
                <w:sz w:val="20"/>
                <w:szCs w:val="20"/>
              </w:rPr>
              <w:t>+</w:t>
            </w:r>
            <w:r w:rsidRPr="007501DD">
              <w:rPr>
                <w:sz w:val="20"/>
                <w:szCs w:val="20"/>
              </w:rPr>
              <w:t xml:space="preserve"> metformin hydrochloride 1g tablet</w:t>
            </w:r>
            <w:r w:rsidR="00D2300D" w:rsidRPr="007501DD">
              <w:rPr>
                <w:sz w:val="20"/>
                <w:szCs w:val="20"/>
              </w:rPr>
              <w:t>, 56</w:t>
            </w:r>
          </w:p>
        </w:tc>
        <w:tc>
          <w:tcPr>
            <w:tcW w:w="1134" w:type="dxa"/>
            <w:shd w:val="clear" w:color="auto" w:fill="auto"/>
          </w:tcPr>
          <w:p w:rsidR="002679A7" w:rsidRPr="007501DD" w:rsidRDefault="002679A7" w:rsidP="00C2154E">
            <w:pPr>
              <w:pStyle w:val="Tablewriting"/>
              <w:rPr>
                <w:sz w:val="20"/>
                <w:szCs w:val="20"/>
              </w:rPr>
            </w:pPr>
            <w:r w:rsidRPr="007501DD">
              <w:rPr>
                <w:sz w:val="20"/>
                <w:szCs w:val="20"/>
              </w:rPr>
              <w:t>1</w:t>
            </w:r>
          </w:p>
        </w:tc>
        <w:tc>
          <w:tcPr>
            <w:tcW w:w="851" w:type="dxa"/>
            <w:shd w:val="clear" w:color="auto" w:fill="auto"/>
          </w:tcPr>
          <w:p w:rsidR="002679A7" w:rsidRPr="007501DD" w:rsidRDefault="002679A7" w:rsidP="00C2154E">
            <w:pPr>
              <w:pStyle w:val="Tablewriting"/>
              <w:rPr>
                <w:sz w:val="20"/>
                <w:szCs w:val="20"/>
              </w:rPr>
            </w:pPr>
            <w:r w:rsidRPr="007501DD">
              <w:rPr>
                <w:sz w:val="20"/>
                <w:szCs w:val="20"/>
              </w:rPr>
              <w:t>5</w:t>
            </w:r>
          </w:p>
        </w:tc>
        <w:tc>
          <w:tcPr>
            <w:tcW w:w="1275" w:type="dxa"/>
            <w:shd w:val="clear" w:color="auto" w:fill="auto"/>
          </w:tcPr>
          <w:p w:rsidR="002679A7" w:rsidRPr="007501DD" w:rsidRDefault="00194614" w:rsidP="00C2154E">
            <w:pPr>
              <w:pStyle w:val="Tablewriting"/>
              <w:rPr>
                <w:sz w:val="20"/>
                <w:szCs w:val="20"/>
              </w:rPr>
            </w:pPr>
            <w:r w:rsidRPr="007501DD">
              <w:rPr>
                <w:sz w:val="20"/>
                <w:szCs w:val="20"/>
              </w:rPr>
              <w:t>$95.44</w:t>
            </w:r>
          </w:p>
        </w:tc>
      </w:tr>
      <w:tr w:rsidR="00EC7A7F" w:rsidRPr="007501DD" w:rsidTr="000140A4">
        <w:trPr>
          <w:trHeight w:val="546"/>
        </w:trPr>
        <w:tc>
          <w:tcPr>
            <w:tcW w:w="969" w:type="dxa"/>
            <w:shd w:val="clear" w:color="auto" w:fill="auto"/>
          </w:tcPr>
          <w:p w:rsidR="00EC7A7F" w:rsidRPr="007501DD" w:rsidRDefault="007C1143" w:rsidP="00C2154E">
            <w:pPr>
              <w:pStyle w:val="Tablewriting"/>
              <w:rPr>
                <w:sz w:val="20"/>
                <w:szCs w:val="20"/>
              </w:rPr>
            </w:pPr>
            <w:hyperlink r:id="rId88" w:history="1">
              <w:r w:rsidR="00EC7A7F" w:rsidRPr="007501DD">
                <w:rPr>
                  <w:sz w:val="20"/>
                  <w:szCs w:val="20"/>
                </w:rPr>
                <w:t>8694N</w:t>
              </w:r>
            </w:hyperlink>
          </w:p>
        </w:tc>
        <w:tc>
          <w:tcPr>
            <w:tcW w:w="4951" w:type="dxa"/>
            <w:shd w:val="clear" w:color="auto" w:fill="auto"/>
            <w:vAlign w:val="center"/>
          </w:tcPr>
          <w:p w:rsidR="00EC7A7F" w:rsidRPr="007501DD" w:rsidRDefault="007C1143" w:rsidP="00C2154E">
            <w:pPr>
              <w:pStyle w:val="Tablewriting"/>
              <w:rPr>
                <w:sz w:val="20"/>
                <w:szCs w:val="20"/>
              </w:rPr>
            </w:pPr>
            <w:hyperlink r:id="rId89" w:history="1">
              <w:r w:rsidR="00EC7A7F" w:rsidRPr="007501DD">
                <w:rPr>
                  <w:sz w:val="20"/>
                  <w:szCs w:val="20"/>
                </w:rPr>
                <w:t>PIOGLITAZONE</w:t>
              </w:r>
            </w:hyperlink>
          </w:p>
          <w:p w:rsidR="00EC7A7F" w:rsidRPr="007501DD" w:rsidRDefault="00EC7A7F" w:rsidP="00C2154E">
            <w:pPr>
              <w:pStyle w:val="Tablewriting"/>
              <w:rPr>
                <w:sz w:val="20"/>
                <w:szCs w:val="20"/>
              </w:rPr>
            </w:pPr>
            <w:r w:rsidRPr="007501DD">
              <w:rPr>
                <w:sz w:val="20"/>
                <w:szCs w:val="20"/>
              </w:rPr>
              <w:t>pioglitazone 15mg tablet, 28</w:t>
            </w:r>
          </w:p>
        </w:tc>
        <w:tc>
          <w:tcPr>
            <w:tcW w:w="1134" w:type="dxa"/>
            <w:shd w:val="clear" w:color="auto" w:fill="auto"/>
          </w:tcPr>
          <w:p w:rsidR="00EC7A7F" w:rsidRPr="007501DD" w:rsidRDefault="00EC7A7F" w:rsidP="00C2154E">
            <w:pPr>
              <w:pStyle w:val="Tablewriting"/>
              <w:rPr>
                <w:sz w:val="20"/>
                <w:szCs w:val="20"/>
              </w:rPr>
            </w:pPr>
            <w:r w:rsidRPr="007501DD">
              <w:rPr>
                <w:sz w:val="20"/>
                <w:szCs w:val="20"/>
              </w:rPr>
              <w:t>1</w:t>
            </w:r>
          </w:p>
        </w:tc>
        <w:tc>
          <w:tcPr>
            <w:tcW w:w="851" w:type="dxa"/>
            <w:shd w:val="clear" w:color="auto" w:fill="auto"/>
          </w:tcPr>
          <w:p w:rsidR="00EC7A7F" w:rsidRPr="007501DD" w:rsidRDefault="00EC7A7F" w:rsidP="00C2154E">
            <w:pPr>
              <w:pStyle w:val="Tablewriting"/>
              <w:rPr>
                <w:sz w:val="20"/>
                <w:szCs w:val="20"/>
              </w:rPr>
            </w:pPr>
            <w:r w:rsidRPr="007501DD">
              <w:rPr>
                <w:sz w:val="20"/>
                <w:szCs w:val="20"/>
              </w:rPr>
              <w:t>5</w:t>
            </w:r>
          </w:p>
        </w:tc>
        <w:tc>
          <w:tcPr>
            <w:tcW w:w="1275" w:type="dxa"/>
            <w:shd w:val="clear" w:color="auto" w:fill="auto"/>
          </w:tcPr>
          <w:p w:rsidR="00EC7A7F" w:rsidRPr="007501DD" w:rsidRDefault="00EC7A7F" w:rsidP="00C2154E">
            <w:pPr>
              <w:pStyle w:val="Tablewriting"/>
              <w:rPr>
                <w:sz w:val="20"/>
                <w:szCs w:val="20"/>
              </w:rPr>
            </w:pPr>
            <w:r w:rsidRPr="007501DD">
              <w:rPr>
                <w:sz w:val="20"/>
                <w:szCs w:val="20"/>
              </w:rPr>
              <w:t>$40.82</w:t>
            </w:r>
          </w:p>
        </w:tc>
      </w:tr>
      <w:tr w:rsidR="00EC7A7F" w:rsidRPr="007501DD" w:rsidTr="000140A4">
        <w:trPr>
          <w:trHeight w:val="546"/>
        </w:trPr>
        <w:tc>
          <w:tcPr>
            <w:tcW w:w="969" w:type="dxa"/>
            <w:shd w:val="clear" w:color="auto" w:fill="auto"/>
          </w:tcPr>
          <w:p w:rsidR="00EC7A7F" w:rsidRPr="007501DD" w:rsidRDefault="007C1143" w:rsidP="00C2154E">
            <w:pPr>
              <w:pStyle w:val="Tablewriting"/>
              <w:rPr>
                <w:sz w:val="20"/>
                <w:szCs w:val="20"/>
              </w:rPr>
            </w:pPr>
            <w:hyperlink r:id="rId90" w:history="1">
              <w:r w:rsidR="00EC7A7F" w:rsidRPr="007501DD">
                <w:rPr>
                  <w:sz w:val="20"/>
                  <w:szCs w:val="20"/>
                </w:rPr>
                <w:t>8695P</w:t>
              </w:r>
            </w:hyperlink>
          </w:p>
        </w:tc>
        <w:tc>
          <w:tcPr>
            <w:tcW w:w="4951" w:type="dxa"/>
            <w:shd w:val="clear" w:color="auto" w:fill="auto"/>
            <w:vAlign w:val="center"/>
          </w:tcPr>
          <w:p w:rsidR="00EC7A7F" w:rsidRPr="007501DD" w:rsidRDefault="007C1143" w:rsidP="00C2154E">
            <w:pPr>
              <w:pStyle w:val="Tablewriting"/>
              <w:rPr>
                <w:sz w:val="20"/>
                <w:szCs w:val="20"/>
              </w:rPr>
            </w:pPr>
            <w:hyperlink r:id="rId91" w:history="1">
              <w:r w:rsidR="00EC7A7F" w:rsidRPr="007501DD">
                <w:rPr>
                  <w:sz w:val="20"/>
                  <w:szCs w:val="20"/>
                </w:rPr>
                <w:t>PIOGLITAZONE</w:t>
              </w:r>
            </w:hyperlink>
          </w:p>
          <w:p w:rsidR="00EC7A7F" w:rsidRPr="007501DD" w:rsidRDefault="00EC7A7F" w:rsidP="00C2154E">
            <w:pPr>
              <w:pStyle w:val="Tablewriting"/>
              <w:rPr>
                <w:sz w:val="20"/>
                <w:szCs w:val="20"/>
              </w:rPr>
            </w:pPr>
            <w:r w:rsidRPr="007501DD">
              <w:rPr>
                <w:sz w:val="20"/>
                <w:szCs w:val="20"/>
              </w:rPr>
              <w:t>pioglitazone 30mg tablet, 28</w:t>
            </w:r>
          </w:p>
        </w:tc>
        <w:tc>
          <w:tcPr>
            <w:tcW w:w="1134" w:type="dxa"/>
            <w:shd w:val="clear" w:color="auto" w:fill="auto"/>
          </w:tcPr>
          <w:p w:rsidR="00EC7A7F" w:rsidRPr="007501DD" w:rsidRDefault="00EC7A7F" w:rsidP="00C2154E">
            <w:pPr>
              <w:pStyle w:val="Tablewriting"/>
              <w:rPr>
                <w:sz w:val="20"/>
                <w:szCs w:val="20"/>
              </w:rPr>
            </w:pPr>
            <w:r w:rsidRPr="007501DD">
              <w:rPr>
                <w:sz w:val="20"/>
                <w:szCs w:val="20"/>
              </w:rPr>
              <w:t>1</w:t>
            </w:r>
          </w:p>
        </w:tc>
        <w:tc>
          <w:tcPr>
            <w:tcW w:w="851" w:type="dxa"/>
            <w:shd w:val="clear" w:color="auto" w:fill="auto"/>
          </w:tcPr>
          <w:p w:rsidR="00EC7A7F" w:rsidRPr="007501DD" w:rsidRDefault="00EC7A7F" w:rsidP="00C2154E">
            <w:pPr>
              <w:pStyle w:val="Tablewriting"/>
              <w:rPr>
                <w:sz w:val="20"/>
                <w:szCs w:val="20"/>
              </w:rPr>
            </w:pPr>
            <w:r w:rsidRPr="007501DD">
              <w:rPr>
                <w:sz w:val="20"/>
                <w:szCs w:val="20"/>
              </w:rPr>
              <w:t>5</w:t>
            </w:r>
          </w:p>
        </w:tc>
        <w:tc>
          <w:tcPr>
            <w:tcW w:w="1275" w:type="dxa"/>
            <w:shd w:val="clear" w:color="auto" w:fill="auto"/>
          </w:tcPr>
          <w:p w:rsidR="00EC7A7F" w:rsidRPr="007501DD" w:rsidRDefault="00EC7A7F" w:rsidP="00C2154E">
            <w:pPr>
              <w:pStyle w:val="Tablewriting"/>
              <w:rPr>
                <w:sz w:val="20"/>
                <w:szCs w:val="20"/>
              </w:rPr>
            </w:pPr>
            <w:r w:rsidRPr="007501DD">
              <w:rPr>
                <w:sz w:val="20"/>
                <w:szCs w:val="20"/>
              </w:rPr>
              <w:t>$56.99</w:t>
            </w:r>
          </w:p>
        </w:tc>
      </w:tr>
      <w:tr w:rsidR="00EC7A7F" w:rsidRPr="007501DD" w:rsidTr="000140A4">
        <w:trPr>
          <w:trHeight w:val="546"/>
        </w:trPr>
        <w:tc>
          <w:tcPr>
            <w:tcW w:w="969" w:type="dxa"/>
            <w:shd w:val="clear" w:color="auto" w:fill="auto"/>
          </w:tcPr>
          <w:p w:rsidR="00EC7A7F" w:rsidRPr="007501DD" w:rsidRDefault="007C1143" w:rsidP="00C2154E">
            <w:pPr>
              <w:pStyle w:val="Tablewriting"/>
              <w:rPr>
                <w:sz w:val="20"/>
                <w:szCs w:val="20"/>
              </w:rPr>
            </w:pPr>
            <w:hyperlink r:id="rId92" w:history="1">
              <w:r w:rsidR="00EC7A7F" w:rsidRPr="007501DD">
                <w:rPr>
                  <w:sz w:val="20"/>
                  <w:szCs w:val="20"/>
                </w:rPr>
                <w:t>8696Q</w:t>
              </w:r>
            </w:hyperlink>
          </w:p>
        </w:tc>
        <w:tc>
          <w:tcPr>
            <w:tcW w:w="4951" w:type="dxa"/>
            <w:shd w:val="clear" w:color="auto" w:fill="auto"/>
            <w:vAlign w:val="center"/>
          </w:tcPr>
          <w:p w:rsidR="00EC7A7F" w:rsidRPr="007501DD" w:rsidRDefault="007C1143" w:rsidP="00C2154E">
            <w:pPr>
              <w:pStyle w:val="Tablewriting"/>
              <w:rPr>
                <w:sz w:val="20"/>
                <w:szCs w:val="20"/>
              </w:rPr>
            </w:pPr>
            <w:hyperlink r:id="rId93" w:history="1">
              <w:r w:rsidR="00EC7A7F" w:rsidRPr="007501DD">
                <w:rPr>
                  <w:sz w:val="20"/>
                  <w:szCs w:val="20"/>
                </w:rPr>
                <w:t>PIOGLITAZONE</w:t>
              </w:r>
            </w:hyperlink>
          </w:p>
          <w:p w:rsidR="00EC7A7F" w:rsidRPr="007501DD" w:rsidRDefault="00EC7A7F" w:rsidP="00C2154E">
            <w:pPr>
              <w:pStyle w:val="Tablewriting"/>
              <w:rPr>
                <w:sz w:val="20"/>
                <w:szCs w:val="20"/>
              </w:rPr>
            </w:pPr>
            <w:r w:rsidRPr="007501DD">
              <w:rPr>
                <w:sz w:val="20"/>
                <w:szCs w:val="20"/>
              </w:rPr>
              <w:t>pioglitazone 45mg tablet, 28</w:t>
            </w:r>
          </w:p>
        </w:tc>
        <w:tc>
          <w:tcPr>
            <w:tcW w:w="1134" w:type="dxa"/>
            <w:shd w:val="clear" w:color="auto" w:fill="auto"/>
          </w:tcPr>
          <w:p w:rsidR="00EC7A7F" w:rsidRPr="007501DD" w:rsidRDefault="00EC7A7F" w:rsidP="00C2154E">
            <w:pPr>
              <w:pStyle w:val="Tablewriting"/>
              <w:rPr>
                <w:sz w:val="20"/>
                <w:szCs w:val="20"/>
              </w:rPr>
            </w:pPr>
            <w:r w:rsidRPr="007501DD">
              <w:rPr>
                <w:sz w:val="20"/>
                <w:szCs w:val="20"/>
              </w:rPr>
              <w:t>1</w:t>
            </w:r>
          </w:p>
        </w:tc>
        <w:tc>
          <w:tcPr>
            <w:tcW w:w="851" w:type="dxa"/>
            <w:shd w:val="clear" w:color="auto" w:fill="auto"/>
          </w:tcPr>
          <w:p w:rsidR="00EC7A7F" w:rsidRPr="007501DD" w:rsidRDefault="00EC7A7F" w:rsidP="00C2154E">
            <w:pPr>
              <w:pStyle w:val="Tablewriting"/>
              <w:rPr>
                <w:sz w:val="20"/>
                <w:szCs w:val="20"/>
              </w:rPr>
            </w:pPr>
            <w:r w:rsidRPr="007501DD">
              <w:rPr>
                <w:sz w:val="20"/>
                <w:szCs w:val="20"/>
              </w:rPr>
              <w:t>5</w:t>
            </w:r>
          </w:p>
        </w:tc>
        <w:tc>
          <w:tcPr>
            <w:tcW w:w="1275" w:type="dxa"/>
            <w:shd w:val="clear" w:color="auto" w:fill="auto"/>
          </w:tcPr>
          <w:p w:rsidR="00EC7A7F" w:rsidRPr="007501DD" w:rsidRDefault="00EC7A7F" w:rsidP="00C2154E">
            <w:pPr>
              <w:pStyle w:val="Tablewriting"/>
              <w:rPr>
                <w:sz w:val="20"/>
                <w:szCs w:val="20"/>
              </w:rPr>
            </w:pPr>
            <w:r w:rsidRPr="007501DD">
              <w:rPr>
                <w:sz w:val="20"/>
                <w:szCs w:val="20"/>
              </w:rPr>
              <w:t>$72.14</w:t>
            </w:r>
          </w:p>
        </w:tc>
      </w:tr>
      <w:tr w:rsidR="00EC7A7F" w:rsidRPr="007501DD" w:rsidTr="000140A4">
        <w:trPr>
          <w:trHeight w:val="546"/>
        </w:trPr>
        <w:tc>
          <w:tcPr>
            <w:tcW w:w="969" w:type="dxa"/>
            <w:shd w:val="clear" w:color="auto" w:fill="auto"/>
          </w:tcPr>
          <w:p w:rsidR="00EC7A7F" w:rsidRPr="007501DD" w:rsidRDefault="007C1143" w:rsidP="00C2154E">
            <w:pPr>
              <w:pStyle w:val="Tablewriting"/>
              <w:rPr>
                <w:sz w:val="20"/>
                <w:szCs w:val="20"/>
              </w:rPr>
            </w:pPr>
            <w:hyperlink r:id="rId94" w:history="1">
              <w:r w:rsidR="00EC7A7F" w:rsidRPr="007501DD">
                <w:rPr>
                  <w:sz w:val="20"/>
                  <w:szCs w:val="20"/>
                </w:rPr>
                <w:t>8983T</w:t>
              </w:r>
            </w:hyperlink>
          </w:p>
        </w:tc>
        <w:tc>
          <w:tcPr>
            <w:tcW w:w="4951" w:type="dxa"/>
            <w:shd w:val="clear" w:color="auto" w:fill="auto"/>
            <w:vAlign w:val="center"/>
          </w:tcPr>
          <w:p w:rsidR="00EC7A7F" w:rsidRPr="007501DD" w:rsidRDefault="007C1143" w:rsidP="00C2154E">
            <w:pPr>
              <w:pStyle w:val="Tablewriting"/>
              <w:rPr>
                <w:sz w:val="20"/>
                <w:szCs w:val="20"/>
              </w:rPr>
            </w:pPr>
            <w:hyperlink r:id="rId95" w:history="1">
              <w:r w:rsidR="00EC7A7F" w:rsidRPr="007501DD">
                <w:rPr>
                  <w:sz w:val="20"/>
                  <w:szCs w:val="20"/>
                </w:rPr>
                <w:t>SAXAGLIPTIN</w:t>
              </w:r>
            </w:hyperlink>
          </w:p>
          <w:p w:rsidR="00EC7A7F" w:rsidRPr="007501DD" w:rsidRDefault="00EC7A7F" w:rsidP="00C2154E">
            <w:pPr>
              <w:pStyle w:val="Tablewriting"/>
              <w:rPr>
                <w:sz w:val="20"/>
                <w:szCs w:val="20"/>
              </w:rPr>
            </w:pPr>
            <w:proofErr w:type="spellStart"/>
            <w:r w:rsidRPr="007501DD">
              <w:rPr>
                <w:sz w:val="20"/>
                <w:szCs w:val="20"/>
              </w:rPr>
              <w:t>saxagliptin</w:t>
            </w:r>
            <w:proofErr w:type="spellEnd"/>
            <w:r w:rsidRPr="007501DD">
              <w:rPr>
                <w:sz w:val="20"/>
                <w:szCs w:val="20"/>
              </w:rPr>
              <w:t xml:space="preserve"> 5mg tablet, 28</w:t>
            </w:r>
          </w:p>
        </w:tc>
        <w:tc>
          <w:tcPr>
            <w:tcW w:w="1134" w:type="dxa"/>
            <w:shd w:val="clear" w:color="auto" w:fill="auto"/>
          </w:tcPr>
          <w:p w:rsidR="00EC7A7F" w:rsidRPr="007501DD" w:rsidRDefault="00EC7A7F" w:rsidP="00C2154E">
            <w:pPr>
              <w:pStyle w:val="Tablewriting"/>
              <w:rPr>
                <w:sz w:val="20"/>
                <w:szCs w:val="20"/>
              </w:rPr>
            </w:pPr>
            <w:r w:rsidRPr="007501DD">
              <w:rPr>
                <w:sz w:val="20"/>
                <w:szCs w:val="20"/>
              </w:rPr>
              <w:t>1</w:t>
            </w:r>
          </w:p>
        </w:tc>
        <w:tc>
          <w:tcPr>
            <w:tcW w:w="851" w:type="dxa"/>
            <w:shd w:val="clear" w:color="auto" w:fill="auto"/>
          </w:tcPr>
          <w:p w:rsidR="00EC7A7F" w:rsidRPr="007501DD" w:rsidRDefault="00EC7A7F" w:rsidP="00C2154E">
            <w:pPr>
              <w:pStyle w:val="Tablewriting"/>
              <w:rPr>
                <w:sz w:val="20"/>
                <w:szCs w:val="20"/>
              </w:rPr>
            </w:pPr>
            <w:r w:rsidRPr="007501DD">
              <w:rPr>
                <w:sz w:val="20"/>
                <w:szCs w:val="20"/>
              </w:rPr>
              <w:t>5</w:t>
            </w:r>
          </w:p>
        </w:tc>
        <w:tc>
          <w:tcPr>
            <w:tcW w:w="1275" w:type="dxa"/>
            <w:shd w:val="clear" w:color="auto" w:fill="auto"/>
          </w:tcPr>
          <w:p w:rsidR="00EC7A7F" w:rsidRPr="007501DD" w:rsidRDefault="00EC7A7F" w:rsidP="00C2154E">
            <w:pPr>
              <w:pStyle w:val="Tablewriting"/>
              <w:rPr>
                <w:sz w:val="20"/>
                <w:szCs w:val="20"/>
              </w:rPr>
            </w:pPr>
            <w:r w:rsidRPr="007501DD">
              <w:rPr>
                <w:sz w:val="20"/>
                <w:szCs w:val="20"/>
              </w:rPr>
              <w:t>$90.70</w:t>
            </w:r>
          </w:p>
        </w:tc>
      </w:tr>
      <w:tr w:rsidR="00EC7A7F" w:rsidRPr="007501DD" w:rsidTr="000140A4">
        <w:trPr>
          <w:trHeight w:val="546"/>
        </w:trPr>
        <w:tc>
          <w:tcPr>
            <w:tcW w:w="969" w:type="dxa"/>
            <w:shd w:val="clear" w:color="auto" w:fill="auto"/>
          </w:tcPr>
          <w:p w:rsidR="00EC7A7F" w:rsidRPr="007501DD" w:rsidRDefault="007C1143" w:rsidP="00C2154E">
            <w:pPr>
              <w:pStyle w:val="Tablewriting"/>
              <w:rPr>
                <w:sz w:val="20"/>
                <w:szCs w:val="20"/>
              </w:rPr>
            </w:pPr>
            <w:hyperlink r:id="rId96" w:history="1">
              <w:r w:rsidR="00EC7A7F" w:rsidRPr="007501DD">
                <w:rPr>
                  <w:sz w:val="20"/>
                  <w:szCs w:val="20"/>
                </w:rPr>
                <w:t>3387G</w:t>
              </w:r>
            </w:hyperlink>
          </w:p>
        </w:tc>
        <w:tc>
          <w:tcPr>
            <w:tcW w:w="4951" w:type="dxa"/>
            <w:shd w:val="clear" w:color="auto" w:fill="auto"/>
            <w:vAlign w:val="center"/>
          </w:tcPr>
          <w:p w:rsidR="00EC7A7F" w:rsidRPr="007501DD" w:rsidRDefault="007C1143" w:rsidP="00C2154E">
            <w:pPr>
              <w:pStyle w:val="Tablewriting"/>
              <w:rPr>
                <w:sz w:val="20"/>
                <w:szCs w:val="20"/>
              </w:rPr>
            </w:pPr>
            <w:hyperlink r:id="rId97" w:history="1">
              <w:r w:rsidR="00EC7A7F" w:rsidRPr="007501DD">
                <w:rPr>
                  <w:sz w:val="20"/>
                  <w:szCs w:val="20"/>
                </w:rPr>
                <w:t>LINAGLIPTIN</w:t>
              </w:r>
            </w:hyperlink>
          </w:p>
          <w:p w:rsidR="00EC7A7F" w:rsidRPr="007501DD" w:rsidRDefault="00EC7A7F" w:rsidP="00C2154E">
            <w:pPr>
              <w:pStyle w:val="Tablewriting"/>
              <w:rPr>
                <w:sz w:val="20"/>
                <w:szCs w:val="20"/>
              </w:rPr>
            </w:pPr>
            <w:proofErr w:type="spellStart"/>
            <w:r w:rsidRPr="007501DD">
              <w:rPr>
                <w:sz w:val="20"/>
                <w:szCs w:val="20"/>
              </w:rPr>
              <w:t>linagliptin</w:t>
            </w:r>
            <w:proofErr w:type="spellEnd"/>
            <w:r w:rsidRPr="007501DD">
              <w:rPr>
                <w:sz w:val="20"/>
                <w:szCs w:val="20"/>
              </w:rPr>
              <w:t xml:space="preserve"> 5mg tablet, 30</w:t>
            </w:r>
          </w:p>
        </w:tc>
        <w:tc>
          <w:tcPr>
            <w:tcW w:w="1134" w:type="dxa"/>
            <w:shd w:val="clear" w:color="auto" w:fill="auto"/>
          </w:tcPr>
          <w:p w:rsidR="00EC7A7F" w:rsidRPr="007501DD" w:rsidRDefault="00EC7A7F" w:rsidP="00C2154E">
            <w:pPr>
              <w:pStyle w:val="Tablewriting"/>
              <w:rPr>
                <w:sz w:val="20"/>
                <w:szCs w:val="20"/>
              </w:rPr>
            </w:pPr>
            <w:r w:rsidRPr="007501DD">
              <w:rPr>
                <w:sz w:val="20"/>
                <w:szCs w:val="20"/>
              </w:rPr>
              <w:t>1</w:t>
            </w:r>
          </w:p>
        </w:tc>
        <w:tc>
          <w:tcPr>
            <w:tcW w:w="851" w:type="dxa"/>
            <w:shd w:val="clear" w:color="auto" w:fill="auto"/>
          </w:tcPr>
          <w:p w:rsidR="00EC7A7F" w:rsidRPr="007501DD" w:rsidRDefault="00EC7A7F" w:rsidP="00C2154E">
            <w:pPr>
              <w:pStyle w:val="Tablewriting"/>
              <w:rPr>
                <w:sz w:val="20"/>
                <w:szCs w:val="20"/>
              </w:rPr>
            </w:pPr>
            <w:r w:rsidRPr="007501DD">
              <w:rPr>
                <w:sz w:val="20"/>
                <w:szCs w:val="20"/>
              </w:rPr>
              <w:t>5</w:t>
            </w:r>
          </w:p>
        </w:tc>
        <w:tc>
          <w:tcPr>
            <w:tcW w:w="1275" w:type="dxa"/>
            <w:shd w:val="clear" w:color="auto" w:fill="auto"/>
          </w:tcPr>
          <w:p w:rsidR="00EC7A7F" w:rsidRPr="007501DD" w:rsidRDefault="00EC7A7F" w:rsidP="00C2154E">
            <w:pPr>
              <w:pStyle w:val="Tablewriting"/>
              <w:rPr>
                <w:sz w:val="20"/>
                <w:szCs w:val="20"/>
              </w:rPr>
            </w:pPr>
            <w:r w:rsidRPr="007501DD">
              <w:rPr>
                <w:sz w:val="20"/>
                <w:szCs w:val="20"/>
              </w:rPr>
              <w:t>$96.71</w:t>
            </w:r>
          </w:p>
        </w:tc>
      </w:tr>
      <w:tr w:rsidR="00EC7A7F" w:rsidRPr="007501DD" w:rsidTr="000140A4">
        <w:trPr>
          <w:trHeight w:val="546"/>
        </w:trPr>
        <w:tc>
          <w:tcPr>
            <w:tcW w:w="969" w:type="dxa"/>
          </w:tcPr>
          <w:p w:rsidR="00EC7A7F" w:rsidRPr="007501DD" w:rsidRDefault="007C1143" w:rsidP="00C2154E">
            <w:pPr>
              <w:pStyle w:val="Tablewriting"/>
              <w:rPr>
                <w:sz w:val="20"/>
                <w:szCs w:val="20"/>
              </w:rPr>
            </w:pPr>
            <w:hyperlink r:id="rId98" w:history="1">
              <w:r w:rsidR="00EC7A7F" w:rsidRPr="007501DD">
                <w:rPr>
                  <w:sz w:val="20"/>
                  <w:szCs w:val="20"/>
                </w:rPr>
                <w:t>8188Y</w:t>
              </w:r>
            </w:hyperlink>
          </w:p>
        </w:tc>
        <w:tc>
          <w:tcPr>
            <w:tcW w:w="4951" w:type="dxa"/>
            <w:vAlign w:val="center"/>
          </w:tcPr>
          <w:p w:rsidR="00EC7A7F" w:rsidRPr="007501DD" w:rsidRDefault="007C1143" w:rsidP="00C2154E">
            <w:pPr>
              <w:pStyle w:val="Tablewriting"/>
              <w:rPr>
                <w:sz w:val="20"/>
                <w:szCs w:val="20"/>
              </w:rPr>
            </w:pPr>
            <w:hyperlink r:id="rId99" w:history="1">
              <w:r w:rsidR="00EC7A7F" w:rsidRPr="007501DD">
                <w:rPr>
                  <w:sz w:val="20"/>
                  <w:szCs w:val="20"/>
                </w:rPr>
                <w:t>ACARBOSE</w:t>
              </w:r>
            </w:hyperlink>
          </w:p>
          <w:p w:rsidR="00EC7A7F" w:rsidRPr="007501DD" w:rsidRDefault="00EC7A7F" w:rsidP="00C2154E">
            <w:pPr>
              <w:pStyle w:val="Tablewriting"/>
              <w:rPr>
                <w:sz w:val="20"/>
                <w:szCs w:val="20"/>
              </w:rPr>
            </w:pPr>
            <w:proofErr w:type="spellStart"/>
            <w:r w:rsidRPr="007501DD">
              <w:rPr>
                <w:sz w:val="20"/>
                <w:szCs w:val="20"/>
              </w:rPr>
              <w:t>acarbose</w:t>
            </w:r>
            <w:proofErr w:type="spellEnd"/>
            <w:r w:rsidRPr="007501DD">
              <w:rPr>
                <w:sz w:val="20"/>
                <w:szCs w:val="20"/>
              </w:rPr>
              <w:t xml:space="preserve"> 50mg tablet, 90 (</w:t>
            </w:r>
            <w:hyperlink r:id="rId100" w:history="1">
              <w:r w:rsidRPr="007501DD">
                <w:rPr>
                  <w:sz w:val="20"/>
                  <w:szCs w:val="20"/>
                </w:rPr>
                <w:t>PI</w:t>
              </w:r>
            </w:hyperlink>
            <w:r w:rsidRPr="007501DD">
              <w:rPr>
                <w:sz w:val="20"/>
                <w:szCs w:val="20"/>
              </w:rPr>
              <w:t xml:space="preserve">, </w:t>
            </w:r>
            <w:hyperlink r:id="rId101" w:history="1">
              <w:r w:rsidRPr="007501DD">
                <w:rPr>
                  <w:sz w:val="20"/>
                  <w:szCs w:val="20"/>
                </w:rPr>
                <w:t>CMI</w:t>
              </w:r>
            </w:hyperlink>
            <w:r w:rsidRPr="007501DD">
              <w:rPr>
                <w:sz w:val="20"/>
                <w:szCs w:val="20"/>
              </w:rPr>
              <w:t>)</w:t>
            </w:r>
          </w:p>
        </w:tc>
        <w:tc>
          <w:tcPr>
            <w:tcW w:w="1134" w:type="dxa"/>
          </w:tcPr>
          <w:p w:rsidR="00EC7A7F" w:rsidRPr="007501DD" w:rsidRDefault="00EC7A7F" w:rsidP="00C2154E">
            <w:pPr>
              <w:pStyle w:val="Tablewriting"/>
              <w:rPr>
                <w:sz w:val="20"/>
                <w:szCs w:val="20"/>
              </w:rPr>
            </w:pPr>
            <w:r w:rsidRPr="007501DD">
              <w:rPr>
                <w:sz w:val="20"/>
                <w:szCs w:val="20"/>
              </w:rPr>
              <w:t>1</w:t>
            </w:r>
          </w:p>
        </w:tc>
        <w:tc>
          <w:tcPr>
            <w:tcW w:w="851" w:type="dxa"/>
          </w:tcPr>
          <w:p w:rsidR="00EC7A7F" w:rsidRPr="007501DD" w:rsidRDefault="00EC7A7F" w:rsidP="00C2154E">
            <w:pPr>
              <w:pStyle w:val="Tablewriting"/>
              <w:rPr>
                <w:sz w:val="20"/>
                <w:szCs w:val="20"/>
              </w:rPr>
            </w:pPr>
            <w:r w:rsidRPr="007501DD">
              <w:rPr>
                <w:sz w:val="20"/>
                <w:szCs w:val="20"/>
              </w:rPr>
              <w:t>5</w:t>
            </w:r>
          </w:p>
        </w:tc>
        <w:tc>
          <w:tcPr>
            <w:tcW w:w="1275" w:type="dxa"/>
          </w:tcPr>
          <w:p w:rsidR="00EC7A7F" w:rsidRPr="007501DD" w:rsidRDefault="00EC7A7F" w:rsidP="00C2154E">
            <w:pPr>
              <w:pStyle w:val="Tablewriting"/>
              <w:rPr>
                <w:sz w:val="20"/>
                <w:szCs w:val="20"/>
              </w:rPr>
            </w:pPr>
            <w:r w:rsidRPr="007501DD">
              <w:rPr>
                <w:sz w:val="20"/>
                <w:szCs w:val="20"/>
              </w:rPr>
              <w:t>$34.63</w:t>
            </w:r>
          </w:p>
        </w:tc>
      </w:tr>
      <w:tr w:rsidR="00EC7A7F" w:rsidRPr="007501DD" w:rsidTr="000140A4">
        <w:trPr>
          <w:trHeight w:val="546"/>
        </w:trPr>
        <w:tc>
          <w:tcPr>
            <w:tcW w:w="969" w:type="dxa"/>
          </w:tcPr>
          <w:p w:rsidR="00EC7A7F" w:rsidRPr="007501DD" w:rsidRDefault="007C1143" w:rsidP="00C2154E">
            <w:pPr>
              <w:pStyle w:val="Tablewriting"/>
              <w:rPr>
                <w:sz w:val="20"/>
                <w:szCs w:val="20"/>
              </w:rPr>
            </w:pPr>
            <w:hyperlink r:id="rId102" w:history="1">
              <w:r w:rsidR="00EC7A7F" w:rsidRPr="007501DD">
                <w:rPr>
                  <w:rStyle w:val="Hyperlink"/>
                  <w:color w:val="000000"/>
                  <w:sz w:val="20"/>
                  <w:szCs w:val="20"/>
                  <w:u w:val="none"/>
                </w:rPr>
                <w:t>8189B</w:t>
              </w:r>
            </w:hyperlink>
          </w:p>
        </w:tc>
        <w:tc>
          <w:tcPr>
            <w:tcW w:w="4951" w:type="dxa"/>
            <w:vAlign w:val="center"/>
          </w:tcPr>
          <w:p w:rsidR="00EC7A7F" w:rsidRPr="007501DD" w:rsidRDefault="007C1143" w:rsidP="00C2154E">
            <w:pPr>
              <w:pStyle w:val="Tablewriting"/>
              <w:rPr>
                <w:sz w:val="20"/>
                <w:szCs w:val="20"/>
              </w:rPr>
            </w:pPr>
            <w:hyperlink r:id="rId103" w:history="1">
              <w:r w:rsidR="00EC7A7F" w:rsidRPr="007501DD">
                <w:rPr>
                  <w:rStyle w:val="Hyperlink"/>
                  <w:color w:val="000000"/>
                  <w:sz w:val="20"/>
                  <w:szCs w:val="20"/>
                  <w:u w:val="none"/>
                </w:rPr>
                <w:t>ACARBOSE</w:t>
              </w:r>
            </w:hyperlink>
          </w:p>
          <w:p w:rsidR="00EC7A7F" w:rsidRPr="007501DD" w:rsidRDefault="00EC7A7F" w:rsidP="00C2154E">
            <w:pPr>
              <w:pStyle w:val="Tablewriting"/>
              <w:rPr>
                <w:sz w:val="20"/>
                <w:szCs w:val="20"/>
              </w:rPr>
            </w:pPr>
            <w:proofErr w:type="spellStart"/>
            <w:r w:rsidRPr="007501DD">
              <w:rPr>
                <w:sz w:val="20"/>
                <w:szCs w:val="20"/>
              </w:rPr>
              <w:t>acarbose</w:t>
            </w:r>
            <w:proofErr w:type="spellEnd"/>
            <w:r w:rsidRPr="007501DD">
              <w:rPr>
                <w:sz w:val="20"/>
                <w:szCs w:val="20"/>
              </w:rPr>
              <w:t xml:space="preserve"> 100mg tablet, 90 (</w:t>
            </w:r>
            <w:hyperlink r:id="rId104" w:history="1">
              <w:r w:rsidRPr="007501DD">
                <w:rPr>
                  <w:rStyle w:val="Hyperlink"/>
                  <w:color w:val="000000"/>
                  <w:sz w:val="20"/>
                  <w:szCs w:val="20"/>
                  <w:u w:val="none"/>
                </w:rPr>
                <w:t>PI</w:t>
              </w:r>
            </w:hyperlink>
            <w:r w:rsidRPr="007501DD">
              <w:rPr>
                <w:sz w:val="20"/>
                <w:szCs w:val="20"/>
              </w:rPr>
              <w:t xml:space="preserve">, </w:t>
            </w:r>
            <w:hyperlink r:id="rId105" w:history="1">
              <w:r w:rsidRPr="007501DD">
                <w:rPr>
                  <w:rStyle w:val="Hyperlink"/>
                  <w:color w:val="000000"/>
                  <w:sz w:val="20"/>
                  <w:szCs w:val="20"/>
                  <w:u w:val="none"/>
                </w:rPr>
                <w:t>CMI</w:t>
              </w:r>
            </w:hyperlink>
            <w:r w:rsidRPr="007501DD">
              <w:rPr>
                <w:sz w:val="20"/>
                <w:szCs w:val="20"/>
              </w:rPr>
              <w:t>)</w:t>
            </w:r>
          </w:p>
        </w:tc>
        <w:tc>
          <w:tcPr>
            <w:tcW w:w="1134" w:type="dxa"/>
          </w:tcPr>
          <w:p w:rsidR="00EC7A7F" w:rsidRPr="007501DD" w:rsidRDefault="00EC7A7F" w:rsidP="00C2154E">
            <w:pPr>
              <w:pStyle w:val="Tablewriting"/>
              <w:rPr>
                <w:sz w:val="20"/>
                <w:szCs w:val="20"/>
              </w:rPr>
            </w:pPr>
            <w:r w:rsidRPr="007501DD">
              <w:rPr>
                <w:sz w:val="20"/>
                <w:szCs w:val="20"/>
              </w:rPr>
              <w:t>1</w:t>
            </w:r>
          </w:p>
        </w:tc>
        <w:tc>
          <w:tcPr>
            <w:tcW w:w="851" w:type="dxa"/>
          </w:tcPr>
          <w:p w:rsidR="00EC7A7F" w:rsidRPr="007501DD" w:rsidRDefault="00EC7A7F" w:rsidP="00C2154E">
            <w:pPr>
              <w:pStyle w:val="Tablewriting"/>
              <w:rPr>
                <w:sz w:val="20"/>
                <w:szCs w:val="20"/>
              </w:rPr>
            </w:pPr>
            <w:r w:rsidRPr="007501DD">
              <w:rPr>
                <w:sz w:val="20"/>
                <w:szCs w:val="20"/>
              </w:rPr>
              <w:t>5</w:t>
            </w:r>
          </w:p>
        </w:tc>
        <w:tc>
          <w:tcPr>
            <w:tcW w:w="1275" w:type="dxa"/>
          </w:tcPr>
          <w:p w:rsidR="00EC7A7F" w:rsidRPr="007501DD" w:rsidRDefault="00EC7A7F" w:rsidP="00C2154E">
            <w:pPr>
              <w:pStyle w:val="Tablewriting"/>
              <w:rPr>
                <w:sz w:val="20"/>
                <w:szCs w:val="20"/>
              </w:rPr>
            </w:pPr>
            <w:r w:rsidRPr="007501DD">
              <w:rPr>
                <w:sz w:val="20"/>
                <w:szCs w:val="20"/>
              </w:rPr>
              <w:t>$45.63</w:t>
            </w:r>
          </w:p>
        </w:tc>
      </w:tr>
      <w:tr w:rsidR="00EC7A7F" w:rsidRPr="007501DD" w:rsidTr="000140A4">
        <w:trPr>
          <w:trHeight w:val="546"/>
        </w:trPr>
        <w:tc>
          <w:tcPr>
            <w:tcW w:w="969" w:type="dxa"/>
          </w:tcPr>
          <w:p w:rsidR="00EC7A7F" w:rsidRPr="007501DD" w:rsidRDefault="007C1143" w:rsidP="00C2154E">
            <w:pPr>
              <w:pStyle w:val="Tablewriting"/>
              <w:rPr>
                <w:color w:val="auto"/>
                <w:sz w:val="20"/>
                <w:szCs w:val="20"/>
              </w:rPr>
            </w:pPr>
            <w:hyperlink r:id="rId106" w:history="1">
              <w:r w:rsidR="00EC7A7F" w:rsidRPr="007501DD">
                <w:rPr>
                  <w:color w:val="auto"/>
                  <w:sz w:val="20"/>
                  <w:szCs w:val="20"/>
                </w:rPr>
                <w:t>8435Y</w:t>
              </w:r>
            </w:hyperlink>
          </w:p>
        </w:tc>
        <w:tc>
          <w:tcPr>
            <w:tcW w:w="4951" w:type="dxa"/>
            <w:vAlign w:val="center"/>
          </w:tcPr>
          <w:p w:rsidR="00EC7A7F" w:rsidRPr="007501DD" w:rsidRDefault="007C1143" w:rsidP="00C2154E">
            <w:pPr>
              <w:pStyle w:val="Tablewriting"/>
              <w:rPr>
                <w:color w:val="auto"/>
                <w:sz w:val="20"/>
                <w:szCs w:val="20"/>
              </w:rPr>
            </w:pPr>
            <w:hyperlink r:id="rId107" w:history="1">
              <w:r w:rsidR="00EC7A7F" w:rsidRPr="007501DD">
                <w:rPr>
                  <w:color w:val="auto"/>
                  <w:sz w:val="20"/>
                  <w:szCs w:val="20"/>
                </w:rPr>
                <w:t>INSULIN ASPART</w:t>
              </w:r>
            </w:hyperlink>
          </w:p>
          <w:p w:rsidR="00EC7A7F" w:rsidRPr="007501DD" w:rsidRDefault="00EC7A7F" w:rsidP="00C2154E">
            <w:pPr>
              <w:pStyle w:val="Tablewriting"/>
              <w:rPr>
                <w:sz w:val="20"/>
                <w:szCs w:val="20"/>
              </w:rPr>
            </w:pPr>
            <w:r w:rsidRPr="007501DD">
              <w:rPr>
                <w:sz w:val="20"/>
                <w:szCs w:val="20"/>
              </w:rPr>
              <w:t xml:space="preserve">insulin </w:t>
            </w:r>
            <w:proofErr w:type="spellStart"/>
            <w:r w:rsidRPr="007501DD">
              <w:rPr>
                <w:sz w:val="20"/>
                <w:szCs w:val="20"/>
              </w:rPr>
              <w:t>aspart</w:t>
            </w:r>
            <w:proofErr w:type="spellEnd"/>
            <w:r w:rsidRPr="007501DD">
              <w:rPr>
                <w:sz w:val="20"/>
                <w:szCs w:val="20"/>
              </w:rPr>
              <w:t xml:space="preserve"> 100</w:t>
            </w:r>
            <w:r w:rsidR="00EC27DB" w:rsidRPr="007501DD">
              <w:rPr>
                <w:sz w:val="20"/>
                <w:szCs w:val="20"/>
              </w:rPr>
              <w:t>IU</w:t>
            </w:r>
            <w:r w:rsidRPr="007501DD">
              <w:rPr>
                <w:sz w:val="20"/>
                <w:szCs w:val="20"/>
              </w:rPr>
              <w:t>/mL injection, 5 x 3mL cartridges</w:t>
            </w:r>
          </w:p>
        </w:tc>
        <w:tc>
          <w:tcPr>
            <w:tcW w:w="1134" w:type="dxa"/>
          </w:tcPr>
          <w:p w:rsidR="00EC7A7F" w:rsidRPr="007501DD" w:rsidRDefault="00EC7A7F" w:rsidP="00C2154E">
            <w:pPr>
              <w:pStyle w:val="Tablewriting"/>
              <w:rPr>
                <w:sz w:val="20"/>
                <w:szCs w:val="20"/>
              </w:rPr>
            </w:pPr>
            <w:r w:rsidRPr="007501DD">
              <w:rPr>
                <w:sz w:val="20"/>
                <w:szCs w:val="20"/>
              </w:rPr>
              <w:t>5</w:t>
            </w:r>
          </w:p>
        </w:tc>
        <w:tc>
          <w:tcPr>
            <w:tcW w:w="851" w:type="dxa"/>
          </w:tcPr>
          <w:p w:rsidR="00EC7A7F" w:rsidRPr="007501DD" w:rsidRDefault="00EC7A7F" w:rsidP="00C2154E">
            <w:pPr>
              <w:pStyle w:val="Tablewriting"/>
              <w:rPr>
                <w:sz w:val="20"/>
                <w:szCs w:val="20"/>
              </w:rPr>
            </w:pPr>
            <w:r w:rsidRPr="007501DD">
              <w:rPr>
                <w:sz w:val="20"/>
                <w:szCs w:val="20"/>
              </w:rPr>
              <w:t>1</w:t>
            </w:r>
          </w:p>
        </w:tc>
        <w:tc>
          <w:tcPr>
            <w:tcW w:w="1275" w:type="dxa"/>
          </w:tcPr>
          <w:p w:rsidR="00EC7A7F" w:rsidRPr="007501DD" w:rsidRDefault="00EC7A7F" w:rsidP="00C2154E">
            <w:pPr>
              <w:pStyle w:val="Tablewriting"/>
              <w:rPr>
                <w:sz w:val="20"/>
                <w:szCs w:val="20"/>
              </w:rPr>
            </w:pPr>
            <w:r w:rsidRPr="007501DD">
              <w:rPr>
                <w:sz w:val="20"/>
                <w:szCs w:val="20"/>
              </w:rPr>
              <w:t>$264.32</w:t>
            </w:r>
          </w:p>
        </w:tc>
      </w:tr>
      <w:tr w:rsidR="00EC7A7F" w:rsidRPr="007501DD" w:rsidTr="000140A4">
        <w:trPr>
          <w:trHeight w:val="546"/>
        </w:trPr>
        <w:tc>
          <w:tcPr>
            <w:tcW w:w="969" w:type="dxa"/>
          </w:tcPr>
          <w:p w:rsidR="00EC7A7F" w:rsidRPr="007501DD" w:rsidRDefault="007C1143" w:rsidP="00C2154E">
            <w:pPr>
              <w:pStyle w:val="Tablewriting"/>
              <w:rPr>
                <w:color w:val="auto"/>
                <w:sz w:val="20"/>
                <w:szCs w:val="20"/>
              </w:rPr>
            </w:pPr>
            <w:hyperlink r:id="rId108" w:history="1">
              <w:r w:rsidR="00EC7A7F" w:rsidRPr="007501DD">
                <w:rPr>
                  <w:color w:val="auto"/>
                  <w:sz w:val="20"/>
                  <w:szCs w:val="20"/>
                </w:rPr>
                <w:t>8571D</w:t>
              </w:r>
            </w:hyperlink>
          </w:p>
        </w:tc>
        <w:tc>
          <w:tcPr>
            <w:tcW w:w="4951" w:type="dxa"/>
            <w:vAlign w:val="center"/>
          </w:tcPr>
          <w:p w:rsidR="00EC7A7F" w:rsidRPr="007501DD" w:rsidRDefault="007C1143" w:rsidP="00C2154E">
            <w:pPr>
              <w:pStyle w:val="Tablewriting"/>
              <w:rPr>
                <w:color w:val="auto"/>
                <w:sz w:val="20"/>
                <w:szCs w:val="20"/>
              </w:rPr>
            </w:pPr>
            <w:hyperlink r:id="rId109" w:history="1">
              <w:r w:rsidR="00EC7A7F" w:rsidRPr="007501DD">
                <w:rPr>
                  <w:color w:val="auto"/>
                  <w:sz w:val="20"/>
                  <w:szCs w:val="20"/>
                </w:rPr>
                <w:t>INSULIN ASPART</w:t>
              </w:r>
            </w:hyperlink>
          </w:p>
          <w:p w:rsidR="00EC7A7F" w:rsidRPr="007501DD" w:rsidRDefault="00EC7A7F" w:rsidP="00C2154E">
            <w:pPr>
              <w:pStyle w:val="Tablewriting"/>
              <w:rPr>
                <w:sz w:val="20"/>
                <w:szCs w:val="20"/>
              </w:rPr>
            </w:pPr>
            <w:r w:rsidRPr="007501DD">
              <w:rPr>
                <w:sz w:val="20"/>
                <w:szCs w:val="20"/>
              </w:rPr>
              <w:t xml:space="preserve">insulin </w:t>
            </w:r>
            <w:proofErr w:type="spellStart"/>
            <w:r w:rsidRPr="007501DD">
              <w:rPr>
                <w:sz w:val="20"/>
                <w:szCs w:val="20"/>
              </w:rPr>
              <w:t>aspart</w:t>
            </w:r>
            <w:proofErr w:type="spellEnd"/>
            <w:r w:rsidRPr="007501DD">
              <w:rPr>
                <w:sz w:val="20"/>
                <w:szCs w:val="20"/>
              </w:rPr>
              <w:t xml:space="preserve"> 100</w:t>
            </w:r>
            <w:r w:rsidR="00EC27DB" w:rsidRPr="007501DD">
              <w:rPr>
                <w:sz w:val="20"/>
                <w:szCs w:val="20"/>
              </w:rPr>
              <w:t>IU</w:t>
            </w:r>
            <w:r w:rsidRPr="007501DD">
              <w:rPr>
                <w:sz w:val="20"/>
                <w:szCs w:val="20"/>
              </w:rPr>
              <w:t>/mL injection, 1 x 10mL vial</w:t>
            </w:r>
          </w:p>
        </w:tc>
        <w:tc>
          <w:tcPr>
            <w:tcW w:w="1134" w:type="dxa"/>
          </w:tcPr>
          <w:p w:rsidR="00EC7A7F" w:rsidRPr="007501DD" w:rsidRDefault="00EC7A7F" w:rsidP="00C2154E">
            <w:pPr>
              <w:pStyle w:val="Tablewriting"/>
              <w:rPr>
                <w:sz w:val="20"/>
                <w:szCs w:val="20"/>
              </w:rPr>
            </w:pPr>
            <w:r w:rsidRPr="007501DD">
              <w:rPr>
                <w:sz w:val="20"/>
                <w:szCs w:val="20"/>
              </w:rPr>
              <w:t>5</w:t>
            </w:r>
          </w:p>
        </w:tc>
        <w:tc>
          <w:tcPr>
            <w:tcW w:w="851" w:type="dxa"/>
          </w:tcPr>
          <w:p w:rsidR="00EC7A7F" w:rsidRPr="007501DD" w:rsidRDefault="00EC7A7F" w:rsidP="00C2154E">
            <w:pPr>
              <w:pStyle w:val="Tablewriting"/>
              <w:rPr>
                <w:sz w:val="20"/>
                <w:szCs w:val="20"/>
              </w:rPr>
            </w:pPr>
            <w:r w:rsidRPr="007501DD">
              <w:rPr>
                <w:sz w:val="20"/>
                <w:szCs w:val="20"/>
              </w:rPr>
              <w:t>2</w:t>
            </w:r>
          </w:p>
        </w:tc>
        <w:tc>
          <w:tcPr>
            <w:tcW w:w="1275" w:type="dxa"/>
          </w:tcPr>
          <w:p w:rsidR="00EC7A7F" w:rsidRPr="007501DD" w:rsidRDefault="00EC7A7F" w:rsidP="00C2154E">
            <w:pPr>
              <w:pStyle w:val="Tablewriting"/>
              <w:rPr>
                <w:sz w:val="20"/>
                <w:szCs w:val="20"/>
              </w:rPr>
            </w:pPr>
            <w:r w:rsidRPr="007501DD">
              <w:rPr>
                <w:sz w:val="20"/>
                <w:szCs w:val="20"/>
              </w:rPr>
              <w:t>$159.37</w:t>
            </w:r>
          </w:p>
        </w:tc>
      </w:tr>
      <w:tr w:rsidR="00EC7A7F" w:rsidRPr="007501DD" w:rsidTr="000140A4">
        <w:trPr>
          <w:trHeight w:val="546"/>
        </w:trPr>
        <w:tc>
          <w:tcPr>
            <w:tcW w:w="969" w:type="dxa"/>
          </w:tcPr>
          <w:p w:rsidR="00EC7A7F" w:rsidRPr="007501DD" w:rsidRDefault="007C1143" w:rsidP="00C2154E">
            <w:pPr>
              <w:pStyle w:val="Tablewriting"/>
              <w:rPr>
                <w:color w:val="auto"/>
                <w:sz w:val="20"/>
                <w:szCs w:val="20"/>
              </w:rPr>
            </w:pPr>
            <w:hyperlink r:id="rId110" w:history="1">
              <w:r w:rsidR="00EC7A7F" w:rsidRPr="007501DD">
                <w:rPr>
                  <w:color w:val="auto"/>
                  <w:sz w:val="20"/>
                  <w:szCs w:val="20"/>
                </w:rPr>
                <w:t>8609D</w:t>
              </w:r>
            </w:hyperlink>
          </w:p>
        </w:tc>
        <w:tc>
          <w:tcPr>
            <w:tcW w:w="4951" w:type="dxa"/>
            <w:vAlign w:val="center"/>
          </w:tcPr>
          <w:p w:rsidR="00EC7A7F" w:rsidRPr="007501DD" w:rsidRDefault="007C1143" w:rsidP="00C2154E">
            <w:pPr>
              <w:pStyle w:val="Tablewriting"/>
              <w:rPr>
                <w:color w:val="auto"/>
                <w:sz w:val="20"/>
                <w:szCs w:val="20"/>
              </w:rPr>
            </w:pPr>
            <w:hyperlink r:id="rId111" w:history="1">
              <w:r w:rsidR="00EC7A7F" w:rsidRPr="007501DD">
                <w:rPr>
                  <w:color w:val="auto"/>
                  <w:sz w:val="20"/>
                  <w:szCs w:val="20"/>
                </w:rPr>
                <w:t>INSULIN ASPART + INSULIN ASPART PROTAMINE</w:t>
              </w:r>
            </w:hyperlink>
          </w:p>
          <w:p w:rsidR="00EC7A7F" w:rsidRPr="007501DD" w:rsidRDefault="00EC7A7F" w:rsidP="00C2154E">
            <w:pPr>
              <w:pStyle w:val="Tablewriting"/>
              <w:rPr>
                <w:sz w:val="20"/>
                <w:szCs w:val="20"/>
              </w:rPr>
            </w:pPr>
            <w:r w:rsidRPr="007501DD">
              <w:rPr>
                <w:sz w:val="20"/>
                <w:szCs w:val="20"/>
              </w:rPr>
              <w:t xml:space="preserve">insulin </w:t>
            </w:r>
            <w:proofErr w:type="spellStart"/>
            <w:r w:rsidRPr="007501DD">
              <w:rPr>
                <w:sz w:val="20"/>
                <w:szCs w:val="20"/>
              </w:rPr>
              <w:t>aspart</w:t>
            </w:r>
            <w:proofErr w:type="spellEnd"/>
            <w:r w:rsidRPr="007501DD">
              <w:rPr>
                <w:sz w:val="20"/>
                <w:szCs w:val="20"/>
              </w:rPr>
              <w:t xml:space="preserve"> 30</w:t>
            </w:r>
            <w:r w:rsidR="00EC27DB" w:rsidRPr="007501DD">
              <w:rPr>
                <w:sz w:val="20"/>
                <w:szCs w:val="20"/>
              </w:rPr>
              <w:t>IU</w:t>
            </w:r>
            <w:r w:rsidRPr="007501DD">
              <w:rPr>
                <w:sz w:val="20"/>
                <w:szCs w:val="20"/>
              </w:rPr>
              <w:t xml:space="preserve">/mL + insulin </w:t>
            </w:r>
            <w:proofErr w:type="spellStart"/>
            <w:r w:rsidRPr="007501DD">
              <w:rPr>
                <w:sz w:val="20"/>
                <w:szCs w:val="20"/>
              </w:rPr>
              <w:t>aspart</w:t>
            </w:r>
            <w:proofErr w:type="spellEnd"/>
            <w:r w:rsidRPr="007501DD">
              <w:rPr>
                <w:sz w:val="20"/>
                <w:szCs w:val="20"/>
              </w:rPr>
              <w:t xml:space="preserve"> protamine 70</w:t>
            </w:r>
            <w:r w:rsidR="00EC27DB" w:rsidRPr="007501DD">
              <w:rPr>
                <w:sz w:val="20"/>
                <w:szCs w:val="20"/>
              </w:rPr>
              <w:t>IU</w:t>
            </w:r>
            <w:r w:rsidRPr="007501DD">
              <w:rPr>
                <w:sz w:val="20"/>
                <w:szCs w:val="20"/>
              </w:rPr>
              <w:t>/mL injection, 5 x 3mL syringes</w:t>
            </w:r>
          </w:p>
        </w:tc>
        <w:tc>
          <w:tcPr>
            <w:tcW w:w="1134" w:type="dxa"/>
          </w:tcPr>
          <w:p w:rsidR="00EC7A7F" w:rsidRPr="007501DD" w:rsidRDefault="00EC7A7F" w:rsidP="00C2154E">
            <w:pPr>
              <w:pStyle w:val="Tablewriting"/>
              <w:rPr>
                <w:sz w:val="20"/>
                <w:szCs w:val="20"/>
              </w:rPr>
            </w:pPr>
            <w:r w:rsidRPr="007501DD">
              <w:rPr>
                <w:sz w:val="20"/>
                <w:szCs w:val="20"/>
              </w:rPr>
              <w:t>5</w:t>
            </w:r>
          </w:p>
        </w:tc>
        <w:tc>
          <w:tcPr>
            <w:tcW w:w="851" w:type="dxa"/>
          </w:tcPr>
          <w:p w:rsidR="00EC7A7F" w:rsidRPr="007501DD" w:rsidRDefault="00EC7A7F" w:rsidP="00C2154E">
            <w:pPr>
              <w:pStyle w:val="Tablewriting"/>
              <w:rPr>
                <w:sz w:val="20"/>
                <w:szCs w:val="20"/>
              </w:rPr>
            </w:pPr>
            <w:r w:rsidRPr="007501DD">
              <w:rPr>
                <w:sz w:val="20"/>
                <w:szCs w:val="20"/>
              </w:rPr>
              <w:t>1</w:t>
            </w:r>
          </w:p>
        </w:tc>
        <w:tc>
          <w:tcPr>
            <w:tcW w:w="1275" w:type="dxa"/>
          </w:tcPr>
          <w:p w:rsidR="00EC7A7F" w:rsidRPr="007501DD" w:rsidRDefault="00EC7A7F" w:rsidP="00C2154E">
            <w:pPr>
              <w:pStyle w:val="Tablewriting"/>
              <w:rPr>
                <w:sz w:val="20"/>
                <w:szCs w:val="20"/>
              </w:rPr>
            </w:pPr>
            <w:r w:rsidRPr="007501DD">
              <w:rPr>
                <w:sz w:val="20"/>
                <w:szCs w:val="20"/>
              </w:rPr>
              <w:t>$264.32</w:t>
            </w:r>
          </w:p>
        </w:tc>
      </w:tr>
      <w:tr w:rsidR="00EC7A7F" w:rsidRPr="007501DD" w:rsidTr="000140A4">
        <w:trPr>
          <w:trHeight w:val="546"/>
        </w:trPr>
        <w:tc>
          <w:tcPr>
            <w:tcW w:w="969" w:type="dxa"/>
          </w:tcPr>
          <w:p w:rsidR="00EC7A7F" w:rsidRPr="007501DD" w:rsidRDefault="007C1143" w:rsidP="00C2154E">
            <w:pPr>
              <w:pStyle w:val="Tablewriting"/>
              <w:rPr>
                <w:color w:val="auto"/>
                <w:sz w:val="20"/>
                <w:szCs w:val="20"/>
              </w:rPr>
            </w:pPr>
            <w:hyperlink r:id="rId112" w:history="1">
              <w:r w:rsidR="00EC7A7F" w:rsidRPr="007501DD">
                <w:rPr>
                  <w:color w:val="auto"/>
                  <w:sz w:val="20"/>
                  <w:szCs w:val="20"/>
                </w:rPr>
                <w:t>9040T</w:t>
              </w:r>
            </w:hyperlink>
          </w:p>
        </w:tc>
        <w:tc>
          <w:tcPr>
            <w:tcW w:w="4951" w:type="dxa"/>
            <w:vAlign w:val="center"/>
          </w:tcPr>
          <w:p w:rsidR="00EC7A7F" w:rsidRPr="007501DD" w:rsidRDefault="007C1143" w:rsidP="00C2154E">
            <w:pPr>
              <w:pStyle w:val="Tablewriting"/>
              <w:rPr>
                <w:color w:val="auto"/>
                <w:sz w:val="20"/>
                <w:szCs w:val="20"/>
              </w:rPr>
            </w:pPr>
            <w:hyperlink r:id="rId113" w:history="1">
              <w:r w:rsidR="00EC7A7F" w:rsidRPr="007501DD">
                <w:rPr>
                  <w:color w:val="auto"/>
                  <w:sz w:val="20"/>
                  <w:szCs w:val="20"/>
                </w:rPr>
                <w:t>INSULIN DETEMIR</w:t>
              </w:r>
            </w:hyperlink>
          </w:p>
          <w:p w:rsidR="00EC7A7F" w:rsidRPr="007501DD" w:rsidRDefault="00EC7A7F" w:rsidP="00C2154E">
            <w:pPr>
              <w:pStyle w:val="Tablewriting"/>
              <w:rPr>
                <w:sz w:val="20"/>
                <w:szCs w:val="20"/>
              </w:rPr>
            </w:pPr>
            <w:r w:rsidRPr="007501DD">
              <w:rPr>
                <w:sz w:val="20"/>
                <w:szCs w:val="20"/>
              </w:rPr>
              <w:t xml:space="preserve">insulin </w:t>
            </w:r>
            <w:proofErr w:type="spellStart"/>
            <w:r w:rsidRPr="007501DD">
              <w:rPr>
                <w:sz w:val="20"/>
                <w:szCs w:val="20"/>
              </w:rPr>
              <w:t>detemir</w:t>
            </w:r>
            <w:proofErr w:type="spellEnd"/>
            <w:r w:rsidRPr="007501DD">
              <w:rPr>
                <w:sz w:val="20"/>
                <w:szCs w:val="20"/>
              </w:rPr>
              <w:t xml:space="preserve"> 100</w:t>
            </w:r>
            <w:r w:rsidR="00EC27DB" w:rsidRPr="007501DD">
              <w:rPr>
                <w:sz w:val="20"/>
                <w:szCs w:val="20"/>
              </w:rPr>
              <w:t>IU</w:t>
            </w:r>
            <w:r w:rsidRPr="007501DD">
              <w:rPr>
                <w:sz w:val="20"/>
                <w:szCs w:val="20"/>
              </w:rPr>
              <w:t>/mL injection, 5 x 3mL cartridges</w:t>
            </w:r>
          </w:p>
        </w:tc>
        <w:tc>
          <w:tcPr>
            <w:tcW w:w="1134" w:type="dxa"/>
          </w:tcPr>
          <w:p w:rsidR="00EC7A7F" w:rsidRPr="007501DD" w:rsidRDefault="00EC7A7F" w:rsidP="00C2154E">
            <w:pPr>
              <w:pStyle w:val="Tablewriting"/>
              <w:rPr>
                <w:sz w:val="20"/>
                <w:szCs w:val="20"/>
              </w:rPr>
            </w:pPr>
            <w:r w:rsidRPr="007501DD">
              <w:rPr>
                <w:sz w:val="20"/>
                <w:szCs w:val="20"/>
              </w:rPr>
              <w:t>5</w:t>
            </w:r>
          </w:p>
        </w:tc>
        <w:tc>
          <w:tcPr>
            <w:tcW w:w="851" w:type="dxa"/>
          </w:tcPr>
          <w:p w:rsidR="00EC7A7F" w:rsidRPr="007501DD" w:rsidRDefault="00EC7A7F" w:rsidP="00C2154E">
            <w:pPr>
              <w:pStyle w:val="Tablewriting"/>
              <w:rPr>
                <w:sz w:val="20"/>
                <w:szCs w:val="20"/>
              </w:rPr>
            </w:pPr>
            <w:r w:rsidRPr="007501DD">
              <w:rPr>
                <w:sz w:val="20"/>
                <w:szCs w:val="20"/>
              </w:rPr>
              <w:t>1</w:t>
            </w:r>
          </w:p>
        </w:tc>
        <w:tc>
          <w:tcPr>
            <w:tcW w:w="1275" w:type="dxa"/>
          </w:tcPr>
          <w:p w:rsidR="00EC7A7F" w:rsidRPr="007501DD" w:rsidRDefault="00EC7A7F" w:rsidP="00C2154E">
            <w:pPr>
              <w:pStyle w:val="Tablewriting"/>
              <w:rPr>
                <w:sz w:val="20"/>
                <w:szCs w:val="20"/>
              </w:rPr>
            </w:pPr>
            <w:r w:rsidRPr="007501DD">
              <w:rPr>
                <w:sz w:val="20"/>
                <w:szCs w:val="20"/>
              </w:rPr>
              <w:t>$432.82</w:t>
            </w:r>
            <w:r w:rsidR="00C819C8">
              <w:rPr>
                <w:sz w:val="20"/>
                <w:szCs w:val="20"/>
              </w:rPr>
              <w:t>*</w:t>
            </w:r>
          </w:p>
        </w:tc>
      </w:tr>
      <w:tr w:rsidR="00EC7A7F" w:rsidRPr="007501DD" w:rsidTr="000140A4">
        <w:trPr>
          <w:trHeight w:val="546"/>
        </w:trPr>
        <w:tc>
          <w:tcPr>
            <w:tcW w:w="969" w:type="dxa"/>
          </w:tcPr>
          <w:p w:rsidR="00EC7A7F" w:rsidRPr="007501DD" w:rsidRDefault="007C1143" w:rsidP="00C2154E">
            <w:pPr>
              <w:pStyle w:val="Tablewriting"/>
              <w:rPr>
                <w:color w:val="auto"/>
                <w:sz w:val="20"/>
                <w:szCs w:val="20"/>
              </w:rPr>
            </w:pPr>
            <w:hyperlink r:id="rId114" w:history="1">
              <w:r w:rsidR="00EC7A7F" w:rsidRPr="007501DD">
                <w:rPr>
                  <w:color w:val="auto"/>
                  <w:sz w:val="20"/>
                  <w:szCs w:val="20"/>
                </w:rPr>
                <w:t>9039R</w:t>
              </w:r>
            </w:hyperlink>
          </w:p>
        </w:tc>
        <w:tc>
          <w:tcPr>
            <w:tcW w:w="4951" w:type="dxa"/>
            <w:vAlign w:val="center"/>
          </w:tcPr>
          <w:p w:rsidR="00EC7A7F" w:rsidRPr="007501DD" w:rsidRDefault="007C1143" w:rsidP="00C2154E">
            <w:pPr>
              <w:pStyle w:val="Tablewriting"/>
              <w:rPr>
                <w:color w:val="auto"/>
                <w:sz w:val="20"/>
                <w:szCs w:val="20"/>
              </w:rPr>
            </w:pPr>
            <w:hyperlink r:id="rId115" w:history="1">
              <w:r w:rsidR="00EC7A7F" w:rsidRPr="007501DD">
                <w:rPr>
                  <w:color w:val="auto"/>
                  <w:sz w:val="20"/>
                  <w:szCs w:val="20"/>
                </w:rPr>
                <w:t>INSULIN GLARGINE</w:t>
              </w:r>
            </w:hyperlink>
          </w:p>
          <w:p w:rsidR="00EC7A7F" w:rsidRPr="007501DD" w:rsidRDefault="00EC7A7F" w:rsidP="00C2154E">
            <w:pPr>
              <w:pStyle w:val="Tablewriting"/>
              <w:rPr>
                <w:sz w:val="20"/>
                <w:szCs w:val="20"/>
              </w:rPr>
            </w:pPr>
            <w:r w:rsidRPr="007501DD">
              <w:rPr>
                <w:sz w:val="20"/>
                <w:szCs w:val="20"/>
              </w:rPr>
              <w:t xml:space="preserve">insulin </w:t>
            </w:r>
            <w:proofErr w:type="spellStart"/>
            <w:r w:rsidRPr="007501DD">
              <w:rPr>
                <w:sz w:val="20"/>
                <w:szCs w:val="20"/>
              </w:rPr>
              <w:t>glargine</w:t>
            </w:r>
            <w:proofErr w:type="spellEnd"/>
            <w:r w:rsidRPr="007501DD">
              <w:rPr>
                <w:sz w:val="20"/>
                <w:szCs w:val="20"/>
              </w:rPr>
              <w:t xml:space="preserve"> 100</w:t>
            </w:r>
            <w:r w:rsidR="00EC27DB" w:rsidRPr="007501DD">
              <w:rPr>
                <w:sz w:val="20"/>
                <w:szCs w:val="20"/>
              </w:rPr>
              <w:t>IU</w:t>
            </w:r>
            <w:r w:rsidRPr="007501DD">
              <w:rPr>
                <w:sz w:val="20"/>
                <w:szCs w:val="20"/>
              </w:rPr>
              <w:t>/mL injection, 5 x 3mL cartridges</w:t>
            </w:r>
          </w:p>
        </w:tc>
        <w:tc>
          <w:tcPr>
            <w:tcW w:w="1134" w:type="dxa"/>
          </w:tcPr>
          <w:p w:rsidR="00EC7A7F" w:rsidRPr="007501DD" w:rsidRDefault="00EC7A7F" w:rsidP="00C2154E">
            <w:pPr>
              <w:pStyle w:val="Tablewriting"/>
              <w:rPr>
                <w:sz w:val="20"/>
                <w:szCs w:val="20"/>
              </w:rPr>
            </w:pPr>
            <w:r w:rsidRPr="007501DD">
              <w:rPr>
                <w:sz w:val="20"/>
                <w:szCs w:val="20"/>
              </w:rPr>
              <w:t>5</w:t>
            </w:r>
          </w:p>
        </w:tc>
        <w:tc>
          <w:tcPr>
            <w:tcW w:w="851" w:type="dxa"/>
          </w:tcPr>
          <w:p w:rsidR="00EC7A7F" w:rsidRPr="007501DD" w:rsidRDefault="00EC7A7F" w:rsidP="00C2154E">
            <w:pPr>
              <w:pStyle w:val="Tablewriting"/>
              <w:rPr>
                <w:sz w:val="20"/>
                <w:szCs w:val="20"/>
              </w:rPr>
            </w:pPr>
            <w:r w:rsidRPr="007501DD">
              <w:rPr>
                <w:sz w:val="20"/>
                <w:szCs w:val="20"/>
              </w:rPr>
              <w:t>1</w:t>
            </w:r>
          </w:p>
        </w:tc>
        <w:tc>
          <w:tcPr>
            <w:tcW w:w="1275" w:type="dxa"/>
          </w:tcPr>
          <w:p w:rsidR="00EC7A7F" w:rsidRPr="007501DD" w:rsidRDefault="00EC7A7F" w:rsidP="00C2154E">
            <w:pPr>
              <w:pStyle w:val="Tablewriting"/>
              <w:rPr>
                <w:sz w:val="20"/>
                <w:szCs w:val="20"/>
              </w:rPr>
            </w:pPr>
            <w:r w:rsidRPr="007501DD">
              <w:rPr>
                <w:sz w:val="20"/>
                <w:szCs w:val="20"/>
              </w:rPr>
              <w:t>$432.82</w:t>
            </w:r>
            <w:r w:rsidR="00C819C8">
              <w:rPr>
                <w:sz w:val="20"/>
                <w:szCs w:val="20"/>
              </w:rPr>
              <w:t>*</w:t>
            </w:r>
          </w:p>
        </w:tc>
      </w:tr>
      <w:tr w:rsidR="00EC7A7F" w:rsidRPr="007501DD" w:rsidTr="000140A4">
        <w:trPr>
          <w:trHeight w:val="546"/>
        </w:trPr>
        <w:tc>
          <w:tcPr>
            <w:tcW w:w="969" w:type="dxa"/>
          </w:tcPr>
          <w:p w:rsidR="00EC7A7F" w:rsidRPr="007501DD" w:rsidRDefault="007C1143" w:rsidP="00C2154E">
            <w:pPr>
              <w:pStyle w:val="Tablewriting"/>
              <w:rPr>
                <w:color w:val="auto"/>
                <w:sz w:val="20"/>
                <w:szCs w:val="20"/>
              </w:rPr>
            </w:pPr>
            <w:hyperlink r:id="rId116" w:history="1">
              <w:r w:rsidR="00EC7A7F" w:rsidRPr="007501DD">
                <w:rPr>
                  <w:rFonts w:cs="Arial"/>
                  <w:color w:val="auto"/>
                  <w:sz w:val="20"/>
                  <w:szCs w:val="20"/>
                </w:rPr>
                <w:t>1921D</w:t>
              </w:r>
            </w:hyperlink>
          </w:p>
        </w:tc>
        <w:tc>
          <w:tcPr>
            <w:tcW w:w="4951" w:type="dxa"/>
            <w:vAlign w:val="center"/>
          </w:tcPr>
          <w:p w:rsidR="00EC7A7F" w:rsidRPr="007501DD" w:rsidRDefault="007C1143" w:rsidP="00C2154E">
            <w:pPr>
              <w:rPr>
                <w:rFonts w:cs="Arial"/>
                <w:sz w:val="20"/>
                <w:szCs w:val="20"/>
              </w:rPr>
            </w:pPr>
            <w:hyperlink r:id="rId117" w:history="1">
              <w:r w:rsidR="00EC7A7F" w:rsidRPr="007501DD">
                <w:rPr>
                  <w:rFonts w:cs="Arial"/>
                  <w:sz w:val="20"/>
                  <w:szCs w:val="20"/>
                </w:rPr>
                <w:t>INSULIN GLULISINE</w:t>
              </w:r>
            </w:hyperlink>
          </w:p>
          <w:p w:rsidR="00EC7A7F" w:rsidRPr="007501DD" w:rsidRDefault="00EC7A7F" w:rsidP="00C2154E">
            <w:pPr>
              <w:pStyle w:val="Tablewriting"/>
              <w:rPr>
                <w:sz w:val="20"/>
                <w:szCs w:val="20"/>
              </w:rPr>
            </w:pPr>
            <w:r w:rsidRPr="007501DD">
              <w:rPr>
                <w:sz w:val="20"/>
                <w:szCs w:val="20"/>
              </w:rPr>
              <w:t xml:space="preserve">insulin </w:t>
            </w:r>
            <w:proofErr w:type="spellStart"/>
            <w:r w:rsidRPr="007501DD">
              <w:rPr>
                <w:sz w:val="20"/>
                <w:szCs w:val="20"/>
              </w:rPr>
              <w:t>glulisine</w:t>
            </w:r>
            <w:proofErr w:type="spellEnd"/>
            <w:r w:rsidRPr="007501DD">
              <w:rPr>
                <w:sz w:val="20"/>
                <w:szCs w:val="20"/>
              </w:rPr>
              <w:t xml:space="preserve"> 100</w:t>
            </w:r>
            <w:r w:rsidR="00EC27DB" w:rsidRPr="007501DD">
              <w:rPr>
                <w:sz w:val="20"/>
                <w:szCs w:val="20"/>
              </w:rPr>
              <w:t>IU</w:t>
            </w:r>
            <w:r w:rsidRPr="007501DD">
              <w:rPr>
                <w:sz w:val="20"/>
                <w:szCs w:val="20"/>
              </w:rPr>
              <w:t>/mL injection, 5 x 3mL cartridges</w:t>
            </w:r>
          </w:p>
        </w:tc>
        <w:tc>
          <w:tcPr>
            <w:tcW w:w="1134" w:type="dxa"/>
          </w:tcPr>
          <w:p w:rsidR="00EC7A7F" w:rsidRPr="007501DD" w:rsidRDefault="00EC7A7F" w:rsidP="00C2154E">
            <w:pPr>
              <w:pStyle w:val="Tablewriting"/>
              <w:rPr>
                <w:sz w:val="20"/>
                <w:szCs w:val="20"/>
              </w:rPr>
            </w:pPr>
            <w:r w:rsidRPr="007501DD">
              <w:rPr>
                <w:sz w:val="20"/>
                <w:szCs w:val="20"/>
              </w:rPr>
              <w:t>5</w:t>
            </w:r>
          </w:p>
        </w:tc>
        <w:tc>
          <w:tcPr>
            <w:tcW w:w="851" w:type="dxa"/>
          </w:tcPr>
          <w:p w:rsidR="00EC7A7F" w:rsidRPr="007501DD" w:rsidRDefault="00EC7A7F" w:rsidP="00C2154E">
            <w:pPr>
              <w:pStyle w:val="Tablewriting"/>
              <w:rPr>
                <w:sz w:val="20"/>
                <w:szCs w:val="20"/>
              </w:rPr>
            </w:pPr>
            <w:r w:rsidRPr="007501DD">
              <w:rPr>
                <w:sz w:val="20"/>
                <w:szCs w:val="20"/>
              </w:rPr>
              <w:t>1</w:t>
            </w:r>
          </w:p>
        </w:tc>
        <w:tc>
          <w:tcPr>
            <w:tcW w:w="1275" w:type="dxa"/>
          </w:tcPr>
          <w:p w:rsidR="00EC7A7F" w:rsidRPr="007501DD" w:rsidRDefault="00EC7A7F" w:rsidP="00C2154E">
            <w:pPr>
              <w:pStyle w:val="Tablewriting"/>
              <w:rPr>
                <w:sz w:val="20"/>
                <w:szCs w:val="20"/>
              </w:rPr>
            </w:pPr>
            <w:r w:rsidRPr="007501DD">
              <w:rPr>
                <w:sz w:val="20"/>
                <w:szCs w:val="20"/>
              </w:rPr>
              <w:t>$264.32</w:t>
            </w:r>
          </w:p>
        </w:tc>
      </w:tr>
      <w:tr w:rsidR="00EC7A7F" w:rsidRPr="007501DD" w:rsidTr="000140A4">
        <w:trPr>
          <w:trHeight w:val="546"/>
        </w:trPr>
        <w:tc>
          <w:tcPr>
            <w:tcW w:w="969" w:type="dxa"/>
          </w:tcPr>
          <w:p w:rsidR="00EC7A7F" w:rsidRPr="007501DD" w:rsidRDefault="007C1143" w:rsidP="00C2154E">
            <w:pPr>
              <w:pStyle w:val="Tablewriting"/>
              <w:rPr>
                <w:rFonts w:cs="Arial"/>
                <w:b/>
                <w:bCs/>
                <w:color w:val="auto"/>
                <w:sz w:val="20"/>
                <w:szCs w:val="20"/>
              </w:rPr>
            </w:pPr>
            <w:hyperlink r:id="rId118" w:history="1">
              <w:r w:rsidR="00EC7A7F" w:rsidRPr="007501DD">
                <w:rPr>
                  <w:rFonts w:cs="Arial"/>
                  <w:color w:val="auto"/>
                  <w:sz w:val="20"/>
                  <w:szCs w:val="20"/>
                </w:rPr>
                <w:t>9224L</w:t>
              </w:r>
            </w:hyperlink>
          </w:p>
        </w:tc>
        <w:tc>
          <w:tcPr>
            <w:tcW w:w="4951" w:type="dxa"/>
            <w:vAlign w:val="center"/>
          </w:tcPr>
          <w:p w:rsidR="00EC7A7F" w:rsidRPr="007501DD" w:rsidRDefault="007C1143" w:rsidP="00C2154E">
            <w:pPr>
              <w:rPr>
                <w:rFonts w:cs="Arial"/>
                <w:sz w:val="20"/>
                <w:szCs w:val="20"/>
              </w:rPr>
            </w:pPr>
            <w:hyperlink r:id="rId119" w:history="1">
              <w:r w:rsidR="00EC7A7F" w:rsidRPr="007501DD">
                <w:rPr>
                  <w:rFonts w:cs="Arial"/>
                  <w:sz w:val="20"/>
                  <w:szCs w:val="20"/>
                </w:rPr>
                <w:t>INSULIN GLULISINE</w:t>
              </w:r>
            </w:hyperlink>
          </w:p>
          <w:p w:rsidR="00EC7A7F" w:rsidRPr="007501DD" w:rsidRDefault="00EC7A7F" w:rsidP="00C2154E">
            <w:pPr>
              <w:rPr>
                <w:sz w:val="20"/>
                <w:szCs w:val="20"/>
              </w:rPr>
            </w:pPr>
            <w:r w:rsidRPr="007501DD">
              <w:rPr>
                <w:sz w:val="20"/>
                <w:szCs w:val="20"/>
              </w:rPr>
              <w:t xml:space="preserve">insulin </w:t>
            </w:r>
            <w:proofErr w:type="spellStart"/>
            <w:r w:rsidRPr="007501DD">
              <w:rPr>
                <w:sz w:val="20"/>
                <w:szCs w:val="20"/>
              </w:rPr>
              <w:t>glulisine</w:t>
            </w:r>
            <w:proofErr w:type="spellEnd"/>
            <w:r w:rsidRPr="007501DD">
              <w:rPr>
                <w:sz w:val="20"/>
                <w:szCs w:val="20"/>
              </w:rPr>
              <w:t xml:space="preserve"> 100</w:t>
            </w:r>
            <w:r w:rsidR="00EC27DB" w:rsidRPr="007501DD">
              <w:rPr>
                <w:sz w:val="20"/>
                <w:szCs w:val="20"/>
              </w:rPr>
              <w:t>IU</w:t>
            </w:r>
            <w:r w:rsidRPr="007501DD">
              <w:rPr>
                <w:sz w:val="20"/>
                <w:szCs w:val="20"/>
              </w:rPr>
              <w:t>/mL injection, 1 x 10mL vial</w:t>
            </w:r>
          </w:p>
        </w:tc>
        <w:tc>
          <w:tcPr>
            <w:tcW w:w="1134" w:type="dxa"/>
          </w:tcPr>
          <w:p w:rsidR="00EC7A7F" w:rsidRPr="007501DD" w:rsidRDefault="00EC7A7F" w:rsidP="00C2154E">
            <w:pPr>
              <w:pStyle w:val="Tablewriting"/>
              <w:rPr>
                <w:sz w:val="20"/>
                <w:szCs w:val="20"/>
              </w:rPr>
            </w:pPr>
            <w:r w:rsidRPr="007501DD">
              <w:rPr>
                <w:sz w:val="20"/>
                <w:szCs w:val="20"/>
              </w:rPr>
              <w:t>5</w:t>
            </w:r>
          </w:p>
        </w:tc>
        <w:tc>
          <w:tcPr>
            <w:tcW w:w="851" w:type="dxa"/>
          </w:tcPr>
          <w:p w:rsidR="00EC7A7F" w:rsidRPr="007501DD" w:rsidRDefault="00EC7A7F" w:rsidP="00C2154E">
            <w:pPr>
              <w:pStyle w:val="Tablewriting"/>
              <w:rPr>
                <w:sz w:val="20"/>
                <w:szCs w:val="20"/>
              </w:rPr>
            </w:pPr>
            <w:r w:rsidRPr="007501DD">
              <w:rPr>
                <w:sz w:val="20"/>
                <w:szCs w:val="20"/>
              </w:rPr>
              <w:t>2</w:t>
            </w:r>
          </w:p>
        </w:tc>
        <w:tc>
          <w:tcPr>
            <w:tcW w:w="1275" w:type="dxa"/>
          </w:tcPr>
          <w:p w:rsidR="00EC7A7F" w:rsidRPr="007501DD" w:rsidRDefault="00EC7A7F" w:rsidP="00C2154E">
            <w:pPr>
              <w:pStyle w:val="Tablewriting"/>
              <w:rPr>
                <w:sz w:val="20"/>
                <w:szCs w:val="20"/>
              </w:rPr>
            </w:pPr>
            <w:r w:rsidRPr="007501DD">
              <w:rPr>
                <w:sz w:val="20"/>
                <w:szCs w:val="20"/>
              </w:rPr>
              <w:t>$159.37</w:t>
            </w:r>
          </w:p>
        </w:tc>
      </w:tr>
      <w:tr w:rsidR="00EC7A7F" w:rsidRPr="007501DD" w:rsidTr="000140A4">
        <w:trPr>
          <w:trHeight w:val="546"/>
        </w:trPr>
        <w:tc>
          <w:tcPr>
            <w:tcW w:w="969" w:type="dxa"/>
          </w:tcPr>
          <w:p w:rsidR="00EC7A7F" w:rsidRPr="007501DD" w:rsidRDefault="007C1143" w:rsidP="00C2154E">
            <w:pPr>
              <w:pStyle w:val="Tablewriting"/>
              <w:rPr>
                <w:b/>
                <w:bCs/>
                <w:color w:val="auto"/>
                <w:sz w:val="20"/>
                <w:szCs w:val="20"/>
              </w:rPr>
            </w:pPr>
            <w:hyperlink r:id="rId120" w:history="1">
              <w:r w:rsidR="00EC7A7F" w:rsidRPr="007501DD">
                <w:rPr>
                  <w:color w:val="auto"/>
                  <w:sz w:val="20"/>
                  <w:szCs w:val="20"/>
                </w:rPr>
                <w:t>1711C</w:t>
              </w:r>
            </w:hyperlink>
          </w:p>
        </w:tc>
        <w:tc>
          <w:tcPr>
            <w:tcW w:w="4951" w:type="dxa"/>
            <w:vAlign w:val="center"/>
          </w:tcPr>
          <w:p w:rsidR="00EC7A7F" w:rsidRPr="007501DD" w:rsidRDefault="007C1143" w:rsidP="00C2154E">
            <w:pPr>
              <w:pStyle w:val="Tablewriting"/>
              <w:rPr>
                <w:color w:val="auto"/>
                <w:sz w:val="20"/>
                <w:szCs w:val="20"/>
              </w:rPr>
            </w:pPr>
            <w:hyperlink r:id="rId121" w:history="1">
              <w:r w:rsidR="00EC7A7F" w:rsidRPr="007501DD">
                <w:rPr>
                  <w:color w:val="auto"/>
                  <w:sz w:val="20"/>
                  <w:szCs w:val="20"/>
                </w:rPr>
                <w:t>INSULIN ISOPHANE BOVINE</w:t>
              </w:r>
            </w:hyperlink>
          </w:p>
          <w:p w:rsidR="00EC7A7F" w:rsidRPr="007501DD" w:rsidRDefault="00EC7A7F" w:rsidP="00C2154E">
            <w:pPr>
              <w:pStyle w:val="Tablewriting"/>
              <w:rPr>
                <w:sz w:val="20"/>
                <w:szCs w:val="20"/>
              </w:rPr>
            </w:pPr>
            <w:r w:rsidRPr="007501DD">
              <w:rPr>
                <w:sz w:val="20"/>
                <w:szCs w:val="20"/>
              </w:rPr>
              <w:t xml:space="preserve">insulin </w:t>
            </w:r>
            <w:proofErr w:type="spellStart"/>
            <w:r w:rsidRPr="007501DD">
              <w:rPr>
                <w:sz w:val="20"/>
                <w:szCs w:val="20"/>
              </w:rPr>
              <w:t>isophane</w:t>
            </w:r>
            <w:proofErr w:type="spellEnd"/>
            <w:r w:rsidRPr="007501DD">
              <w:rPr>
                <w:sz w:val="20"/>
                <w:szCs w:val="20"/>
              </w:rPr>
              <w:t xml:space="preserve"> bovine 100</w:t>
            </w:r>
            <w:r w:rsidR="00EC27DB" w:rsidRPr="007501DD">
              <w:rPr>
                <w:sz w:val="20"/>
                <w:szCs w:val="20"/>
              </w:rPr>
              <w:t>IU</w:t>
            </w:r>
            <w:r w:rsidRPr="007501DD">
              <w:rPr>
                <w:sz w:val="20"/>
                <w:szCs w:val="20"/>
              </w:rPr>
              <w:t>/mL injection, 1 x 10mL vial</w:t>
            </w:r>
          </w:p>
        </w:tc>
        <w:tc>
          <w:tcPr>
            <w:tcW w:w="1134" w:type="dxa"/>
          </w:tcPr>
          <w:p w:rsidR="00EC7A7F" w:rsidRPr="007501DD" w:rsidRDefault="00EC7A7F" w:rsidP="00C2154E">
            <w:pPr>
              <w:pStyle w:val="Tablewriting"/>
              <w:rPr>
                <w:sz w:val="20"/>
                <w:szCs w:val="20"/>
              </w:rPr>
            </w:pPr>
            <w:r w:rsidRPr="007501DD">
              <w:rPr>
                <w:sz w:val="20"/>
                <w:szCs w:val="20"/>
              </w:rPr>
              <w:t>5</w:t>
            </w:r>
          </w:p>
        </w:tc>
        <w:tc>
          <w:tcPr>
            <w:tcW w:w="851" w:type="dxa"/>
          </w:tcPr>
          <w:p w:rsidR="00EC7A7F" w:rsidRPr="007501DD" w:rsidRDefault="00EC7A7F" w:rsidP="00C2154E">
            <w:pPr>
              <w:pStyle w:val="Tablewriting"/>
              <w:rPr>
                <w:sz w:val="20"/>
                <w:szCs w:val="20"/>
              </w:rPr>
            </w:pPr>
            <w:r w:rsidRPr="007501DD">
              <w:rPr>
                <w:sz w:val="20"/>
                <w:szCs w:val="20"/>
              </w:rPr>
              <w:t>2</w:t>
            </w:r>
          </w:p>
        </w:tc>
        <w:tc>
          <w:tcPr>
            <w:tcW w:w="1275" w:type="dxa"/>
          </w:tcPr>
          <w:p w:rsidR="00EC7A7F" w:rsidRPr="007501DD" w:rsidRDefault="00EC7A7F" w:rsidP="00C2154E">
            <w:pPr>
              <w:pStyle w:val="Tablewriting"/>
              <w:rPr>
                <w:sz w:val="20"/>
                <w:szCs w:val="20"/>
              </w:rPr>
            </w:pPr>
            <w:r w:rsidRPr="007501DD">
              <w:rPr>
                <w:sz w:val="20"/>
                <w:szCs w:val="20"/>
              </w:rPr>
              <w:t>$172.12</w:t>
            </w:r>
          </w:p>
        </w:tc>
      </w:tr>
      <w:tr w:rsidR="00EC7A7F" w:rsidRPr="007501DD" w:rsidTr="000140A4">
        <w:trPr>
          <w:trHeight w:val="546"/>
        </w:trPr>
        <w:tc>
          <w:tcPr>
            <w:tcW w:w="969" w:type="dxa"/>
          </w:tcPr>
          <w:p w:rsidR="00EC7A7F" w:rsidRPr="007501DD" w:rsidRDefault="007C1143" w:rsidP="00C2154E">
            <w:pPr>
              <w:pStyle w:val="Tablewriting"/>
              <w:rPr>
                <w:b/>
                <w:bCs/>
                <w:color w:val="auto"/>
                <w:sz w:val="20"/>
                <w:szCs w:val="20"/>
              </w:rPr>
            </w:pPr>
            <w:hyperlink r:id="rId122" w:history="1">
              <w:r w:rsidR="00EC7A7F" w:rsidRPr="007501DD">
                <w:rPr>
                  <w:rStyle w:val="Hyperlink"/>
                  <w:rFonts w:cs="Arial"/>
                  <w:color w:val="auto"/>
                  <w:sz w:val="20"/>
                  <w:szCs w:val="20"/>
                  <w:u w:val="none"/>
                </w:rPr>
                <w:t>1533Q</w:t>
              </w:r>
            </w:hyperlink>
          </w:p>
        </w:tc>
        <w:tc>
          <w:tcPr>
            <w:tcW w:w="4951" w:type="dxa"/>
            <w:vAlign w:val="center"/>
          </w:tcPr>
          <w:p w:rsidR="00EC7A7F" w:rsidRPr="007501DD" w:rsidRDefault="007C1143" w:rsidP="00C2154E">
            <w:pPr>
              <w:pStyle w:val="Tablewriting"/>
              <w:rPr>
                <w:color w:val="auto"/>
                <w:sz w:val="20"/>
                <w:szCs w:val="20"/>
              </w:rPr>
            </w:pPr>
            <w:hyperlink r:id="rId123" w:history="1">
              <w:r w:rsidR="00EC7A7F" w:rsidRPr="007501DD">
                <w:rPr>
                  <w:rStyle w:val="Hyperlink"/>
                  <w:rFonts w:cs="Arial"/>
                  <w:color w:val="auto"/>
                  <w:sz w:val="20"/>
                  <w:szCs w:val="20"/>
                  <w:u w:val="none"/>
                </w:rPr>
                <w:t>INSULIN ISOPHANE HUMAN</w:t>
              </w:r>
            </w:hyperlink>
          </w:p>
          <w:p w:rsidR="00EC7A7F" w:rsidRPr="007501DD" w:rsidRDefault="00EC7A7F" w:rsidP="00C2154E">
            <w:pPr>
              <w:pStyle w:val="Tablewriting"/>
              <w:rPr>
                <w:sz w:val="20"/>
                <w:szCs w:val="20"/>
              </w:rPr>
            </w:pPr>
            <w:r w:rsidRPr="007501DD">
              <w:rPr>
                <w:sz w:val="20"/>
                <w:szCs w:val="20"/>
              </w:rPr>
              <w:t xml:space="preserve">insulin </w:t>
            </w:r>
            <w:proofErr w:type="spellStart"/>
            <w:r w:rsidRPr="007501DD">
              <w:rPr>
                <w:sz w:val="20"/>
                <w:szCs w:val="20"/>
              </w:rPr>
              <w:t>isophane</w:t>
            </w:r>
            <w:proofErr w:type="spellEnd"/>
            <w:r w:rsidRPr="007501DD">
              <w:rPr>
                <w:sz w:val="20"/>
                <w:szCs w:val="20"/>
              </w:rPr>
              <w:t xml:space="preserve"> human 100</w:t>
            </w:r>
            <w:r w:rsidR="00EC27DB" w:rsidRPr="007501DD">
              <w:rPr>
                <w:sz w:val="20"/>
                <w:szCs w:val="20"/>
              </w:rPr>
              <w:t>IU</w:t>
            </w:r>
            <w:r w:rsidRPr="007501DD">
              <w:rPr>
                <w:sz w:val="20"/>
                <w:szCs w:val="20"/>
              </w:rPr>
              <w:t>/mL injection, 1 x 10mL vial</w:t>
            </w:r>
          </w:p>
        </w:tc>
        <w:tc>
          <w:tcPr>
            <w:tcW w:w="1134" w:type="dxa"/>
          </w:tcPr>
          <w:p w:rsidR="00EC7A7F" w:rsidRPr="007501DD" w:rsidRDefault="00EC7A7F" w:rsidP="00C2154E">
            <w:pPr>
              <w:pStyle w:val="Tablewriting"/>
              <w:rPr>
                <w:sz w:val="20"/>
                <w:szCs w:val="20"/>
              </w:rPr>
            </w:pPr>
            <w:r w:rsidRPr="007501DD">
              <w:rPr>
                <w:sz w:val="20"/>
                <w:szCs w:val="20"/>
              </w:rPr>
              <w:t>5</w:t>
            </w:r>
          </w:p>
        </w:tc>
        <w:tc>
          <w:tcPr>
            <w:tcW w:w="851" w:type="dxa"/>
          </w:tcPr>
          <w:p w:rsidR="00EC7A7F" w:rsidRPr="007501DD" w:rsidRDefault="00EC7A7F" w:rsidP="00C2154E">
            <w:pPr>
              <w:pStyle w:val="Tablewriting"/>
              <w:rPr>
                <w:sz w:val="20"/>
                <w:szCs w:val="20"/>
              </w:rPr>
            </w:pPr>
            <w:r w:rsidRPr="007501DD">
              <w:rPr>
                <w:sz w:val="20"/>
                <w:szCs w:val="20"/>
              </w:rPr>
              <w:t>2</w:t>
            </w:r>
          </w:p>
        </w:tc>
        <w:tc>
          <w:tcPr>
            <w:tcW w:w="1275" w:type="dxa"/>
          </w:tcPr>
          <w:p w:rsidR="00EC7A7F" w:rsidRPr="007501DD" w:rsidRDefault="00EC7A7F" w:rsidP="00C2154E">
            <w:pPr>
              <w:pStyle w:val="Tablewriting"/>
              <w:rPr>
                <w:sz w:val="20"/>
                <w:szCs w:val="20"/>
              </w:rPr>
            </w:pPr>
            <w:r w:rsidRPr="007501DD">
              <w:rPr>
                <w:sz w:val="20"/>
                <w:szCs w:val="20"/>
              </w:rPr>
              <w:t>$133.92</w:t>
            </w:r>
          </w:p>
        </w:tc>
      </w:tr>
      <w:tr w:rsidR="00EC7A7F" w:rsidRPr="007501DD" w:rsidTr="000140A4">
        <w:trPr>
          <w:trHeight w:val="546"/>
        </w:trPr>
        <w:tc>
          <w:tcPr>
            <w:tcW w:w="969" w:type="dxa"/>
          </w:tcPr>
          <w:p w:rsidR="00EC7A7F" w:rsidRPr="007501DD" w:rsidRDefault="007C1143" w:rsidP="00C2154E">
            <w:pPr>
              <w:pStyle w:val="Tablewriting"/>
              <w:rPr>
                <w:b/>
                <w:bCs/>
                <w:color w:val="auto"/>
                <w:sz w:val="20"/>
                <w:szCs w:val="20"/>
              </w:rPr>
            </w:pPr>
            <w:hyperlink r:id="rId124" w:history="1">
              <w:r w:rsidR="00EC7A7F" w:rsidRPr="007501DD">
                <w:rPr>
                  <w:color w:val="auto"/>
                  <w:sz w:val="20"/>
                  <w:szCs w:val="20"/>
                </w:rPr>
                <w:t>1761Q</w:t>
              </w:r>
            </w:hyperlink>
          </w:p>
        </w:tc>
        <w:tc>
          <w:tcPr>
            <w:tcW w:w="4951" w:type="dxa"/>
            <w:vAlign w:val="center"/>
          </w:tcPr>
          <w:p w:rsidR="00EC7A7F" w:rsidRPr="007501DD" w:rsidRDefault="007C1143" w:rsidP="00C2154E">
            <w:pPr>
              <w:pStyle w:val="Tablewriting"/>
              <w:rPr>
                <w:color w:val="auto"/>
                <w:sz w:val="20"/>
                <w:szCs w:val="20"/>
              </w:rPr>
            </w:pPr>
            <w:hyperlink r:id="rId125" w:history="1">
              <w:r w:rsidR="00EC7A7F" w:rsidRPr="007501DD">
                <w:rPr>
                  <w:color w:val="auto"/>
                  <w:sz w:val="20"/>
                  <w:szCs w:val="20"/>
                </w:rPr>
                <w:t>INSULIN ISOPHANE HUMAN</w:t>
              </w:r>
            </w:hyperlink>
          </w:p>
          <w:p w:rsidR="00EC7A7F" w:rsidRPr="007501DD" w:rsidRDefault="00EC7A7F" w:rsidP="00C2154E">
            <w:pPr>
              <w:pStyle w:val="Tablewriting"/>
              <w:rPr>
                <w:sz w:val="20"/>
                <w:szCs w:val="20"/>
              </w:rPr>
            </w:pPr>
            <w:r w:rsidRPr="007501DD">
              <w:rPr>
                <w:sz w:val="20"/>
                <w:szCs w:val="20"/>
              </w:rPr>
              <w:t xml:space="preserve">insulin </w:t>
            </w:r>
            <w:proofErr w:type="spellStart"/>
            <w:r w:rsidRPr="007501DD">
              <w:rPr>
                <w:sz w:val="20"/>
                <w:szCs w:val="20"/>
              </w:rPr>
              <w:t>isophane</w:t>
            </w:r>
            <w:proofErr w:type="spellEnd"/>
            <w:r w:rsidRPr="007501DD">
              <w:rPr>
                <w:sz w:val="20"/>
                <w:szCs w:val="20"/>
              </w:rPr>
              <w:t xml:space="preserve"> human 100</w:t>
            </w:r>
            <w:r w:rsidR="00EC27DB" w:rsidRPr="007501DD">
              <w:rPr>
                <w:sz w:val="20"/>
                <w:szCs w:val="20"/>
              </w:rPr>
              <w:t>IU</w:t>
            </w:r>
            <w:r w:rsidRPr="007501DD">
              <w:rPr>
                <w:sz w:val="20"/>
                <w:szCs w:val="20"/>
              </w:rPr>
              <w:t>/mL injection, 5 x 3mL cartridges</w:t>
            </w:r>
          </w:p>
        </w:tc>
        <w:tc>
          <w:tcPr>
            <w:tcW w:w="1134" w:type="dxa"/>
          </w:tcPr>
          <w:p w:rsidR="00EC7A7F" w:rsidRPr="007501DD" w:rsidRDefault="00EC7A7F" w:rsidP="00C2154E">
            <w:pPr>
              <w:pStyle w:val="Tablewriting"/>
              <w:rPr>
                <w:sz w:val="20"/>
                <w:szCs w:val="20"/>
              </w:rPr>
            </w:pPr>
            <w:r w:rsidRPr="007501DD">
              <w:rPr>
                <w:sz w:val="20"/>
                <w:szCs w:val="20"/>
              </w:rPr>
              <w:t>5</w:t>
            </w:r>
          </w:p>
        </w:tc>
        <w:tc>
          <w:tcPr>
            <w:tcW w:w="851" w:type="dxa"/>
          </w:tcPr>
          <w:p w:rsidR="00EC7A7F" w:rsidRPr="007501DD" w:rsidRDefault="00EC7A7F" w:rsidP="00C2154E">
            <w:pPr>
              <w:pStyle w:val="Tablewriting"/>
              <w:rPr>
                <w:sz w:val="20"/>
                <w:szCs w:val="20"/>
              </w:rPr>
            </w:pPr>
            <w:r w:rsidRPr="007501DD">
              <w:rPr>
                <w:sz w:val="20"/>
                <w:szCs w:val="20"/>
              </w:rPr>
              <w:t>1</w:t>
            </w:r>
          </w:p>
        </w:tc>
        <w:tc>
          <w:tcPr>
            <w:tcW w:w="1275" w:type="dxa"/>
          </w:tcPr>
          <w:p w:rsidR="00EC7A7F" w:rsidRPr="007501DD" w:rsidRDefault="00EC7A7F" w:rsidP="00C2154E">
            <w:pPr>
              <w:pStyle w:val="Tablewriting"/>
              <w:rPr>
                <w:sz w:val="20"/>
                <w:szCs w:val="20"/>
              </w:rPr>
            </w:pPr>
            <w:r w:rsidRPr="007501DD">
              <w:rPr>
                <w:sz w:val="20"/>
                <w:szCs w:val="20"/>
              </w:rPr>
              <w:t>$224.42</w:t>
            </w:r>
          </w:p>
        </w:tc>
      </w:tr>
      <w:tr w:rsidR="00EC7A7F" w:rsidRPr="007501DD" w:rsidTr="000140A4">
        <w:trPr>
          <w:trHeight w:val="546"/>
        </w:trPr>
        <w:tc>
          <w:tcPr>
            <w:tcW w:w="969" w:type="dxa"/>
          </w:tcPr>
          <w:p w:rsidR="00EC7A7F" w:rsidRPr="007501DD" w:rsidRDefault="007C1143" w:rsidP="00C2154E">
            <w:pPr>
              <w:pStyle w:val="Tablewriting"/>
              <w:rPr>
                <w:b/>
                <w:bCs/>
                <w:color w:val="auto"/>
                <w:sz w:val="20"/>
                <w:szCs w:val="20"/>
              </w:rPr>
            </w:pPr>
            <w:hyperlink r:id="rId126" w:history="1">
              <w:r w:rsidR="00EC7A7F" w:rsidRPr="007501DD">
                <w:rPr>
                  <w:rFonts w:cs="Arial"/>
                  <w:color w:val="auto"/>
                  <w:sz w:val="20"/>
                  <w:szCs w:val="20"/>
                </w:rPr>
                <w:t>1426C</w:t>
              </w:r>
            </w:hyperlink>
          </w:p>
        </w:tc>
        <w:tc>
          <w:tcPr>
            <w:tcW w:w="4951" w:type="dxa"/>
            <w:vAlign w:val="center"/>
          </w:tcPr>
          <w:p w:rsidR="00EC7A7F" w:rsidRPr="007501DD" w:rsidRDefault="007C1143" w:rsidP="00C2154E">
            <w:pPr>
              <w:rPr>
                <w:rFonts w:cs="Arial"/>
                <w:sz w:val="20"/>
                <w:szCs w:val="20"/>
              </w:rPr>
            </w:pPr>
            <w:hyperlink r:id="rId127" w:history="1">
              <w:r w:rsidR="00EC7A7F" w:rsidRPr="007501DD">
                <w:rPr>
                  <w:rFonts w:cs="Arial"/>
                  <w:sz w:val="20"/>
                  <w:szCs w:val="20"/>
                </w:rPr>
                <w:t>INSULIN ISOPHANE HUMAN + INSULIN NEUTRAL HUMAN</w:t>
              </w:r>
            </w:hyperlink>
          </w:p>
          <w:p w:rsidR="00EC7A7F" w:rsidRPr="007501DD" w:rsidRDefault="00EC7A7F" w:rsidP="00C2154E">
            <w:pPr>
              <w:pStyle w:val="Tablewriting"/>
              <w:rPr>
                <w:sz w:val="20"/>
                <w:szCs w:val="20"/>
              </w:rPr>
            </w:pPr>
            <w:r w:rsidRPr="007501DD">
              <w:rPr>
                <w:sz w:val="20"/>
                <w:szCs w:val="20"/>
              </w:rPr>
              <w:t>insulin neutral human 30</w:t>
            </w:r>
            <w:r w:rsidR="00EC27DB" w:rsidRPr="007501DD">
              <w:rPr>
                <w:sz w:val="20"/>
                <w:szCs w:val="20"/>
              </w:rPr>
              <w:t>IU</w:t>
            </w:r>
            <w:r w:rsidRPr="007501DD">
              <w:rPr>
                <w:sz w:val="20"/>
                <w:szCs w:val="20"/>
              </w:rPr>
              <w:t xml:space="preserve">/mL + insulin </w:t>
            </w:r>
            <w:proofErr w:type="spellStart"/>
            <w:r w:rsidRPr="007501DD">
              <w:rPr>
                <w:sz w:val="20"/>
                <w:szCs w:val="20"/>
              </w:rPr>
              <w:t>isophane</w:t>
            </w:r>
            <w:proofErr w:type="spellEnd"/>
            <w:r w:rsidRPr="007501DD">
              <w:rPr>
                <w:sz w:val="20"/>
                <w:szCs w:val="20"/>
              </w:rPr>
              <w:t xml:space="preserve"> human 70</w:t>
            </w:r>
            <w:r w:rsidR="00EC27DB" w:rsidRPr="007501DD">
              <w:rPr>
                <w:sz w:val="20"/>
                <w:szCs w:val="20"/>
              </w:rPr>
              <w:t>IU</w:t>
            </w:r>
            <w:r w:rsidRPr="007501DD">
              <w:rPr>
                <w:sz w:val="20"/>
                <w:szCs w:val="20"/>
              </w:rPr>
              <w:t>/mL injection, 1 x 10mL vial</w:t>
            </w:r>
          </w:p>
        </w:tc>
        <w:tc>
          <w:tcPr>
            <w:tcW w:w="1134" w:type="dxa"/>
          </w:tcPr>
          <w:p w:rsidR="00EC7A7F" w:rsidRPr="007501DD" w:rsidRDefault="00EC7A7F" w:rsidP="00C2154E">
            <w:pPr>
              <w:pStyle w:val="Tablewriting"/>
              <w:rPr>
                <w:sz w:val="20"/>
                <w:szCs w:val="20"/>
              </w:rPr>
            </w:pPr>
            <w:r w:rsidRPr="007501DD">
              <w:rPr>
                <w:sz w:val="20"/>
                <w:szCs w:val="20"/>
              </w:rPr>
              <w:t>5</w:t>
            </w:r>
          </w:p>
        </w:tc>
        <w:tc>
          <w:tcPr>
            <w:tcW w:w="851" w:type="dxa"/>
          </w:tcPr>
          <w:p w:rsidR="00EC7A7F" w:rsidRPr="007501DD" w:rsidRDefault="00EC7A7F" w:rsidP="00C2154E">
            <w:pPr>
              <w:pStyle w:val="Tablewriting"/>
              <w:rPr>
                <w:sz w:val="20"/>
                <w:szCs w:val="20"/>
              </w:rPr>
            </w:pPr>
            <w:r w:rsidRPr="007501DD">
              <w:rPr>
                <w:sz w:val="20"/>
                <w:szCs w:val="20"/>
              </w:rPr>
              <w:t>2</w:t>
            </w:r>
          </w:p>
        </w:tc>
        <w:tc>
          <w:tcPr>
            <w:tcW w:w="1275" w:type="dxa"/>
          </w:tcPr>
          <w:p w:rsidR="00EC7A7F" w:rsidRPr="007501DD" w:rsidRDefault="00EC7A7F" w:rsidP="00C2154E">
            <w:pPr>
              <w:pStyle w:val="Tablewriting"/>
              <w:rPr>
                <w:sz w:val="20"/>
                <w:szCs w:val="20"/>
              </w:rPr>
            </w:pPr>
            <w:r w:rsidRPr="007501DD">
              <w:rPr>
                <w:sz w:val="20"/>
                <w:szCs w:val="20"/>
              </w:rPr>
              <w:t>$133.92</w:t>
            </w:r>
          </w:p>
        </w:tc>
      </w:tr>
      <w:tr w:rsidR="00EC7A7F" w:rsidRPr="007501DD" w:rsidTr="000140A4">
        <w:trPr>
          <w:trHeight w:val="546"/>
        </w:trPr>
        <w:tc>
          <w:tcPr>
            <w:tcW w:w="969" w:type="dxa"/>
          </w:tcPr>
          <w:p w:rsidR="00EC7A7F" w:rsidRPr="007501DD" w:rsidRDefault="007C1143" w:rsidP="00C2154E">
            <w:pPr>
              <w:pStyle w:val="Tablewriting"/>
              <w:rPr>
                <w:b/>
                <w:bCs/>
                <w:color w:val="auto"/>
                <w:sz w:val="20"/>
                <w:szCs w:val="20"/>
              </w:rPr>
            </w:pPr>
            <w:hyperlink r:id="rId128" w:history="1">
              <w:r w:rsidR="00EC7A7F" w:rsidRPr="007501DD">
                <w:rPr>
                  <w:rFonts w:cs="Arial"/>
                  <w:color w:val="auto"/>
                  <w:sz w:val="20"/>
                  <w:szCs w:val="20"/>
                </w:rPr>
                <w:t>1763T</w:t>
              </w:r>
            </w:hyperlink>
          </w:p>
        </w:tc>
        <w:tc>
          <w:tcPr>
            <w:tcW w:w="4951" w:type="dxa"/>
            <w:vAlign w:val="center"/>
          </w:tcPr>
          <w:p w:rsidR="00EC7A7F" w:rsidRPr="007501DD" w:rsidRDefault="007C1143" w:rsidP="00C2154E">
            <w:pPr>
              <w:rPr>
                <w:rFonts w:cs="Arial"/>
                <w:sz w:val="20"/>
                <w:szCs w:val="20"/>
              </w:rPr>
            </w:pPr>
            <w:hyperlink r:id="rId129" w:history="1">
              <w:r w:rsidR="00EC7A7F" w:rsidRPr="007501DD">
                <w:rPr>
                  <w:rFonts w:cs="Arial"/>
                  <w:sz w:val="20"/>
                  <w:szCs w:val="20"/>
                </w:rPr>
                <w:t>INSULIN ISOPHANE HUMAN + INSULIN NEUTRAL HUMAN</w:t>
              </w:r>
            </w:hyperlink>
          </w:p>
          <w:p w:rsidR="00EC7A7F" w:rsidRPr="007501DD" w:rsidRDefault="00EC7A7F" w:rsidP="00C2154E">
            <w:pPr>
              <w:pStyle w:val="Tablewriting"/>
              <w:rPr>
                <w:sz w:val="20"/>
                <w:szCs w:val="20"/>
              </w:rPr>
            </w:pPr>
            <w:r w:rsidRPr="007501DD">
              <w:rPr>
                <w:sz w:val="20"/>
                <w:szCs w:val="20"/>
              </w:rPr>
              <w:t xml:space="preserve">insulin </w:t>
            </w:r>
            <w:proofErr w:type="spellStart"/>
            <w:r w:rsidRPr="007501DD">
              <w:rPr>
                <w:sz w:val="20"/>
                <w:szCs w:val="20"/>
              </w:rPr>
              <w:t>isophane</w:t>
            </w:r>
            <w:proofErr w:type="spellEnd"/>
            <w:r w:rsidRPr="007501DD">
              <w:rPr>
                <w:sz w:val="20"/>
                <w:szCs w:val="20"/>
              </w:rPr>
              <w:t xml:space="preserve"> human 70</w:t>
            </w:r>
            <w:r w:rsidR="00EC27DB" w:rsidRPr="007501DD">
              <w:rPr>
                <w:sz w:val="20"/>
                <w:szCs w:val="20"/>
              </w:rPr>
              <w:t>IU</w:t>
            </w:r>
            <w:r w:rsidRPr="007501DD">
              <w:rPr>
                <w:sz w:val="20"/>
                <w:szCs w:val="20"/>
              </w:rPr>
              <w:t>/mL + insulin neutral human 30</w:t>
            </w:r>
            <w:r w:rsidR="00EC27DB" w:rsidRPr="007501DD">
              <w:rPr>
                <w:sz w:val="20"/>
                <w:szCs w:val="20"/>
              </w:rPr>
              <w:t>IU</w:t>
            </w:r>
            <w:r w:rsidRPr="007501DD">
              <w:rPr>
                <w:sz w:val="20"/>
                <w:szCs w:val="20"/>
              </w:rPr>
              <w:t>/mL injection, 5 x 3mL cartridges</w:t>
            </w:r>
          </w:p>
        </w:tc>
        <w:tc>
          <w:tcPr>
            <w:tcW w:w="1134" w:type="dxa"/>
          </w:tcPr>
          <w:p w:rsidR="00EC7A7F" w:rsidRPr="007501DD" w:rsidRDefault="00EC7A7F" w:rsidP="00C2154E">
            <w:pPr>
              <w:pStyle w:val="Tablewriting"/>
              <w:rPr>
                <w:sz w:val="20"/>
                <w:szCs w:val="20"/>
              </w:rPr>
            </w:pPr>
            <w:r w:rsidRPr="007501DD">
              <w:rPr>
                <w:sz w:val="20"/>
                <w:szCs w:val="20"/>
              </w:rPr>
              <w:t>5</w:t>
            </w:r>
          </w:p>
        </w:tc>
        <w:tc>
          <w:tcPr>
            <w:tcW w:w="851" w:type="dxa"/>
          </w:tcPr>
          <w:p w:rsidR="00EC7A7F" w:rsidRPr="007501DD" w:rsidRDefault="00EC7A7F" w:rsidP="00C2154E">
            <w:pPr>
              <w:pStyle w:val="Tablewriting"/>
              <w:rPr>
                <w:sz w:val="20"/>
                <w:szCs w:val="20"/>
              </w:rPr>
            </w:pPr>
            <w:r w:rsidRPr="007501DD">
              <w:rPr>
                <w:sz w:val="20"/>
                <w:szCs w:val="20"/>
              </w:rPr>
              <w:t>1</w:t>
            </w:r>
          </w:p>
        </w:tc>
        <w:tc>
          <w:tcPr>
            <w:tcW w:w="1275" w:type="dxa"/>
          </w:tcPr>
          <w:p w:rsidR="00EC7A7F" w:rsidRPr="007501DD" w:rsidRDefault="00EC7A7F" w:rsidP="00C2154E">
            <w:pPr>
              <w:pStyle w:val="Tablewriting"/>
              <w:rPr>
                <w:sz w:val="20"/>
                <w:szCs w:val="20"/>
              </w:rPr>
            </w:pPr>
            <w:r w:rsidRPr="007501DD">
              <w:rPr>
                <w:sz w:val="20"/>
                <w:szCs w:val="20"/>
              </w:rPr>
              <w:t>$224.42</w:t>
            </w:r>
          </w:p>
        </w:tc>
      </w:tr>
      <w:tr w:rsidR="00EC7A7F" w:rsidRPr="007501DD" w:rsidTr="000140A4">
        <w:trPr>
          <w:trHeight w:val="546"/>
        </w:trPr>
        <w:tc>
          <w:tcPr>
            <w:tcW w:w="969" w:type="dxa"/>
          </w:tcPr>
          <w:p w:rsidR="00EC7A7F" w:rsidRPr="007501DD" w:rsidRDefault="007C1143" w:rsidP="00C2154E">
            <w:pPr>
              <w:pStyle w:val="Tablewriting"/>
              <w:rPr>
                <w:b/>
                <w:bCs/>
                <w:color w:val="auto"/>
                <w:sz w:val="20"/>
                <w:szCs w:val="20"/>
              </w:rPr>
            </w:pPr>
            <w:hyperlink r:id="rId130" w:history="1">
              <w:r w:rsidR="00EC7A7F" w:rsidRPr="007501DD">
                <w:rPr>
                  <w:rFonts w:cs="Arial"/>
                  <w:color w:val="auto"/>
                  <w:sz w:val="20"/>
                  <w:szCs w:val="20"/>
                </w:rPr>
                <w:t>2062M</w:t>
              </w:r>
            </w:hyperlink>
          </w:p>
        </w:tc>
        <w:tc>
          <w:tcPr>
            <w:tcW w:w="4951" w:type="dxa"/>
            <w:vAlign w:val="center"/>
          </w:tcPr>
          <w:p w:rsidR="00EC7A7F" w:rsidRPr="007501DD" w:rsidRDefault="007C1143" w:rsidP="00C2154E">
            <w:pPr>
              <w:rPr>
                <w:rFonts w:cs="Arial"/>
                <w:sz w:val="20"/>
                <w:szCs w:val="20"/>
              </w:rPr>
            </w:pPr>
            <w:hyperlink r:id="rId131" w:history="1">
              <w:r w:rsidR="00EC7A7F" w:rsidRPr="007501DD">
                <w:rPr>
                  <w:rFonts w:cs="Arial"/>
                  <w:sz w:val="20"/>
                  <w:szCs w:val="20"/>
                </w:rPr>
                <w:t>INSULIN ISOPHANE HUMAN + INSULIN NEUTRAL HUMAN</w:t>
              </w:r>
            </w:hyperlink>
          </w:p>
          <w:p w:rsidR="00EC7A7F" w:rsidRPr="007501DD" w:rsidRDefault="00EC7A7F" w:rsidP="00C2154E">
            <w:pPr>
              <w:pStyle w:val="Tablewriting"/>
              <w:rPr>
                <w:sz w:val="20"/>
                <w:szCs w:val="20"/>
              </w:rPr>
            </w:pPr>
            <w:r w:rsidRPr="007501DD">
              <w:rPr>
                <w:sz w:val="20"/>
                <w:szCs w:val="20"/>
              </w:rPr>
              <w:t>insulin neutral human 50</w:t>
            </w:r>
            <w:r w:rsidR="00EC27DB" w:rsidRPr="007501DD">
              <w:rPr>
                <w:sz w:val="20"/>
                <w:szCs w:val="20"/>
              </w:rPr>
              <w:t>IU</w:t>
            </w:r>
            <w:r w:rsidRPr="007501DD">
              <w:rPr>
                <w:sz w:val="20"/>
                <w:szCs w:val="20"/>
              </w:rPr>
              <w:t xml:space="preserve">/mL + insulin </w:t>
            </w:r>
            <w:proofErr w:type="spellStart"/>
            <w:r w:rsidRPr="007501DD">
              <w:rPr>
                <w:sz w:val="20"/>
                <w:szCs w:val="20"/>
              </w:rPr>
              <w:t>isophane</w:t>
            </w:r>
            <w:proofErr w:type="spellEnd"/>
            <w:r w:rsidRPr="007501DD">
              <w:rPr>
                <w:sz w:val="20"/>
                <w:szCs w:val="20"/>
              </w:rPr>
              <w:t xml:space="preserve"> human 50</w:t>
            </w:r>
            <w:r w:rsidR="00EC27DB" w:rsidRPr="007501DD">
              <w:rPr>
                <w:sz w:val="20"/>
                <w:szCs w:val="20"/>
              </w:rPr>
              <w:t>IU</w:t>
            </w:r>
            <w:r w:rsidRPr="007501DD">
              <w:rPr>
                <w:sz w:val="20"/>
                <w:szCs w:val="20"/>
              </w:rPr>
              <w:t>/mL injection, 5 x 3mL cartridges</w:t>
            </w:r>
          </w:p>
        </w:tc>
        <w:tc>
          <w:tcPr>
            <w:tcW w:w="1134" w:type="dxa"/>
          </w:tcPr>
          <w:p w:rsidR="00EC7A7F" w:rsidRPr="007501DD" w:rsidRDefault="00EC7A7F" w:rsidP="00C2154E">
            <w:pPr>
              <w:pStyle w:val="Tablewriting"/>
              <w:rPr>
                <w:sz w:val="20"/>
                <w:szCs w:val="20"/>
              </w:rPr>
            </w:pPr>
            <w:r w:rsidRPr="007501DD">
              <w:rPr>
                <w:sz w:val="20"/>
                <w:szCs w:val="20"/>
              </w:rPr>
              <w:t>5</w:t>
            </w:r>
          </w:p>
        </w:tc>
        <w:tc>
          <w:tcPr>
            <w:tcW w:w="851" w:type="dxa"/>
          </w:tcPr>
          <w:p w:rsidR="00EC7A7F" w:rsidRPr="007501DD" w:rsidRDefault="00EC7A7F" w:rsidP="00C2154E">
            <w:pPr>
              <w:pStyle w:val="Tablewriting"/>
              <w:rPr>
                <w:sz w:val="20"/>
                <w:szCs w:val="20"/>
              </w:rPr>
            </w:pPr>
            <w:r w:rsidRPr="007501DD">
              <w:rPr>
                <w:sz w:val="20"/>
                <w:szCs w:val="20"/>
              </w:rPr>
              <w:t>1</w:t>
            </w:r>
          </w:p>
        </w:tc>
        <w:tc>
          <w:tcPr>
            <w:tcW w:w="1275" w:type="dxa"/>
          </w:tcPr>
          <w:p w:rsidR="00EC7A7F" w:rsidRPr="007501DD" w:rsidRDefault="00EC7A7F" w:rsidP="00C2154E">
            <w:pPr>
              <w:pStyle w:val="Tablewriting"/>
              <w:rPr>
                <w:sz w:val="20"/>
                <w:szCs w:val="20"/>
              </w:rPr>
            </w:pPr>
            <w:r w:rsidRPr="007501DD">
              <w:rPr>
                <w:sz w:val="20"/>
                <w:szCs w:val="20"/>
              </w:rPr>
              <w:t>$224.42</w:t>
            </w:r>
          </w:p>
        </w:tc>
      </w:tr>
      <w:tr w:rsidR="00EC7A7F" w:rsidRPr="007501DD" w:rsidTr="000140A4">
        <w:trPr>
          <w:trHeight w:val="546"/>
        </w:trPr>
        <w:tc>
          <w:tcPr>
            <w:tcW w:w="969" w:type="dxa"/>
          </w:tcPr>
          <w:p w:rsidR="00EC7A7F" w:rsidRPr="007501DD" w:rsidRDefault="007C1143" w:rsidP="00C2154E">
            <w:pPr>
              <w:pStyle w:val="Tablewriting"/>
              <w:rPr>
                <w:b/>
                <w:bCs/>
                <w:color w:val="auto"/>
                <w:sz w:val="20"/>
                <w:szCs w:val="20"/>
              </w:rPr>
            </w:pPr>
            <w:hyperlink r:id="rId132" w:history="1">
              <w:r w:rsidR="00EC7A7F" w:rsidRPr="007501DD">
                <w:rPr>
                  <w:rFonts w:cs="Arial"/>
                  <w:color w:val="auto"/>
                  <w:sz w:val="20"/>
                  <w:szCs w:val="20"/>
                </w:rPr>
                <w:t>8084L</w:t>
              </w:r>
            </w:hyperlink>
          </w:p>
        </w:tc>
        <w:tc>
          <w:tcPr>
            <w:tcW w:w="4951" w:type="dxa"/>
            <w:vAlign w:val="center"/>
          </w:tcPr>
          <w:p w:rsidR="00EC7A7F" w:rsidRPr="007501DD" w:rsidRDefault="007C1143" w:rsidP="00C2154E">
            <w:pPr>
              <w:rPr>
                <w:rFonts w:cs="Arial"/>
                <w:sz w:val="20"/>
                <w:szCs w:val="20"/>
              </w:rPr>
            </w:pPr>
            <w:hyperlink r:id="rId133" w:history="1">
              <w:r w:rsidR="00EC7A7F" w:rsidRPr="007501DD">
                <w:rPr>
                  <w:rFonts w:cs="Arial"/>
                  <w:sz w:val="20"/>
                  <w:szCs w:val="20"/>
                </w:rPr>
                <w:t>INSULIN LISPRO</w:t>
              </w:r>
            </w:hyperlink>
          </w:p>
          <w:p w:rsidR="00EC7A7F" w:rsidRPr="007501DD" w:rsidRDefault="00EC7A7F" w:rsidP="00C2154E">
            <w:pPr>
              <w:pStyle w:val="Tablewriting"/>
              <w:rPr>
                <w:sz w:val="20"/>
                <w:szCs w:val="20"/>
              </w:rPr>
            </w:pPr>
            <w:r w:rsidRPr="007501DD">
              <w:rPr>
                <w:sz w:val="20"/>
                <w:szCs w:val="20"/>
              </w:rPr>
              <w:t xml:space="preserve">insulin </w:t>
            </w:r>
            <w:proofErr w:type="spellStart"/>
            <w:r w:rsidRPr="007501DD">
              <w:rPr>
                <w:sz w:val="20"/>
                <w:szCs w:val="20"/>
              </w:rPr>
              <w:t>lispro</w:t>
            </w:r>
            <w:proofErr w:type="spellEnd"/>
            <w:r w:rsidRPr="007501DD">
              <w:rPr>
                <w:sz w:val="20"/>
                <w:szCs w:val="20"/>
              </w:rPr>
              <w:t xml:space="preserve"> 100</w:t>
            </w:r>
            <w:r w:rsidR="00EC27DB" w:rsidRPr="007501DD">
              <w:rPr>
                <w:sz w:val="20"/>
                <w:szCs w:val="20"/>
              </w:rPr>
              <w:t>IU</w:t>
            </w:r>
            <w:r w:rsidRPr="007501DD">
              <w:rPr>
                <w:sz w:val="20"/>
                <w:szCs w:val="20"/>
              </w:rPr>
              <w:t>/mL injection, 1 x 10mL vial</w:t>
            </w:r>
          </w:p>
        </w:tc>
        <w:tc>
          <w:tcPr>
            <w:tcW w:w="1134" w:type="dxa"/>
          </w:tcPr>
          <w:p w:rsidR="00EC7A7F" w:rsidRPr="007501DD" w:rsidRDefault="00EC7A7F" w:rsidP="00C2154E">
            <w:pPr>
              <w:pStyle w:val="Tablewriting"/>
              <w:rPr>
                <w:sz w:val="20"/>
                <w:szCs w:val="20"/>
              </w:rPr>
            </w:pPr>
            <w:r w:rsidRPr="007501DD">
              <w:rPr>
                <w:sz w:val="20"/>
                <w:szCs w:val="20"/>
              </w:rPr>
              <w:t>5</w:t>
            </w:r>
          </w:p>
        </w:tc>
        <w:tc>
          <w:tcPr>
            <w:tcW w:w="851" w:type="dxa"/>
          </w:tcPr>
          <w:p w:rsidR="00EC7A7F" w:rsidRPr="007501DD" w:rsidRDefault="00EC7A7F" w:rsidP="00C2154E">
            <w:pPr>
              <w:pStyle w:val="Tablewriting"/>
              <w:rPr>
                <w:sz w:val="20"/>
                <w:szCs w:val="20"/>
              </w:rPr>
            </w:pPr>
            <w:r w:rsidRPr="007501DD">
              <w:rPr>
                <w:sz w:val="20"/>
                <w:szCs w:val="20"/>
              </w:rPr>
              <w:t>2</w:t>
            </w:r>
          </w:p>
        </w:tc>
        <w:tc>
          <w:tcPr>
            <w:tcW w:w="1275" w:type="dxa"/>
          </w:tcPr>
          <w:p w:rsidR="00EC7A7F" w:rsidRPr="007501DD" w:rsidRDefault="00EC7A7F" w:rsidP="00C2154E">
            <w:pPr>
              <w:pStyle w:val="Tablewriting"/>
              <w:rPr>
                <w:sz w:val="20"/>
                <w:szCs w:val="20"/>
              </w:rPr>
            </w:pPr>
            <w:r w:rsidRPr="007501DD">
              <w:rPr>
                <w:sz w:val="20"/>
                <w:szCs w:val="20"/>
              </w:rPr>
              <w:t>$159.37</w:t>
            </w:r>
          </w:p>
        </w:tc>
      </w:tr>
      <w:tr w:rsidR="00EC7A7F" w:rsidRPr="007501DD" w:rsidTr="000140A4">
        <w:trPr>
          <w:trHeight w:val="546"/>
        </w:trPr>
        <w:tc>
          <w:tcPr>
            <w:tcW w:w="969" w:type="dxa"/>
          </w:tcPr>
          <w:p w:rsidR="00EC7A7F" w:rsidRPr="007501DD" w:rsidRDefault="007C1143" w:rsidP="00C2154E">
            <w:pPr>
              <w:pStyle w:val="Tablewriting"/>
              <w:rPr>
                <w:b/>
                <w:bCs/>
                <w:color w:val="auto"/>
                <w:sz w:val="20"/>
                <w:szCs w:val="20"/>
              </w:rPr>
            </w:pPr>
            <w:hyperlink r:id="rId134" w:history="1">
              <w:r w:rsidR="00EC7A7F" w:rsidRPr="007501DD">
                <w:rPr>
                  <w:rFonts w:cs="Arial"/>
                  <w:color w:val="auto"/>
                  <w:sz w:val="20"/>
                  <w:szCs w:val="20"/>
                </w:rPr>
                <w:t>8212F</w:t>
              </w:r>
            </w:hyperlink>
          </w:p>
        </w:tc>
        <w:tc>
          <w:tcPr>
            <w:tcW w:w="4951" w:type="dxa"/>
            <w:vAlign w:val="center"/>
          </w:tcPr>
          <w:p w:rsidR="00EC7A7F" w:rsidRPr="007501DD" w:rsidRDefault="007C1143" w:rsidP="00C2154E">
            <w:pPr>
              <w:rPr>
                <w:rFonts w:cs="Arial"/>
                <w:sz w:val="20"/>
                <w:szCs w:val="20"/>
              </w:rPr>
            </w:pPr>
            <w:hyperlink r:id="rId135" w:history="1">
              <w:r w:rsidR="00EC7A7F" w:rsidRPr="007501DD">
                <w:rPr>
                  <w:rFonts w:cs="Arial"/>
                  <w:sz w:val="20"/>
                  <w:szCs w:val="20"/>
                </w:rPr>
                <w:t>INSULIN LISPRO</w:t>
              </w:r>
            </w:hyperlink>
          </w:p>
          <w:p w:rsidR="00EC7A7F" w:rsidRPr="007501DD" w:rsidRDefault="00EC7A7F" w:rsidP="00C2154E">
            <w:pPr>
              <w:pStyle w:val="Tablewriting"/>
              <w:rPr>
                <w:sz w:val="20"/>
                <w:szCs w:val="20"/>
              </w:rPr>
            </w:pPr>
            <w:r w:rsidRPr="007501DD">
              <w:rPr>
                <w:sz w:val="20"/>
                <w:szCs w:val="20"/>
              </w:rPr>
              <w:t xml:space="preserve">insulin </w:t>
            </w:r>
            <w:proofErr w:type="spellStart"/>
            <w:r w:rsidRPr="007501DD">
              <w:rPr>
                <w:sz w:val="20"/>
                <w:szCs w:val="20"/>
              </w:rPr>
              <w:t>lispro</w:t>
            </w:r>
            <w:proofErr w:type="spellEnd"/>
            <w:r w:rsidRPr="007501DD">
              <w:rPr>
                <w:sz w:val="20"/>
                <w:szCs w:val="20"/>
              </w:rPr>
              <w:t xml:space="preserve"> 100</w:t>
            </w:r>
            <w:r w:rsidR="00EC27DB" w:rsidRPr="007501DD">
              <w:rPr>
                <w:sz w:val="20"/>
                <w:szCs w:val="20"/>
              </w:rPr>
              <w:t>IU</w:t>
            </w:r>
            <w:r w:rsidRPr="007501DD">
              <w:rPr>
                <w:sz w:val="20"/>
                <w:szCs w:val="20"/>
              </w:rPr>
              <w:t>/mL injection, 5 x 3mL cartridges</w:t>
            </w:r>
          </w:p>
        </w:tc>
        <w:tc>
          <w:tcPr>
            <w:tcW w:w="1134" w:type="dxa"/>
          </w:tcPr>
          <w:p w:rsidR="00EC7A7F" w:rsidRPr="007501DD" w:rsidRDefault="00EC7A7F" w:rsidP="00C2154E">
            <w:pPr>
              <w:pStyle w:val="Tablewriting"/>
              <w:rPr>
                <w:sz w:val="20"/>
                <w:szCs w:val="20"/>
              </w:rPr>
            </w:pPr>
            <w:r w:rsidRPr="007501DD">
              <w:rPr>
                <w:sz w:val="20"/>
                <w:szCs w:val="20"/>
              </w:rPr>
              <w:t>5</w:t>
            </w:r>
          </w:p>
        </w:tc>
        <w:tc>
          <w:tcPr>
            <w:tcW w:w="851" w:type="dxa"/>
          </w:tcPr>
          <w:p w:rsidR="00EC7A7F" w:rsidRPr="007501DD" w:rsidRDefault="00EC7A7F" w:rsidP="00C2154E">
            <w:pPr>
              <w:pStyle w:val="Tablewriting"/>
              <w:rPr>
                <w:sz w:val="20"/>
                <w:szCs w:val="20"/>
              </w:rPr>
            </w:pPr>
            <w:r w:rsidRPr="007501DD">
              <w:rPr>
                <w:sz w:val="20"/>
                <w:szCs w:val="20"/>
              </w:rPr>
              <w:t>1</w:t>
            </w:r>
          </w:p>
        </w:tc>
        <w:tc>
          <w:tcPr>
            <w:tcW w:w="1275" w:type="dxa"/>
          </w:tcPr>
          <w:p w:rsidR="00EC7A7F" w:rsidRPr="007501DD" w:rsidRDefault="00EC7A7F" w:rsidP="00C2154E">
            <w:pPr>
              <w:pStyle w:val="Tablewriting"/>
              <w:rPr>
                <w:sz w:val="20"/>
                <w:szCs w:val="20"/>
              </w:rPr>
            </w:pPr>
            <w:r w:rsidRPr="007501DD">
              <w:rPr>
                <w:sz w:val="20"/>
                <w:szCs w:val="20"/>
              </w:rPr>
              <w:t>$264.32</w:t>
            </w:r>
          </w:p>
        </w:tc>
      </w:tr>
      <w:tr w:rsidR="00EC7A7F" w:rsidRPr="007501DD" w:rsidTr="000140A4">
        <w:trPr>
          <w:trHeight w:val="546"/>
        </w:trPr>
        <w:tc>
          <w:tcPr>
            <w:tcW w:w="969" w:type="dxa"/>
          </w:tcPr>
          <w:p w:rsidR="00EC7A7F" w:rsidRPr="007501DD" w:rsidRDefault="007C1143" w:rsidP="00C2154E">
            <w:pPr>
              <w:pStyle w:val="Tablewriting"/>
              <w:rPr>
                <w:color w:val="auto"/>
                <w:sz w:val="20"/>
                <w:szCs w:val="20"/>
              </w:rPr>
            </w:pPr>
            <w:hyperlink r:id="rId136" w:history="1">
              <w:r w:rsidR="00EC7A7F" w:rsidRPr="007501DD">
                <w:rPr>
                  <w:color w:val="auto"/>
                  <w:sz w:val="20"/>
                  <w:szCs w:val="20"/>
                </w:rPr>
                <w:t>8390N</w:t>
              </w:r>
            </w:hyperlink>
          </w:p>
        </w:tc>
        <w:tc>
          <w:tcPr>
            <w:tcW w:w="4951" w:type="dxa"/>
            <w:vAlign w:val="center"/>
          </w:tcPr>
          <w:p w:rsidR="00EC7A7F" w:rsidRPr="007501DD" w:rsidRDefault="007C1143" w:rsidP="00C2154E">
            <w:pPr>
              <w:pStyle w:val="Tablewriting"/>
              <w:rPr>
                <w:color w:val="auto"/>
                <w:sz w:val="20"/>
                <w:szCs w:val="20"/>
              </w:rPr>
            </w:pPr>
            <w:hyperlink r:id="rId137" w:history="1">
              <w:r w:rsidR="00EC7A7F" w:rsidRPr="007501DD">
                <w:rPr>
                  <w:color w:val="auto"/>
                  <w:sz w:val="20"/>
                  <w:szCs w:val="20"/>
                </w:rPr>
                <w:t>INSULIN LISPRO + INSULIN LISPRO PROTAMINE</w:t>
              </w:r>
            </w:hyperlink>
          </w:p>
          <w:p w:rsidR="00EC7A7F" w:rsidRPr="007501DD" w:rsidRDefault="00EC7A7F" w:rsidP="00C2154E">
            <w:pPr>
              <w:pStyle w:val="Tablewriting"/>
              <w:rPr>
                <w:sz w:val="20"/>
                <w:szCs w:val="20"/>
              </w:rPr>
            </w:pPr>
            <w:r w:rsidRPr="007501DD">
              <w:rPr>
                <w:sz w:val="20"/>
                <w:szCs w:val="20"/>
              </w:rPr>
              <w:t xml:space="preserve">insulin </w:t>
            </w:r>
            <w:proofErr w:type="spellStart"/>
            <w:r w:rsidRPr="007501DD">
              <w:rPr>
                <w:sz w:val="20"/>
                <w:szCs w:val="20"/>
              </w:rPr>
              <w:t>lispro</w:t>
            </w:r>
            <w:proofErr w:type="spellEnd"/>
            <w:r w:rsidRPr="007501DD">
              <w:rPr>
                <w:sz w:val="20"/>
                <w:szCs w:val="20"/>
              </w:rPr>
              <w:t xml:space="preserve"> 25</w:t>
            </w:r>
            <w:r w:rsidR="00EC27DB" w:rsidRPr="007501DD">
              <w:rPr>
                <w:sz w:val="20"/>
                <w:szCs w:val="20"/>
              </w:rPr>
              <w:t>IU</w:t>
            </w:r>
            <w:r w:rsidRPr="007501DD">
              <w:rPr>
                <w:sz w:val="20"/>
                <w:szCs w:val="20"/>
              </w:rPr>
              <w:t xml:space="preserve">/mL + insulin </w:t>
            </w:r>
            <w:proofErr w:type="spellStart"/>
            <w:r w:rsidRPr="007501DD">
              <w:rPr>
                <w:sz w:val="20"/>
                <w:szCs w:val="20"/>
              </w:rPr>
              <w:t>lispro</w:t>
            </w:r>
            <w:proofErr w:type="spellEnd"/>
            <w:r w:rsidRPr="007501DD">
              <w:rPr>
                <w:sz w:val="20"/>
                <w:szCs w:val="20"/>
              </w:rPr>
              <w:t xml:space="preserve"> protamine 75</w:t>
            </w:r>
            <w:r w:rsidR="00EC27DB" w:rsidRPr="007501DD">
              <w:rPr>
                <w:sz w:val="20"/>
                <w:szCs w:val="20"/>
              </w:rPr>
              <w:t>IU</w:t>
            </w:r>
            <w:r w:rsidRPr="007501DD">
              <w:rPr>
                <w:sz w:val="20"/>
                <w:szCs w:val="20"/>
              </w:rPr>
              <w:t>/mL injection, 5 x 3mL cartridges</w:t>
            </w:r>
          </w:p>
        </w:tc>
        <w:tc>
          <w:tcPr>
            <w:tcW w:w="1134" w:type="dxa"/>
          </w:tcPr>
          <w:p w:rsidR="00EC7A7F" w:rsidRPr="007501DD" w:rsidRDefault="00EC7A7F" w:rsidP="00C2154E">
            <w:pPr>
              <w:pStyle w:val="Tablewriting"/>
              <w:rPr>
                <w:sz w:val="20"/>
                <w:szCs w:val="20"/>
              </w:rPr>
            </w:pPr>
            <w:r w:rsidRPr="007501DD">
              <w:rPr>
                <w:sz w:val="20"/>
                <w:szCs w:val="20"/>
              </w:rPr>
              <w:t>5</w:t>
            </w:r>
          </w:p>
        </w:tc>
        <w:tc>
          <w:tcPr>
            <w:tcW w:w="851" w:type="dxa"/>
          </w:tcPr>
          <w:p w:rsidR="00EC7A7F" w:rsidRPr="007501DD" w:rsidRDefault="00EC7A7F" w:rsidP="00C2154E">
            <w:pPr>
              <w:pStyle w:val="Tablewriting"/>
              <w:rPr>
                <w:sz w:val="20"/>
                <w:szCs w:val="20"/>
              </w:rPr>
            </w:pPr>
            <w:r w:rsidRPr="007501DD">
              <w:rPr>
                <w:sz w:val="20"/>
                <w:szCs w:val="20"/>
              </w:rPr>
              <w:t>1</w:t>
            </w:r>
          </w:p>
        </w:tc>
        <w:tc>
          <w:tcPr>
            <w:tcW w:w="1275" w:type="dxa"/>
          </w:tcPr>
          <w:p w:rsidR="00EC7A7F" w:rsidRPr="007501DD" w:rsidRDefault="00EC7A7F" w:rsidP="00C2154E">
            <w:pPr>
              <w:pStyle w:val="Tablewriting"/>
              <w:rPr>
                <w:sz w:val="20"/>
                <w:szCs w:val="20"/>
              </w:rPr>
            </w:pPr>
            <w:r w:rsidRPr="007501DD">
              <w:rPr>
                <w:sz w:val="20"/>
                <w:szCs w:val="20"/>
              </w:rPr>
              <w:t>$264.32</w:t>
            </w:r>
          </w:p>
        </w:tc>
      </w:tr>
      <w:tr w:rsidR="00EC7A7F" w:rsidRPr="007501DD" w:rsidTr="000140A4">
        <w:trPr>
          <w:trHeight w:val="546"/>
        </w:trPr>
        <w:tc>
          <w:tcPr>
            <w:tcW w:w="969" w:type="dxa"/>
          </w:tcPr>
          <w:p w:rsidR="00EC7A7F" w:rsidRPr="007501DD" w:rsidRDefault="007C1143" w:rsidP="00C2154E">
            <w:pPr>
              <w:pStyle w:val="Tablewriting"/>
              <w:rPr>
                <w:color w:val="auto"/>
                <w:sz w:val="20"/>
                <w:szCs w:val="20"/>
              </w:rPr>
            </w:pPr>
            <w:hyperlink r:id="rId138" w:history="1">
              <w:r w:rsidR="00EC7A7F" w:rsidRPr="007501DD">
                <w:rPr>
                  <w:color w:val="auto"/>
                  <w:sz w:val="20"/>
                  <w:szCs w:val="20"/>
                </w:rPr>
                <w:t>8874C</w:t>
              </w:r>
            </w:hyperlink>
          </w:p>
        </w:tc>
        <w:tc>
          <w:tcPr>
            <w:tcW w:w="4951" w:type="dxa"/>
            <w:vAlign w:val="center"/>
          </w:tcPr>
          <w:p w:rsidR="00EC7A7F" w:rsidRPr="007501DD" w:rsidRDefault="007C1143" w:rsidP="00C2154E">
            <w:pPr>
              <w:pStyle w:val="Tablewriting"/>
              <w:rPr>
                <w:color w:val="auto"/>
                <w:sz w:val="20"/>
                <w:szCs w:val="20"/>
              </w:rPr>
            </w:pPr>
            <w:hyperlink r:id="rId139" w:history="1">
              <w:r w:rsidR="00EC7A7F" w:rsidRPr="007501DD">
                <w:rPr>
                  <w:color w:val="auto"/>
                  <w:sz w:val="20"/>
                  <w:szCs w:val="20"/>
                </w:rPr>
                <w:t>INSULIN LISPRO + INSULIN LISPRO PROTAMINE</w:t>
              </w:r>
            </w:hyperlink>
          </w:p>
          <w:p w:rsidR="00EC7A7F" w:rsidRPr="007501DD" w:rsidRDefault="00EC7A7F" w:rsidP="00C2154E">
            <w:pPr>
              <w:pStyle w:val="Tablewriting"/>
              <w:rPr>
                <w:sz w:val="20"/>
                <w:szCs w:val="20"/>
              </w:rPr>
            </w:pPr>
            <w:r w:rsidRPr="007501DD">
              <w:rPr>
                <w:sz w:val="20"/>
                <w:szCs w:val="20"/>
              </w:rPr>
              <w:t xml:space="preserve">insulin </w:t>
            </w:r>
            <w:proofErr w:type="spellStart"/>
            <w:r w:rsidRPr="007501DD">
              <w:rPr>
                <w:sz w:val="20"/>
                <w:szCs w:val="20"/>
              </w:rPr>
              <w:t>lispro</w:t>
            </w:r>
            <w:proofErr w:type="spellEnd"/>
            <w:r w:rsidRPr="007501DD">
              <w:rPr>
                <w:sz w:val="20"/>
                <w:szCs w:val="20"/>
              </w:rPr>
              <w:t xml:space="preserve"> 50</w:t>
            </w:r>
            <w:r w:rsidR="00EC27DB" w:rsidRPr="007501DD">
              <w:rPr>
                <w:sz w:val="20"/>
                <w:szCs w:val="20"/>
              </w:rPr>
              <w:t>IU</w:t>
            </w:r>
            <w:r w:rsidRPr="007501DD">
              <w:rPr>
                <w:sz w:val="20"/>
                <w:szCs w:val="20"/>
              </w:rPr>
              <w:t xml:space="preserve">/mL + insulin </w:t>
            </w:r>
            <w:proofErr w:type="spellStart"/>
            <w:r w:rsidRPr="007501DD">
              <w:rPr>
                <w:sz w:val="20"/>
                <w:szCs w:val="20"/>
              </w:rPr>
              <w:t>lispro</w:t>
            </w:r>
            <w:proofErr w:type="spellEnd"/>
            <w:r w:rsidRPr="007501DD">
              <w:rPr>
                <w:sz w:val="20"/>
                <w:szCs w:val="20"/>
              </w:rPr>
              <w:t xml:space="preserve"> protamine 50</w:t>
            </w:r>
            <w:r w:rsidR="00EC27DB" w:rsidRPr="007501DD">
              <w:rPr>
                <w:sz w:val="20"/>
                <w:szCs w:val="20"/>
              </w:rPr>
              <w:t>IU</w:t>
            </w:r>
            <w:r w:rsidRPr="007501DD">
              <w:rPr>
                <w:sz w:val="20"/>
                <w:szCs w:val="20"/>
              </w:rPr>
              <w:t>/mL injection, 5 x 3mL cartridges</w:t>
            </w:r>
          </w:p>
        </w:tc>
        <w:tc>
          <w:tcPr>
            <w:tcW w:w="1134" w:type="dxa"/>
          </w:tcPr>
          <w:p w:rsidR="00EC7A7F" w:rsidRPr="007501DD" w:rsidRDefault="00EC7A7F" w:rsidP="00C2154E">
            <w:pPr>
              <w:pStyle w:val="Tablewriting"/>
              <w:rPr>
                <w:sz w:val="20"/>
                <w:szCs w:val="20"/>
              </w:rPr>
            </w:pPr>
            <w:r w:rsidRPr="007501DD">
              <w:rPr>
                <w:sz w:val="20"/>
                <w:szCs w:val="20"/>
              </w:rPr>
              <w:t>5</w:t>
            </w:r>
          </w:p>
        </w:tc>
        <w:tc>
          <w:tcPr>
            <w:tcW w:w="851" w:type="dxa"/>
          </w:tcPr>
          <w:p w:rsidR="00EC7A7F" w:rsidRPr="007501DD" w:rsidRDefault="00EC7A7F" w:rsidP="00C2154E">
            <w:pPr>
              <w:pStyle w:val="Tablewriting"/>
              <w:rPr>
                <w:sz w:val="20"/>
                <w:szCs w:val="20"/>
              </w:rPr>
            </w:pPr>
            <w:r w:rsidRPr="007501DD">
              <w:rPr>
                <w:sz w:val="20"/>
                <w:szCs w:val="20"/>
              </w:rPr>
              <w:t>1</w:t>
            </w:r>
          </w:p>
        </w:tc>
        <w:tc>
          <w:tcPr>
            <w:tcW w:w="1275" w:type="dxa"/>
          </w:tcPr>
          <w:p w:rsidR="00EC7A7F" w:rsidRPr="007501DD" w:rsidRDefault="00EC7A7F" w:rsidP="00C2154E">
            <w:pPr>
              <w:pStyle w:val="Tablewriting"/>
              <w:rPr>
                <w:sz w:val="20"/>
                <w:szCs w:val="20"/>
              </w:rPr>
            </w:pPr>
            <w:r w:rsidRPr="007501DD">
              <w:rPr>
                <w:sz w:val="20"/>
                <w:szCs w:val="20"/>
              </w:rPr>
              <w:t>$264.32</w:t>
            </w:r>
          </w:p>
        </w:tc>
      </w:tr>
      <w:tr w:rsidR="00EC7A7F" w:rsidRPr="007501DD" w:rsidTr="000140A4">
        <w:trPr>
          <w:trHeight w:val="546"/>
        </w:trPr>
        <w:tc>
          <w:tcPr>
            <w:tcW w:w="969" w:type="dxa"/>
          </w:tcPr>
          <w:p w:rsidR="00EC7A7F" w:rsidRPr="007501DD" w:rsidRDefault="007C1143" w:rsidP="00C2154E">
            <w:pPr>
              <w:pStyle w:val="Tablewriting"/>
              <w:rPr>
                <w:b/>
                <w:bCs/>
                <w:sz w:val="20"/>
                <w:szCs w:val="20"/>
              </w:rPr>
            </w:pPr>
            <w:hyperlink r:id="rId140" w:history="1">
              <w:r w:rsidR="00EC7A7F" w:rsidRPr="007501DD">
                <w:rPr>
                  <w:sz w:val="20"/>
                  <w:szCs w:val="20"/>
                </w:rPr>
                <w:t>1713E</w:t>
              </w:r>
            </w:hyperlink>
          </w:p>
        </w:tc>
        <w:tc>
          <w:tcPr>
            <w:tcW w:w="4951" w:type="dxa"/>
            <w:vAlign w:val="center"/>
          </w:tcPr>
          <w:p w:rsidR="00EC7A7F" w:rsidRPr="007501DD" w:rsidRDefault="007C1143" w:rsidP="00C2154E">
            <w:pPr>
              <w:pStyle w:val="Tablewriting"/>
              <w:rPr>
                <w:sz w:val="20"/>
                <w:szCs w:val="20"/>
              </w:rPr>
            </w:pPr>
            <w:hyperlink r:id="rId141" w:history="1">
              <w:r w:rsidR="00EC7A7F" w:rsidRPr="007501DD">
                <w:rPr>
                  <w:sz w:val="20"/>
                  <w:szCs w:val="20"/>
                </w:rPr>
                <w:t>INSULIN NEUTRAL BOVINE</w:t>
              </w:r>
            </w:hyperlink>
          </w:p>
          <w:p w:rsidR="00EC7A7F" w:rsidRPr="007501DD" w:rsidRDefault="00EC7A7F" w:rsidP="00C2154E">
            <w:pPr>
              <w:pStyle w:val="Tablewriting"/>
              <w:rPr>
                <w:sz w:val="20"/>
                <w:szCs w:val="20"/>
              </w:rPr>
            </w:pPr>
            <w:r w:rsidRPr="007501DD">
              <w:rPr>
                <w:sz w:val="20"/>
                <w:szCs w:val="20"/>
              </w:rPr>
              <w:t>insulin neutral bovine 100</w:t>
            </w:r>
            <w:r w:rsidR="00EC27DB" w:rsidRPr="007501DD">
              <w:rPr>
                <w:sz w:val="20"/>
                <w:szCs w:val="20"/>
              </w:rPr>
              <w:t>IU</w:t>
            </w:r>
            <w:r w:rsidRPr="007501DD">
              <w:rPr>
                <w:sz w:val="20"/>
                <w:szCs w:val="20"/>
              </w:rPr>
              <w:t>/mL injection, 1 x 10mL vial</w:t>
            </w:r>
          </w:p>
        </w:tc>
        <w:tc>
          <w:tcPr>
            <w:tcW w:w="1134" w:type="dxa"/>
          </w:tcPr>
          <w:p w:rsidR="00EC7A7F" w:rsidRPr="007501DD" w:rsidRDefault="00EC7A7F" w:rsidP="00C2154E">
            <w:pPr>
              <w:pStyle w:val="Tablewriting"/>
              <w:rPr>
                <w:sz w:val="20"/>
                <w:szCs w:val="20"/>
              </w:rPr>
            </w:pPr>
            <w:r w:rsidRPr="007501DD">
              <w:rPr>
                <w:sz w:val="20"/>
                <w:szCs w:val="20"/>
              </w:rPr>
              <w:t>5</w:t>
            </w:r>
          </w:p>
        </w:tc>
        <w:tc>
          <w:tcPr>
            <w:tcW w:w="851" w:type="dxa"/>
          </w:tcPr>
          <w:p w:rsidR="00EC7A7F" w:rsidRPr="007501DD" w:rsidRDefault="00EC7A7F" w:rsidP="00C2154E">
            <w:pPr>
              <w:pStyle w:val="Tablewriting"/>
              <w:rPr>
                <w:sz w:val="20"/>
                <w:szCs w:val="20"/>
              </w:rPr>
            </w:pPr>
            <w:r w:rsidRPr="007501DD">
              <w:rPr>
                <w:sz w:val="20"/>
                <w:szCs w:val="20"/>
              </w:rPr>
              <w:t>2</w:t>
            </w:r>
          </w:p>
        </w:tc>
        <w:tc>
          <w:tcPr>
            <w:tcW w:w="1275" w:type="dxa"/>
          </w:tcPr>
          <w:p w:rsidR="00EC7A7F" w:rsidRPr="007501DD" w:rsidRDefault="00EC7A7F" w:rsidP="00C2154E">
            <w:pPr>
              <w:pStyle w:val="Tablewriting"/>
              <w:rPr>
                <w:sz w:val="20"/>
                <w:szCs w:val="20"/>
              </w:rPr>
            </w:pPr>
            <w:r w:rsidRPr="007501DD">
              <w:rPr>
                <w:sz w:val="20"/>
                <w:szCs w:val="20"/>
              </w:rPr>
              <w:t>$172.12</w:t>
            </w:r>
          </w:p>
        </w:tc>
      </w:tr>
      <w:tr w:rsidR="00EC7A7F" w:rsidRPr="007501DD" w:rsidTr="000140A4">
        <w:trPr>
          <w:trHeight w:val="546"/>
        </w:trPr>
        <w:tc>
          <w:tcPr>
            <w:tcW w:w="969" w:type="dxa"/>
          </w:tcPr>
          <w:p w:rsidR="00EC7A7F" w:rsidRPr="007501DD" w:rsidRDefault="007C1143" w:rsidP="00C2154E">
            <w:pPr>
              <w:pStyle w:val="Tablewriting"/>
              <w:rPr>
                <w:b/>
                <w:bCs/>
                <w:color w:val="auto"/>
                <w:sz w:val="20"/>
                <w:szCs w:val="20"/>
              </w:rPr>
            </w:pPr>
            <w:hyperlink r:id="rId142" w:history="1">
              <w:r w:rsidR="00EC7A7F" w:rsidRPr="007501DD">
                <w:rPr>
                  <w:color w:val="auto"/>
                  <w:sz w:val="20"/>
                  <w:szCs w:val="20"/>
                </w:rPr>
                <w:t>1531N</w:t>
              </w:r>
            </w:hyperlink>
          </w:p>
        </w:tc>
        <w:tc>
          <w:tcPr>
            <w:tcW w:w="4951" w:type="dxa"/>
            <w:vAlign w:val="center"/>
          </w:tcPr>
          <w:p w:rsidR="00EC7A7F" w:rsidRPr="007501DD" w:rsidRDefault="007C1143" w:rsidP="00C2154E">
            <w:pPr>
              <w:pStyle w:val="Tablewriting"/>
              <w:rPr>
                <w:color w:val="auto"/>
                <w:sz w:val="20"/>
                <w:szCs w:val="20"/>
              </w:rPr>
            </w:pPr>
            <w:hyperlink r:id="rId143" w:history="1">
              <w:r w:rsidR="00EC7A7F" w:rsidRPr="007501DD">
                <w:rPr>
                  <w:color w:val="auto"/>
                  <w:sz w:val="20"/>
                  <w:szCs w:val="20"/>
                </w:rPr>
                <w:t>INSULIN NEUTRAL HUMAN</w:t>
              </w:r>
            </w:hyperlink>
          </w:p>
          <w:p w:rsidR="00EC7A7F" w:rsidRPr="007501DD" w:rsidRDefault="00EC7A7F" w:rsidP="00C2154E">
            <w:pPr>
              <w:pStyle w:val="Tablewriting"/>
              <w:rPr>
                <w:sz w:val="20"/>
                <w:szCs w:val="20"/>
              </w:rPr>
            </w:pPr>
            <w:r w:rsidRPr="007501DD">
              <w:rPr>
                <w:sz w:val="20"/>
                <w:szCs w:val="20"/>
              </w:rPr>
              <w:t>insulin neutral human 100</w:t>
            </w:r>
            <w:r w:rsidR="00EC27DB" w:rsidRPr="007501DD">
              <w:rPr>
                <w:sz w:val="20"/>
                <w:szCs w:val="20"/>
              </w:rPr>
              <w:t>IU</w:t>
            </w:r>
            <w:r w:rsidRPr="007501DD">
              <w:rPr>
                <w:sz w:val="20"/>
                <w:szCs w:val="20"/>
              </w:rPr>
              <w:t>/mL injection, 1 x 10mL vial</w:t>
            </w:r>
          </w:p>
        </w:tc>
        <w:tc>
          <w:tcPr>
            <w:tcW w:w="1134" w:type="dxa"/>
          </w:tcPr>
          <w:p w:rsidR="00EC7A7F" w:rsidRPr="007501DD" w:rsidRDefault="00EC7A7F" w:rsidP="00C2154E">
            <w:pPr>
              <w:pStyle w:val="Tablewriting"/>
              <w:rPr>
                <w:sz w:val="20"/>
                <w:szCs w:val="20"/>
              </w:rPr>
            </w:pPr>
            <w:r w:rsidRPr="007501DD">
              <w:rPr>
                <w:sz w:val="20"/>
                <w:szCs w:val="20"/>
              </w:rPr>
              <w:t>5</w:t>
            </w:r>
          </w:p>
        </w:tc>
        <w:tc>
          <w:tcPr>
            <w:tcW w:w="851" w:type="dxa"/>
          </w:tcPr>
          <w:p w:rsidR="00EC7A7F" w:rsidRPr="007501DD" w:rsidRDefault="00EC7A7F" w:rsidP="00C2154E">
            <w:pPr>
              <w:pStyle w:val="Tablewriting"/>
              <w:rPr>
                <w:sz w:val="20"/>
                <w:szCs w:val="20"/>
              </w:rPr>
            </w:pPr>
            <w:r w:rsidRPr="007501DD">
              <w:rPr>
                <w:sz w:val="20"/>
                <w:szCs w:val="20"/>
              </w:rPr>
              <w:t>2</w:t>
            </w:r>
          </w:p>
        </w:tc>
        <w:tc>
          <w:tcPr>
            <w:tcW w:w="1275" w:type="dxa"/>
          </w:tcPr>
          <w:p w:rsidR="00EC7A7F" w:rsidRPr="007501DD" w:rsidRDefault="00EC7A7F" w:rsidP="00C2154E">
            <w:pPr>
              <w:pStyle w:val="Tablewriting"/>
              <w:rPr>
                <w:sz w:val="20"/>
                <w:szCs w:val="20"/>
              </w:rPr>
            </w:pPr>
            <w:r w:rsidRPr="007501DD">
              <w:rPr>
                <w:sz w:val="20"/>
                <w:szCs w:val="20"/>
              </w:rPr>
              <w:t>$133.92</w:t>
            </w:r>
          </w:p>
        </w:tc>
      </w:tr>
      <w:tr w:rsidR="00EC7A7F" w:rsidRPr="007501DD" w:rsidTr="000140A4">
        <w:trPr>
          <w:trHeight w:val="546"/>
        </w:trPr>
        <w:tc>
          <w:tcPr>
            <w:tcW w:w="969" w:type="dxa"/>
          </w:tcPr>
          <w:p w:rsidR="00EC7A7F" w:rsidRPr="007501DD" w:rsidRDefault="007C1143" w:rsidP="00C2154E">
            <w:pPr>
              <w:pStyle w:val="Tablewriting"/>
              <w:rPr>
                <w:b/>
                <w:bCs/>
                <w:color w:val="auto"/>
                <w:sz w:val="20"/>
                <w:szCs w:val="20"/>
              </w:rPr>
            </w:pPr>
            <w:hyperlink r:id="rId144" w:history="1">
              <w:r w:rsidR="00EC7A7F" w:rsidRPr="007501DD">
                <w:rPr>
                  <w:rStyle w:val="Hyperlink"/>
                  <w:rFonts w:cs="Arial"/>
                  <w:color w:val="auto"/>
                  <w:sz w:val="20"/>
                  <w:szCs w:val="20"/>
                  <w:u w:val="none"/>
                </w:rPr>
                <w:t>1762R</w:t>
              </w:r>
            </w:hyperlink>
          </w:p>
        </w:tc>
        <w:tc>
          <w:tcPr>
            <w:tcW w:w="4951" w:type="dxa"/>
            <w:vAlign w:val="center"/>
          </w:tcPr>
          <w:p w:rsidR="00EC7A7F" w:rsidRPr="007501DD" w:rsidRDefault="007C1143" w:rsidP="00C2154E">
            <w:pPr>
              <w:pStyle w:val="Tablewriting"/>
              <w:rPr>
                <w:color w:val="auto"/>
                <w:sz w:val="20"/>
                <w:szCs w:val="20"/>
              </w:rPr>
            </w:pPr>
            <w:hyperlink r:id="rId145" w:history="1">
              <w:r w:rsidR="00EC7A7F" w:rsidRPr="007501DD">
                <w:rPr>
                  <w:rStyle w:val="Hyperlink"/>
                  <w:rFonts w:cs="Arial"/>
                  <w:color w:val="auto"/>
                  <w:sz w:val="20"/>
                  <w:szCs w:val="20"/>
                  <w:u w:val="none"/>
                </w:rPr>
                <w:t>INSULIN NEUTRAL HUMAN</w:t>
              </w:r>
            </w:hyperlink>
          </w:p>
          <w:p w:rsidR="00EC7A7F" w:rsidRPr="007501DD" w:rsidRDefault="00EC7A7F" w:rsidP="00C2154E">
            <w:pPr>
              <w:pStyle w:val="Tablewriting"/>
              <w:rPr>
                <w:sz w:val="20"/>
                <w:szCs w:val="20"/>
              </w:rPr>
            </w:pPr>
            <w:r w:rsidRPr="007501DD">
              <w:rPr>
                <w:sz w:val="20"/>
                <w:szCs w:val="20"/>
              </w:rPr>
              <w:t>insulin neutral human 100</w:t>
            </w:r>
            <w:r w:rsidR="00EC27DB" w:rsidRPr="007501DD">
              <w:rPr>
                <w:sz w:val="20"/>
                <w:szCs w:val="20"/>
              </w:rPr>
              <w:t>IU</w:t>
            </w:r>
            <w:r w:rsidRPr="007501DD">
              <w:rPr>
                <w:sz w:val="20"/>
                <w:szCs w:val="20"/>
              </w:rPr>
              <w:t>/mL injection, 5 x 3mL cartridges</w:t>
            </w:r>
          </w:p>
        </w:tc>
        <w:tc>
          <w:tcPr>
            <w:tcW w:w="1134" w:type="dxa"/>
          </w:tcPr>
          <w:p w:rsidR="00EC7A7F" w:rsidRPr="007501DD" w:rsidRDefault="00EC7A7F" w:rsidP="00C2154E">
            <w:pPr>
              <w:pStyle w:val="Tablewriting"/>
              <w:rPr>
                <w:sz w:val="20"/>
                <w:szCs w:val="20"/>
              </w:rPr>
            </w:pPr>
            <w:r w:rsidRPr="007501DD">
              <w:rPr>
                <w:sz w:val="20"/>
                <w:szCs w:val="20"/>
              </w:rPr>
              <w:t>5</w:t>
            </w:r>
          </w:p>
        </w:tc>
        <w:tc>
          <w:tcPr>
            <w:tcW w:w="851" w:type="dxa"/>
          </w:tcPr>
          <w:p w:rsidR="00EC7A7F" w:rsidRPr="007501DD" w:rsidRDefault="00EC7A7F" w:rsidP="00C2154E">
            <w:pPr>
              <w:pStyle w:val="Tablewriting"/>
              <w:rPr>
                <w:sz w:val="20"/>
                <w:szCs w:val="20"/>
              </w:rPr>
            </w:pPr>
            <w:r w:rsidRPr="007501DD">
              <w:rPr>
                <w:sz w:val="20"/>
                <w:szCs w:val="20"/>
              </w:rPr>
              <w:t>1</w:t>
            </w:r>
          </w:p>
        </w:tc>
        <w:tc>
          <w:tcPr>
            <w:tcW w:w="1275" w:type="dxa"/>
          </w:tcPr>
          <w:p w:rsidR="00EC7A7F" w:rsidRPr="007501DD" w:rsidRDefault="00EC7A7F" w:rsidP="00C2154E">
            <w:pPr>
              <w:pStyle w:val="Tablewriting"/>
              <w:rPr>
                <w:sz w:val="20"/>
                <w:szCs w:val="20"/>
              </w:rPr>
            </w:pPr>
            <w:r w:rsidRPr="007501DD">
              <w:rPr>
                <w:sz w:val="20"/>
                <w:szCs w:val="20"/>
              </w:rPr>
              <w:t>$224.42</w:t>
            </w:r>
          </w:p>
        </w:tc>
      </w:tr>
    </w:tbl>
    <w:p w:rsidR="00EC7A7F" w:rsidRPr="007501DD" w:rsidRDefault="00EC7A7F" w:rsidP="00C2154E">
      <w:pPr>
        <w:rPr>
          <w:sz w:val="20"/>
          <w:szCs w:val="20"/>
        </w:rPr>
      </w:pPr>
      <w:r w:rsidRPr="007501DD">
        <w:rPr>
          <w:sz w:val="20"/>
          <w:szCs w:val="20"/>
        </w:rPr>
        <w:t xml:space="preserve">Source: pbs.gov.au </w:t>
      </w:r>
    </w:p>
    <w:p w:rsidR="00EC7A7F" w:rsidRPr="007501DD" w:rsidRDefault="00EC7A7F" w:rsidP="00C2154E">
      <w:pPr>
        <w:rPr>
          <w:sz w:val="20"/>
          <w:szCs w:val="20"/>
        </w:rPr>
      </w:pPr>
      <w:r w:rsidRPr="007501DD">
        <w:rPr>
          <w:sz w:val="20"/>
          <w:szCs w:val="20"/>
        </w:rPr>
        <w:t>*Special Pricing Arrangements apply</w:t>
      </w:r>
    </w:p>
    <w:p w:rsidR="002C6E0C" w:rsidRPr="007E6FE9" w:rsidRDefault="002C6E0C" w:rsidP="00C2154E"/>
    <w:p w:rsidR="00EC27DB" w:rsidRPr="007E6FE9" w:rsidRDefault="00EC27DB" w:rsidP="00C2154E">
      <w:pPr>
        <w:rPr>
          <w:rFonts w:eastAsiaTheme="majorEastAsia" w:cstheme="majorBidi"/>
        </w:rPr>
      </w:pPr>
      <w:r w:rsidRPr="007E6FE9">
        <w:br w:type="page"/>
      </w:r>
    </w:p>
    <w:p w:rsidR="00591512" w:rsidRDefault="002F520F" w:rsidP="00C2154E">
      <w:pPr>
        <w:pStyle w:val="Heading2"/>
      </w:pPr>
      <w:r w:rsidRPr="00643D08">
        <w:lastRenderedPageBreak/>
        <w:t xml:space="preserve">Appendix 3: </w:t>
      </w:r>
      <w:r w:rsidR="00FD42DB" w:rsidRPr="00643D08">
        <w:t>Study design for</w:t>
      </w:r>
      <w:r w:rsidR="00CB7A90" w:rsidRPr="00643D08">
        <w:t xml:space="preserve"> part II</w:t>
      </w:r>
      <w:r w:rsidR="000E1404" w:rsidRPr="00643D08">
        <w:t xml:space="preserve"> </w:t>
      </w:r>
      <w:r w:rsidR="00D50460">
        <w:t xml:space="preserve">of the </w:t>
      </w:r>
      <w:r w:rsidR="000E1404" w:rsidRPr="00643D08">
        <w:t>analysis</w:t>
      </w:r>
    </w:p>
    <w:p w:rsidR="002606C2" w:rsidRPr="00F54E38" w:rsidRDefault="002606C2" w:rsidP="00C2154E">
      <w:r>
        <w:t>Analyses we</w:t>
      </w:r>
      <w:r w:rsidRPr="002606C2">
        <w:t xml:space="preserve">re based on </w:t>
      </w:r>
      <w:r>
        <w:t xml:space="preserve">individual </w:t>
      </w:r>
      <w:r w:rsidRPr="002606C2">
        <w:t>medications within a class or groups</w:t>
      </w:r>
      <w:r w:rsidR="00EC27DB">
        <w:t xml:space="preserve">, as </w:t>
      </w:r>
      <w:r w:rsidR="00EC27DB" w:rsidRPr="00F54E38">
        <w:t>follows.</w:t>
      </w:r>
    </w:p>
    <w:p w:rsidR="002606C2" w:rsidRPr="001274DF" w:rsidRDefault="002606C2" w:rsidP="00C2154E">
      <w:r w:rsidRPr="001274DF">
        <w:t>Grouped drugs:</w:t>
      </w:r>
    </w:p>
    <w:p w:rsidR="002606C2" w:rsidRPr="00F54E38" w:rsidRDefault="00D50460" w:rsidP="00C2154E">
      <w:pPr>
        <w:pStyle w:val="Bullets"/>
      </w:pPr>
      <w:r>
        <w:t xml:space="preserve">insulin - </w:t>
      </w:r>
      <w:r w:rsidR="00EC27DB" w:rsidRPr="00F54E38">
        <w:t>b</w:t>
      </w:r>
      <w:r w:rsidR="002606C2" w:rsidRPr="00F54E38">
        <w:t>asal</w:t>
      </w:r>
    </w:p>
    <w:p w:rsidR="00D50460" w:rsidRDefault="00D50460" w:rsidP="00C2154E">
      <w:pPr>
        <w:pStyle w:val="Bullets"/>
      </w:pPr>
      <w:r>
        <w:t>insulin - intermediate or insulin -</w:t>
      </w:r>
      <w:r w:rsidR="00EC27DB" w:rsidRPr="00F54E38">
        <w:t>m</w:t>
      </w:r>
      <w:r w:rsidR="002606C2" w:rsidRPr="00F54E38">
        <w:t xml:space="preserve">ixed </w:t>
      </w:r>
    </w:p>
    <w:p w:rsidR="002606C2" w:rsidRPr="00F54E38" w:rsidRDefault="00D50460" w:rsidP="00C2154E">
      <w:pPr>
        <w:pStyle w:val="Bullets"/>
      </w:pPr>
      <w:r>
        <w:t xml:space="preserve">insulin fast </w:t>
      </w:r>
    </w:p>
    <w:p w:rsidR="002606C2" w:rsidRPr="00F54E38" w:rsidRDefault="00EC27DB" w:rsidP="00C2154E">
      <w:pPr>
        <w:pStyle w:val="Bullets"/>
      </w:pPr>
      <w:r w:rsidRPr="001274DF">
        <w:t>s</w:t>
      </w:r>
      <w:r w:rsidR="002606C2" w:rsidRPr="001101CF">
        <w:t>ulfonylureas</w:t>
      </w:r>
    </w:p>
    <w:p w:rsidR="002606C2" w:rsidRPr="002606C2" w:rsidRDefault="00EC27DB" w:rsidP="00C2154E">
      <w:pPr>
        <w:pStyle w:val="Bullets"/>
      </w:pPr>
      <w:proofErr w:type="gramStart"/>
      <w:r>
        <w:t>m</w:t>
      </w:r>
      <w:r w:rsidR="002606C2" w:rsidRPr="002606C2">
        <w:t>etformin</w:t>
      </w:r>
      <w:proofErr w:type="gramEnd"/>
      <w:r>
        <w:t>.</w:t>
      </w:r>
    </w:p>
    <w:p w:rsidR="002606C2" w:rsidRPr="002606C2" w:rsidRDefault="002606C2" w:rsidP="00C2154E">
      <w:r w:rsidRPr="002606C2">
        <w:t>Non-grouped (at the drug level):</w:t>
      </w:r>
    </w:p>
    <w:p w:rsidR="002606C2" w:rsidRPr="002606C2" w:rsidRDefault="00EC27DB" w:rsidP="00C2154E">
      <w:pPr>
        <w:pStyle w:val="Bullets"/>
      </w:pPr>
      <w:proofErr w:type="spellStart"/>
      <w:r>
        <w:t>g</w:t>
      </w:r>
      <w:r w:rsidR="002606C2" w:rsidRPr="002606C2">
        <w:t>litazones</w:t>
      </w:r>
      <w:proofErr w:type="spellEnd"/>
      <w:r w:rsidR="002606C2" w:rsidRPr="002606C2">
        <w:t xml:space="preserve"> (pioglitazone, rosiglitazone)</w:t>
      </w:r>
    </w:p>
    <w:p w:rsidR="002606C2" w:rsidRPr="002606C2" w:rsidRDefault="00EC27DB" w:rsidP="00C2154E">
      <w:pPr>
        <w:pStyle w:val="Bullets"/>
      </w:pPr>
      <w:proofErr w:type="spellStart"/>
      <w:r>
        <w:t>e</w:t>
      </w:r>
      <w:r w:rsidR="002606C2" w:rsidRPr="002606C2">
        <w:t>xenatide</w:t>
      </w:r>
      <w:proofErr w:type="spellEnd"/>
    </w:p>
    <w:p w:rsidR="002606C2" w:rsidRPr="002606C2" w:rsidRDefault="00EC27DB" w:rsidP="00C2154E">
      <w:pPr>
        <w:pStyle w:val="Bullets"/>
      </w:pPr>
      <w:proofErr w:type="spellStart"/>
      <w:r>
        <w:t>a</w:t>
      </w:r>
      <w:r w:rsidR="002606C2" w:rsidRPr="002606C2">
        <w:t>carbose</w:t>
      </w:r>
      <w:proofErr w:type="spellEnd"/>
    </w:p>
    <w:p w:rsidR="002606C2" w:rsidRPr="002606C2" w:rsidRDefault="00EC27DB" w:rsidP="00C2154E">
      <w:pPr>
        <w:pStyle w:val="Bullets"/>
      </w:pPr>
      <w:r>
        <w:t>o</w:t>
      </w:r>
      <w:r w:rsidR="002606C2" w:rsidRPr="002606C2">
        <w:t>ral agents in a fixed dose combination (metformin with sulfonylureas,</w:t>
      </w:r>
      <w:r>
        <w:t xml:space="preserve"> </w:t>
      </w:r>
      <w:r w:rsidR="002606C2" w:rsidRPr="002606C2">
        <w:t xml:space="preserve">rosiglitazone with metformin, metformin with </w:t>
      </w:r>
      <w:proofErr w:type="spellStart"/>
      <w:r w:rsidR="002606C2" w:rsidRPr="002606C2">
        <w:t>sitagliptin</w:t>
      </w:r>
      <w:proofErr w:type="spellEnd"/>
      <w:r w:rsidR="002606C2" w:rsidRPr="002606C2">
        <w:t>, metformin with</w:t>
      </w:r>
      <w:r>
        <w:t xml:space="preserve"> </w:t>
      </w:r>
      <w:proofErr w:type="spellStart"/>
      <w:r w:rsidR="002606C2" w:rsidRPr="002606C2">
        <w:t>vildagliptin</w:t>
      </w:r>
      <w:proofErr w:type="spellEnd"/>
      <w:r w:rsidR="002606C2" w:rsidRPr="002606C2">
        <w:t>)</w:t>
      </w:r>
    </w:p>
    <w:p w:rsidR="002606C2" w:rsidRPr="002606C2" w:rsidRDefault="00EC27DB" w:rsidP="00C2154E">
      <w:pPr>
        <w:pStyle w:val="Bullets"/>
      </w:pPr>
      <w:proofErr w:type="spellStart"/>
      <w:proofErr w:type="gramStart"/>
      <w:r>
        <w:t>g</w:t>
      </w:r>
      <w:r w:rsidR="002606C2" w:rsidRPr="002606C2">
        <w:t>liptins</w:t>
      </w:r>
      <w:proofErr w:type="spellEnd"/>
      <w:proofErr w:type="gramEnd"/>
      <w:r w:rsidR="002606C2" w:rsidRPr="002606C2">
        <w:t xml:space="preserve"> (</w:t>
      </w:r>
      <w:proofErr w:type="spellStart"/>
      <w:r w:rsidR="002606C2" w:rsidRPr="002606C2">
        <w:t>saxagliptin</w:t>
      </w:r>
      <w:proofErr w:type="spellEnd"/>
      <w:r w:rsidR="002606C2" w:rsidRPr="002606C2">
        <w:t xml:space="preserve">, </w:t>
      </w:r>
      <w:proofErr w:type="spellStart"/>
      <w:r w:rsidR="002606C2" w:rsidRPr="002606C2">
        <w:t>sitagliptin</w:t>
      </w:r>
      <w:proofErr w:type="spellEnd"/>
      <w:r w:rsidR="002606C2" w:rsidRPr="002606C2">
        <w:t xml:space="preserve">, </w:t>
      </w:r>
      <w:proofErr w:type="spellStart"/>
      <w:r w:rsidR="002606C2" w:rsidRPr="002606C2">
        <w:t>vildagliptin</w:t>
      </w:r>
      <w:proofErr w:type="spellEnd"/>
      <w:r w:rsidR="002606C2" w:rsidRPr="002606C2">
        <w:t xml:space="preserve">, </w:t>
      </w:r>
      <w:proofErr w:type="spellStart"/>
      <w:r w:rsidR="002606C2" w:rsidRPr="002606C2">
        <w:t>linagliptin</w:t>
      </w:r>
      <w:proofErr w:type="spellEnd"/>
      <w:r w:rsidR="002606C2" w:rsidRPr="002606C2">
        <w:t>)</w:t>
      </w:r>
      <w:r w:rsidR="00D50460">
        <w:t>.</w:t>
      </w:r>
    </w:p>
    <w:p w:rsidR="002606C2" w:rsidRPr="002606C2" w:rsidRDefault="002606C2" w:rsidP="00C2154E">
      <w:pPr>
        <w:pStyle w:val="Heading4"/>
      </w:pPr>
      <w:r w:rsidRPr="002606C2">
        <w:t>Identifying patterns of utilisation and treatment</w:t>
      </w:r>
    </w:p>
    <w:p w:rsidR="002606C2" w:rsidRPr="002606C2" w:rsidRDefault="002606C2" w:rsidP="00C2154E">
      <w:r w:rsidRPr="002606C2">
        <w:t>The following process was used to generate prescription pathways that informed the</w:t>
      </w:r>
      <w:r>
        <w:t xml:space="preserve"> </w:t>
      </w:r>
      <w:r w:rsidRPr="002606C2">
        <w:t>assessment of patterns of anti-diabetic medic</w:t>
      </w:r>
      <w:r w:rsidR="00D50460">
        <w:t>ine</w:t>
      </w:r>
      <w:r w:rsidRPr="002606C2">
        <w:t xml:space="preserve"> treatment and utilisation.</w:t>
      </w:r>
    </w:p>
    <w:p w:rsidR="002606C2" w:rsidRPr="002C0887" w:rsidRDefault="002606C2" w:rsidP="00C2154E">
      <w:pPr>
        <w:pStyle w:val="Heading5"/>
      </w:pPr>
      <w:r w:rsidRPr="002C0887">
        <w:t>Estimation of the actual time to refill between prescriptions</w:t>
      </w:r>
    </w:p>
    <w:p w:rsidR="002606C2" w:rsidRPr="002606C2" w:rsidRDefault="002606C2" w:rsidP="00C2154E">
      <w:r w:rsidRPr="002606C2">
        <w:t>The time between prescriptions of anti-diabetic medic</w:t>
      </w:r>
      <w:r w:rsidR="00D50460">
        <w:t>ines</w:t>
      </w:r>
      <w:r w:rsidRPr="002606C2">
        <w:t xml:space="preserve"> was estimated for each</w:t>
      </w:r>
      <w:r>
        <w:t xml:space="preserve"> </w:t>
      </w:r>
      <w:r w:rsidRPr="002606C2">
        <w:t>drug or drug group for each individual. These estimates were defined by generating</w:t>
      </w:r>
      <w:r>
        <w:t xml:space="preserve"> </w:t>
      </w:r>
      <w:r w:rsidRPr="002606C2">
        <w:t>prescription sequences ordered by date of supply for each patient, and calculating</w:t>
      </w:r>
      <w:r>
        <w:t xml:space="preserve"> </w:t>
      </w:r>
      <w:r w:rsidRPr="002606C2">
        <w:t>the number of days between prescriptions.</w:t>
      </w:r>
    </w:p>
    <w:p w:rsidR="002606C2" w:rsidRPr="002606C2" w:rsidRDefault="002606C2" w:rsidP="00C2154E">
      <w:pPr>
        <w:pStyle w:val="Heading5"/>
      </w:pPr>
      <w:r w:rsidRPr="002606C2">
        <w:t>Estimation of the predicted time to refill between prescriptions</w:t>
      </w:r>
    </w:p>
    <w:p w:rsidR="002606C2" w:rsidRPr="002606C2" w:rsidRDefault="002606C2" w:rsidP="00C2154E">
      <w:r w:rsidRPr="002606C2">
        <w:t>The predicted refill date for each first prescription within each of the 16 drug groups</w:t>
      </w:r>
      <w:r>
        <w:t xml:space="preserve"> </w:t>
      </w:r>
      <w:r w:rsidRPr="002606C2">
        <w:t>was assumed to be the supply date plus the standard number of days of supply for</w:t>
      </w:r>
      <w:r>
        <w:t xml:space="preserve"> </w:t>
      </w:r>
      <w:r w:rsidRPr="002606C2">
        <w:t xml:space="preserve">that drug group. Multiple prescriptions on the same day </w:t>
      </w:r>
      <w:proofErr w:type="gramStart"/>
      <w:r w:rsidR="00451B33">
        <w:t>wa</w:t>
      </w:r>
      <w:r w:rsidRPr="002606C2">
        <w:t>s</w:t>
      </w:r>
      <w:proofErr w:type="gramEnd"/>
      <w:r w:rsidRPr="002606C2">
        <w:t xml:space="preserve"> </w:t>
      </w:r>
      <w:r w:rsidR="00783246">
        <w:t>calculated from counting the number of</w:t>
      </w:r>
      <w:r w:rsidRPr="002606C2">
        <w:t xml:space="preserve"> prescriptions</w:t>
      </w:r>
      <w:r>
        <w:t xml:space="preserve"> </w:t>
      </w:r>
      <w:r w:rsidRPr="002606C2">
        <w:t xml:space="preserve">of all forms and strength of drugs within a drug group </w:t>
      </w:r>
      <w:r w:rsidR="00783246">
        <w:t xml:space="preserve">that were </w:t>
      </w:r>
      <w:r w:rsidRPr="002606C2">
        <w:t>dispensed on the same</w:t>
      </w:r>
      <w:r>
        <w:t xml:space="preserve"> </w:t>
      </w:r>
      <w:r w:rsidRPr="002606C2">
        <w:t>day. This count excludes the extra scripts associated with Regulation 24 supply (i.e.</w:t>
      </w:r>
      <w:r>
        <w:t xml:space="preserve"> </w:t>
      </w:r>
      <w:r w:rsidRPr="002606C2">
        <w:t>supply of all repeats with the original). The predicted refill date for each subsequent</w:t>
      </w:r>
      <w:r>
        <w:t xml:space="preserve"> </w:t>
      </w:r>
      <w:r w:rsidRPr="002606C2">
        <w:t xml:space="preserve">prescription </w:t>
      </w:r>
      <w:r w:rsidR="00451B33">
        <w:t>wa</w:t>
      </w:r>
      <w:r w:rsidRPr="002606C2">
        <w:t xml:space="preserve">s </w:t>
      </w:r>
      <w:r w:rsidR="00783246">
        <w:t xml:space="preserve">estimated to be </w:t>
      </w:r>
      <w:r w:rsidRPr="002606C2">
        <w:t>the greater of:</w:t>
      </w:r>
    </w:p>
    <w:p w:rsidR="002606C2" w:rsidRPr="002606C2" w:rsidRDefault="006B7BF8" w:rsidP="00C2154E">
      <w:pPr>
        <w:pStyle w:val="Bullets"/>
      </w:pPr>
      <w:r>
        <w:t>t</w:t>
      </w:r>
      <w:r w:rsidR="002606C2" w:rsidRPr="002606C2">
        <w:t>he predicted refill date of the previous prescription plus the standard supply</w:t>
      </w:r>
      <w:r w:rsidR="002606C2">
        <w:t xml:space="preserve"> </w:t>
      </w:r>
      <w:r>
        <w:t>days</w:t>
      </w:r>
      <w:r w:rsidR="002606C2" w:rsidRPr="002606C2">
        <w:t>; and</w:t>
      </w:r>
    </w:p>
    <w:p w:rsidR="002606C2" w:rsidRPr="002606C2" w:rsidRDefault="006B7BF8" w:rsidP="00C2154E">
      <w:pPr>
        <w:pStyle w:val="Bullets"/>
      </w:pPr>
      <w:proofErr w:type="gramStart"/>
      <w:r>
        <w:lastRenderedPageBreak/>
        <w:t>t</w:t>
      </w:r>
      <w:r w:rsidR="002606C2" w:rsidRPr="002606C2">
        <w:t>he</w:t>
      </w:r>
      <w:proofErr w:type="gramEnd"/>
      <w:r w:rsidR="002606C2" w:rsidRPr="002606C2">
        <w:t xml:space="preserve"> actual refill date of the previous prescription plus the standard supply</w:t>
      </w:r>
      <w:r w:rsidR="002606C2">
        <w:t xml:space="preserve"> </w:t>
      </w:r>
      <w:r w:rsidR="002606C2" w:rsidRPr="002606C2">
        <w:t>days</w:t>
      </w:r>
      <w:r w:rsidR="00783246">
        <w:t>.</w:t>
      </w:r>
      <w:r>
        <w:rPr>
          <w:rStyle w:val="FootnoteReference"/>
        </w:rPr>
        <w:footnoteReference w:id="2"/>
      </w:r>
    </w:p>
    <w:p w:rsidR="002606C2" w:rsidRPr="002606C2" w:rsidRDefault="002606C2" w:rsidP="00C2154E">
      <w:r w:rsidRPr="002606C2">
        <w:t>This way of calculating the expected length of medication possession takes into</w:t>
      </w:r>
      <w:r>
        <w:t xml:space="preserve"> </w:t>
      </w:r>
      <w:r w:rsidRPr="002606C2">
        <w:t>account medication stockpiling (i.e. early supply).</w:t>
      </w:r>
    </w:p>
    <w:p w:rsidR="00A858A4" w:rsidRDefault="002606C2" w:rsidP="00C2154E">
      <w:r w:rsidRPr="002606C2">
        <w:t xml:space="preserve">In the main analysis, the standard number of days of supply for each drug </w:t>
      </w:r>
      <w:r w:rsidR="00451B33">
        <w:t>wa</w:t>
      </w:r>
      <w:r w:rsidRPr="002606C2">
        <w:t>s based</w:t>
      </w:r>
      <w:r>
        <w:t xml:space="preserve"> </w:t>
      </w:r>
      <w:r w:rsidRPr="002606C2">
        <w:t xml:space="preserve">on estimates provided by the DUSC </w:t>
      </w:r>
      <w:r w:rsidR="00783246">
        <w:t>S</w:t>
      </w:r>
      <w:r w:rsidRPr="002606C2">
        <w:t xml:space="preserve">ecretariat. </w:t>
      </w:r>
    </w:p>
    <w:p w:rsidR="00A858A4" w:rsidRPr="002606C2" w:rsidRDefault="00A858A4" w:rsidP="00C2154E">
      <w:r>
        <w:t>T</w:t>
      </w:r>
      <w:r w:rsidRPr="002606C2">
        <w:t>he standard number of days</w:t>
      </w:r>
      <w:r w:rsidR="00783246">
        <w:t>’</w:t>
      </w:r>
      <w:r w:rsidRPr="002606C2">
        <w:t xml:space="preserve"> suppl</w:t>
      </w:r>
      <w:r w:rsidR="00783246">
        <w:t>y</w:t>
      </w:r>
      <w:r w:rsidRPr="002606C2">
        <w:t xml:space="preserve"> was specified</w:t>
      </w:r>
      <w:r>
        <w:t xml:space="preserve"> as:</w:t>
      </w:r>
    </w:p>
    <w:p w:rsidR="00A858A4" w:rsidRPr="002606C2" w:rsidRDefault="00A858A4" w:rsidP="00C2154E">
      <w:pPr>
        <w:pStyle w:val="Bullets"/>
      </w:pPr>
      <w:r>
        <w:t xml:space="preserve">28 days for </w:t>
      </w:r>
      <w:proofErr w:type="spellStart"/>
      <w:r>
        <w:t>s</w:t>
      </w:r>
      <w:r w:rsidRPr="002606C2">
        <w:t>axagliptin</w:t>
      </w:r>
      <w:proofErr w:type="spellEnd"/>
      <w:r w:rsidRPr="002606C2">
        <w:t xml:space="preserve">, </w:t>
      </w:r>
      <w:proofErr w:type="spellStart"/>
      <w:r w:rsidRPr="002606C2">
        <w:t>sitagliptin</w:t>
      </w:r>
      <w:proofErr w:type="spellEnd"/>
      <w:r w:rsidRPr="002606C2">
        <w:t>, pioglitazone</w:t>
      </w:r>
      <w:r>
        <w:t xml:space="preserve">, </w:t>
      </w:r>
      <w:r w:rsidRPr="002606C2">
        <w:t>rosiglitazone</w:t>
      </w:r>
      <w:r>
        <w:t xml:space="preserve"> and FDCs</w:t>
      </w:r>
    </w:p>
    <w:p w:rsidR="00A858A4" w:rsidRPr="002606C2" w:rsidRDefault="00A858A4" w:rsidP="00C2154E">
      <w:pPr>
        <w:pStyle w:val="Bullets"/>
      </w:pPr>
      <w:r>
        <w:t xml:space="preserve">30 days for </w:t>
      </w:r>
      <w:proofErr w:type="spellStart"/>
      <w:r>
        <w:t>e</w:t>
      </w:r>
      <w:r w:rsidRPr="002606C2">
        <w:t>xenatide</w:t>
      </w:r>
      <w:proofErr w:type="spellEnd"/>
      <w:r>
        <w:t xml:space="preserve"> and </w:t>
      </w:r>
      <w:proofErr w:type="spellStart"/>
      <w:r w:rsidRPr="002606C2">
        <w:t>acarbose</w:t>
      </w:r>
      <w:proofErr w:type="spellEnd"/>
    </w:p>
    <w:p w:rsidR="00A858A4" w:rsidRPr="002606C2" w:rsidRDefault="00A858A4" w:rsidP="00C2154E">
      <w:pPr>
        <w:pStyle w:val="Bullets"/>
      </w:pPr>
      <w:r>
        <w:t>50 days for m</w:t>
      </w:r>
      <w:r w:rsidRPr="002606C2">
        <w:t>etformin</w:t>
      </w:r>
      <w:r>
        <w:t xml:space="preserve"> and </w:t>
      </w:r>
      <w:r w:rsidRPr="002606C2">
        <w:t>sulfonylureas</w:t>
      </w:r>
    </w:p>
    <w:p w:rsidR="00A858A4" w:rsidRPr="002606C2" w:rsidRDefault="00A858A4" w:rsidP="00C2154E">
      <w:pPr>
        <w:pStyle w:val="Bullets"/>
      </w:pPr>
      <w:r>
        <w:t xml:space="preserve">70 days for </w:t>
      </w:r>
      <w:proofErr w:type="spellStart"/>
      <w:r>
        <w:t>v</w:t>
      </w:r>
      <w:r w:rsidRPr="002606C2">
        <w:t>ildagliptin</w:t>
      </w:r>
      <w:proofErr w:type="spellEnd"/>
    </w:p>
    <w:p w:rsidR="00A858A4" w:rsidRPr="002606C2" w:rsidRDefault="00A858A4" w:rsidP="00C2154E">
      <w:pPr>
        <w:pStyle w:val="Bullets"/>
      </w:pPr>
      <w:r>
        <w:t xml:space="preserve">125 days for </w:t>
      </w:r>
      <w:proofErr w:type="spellStart"/>
      <w:r>
        <w:t>in</w:t>
      </w:r>
      <w:r w:rsidRPr="002606C2">
        <w:t>sulins</w:t>
      </w:r>
      <w:proofErr w:type="spellEnd"/>
      <w:r w:rsidRPr="002606C2">
        <w:t>.</w:t>
      </w:r>
    </w:p>
    <w:p w:rsidR="00A858A4" w:rsidRPr="002606C2" w:rsidRDefault="00A858A4" w:rsidP="00C2154E">
      <w:r w:rsidRPr="002606C2">
        <w:t>The standard number of days’ supply w</w:t>
      </w:r>
      <w:r w:rsidR="00783246">
        <w:t>as</w:t>
      </w:r>
      <w:r w:rsidRPr="002606C2">
        <w:t xml:space="preserve"> determined based on pack size for</w:t>
      </w:r>
      <w:r>
        <w:t xml:space="preserve"> </w:t>
      </w:r>
      <w:r w:rsidRPr="002606C2">
        <w:t>products that have a standard daily dosage or based on clinical advice for agents</w:t>
      </w:r>
      <w:r>
        <w:t xml:space="preserve"> </w:t>
      </w:r>
      <w:r w:rsidRPr="002606C2">
        <w:t xml:space="preserve">such as metformin that have variable daily doses. </w:t>
      </w:r>
      <w:proofErr w:type="spellStart"/>
      <w:r w:rsidRPr="002606C2">
        <w:t>Vildagliptin</w:t>
      </w:r>
      <w:proofErr w:type="spellEnd"/>
      <w:r w:rsidRPr="002606C2">
        <w:t xml:space="preserve"> has </w:t>
      </w:r>
      <w:r>
        <w:t>two</w:t>
      </w:r>
      <w:r w:rsidRPr="002606C2">
        <w:t xml:space="preserve"> different dosing</w:t>
      </w:r>
      <w:r>
        <w:t xml:space="preserve"> </w:t>
      </w:r>
      <w:r w:rsidRPr="002606C2">
        <w:t>regimens, either twice daily in combination with metformin or once daily if in</w:t>
      </w:r>
      <w:r>
        <w:t xml:space="preserve"> </w:t>
      </w:r>
      <w:r w:rsidRPr="002606C2">
        <w:t>combination with a sulfonylurea. For this reason it was assumed that a standard</w:t>
      </w:r>
      <w:r>
        <w:t xml:space="preserve"> </w:t>
      </w:r>
      <w:r w:rsidRPr="002606C2">
        <w:t>pack could last up to 60 days for patients taking it in combination with a</w:t>
      </w:r>
      <w:r>
        <w:t xml:space="preserve"> </w:t>
      </w:r>
      <w:r w:rsidRPr="002606C2">
        <w:t>sulfonylurea, and this conservative approach was taken.</w:t>
      </w:r>
    </w:p>
    <w:p w:rsidR="002606C2" w:rsidRPr="002606C2" w:rsidRDefault="002606C2" w:rsidP="00C2154E">
      <w:r w:rsidRPr="002606C2">
        <w:t xml:space="preserve">In </w:t>
      </w:r>
      <w:r w:rsidR="00A858A4">
        <w:t xml:space="preserve">a </w:t>
      </w:r>
      <w:r w:rsidRPr="002606C2">
        <w:t>sensitivity analysis</w:t>
      </w:r>
      <w:r w:rsidR="00643D08">
        <w:t xml:space="preserve"> (data not shown)</w:t>
      </w:r>
      <w:r w:rsidRPr="002606C2">
        <w:t>, the</w:t>
      </w:r>
      <w:r>
        <w:t xml:space="preserve"> </w:t>
      </w:r>
      <w:r w:rsidRPr="002606C2">
        <w:t xml:space="preserve">standard number of days of supply for each drug </w:t>
      </w:r>
      <w:r w:rsidR="00451B33">
        <w:t>wa</w:t>
      </w:r>
      <w:r w:rsidRPr="002606C2">
        <w:t>s based on the empirically</w:t>
      </w:r>
      <w:r>
        <w:t xml:space="preserve"> </w:t>
      </w:r>
      <w:r w:rsidRPr="002606C2">
        <w:t>observed median time to refill for each drug.</w:t>
      </w:r>
    </w:p>
    <w:p w:rsidR="002606C2" w:rsidRPr="002606C2" w:rsidRDefault="002606C2" w:rsidP="00C2154E">
      <w:pPr>
        <w:pStyle w:val="Heading5"/>
      </w:pPr>
      <w:r w:rsidRPr="002606C2">
        <w:t>Identification of the status of each supply date observation and creating</w:t>
      </w:r>
      <w:r>
        <w:t xml:space="preserve"> </w:t>
      </w:r>
      <w:r w:rsidRPr="002606C2">
        <w:t>prescription events</w:t>
      </w:r>
    </w:p>
    <w:p w:rsidR="002606C2" w:rsidRPr="002606C2" w:rsidRDefault="002606C2" w:rsidP="00C2154E">
      <w:r w:rsidRPr="002606C2">
        <w:t>Along the drug pathway for each patient, the process of identifying the switching or</w:t>
      </w:r>
      <w:r>
        <w:t xml:space="preserve"> </w:t>
      </w:r>
      <w:r w:rsidRPr="002606C2">
        <w:t>addition of new drug groups to existing therapies used a method where the</w:t>
      </w:r>
      <w:r>
        <w:t xml:space="preserve"> </w:t>
      </w:r>
      <w:r w:rsidRPr="002606C2">
        <w:t>predicted time to refill for each individual for each drug group was tracked over</w:t>
      </w:r>
      <w:r>
        <w:t xml:space="preserve"> </w:t>
      </w:r>
      <w:r w:rsidRPr="002606C2">
        <w:t>prescriptions.</w:t>
      </w:r>
    </w:p>
    <w:p w:rsidR="002606C2" w:rsidRPr="002606C2" w:rsidRDefault="002606C2" w:rsidP="00C2154E">
      <w:r w:rsidRPr="002606C2">
        <w:t>A patient was assumed to have switched from drug group A to drug group B if group</w:t>
      </w:r>
      <w:r>
        <w:t xml:space="preserve"> </w:t>
      </w:r>
      <w:r w:rsidRPr="002606C2">
        <w:t>A was not prescribed again after the first prescription of drug group B, or if drug</w:t>
      </w:r>
      <w:r>
        <w:t xml:space="preserve"> </w:t>
      </w:r>
      <w:r w:rsidRPr="002606C2">
        <w:t>group B was prescribed and there was a break in supply between the immediately</w:t>
      </w:r>
      <w:r>
        <w:t xml:space="preserve"> </w:t>
      </w:r>
      <w:r w:rsidRPr="002606C2">
        <w:t>prior prescription of drug group A and the next prescription of drug group A that was</w:t>
      </w:r>
      <w:r>
        <w:t xml:space="preserve"> </w:t>
      </w:r>
      <w:r w:rsidRPr="002606C2">
        <w:t xml:space="preserve">greater than the predicted date of refill plus </w:t>
      </w:r>
      <w:r w:rsidR="00451B33">
        <w:t>two</w:t>
      </w:r>
      <w:r w:rsidRPr="002606C2">
        <w:t xml:space="preserve"> times the standard supply days for</w:t>
      </w:r>
      <w:r>
        <w:t xml:space="preserve"> </w:t>
      </w:r>
      <w:r w:rsidRPr="002606C2">
        <w:t>drug group A.</w:t>
      </w:r>
    </w:p>
    <w:p w:rsidR="002606C2" w:rsidRPr="002606C2" w:rsidRDefault="002606C2" w:rsidP="00C2154E">
      <w:r w:rsidRPr="002606C2">
        <w:t>In all other cases, drug group B was assumed to have been prescribed in addition to</w:t>
      </w:r>
      <w:r>
        <w:t xml:space="preserve"> </w:t>
      </w:r>
      <w:r w:rsidRPr="002606C2">
        <w:t>drug group A.</w:t>
      </w:r>
    </w:p>
    <w:p w:rsidR="002606C2" w:rsidRPr="002606C2" w:rsidRDefault="002606C2" w:rsidP="00C2154E">
      <w:r w:rsidRPr="002606C2">
        <w:t>Multiple initiations of the same drug were relatively infrequent. Such cases occurred,</w:t>
      </w:r>
      <w:r w:rsidR="00A571B7">
        <w:t xml:space="preserve"> </w:t>
      </w:r>
      <w:r w:rsidRPr="002606C2">
        <w:t>for example, where a patient initiated drug group A, switched to drug group B, then</w:t>
      </w:r>
      <w:r w:rsidR="00A571B7">
        <w:t xml:space="preserve"> </w:t>
      </w:r>
      <w:r w:rsidRPr="002606C2">
        <w:t xml:space="preserve">switched back to drug group </w:t>
      </w:r>
      <w:proofErr w:type="gramStart"/>
      <w:r w:rsidRPr="002606C2">
        <w:t>A</w:t>
      </w:r>
      <w:proofErr w:type="gramEnd"/>
      <w:r w:rsidRPr="002606C2">
        <w:t>, etc., and where the latter switch occurred outside of</w:t>
      </w:r>
      <w:r w:rsidR="00A571B7">
        <w:t xml:space="preserve"> </w:t>
      </w:r>
      <w:r w:rsidRPr="002606C2">
        <w:t xml:space="preserve">the threshold period (the predicted date of refill plus </w:t>
      </w:r>
      <w:r w:rsidR="00451B33">
        <w:t>two</w:t>
      </w:r>
      <w:r w:rsidRPr="002606C2">
        <w:t xml:space="preserve"> times the standard supply</w:t>
      </w:r>
      <w:r w:rsidR="00A571B7">
        <w:t xml:space="preserve"> </w:t>
      </w:r>
      <w:r w:rsidRPr="002606C2">
        <w:t xml:space="preserve">days). Such cases, </w:t>
      </w:r>
      <w:r w:rsidRPr="002606C2">
        <w:lastRenderedPageBreak/>
        <w:t>whil</w:t>
      </w:r>
      <w:r w:rsidR="006B7BF8">
        <w:t>e</w:t>
      </w:r>
      <w:r w:rsidRPr="002606C2">
        <w:t xml:space="preserve"> infrequent, add significant complexity to the analysis and</w:t>
      </w:r>
      <w:r w:rsidR="00A571B7">
        <w:t xml:space="preserve"> </w:t>
      </w:r>
      <w:r w:rsidRPr="002606C2">
        <w:t>reported pathways. We focus</w:t>
      </w:r>
      <w:r w:rsidR="006B7BF8">
        <w:t>ed</w:t>
      </w:r>
      <w:r w:rsidRPr="002606C2">
        <w:t xml:space="preserve"> on the first use of each drug group in representing the</w:t>
      </w:r>
      <w:r w:rsidR="00A571B7">
        <w:t xml:space="preserve"> </w:t>
      </w:r>
      <w:r w:rsidRPr="002606C2">
        <w:t>drug pathways. The assessments of duration of use and dose consider all</w:t>
      </w:r>
      <w:r w:rsidR="00A571B7">
        <w:t xml:space="preserve"> </w:t>
      </w:r>
      <w:r w:rsidRPr="002606C2">
        <w:t xml:space="preserve">prescriptions of a </w:t>
      </w:r>
      <w:r w:rsidR="00A571B7">
        <w:t>drug</w:t>
      </w:r>
      <w:r w:rsidRPr="002606C2">
        <w:t>.</w:t>
      </w:r>
    </w:p>
    <w:p w:rsidR="00CB7A90" w:rsidRDefault="002606C2" w:rsidP="00C2154E">
      <w:r w:rsidRPr="002606C2">
        <w:t>The cessation of all treatment was identified from the final prescription of any anti</w:t>
      </w:r>
      <w:r w:rsidR="00451B33">
        <w:t>-</w:t>
      </w:r>
      <w:r w:rsidRPr="002606C2">
        <w:t>diabetic</w:t>
      </w:r>
      <w:r w:rsidR="00A571B7">
        <w:t xml:space="preserve"> </w:t>
      </w:r>
      <w:r w:rsidRPr="002606C2">
        <w:t>medic</w:t>
      </w:r>
      <w:r w:rsidR="00783246">
        <w:t>ine</w:t>
      </w:r>
      <w:r w:rsidRPr="002606C2">
        <w:t>. However, patients with a prescription towards the end of the</w:t>
      </w:r>
      <w:r w:rsidR="00A571B7">
        <w:t xml:space="preserve"> </w:t>
      </w:r>
      <w:r w:rsidRPr="002606C2">
        <w:t xml:space="preserve">observational period may have stopped treatment or may </w:t>
      </w:r>
      <w:r w:rsidR="00783246">
        <w:t>have been</w:t>
      </w:r>
      <w:r w:rsidRPr="002606C2">
        <w:t xml:space="preserve"> continuing treatment</w:t>
      </w:r>
      <w:r w:rsidR="00A571B7">
        <w:t xml:space="preserve"> </w:t>
      </w:r>
      <w:r w:rsidRPr="002606C2">
        <w:t>beyond the observation period. In such cases, patients were assumed to have ceased</w:t>
      </w:r>
      <w:r w:rsidR="00A571B7">
        <w:t xml:space="preserve"> </w:t>
      </w:r>
      <w:r w:rsidRPr="002606C2">
        <w:t xml:space="preserve">all treatment if the predicted date of refill (as described above) plus </w:t>
      </w:r>
      <w:r w:rsidR="00451B33">
        <w:t>two</w:t>
      </w:r>
      <w:r w:rsidRPr="002606C2">
        <w:t xml:space="preserve"> times the</w:t>
      </w:r>
      <w:r w:rsidR="00A571B7">
        <w:t xml:space="preserve"> </w:t>
      </w:r>
      <w:r w:rsidRPr="002606C2">
        <w:t>standard supply days was earlier than the end of the observational period (31</w:t>
      </w:r>
      <w:r w:rsidR="00A571B7">
        <w:t xml:space="preserve"> </w:t>
      </w:r>
      <w:r w:rsidRPr="002606C2">
        <w:t xml:space="preserve">December 2011). Where this was not the case, it was assumed </w:t>
      </w:r>
      <w:r w:rsidR="00451B33">
        <w:t xml:space="preserve">that the </w:t>
      </w:r>
      <w:r w:rsidRPr="002606C2">
        <w:t>patient remained on</w:t>
      </w:r>
      <w:r w:rsidR="00A571B7">
        <w:t xml:space="preserve"> </w:t>
      </w:r>
      <w:r w:rsidRPr="002606C2">
        <w:t>treatment at the end of the observational period.</w:t>
      </w:r>
    </w:p>
    <w:p w:rsidR="00783246" w:rsidRDefault="00783246" w:rsidP="00C2154E">
      <w:pPr>
        <w:rPr>
          <w:rFonts w:eastAsiaTheme="majorEastAsia" w:cstheme="majorBidi"/>
          <w:sz w:val="32"/>
          <w:szCs w:val="26"/>
        </w:rPr>
      </w:pPr>
      <w:r>
        <w:br w:type="page"/>
      </w:r>
    </w:p>
    <w:p w:rsidR="00CB7A90" w:rsidRDefault="00CB7A90" w:rsidP="00C2154E">
      <w:pPr>
        <w:pStyle w:val="Heading2"/>
      </w:pPr>
      <w:r>
        <w:lastRenderedPageBreak/>
        <w:t>Appendix 4</w:t>
      </w:r>
      <w:r w:rsidR="002C0887">
        <w:t>:</w:t>
      </w:r>
      <w:r>
        <w:t xml:space="preserve"> </w:t>
      </w:r>
      <w:r w:rsidRPr="00DA723C">
        <w:t>Method for imputing treatment regimens from prescription supply data</w:t>
      </w:r>
      <w:r w:rsidR="00DA723C">
        <w:t xml:space="preserve"> for </w:t>
      </w:r>
      <w:r w:rsidR="00783246">
        <w:t>p</w:t>
      </w:r>
      <w:r w:rsidR="00DA723C">
        <w:t>arts III and IV</w:t>
      </w:r>
    </w:p>
    <w:p w:rsidR="00DA723C" w:rsidRPr="00DA723C" w:rsidRDefault="00DA723C" w:rsidP="00C2154E">
      <w:r w:rsidRPr="00DA723C">
        <w:t xml:space="preserve">The prescription data contains </w:t>
      </w:r>
      <w:r w:rsidR="00DB7E55">
        <w:t xml:space="preserve">the </w:t>
      </w:r>
      <w:r w:rsidRPr="00DA723C">
        <w:t>date of supply of each prescription, but no information on whether or not medicines should be or were co-administered. Thus this information was imputed from the data in the following way</w:t>
      </w:r>
      <w:r w:rsidR="00FB2402">
        <w:t>:</w:t>
      </w:r>
    </w:p>
    <w:p w:rsidR="00DA723C" w:rsidRPr="00FB2402" w:rsidRDefault="00DA723C" w:rsidP="00C2154E">
      <w:pPr>
        <w:pStyle w:val="Bullets"/>
        <w:rPr>
          <w:lang w:val="en-US"/>
        </w:rPr>
      </w:pPr>
      <w:r w:rsidRPr="00FB2402">
        <w:rPr>
          <w:lang w:val="en-US"/>
        </w:rPr>
        <w:t>Step 1: Determine the imputed medic</w:t>
      </w:r>
      <w:r w:rsidR="00DB7E55">
        <w:rPr>
          <w:lang w:val="en-US"/>
        </w:rPr>
        <w:t>ine</w:t>
      </w:r>
      <w:r w:rsidRPr="00FB2402">
        <w:rPr>
          <w:lang w:val="en-US"/>
        </w:rPr>
        <w:t xml:space="preserve"> coverage days for each drug or drug group.</w:t>
      </w:r>
      <w:r w:rsidR="00FB2402" w:rsidRPr="00FB2402">
        <w:rPr>
          <w:lang w:val="en-US"/>
        </w:rPr>
        <w:t xml:space="preserve"> </w:t>
      </w:r>
      <w:r w:rsidRPr="00FB2402">
        <w:rPr>
          <w:lang w:val="en-US"/>
        </w:rPr>
        <w:t>This involve</w:t>
      </w:r>
      <w:r w:rsidR="00FB2402">
        <w:rPr>
          <w:lang w:val="en-US"/>
        </w:rPr>
        <w:t>d</w:t>
      </w:r>
      <w:r w:rsidRPr="00FB2402">
        <w:rPr>
          <w:lang w:val="en-US"/>
        </w:rPr>
        <w:t xml:space="preserve"> detecting </w:t>
      </w:r>
      <w:proofErr w:type="gramStart"/>
      <w:r w:rsidRPr="00FB2402">
        <w:rPr>
          <w:lang w:val="en-US"/>
        </w:rPr>
        <w:t>breaks</w:t>
      </w:r>
      <w:proofErr w:type="gramEnd"/>
      <w:r w:rsidRPr="00FB2402">
        <w:rPr>
          <w:lang w:val="en-US"/>
        </w:rPr>
        <w:t xml:space="preserve"> in treatment</w:t>
      </w:r>
      <w:r w:rsidR="00FB2402">
        <w:rPr>
          <w:lang w:val="en-US"/>
        </w:rPr>
        <w:t xml:space="preserve"> – the </w:t>
      </w:r>
      <w:r w:rsidRPr="00FB2402">
        <w:rPr>
          <w:lang w:val="en-US"/>
        </w:rPr>
        <w:t xml:space="preserve">outcome </w:t>
      </w:r>
      <w:r w:rsidR="00FB2402">
        <w:rPr>
          <w:lang w:val="en-US"/>
        </w:rPr>
        <w:t>wa</w:t>
      </w:r>
      <w:r w:rsidRPr="00FB2402">
        <w:rPr>
          <w:lang w:val="en-US"/>
        </w:rPr>
        <w:t xml:space="preserve">s the start and imputed end date for each episode for each drug or drug group. </w:t>
      </w:r>
    </w:p>
    <w:p w:rsidR="00DA723C" w:rsidRPr="00DA723C" w:rsidRDefault="00DA723C" w:rsidP="00C2154E">
      <w:pPr>
        <w:pStyle w:val="Bullets"/>
        <w:rPr>
          <w:lang w:val="en-US"/>
        </w:rPr>
      </w:pPr>
      <w:r w:rsidRPr="00DA723C">
        <w:rPr>
          <w:lang w:val="en-US"/>
        </w:rPr>
        <w:t>Step 2:</w:t>
      </w:r>
      <w:r w:rsidR="003F17F4">
        <w:rPr>
          <w:lang w:val="en-US"/>
        </w:rPr>
        <w:t xml:space="preserve"> </w:t>
      </w:r>
      <w:r w:rsidR="00DB7E55">
        <w:rPr>
          <w:lang w:val="en-US"/>
        </w:rPr>
        <w:t>Determine the imputed medicine</w:t>
      </w:r>
      <w:r w:rsidRPr="00DA723C">
        <w:rPr>
          <w:lang w:val="en-US"/>
        </w:rPr>
        <w:t xml:space="preserve"> coverage days across all drug and drug group episodes defined in Step 1. The outcome </w:t>
      </w:r>
      <w:r w:rsidR="00FB2402">
        <w:rPr>
          <w:lang w:val="en-US"/>
        </w:rPr>
        <w:t>wa</w:t>
      </w:r>
      <w:r w:rsidRPr="00DA723C">
        <w:rPr>
          <w:lang w:val="en-US"/>
        </w:rPr>
        <w:t xml:space="preserve">s an imputed treatment regimen for each patient for every day in the data period. </w:t>
      </w:r>
    </w:p>
    <w:p w:rsidR="00DA723C" w:rsidRPr="00DA723C" w:rsidRDefault="00DA723C" w:rsidP="00C2154E">
      <w:pPr>
        <w:rPr>
          <w:lang w:val="en-US"/>
        </w:rPr>
      </w:pPr>
      <w:r w:rsidRPr="00DA723C">
        <w:rPr>
          <w:lang w:val="en-US"/>
        </w:rPr>
        <w:t xml:space="preserve">Similar methods have been used for assessing medicine use in Australian </w:t>
      </w:r>
      <w:proofErr w:type="gramStart"/>
      <w:r w:rsidRPr="00DA723C">
        <w:rPr>
          <w:lang w:val="en-US"/>
        </w:rPr>
        <w:t>populations</w:t>
      </w:r>
      <w:r>
        <w:rPr>
          <w:lang w:val="en-US"/>
        </w:rPr>
        <w:t>.</w:t>
      </w:r>
      <w:r>
        <w:rPr>
          <w:rStyle w:val="FootnoteReference"/>
          <w:lang w:val="en-US"/>
        </w:rPr>
        <w:footnoteReference w:id="3"/>
      </w:r>
      <w:r w:rsidRPr="00FB2402">
        <w:rPr>
          <w:vertAlign w:val="superscript"/>
          <w:lang w:val="en-US"/>
        </w:rPr>
        <w:t>,</w:t>
      </w:r>
      <w:proofErr w:type="gramEnd"/>
      <w:r>
        <w:rPr>
          <w:rStyle w:val="FootnoteReference"/>
          <w:lang w:val="en-US"/>
        </w:rPr>
        <w:footnoteReference w:id="4"/>
      </w:r>
      <w:r w:rsidRPr="00DA723C">
        <w:rPr>
          <w:lang w:val="en-US"/>
        </w:rPr>
        <w:t xml:space="preserve"> </w:t>
      </w:r>
      <w:proofErr w:type="spellStart"/>
      <w:r w:rsidRPr="00DA723C">
        <w:rPr>
          <w:lang w:val="en-US"/>
        </w:rPr>
        <w:t>Hallas</w:t>
      </w:r>
      <w:proofErr w:type="spellEnd"/>
      <w:r>
        <w:rPr>
          <w:rStyle w:val="FootnoteReference"/>
          <w:lang w:val="en-US"/>
        </w:rPr>
        <w:footnoteReference w:id="5"/>
      </w:r>
      <w:r w:rsidRPr="00DA723C">
        <w:rPr>
          <w:lang w:val="en-US"/>
        </w:rPr>
        <w:t xml:space="preserve"> describes the method and provides references to early variants. </w:t>
      </w:r>
    </w:p>
    <w:p w:rsidR="00DA723C" w:rsidRPr="00DA723C" w:rsidRDefault="00DA723C" w:rsidP="00C2154E">
      <w:r w:rsidRPr="00DA723C">
        <w:t xml:space="preserve">Figure </w:t>
      </w:r>
      <w:r w:rsidR="0071322C">
        <w:t>A</w:t>
      </w:r>
      <w:r w:rsidR="00FB2402">
        <w:t xml:space="preserve">4.1 </w:t>
      </w:r>
      <w:r w:rsidRPr="00DA723C">
        <w:t xml:space="preserve">illustrates the method specified above. The standard coverage days (SCD) for each drug A, B &amp; C have been shortened to </w:t>
      </w:r>
      <w:r w:rsidR="00ED3A4B">
        <w:t>5</w:t>
      </w:r>
      <w:r w:rsidR="00ED3A4B" w:rsidRPr="00DA723C">
        <w:t xml:space="preserve"> </w:t>
      </w:r>
      <w:r w:rsidRPr="00DA723C">
        <w:t>days to enable the figure to fit on one page. The Step 1 process result</w:t>
      </w:r>
      <w:r w:rsidR="00FB2402">
        <w:t>ed</w:t>
      </w:r>
      <w:r w:rsidRPr="00DA723C">
        <w:t xml:space="preserve"> in the production of the episodes (pink bars) and the Step 2 process result</w:t>
      </w:r>
      <w:r w:rsidR="00FB2402">
        <w:t>ed</w:t>
      </w:r>
      <w:r w:rsidRPr="00DA723C">
        <w:t xml:space="preserve"> in the production of the treatment regimen (blue bar). The days in this illustration are days from initiation (which is applicable to </w:t>
      </w:r>
      <w:r w:rsidR="00DB7E55">
        <w:t>p</w:t>
      </w:r>
      <w:r w:rsidR="0071322C">
        <w:t>art III</w:t>
      </w:r>
      <w:r w:rsidRPr="00DA723C">
        <w:t>) but they c</w:t>
      </w:r>
      <w:r w:rsidR="00FB2402">
        <w:t>ould a</w:t>
      </w:r>
      <w:r w:rsidRPr="00DA723C">
        <w:t xml:space="preserve">lso be calendar days (which is applicable to </w:t>
      </w:r>
      <w:r w:rsidR="00DB7E55">
        <w:t>p</w:t>
      </w:r>
      <w:r w:rsidR="0071322C">
        <w:t>art IV</w:t>
      </w:r>
      <w:r w:rsidRPr="00DA723C">
        <w:t xml:space="preserve">). </w:t>
      </w:r>
    </w:p>
    <w:p w:rsidR="00DA723C" w:rsidRPr="00DA723C" w:rsidRDefault="00DA723C" w:rsidP="00C2154E">
      <w:r w:rsidRPr="00DA723C">
        <w:t>In this illustration</w:t>
      </w:r>
      <w:r w:rsidR="00FB2402">
        <w:t>,</w:t>
      </w:r>
      <w:r w:rsidRPr="00DA723C">
        <w:t xml:space="preserve"> a break in treatment </w:t>
      </w:r>
      <w:r w:rsidR="00FB2402">
        <w:t>wa</w:t>
      </w:r>
      <w:r w:rsidRPr="00DA723C">
        <w:t xml:space="preserve">s defined as a coverage gap of </w:t>
      </w:r>
      <w:r w:rsidR="00FB2402">
        <w:t>two</w:t>
      </w:r>
      <w:r w:rsidRPr="00DA723C">
        <w:t xml:space="preserve"> or more SCDs (i</w:t>
      </w:r>
      <w:r w:rsidR="00FB2402">
        <w:t>.</w:t>
      </w:r>
      <w:r w:rsidRPr="00DA723C">
        <w:t>e. the patient ha</w:t>
      </w:r>
      <w:r w:rsidR="00FB2402">
        <w:t>d</w:t>
      </w:r>
      <w:r w:rsidRPr="00DA723C">
        <w:t xml:space="preserve"> not received re-supply at two consecutive expected refill dates.</w:t>
      </w:r>
      <w:r w:rsidR="003F17F4">
        <w:t xml:space="preserve"> </w:t>
      </w:r>
      <w:r w:rsidRPr="00DA723C">
        <w:t xml:space="preserve">The first gap in drug A coverage (from days -39 to -35) </w:t>
      </w:r>
      <w:r w:rsidR="00FB2402">
        <w:t>wa</w:t>
      </w:r>
      <w:r w:rsidRPr="00DA723C">
        <w:t xml:space="preserve">s not deemed to be a break in the drug A Episode 1 as the imputed gap in coverage </w:t>
      </w:r>
      <w:r w:rsidR="00FB2402">
        <w:t>wa</w:t>
      </w:r>
      <w:r w:rsidRPr="00DA723C">
        <w:t xml:space="preserve">s only 1 x SCD. The </w:t>
      </w:r>
      <w:r w:rsidR="00FB2402">
        <w:t xml:space="preserve">second </w:t>
      </w:r>
      <w:r w:rsidRPr="00DA723C">
        <w:t xml:space="preserve">gap in drug A coverage from days -29 to -20 </w:t>
      </w:r>
      <w:r w:rsidR="00FB2402">
        <w:t>wa</w:t>
      </w:r>
      <w:r w:rsidRPr="00DA723C">
        <w:t xml:space="preserve">s deemed to be a break in treatment and the imputed end of Episode 1 because the gap in imputed coverage </w:t>
      </w:r>
      <w:r w:rsidR="00FB2402">
        <w:t>wa</w:t>
      </w:r>
      <w:r w:rsidRPr="00DA723C">
        <w:t>s 2 x SCD.</w:t>
      </w:r>
    </w:p>
    <w:p w:rsidR="00DA723C" w:rsidRPr="00DA723C" w:rsidRDefault="00DA723C" w:rsidP="00C2154E">
      <w:r w:rsidRPr="00DA723C">
        <w:t xml:space="preserve">The two prescriptions for drug B supplied on day -9 </w:t>
      </w:r>
      <w:r w:rsidR="00FB2402">
        <w:t>we</w:t>
      </w:r>
      <w:r w:rsidRPr="00DA723C">
        <w:t xml:space="preserve">re interpreted as dose escalation of drug B, if each prescription </w:t>
      </w:r>
      <w:r w:rsidR="00FB2402">
        <w:t>wa</w:t>
      </w:r>
      <w:r w:rsidRPr="00DA723C">
        <w:t xml:space="preserve">s for a different strength. The two prescriptions </w:t>
      </w:r>
      <w:r w:rsidR="00FB2402">
        <w:t>we</w:t>
      </w:r>
      <w:r w:rsidRPr="00DA723C">
        <w:t xml:space="preserve">re deemed to be necessary to supply one SCD period and </w:t>
      </w:r>
      <w:r w:rsidR="00FB2402">
        <w:t xml:space="preserve">were </w:t>
      </w:r>
      <w:r w:rsidRPr="00DA723C">
        <w:t xml:space="preserve">not used to extend the drug coverage period. </w:t>
      </w:r>
    </w:p>
    <w:p w:rsidR="00DA723C" w:rsidRPr="00DA723C" w:rsidRDefault="00DA723C" w:rsidP="00C2154E">
      <w:r w:rsidRPr="00DA723C">
        <w:lastRenderedPageBreak/>
        <w:t xml:space="preserve">Drug C </w:t>
      </w:r>
      <w:r w:rsidR="00FB2402">
        <w:t>wa</w:t>
      </w:r>
      <w:r w:rsidRPr="00DA723C">
        <w:t xml:space="preserve">s the </w:t>
      </w:r>
      <w:r w:rsidR="00FB2402">
        <w:t xml:space="preserve">third </w:t>
      </w:r>
      <w:r w:rsidRPr="00DA723C">
        <w:t>line agent and initiated on day 0 (by definition). The basic method impute</w:t>
      </w:r>
      <w:r w:rsidR="00FB2402">
        <w:t>d</w:t>
      </w:r>
      <w:r w:rsidRPr="00DA723C">
        <w:t xml:space="preserve"> a short period of B+C, but a refinement of the method also include</w:t>
      </w:r>
      <w:r w:rsidR="00FB2402">
        <w:t>d</w:t>
      </w:r>
      <w:r w:rsidRPr="00DA723C">
        <w:t xml:space="preserve"> the calculation of an adjusted treatment regimen </w:t>
      </w:r>
      <w:r w:rsidR="00DB7E55">
        <w:t>that</w:t>
      </w:r>
      <w:r w:rsidRPr="00DA723C">
        <w:t xml:space="preserve"> remove</w:t>
      </w:r>
      <w:r w:rsidR="00FB2402">
        <w:t>d</w:t>
      </w:r>
      <w:r w:rsidRPr="00DA723C">
        <w:t xml:space="preserve"> short periods of overlap when it </w:t>
      </w:r>
      <w:r w:rsidR="00FB2402">
        <w:t>wa</w:t>
      </w:r>
      <w:r w:rsidRPr="00DA723C">
        <w:t>s likely that a switch ha</w:t>
      </w:r>
      <w:r w:rsidR="00FB2402">
        <w:t>d</w:t>
      </w:r>
      <w:r w:rsidRPr="00DA723C">
        <w:t xml:space="preserve"> occurred before prior medicine </w:t>
      </w:r>
      <w:r w:rsidR="00FB2402">
        <w:t>wa</w:t>
      </w:r>
      <w:r w:rsidRPr="00DA723C">
        <w:t>s deemed to be fully used.</w:t>
      </w:r>
    </w:p>
    <w:p w:rsidR="00DA723C" w:rsidRPr="00DA723C" w:rsidRDefault="00DA723C" w:rsidP="00C2154E">
      <w:r w:rsidRPr="00DA723C">
        <w:t>The final method for imputing the drug treatment regimen include</w:t>
      </w:r>
      <w:r w:rsidR="00FB2402">
        <w:t>d</w:t>
      </w:r>
      <w:r w:rsidRPr="00DA723C">
        <w:t xml:space="preserve"> several refinements. Briefly they are:</w:t>
      </w:r>
    </w:p>
    <w:p w:rsidR="00DA723C" w:rsidRPr="00DA723C" w:rsidRDefault="00FB2402" w:rsidP="00C2154E">
      <w:pPr>
        <w:pStyle w:val="Bullets"/>
      </w:pPr>
      <w:r>
        <w:t>c</w:t>
      </w:r>
      <w:r w:rsidR="00DA723C" w:rsidRPr="00DA723C">
        <w:t>alculation of the treatment regimen on a weekly rather than daily basis</w:t>
      </w:r>
    </w:p>
    <w:p w:rsidR="00FB2402" w:rsidRDefault="00FB2402" w:rsidP="00C2154E">
      <w:pPr>
        <w:pStyle w:val="Bullets"/>
      </w:pPr>
      <w:r>
        <w:t>a</w:t>
      </w:r>
      <w:r w:rsidR="00DA723C" w:rsidRPr="00DA723C">
        <w:t xml:space="preserve">djustment to allow for switching when the prior medication </w:t>
      </w:r>
      <w:r>
        <w:t>wa</w:t>
      </w:r>
      <w:r w:rsidR="00DA723C" w:rsidRPr="00DA723C">
        <w:t>s not fully used</w:t>
      </w:r>
    </w:p>
    <w:p w:rsidR="00FB2402" w:rsidRPr="0009526A" w:rsidRDefault="00FB2402" w:rsidP="00C2154E">
      <w:pPr>
        <w:pStyle w:val="Bullets"/>
      </w:pPr>
      <w:r w:rsidRPr="0009526A">
        <w:t>adjustment to allow for stockpiling of medication</w:t>
      </w:r>
    </w:p>
    <w:p w:rsidR="00FB2402" w:rsidRPr="0009526A" w:rsidRDefault="00FB2402" w:rsidP="00C2154E">
      <w:pPr>
        <w:pStyle w:val="Bullets"/>
      </w:pPr>
      <w:r w:rsidRPr="0009526A">
        <w:t>adjustment to allow for multiple prescriptions supplied on the same day</w:t>
      </w:r>
    </w:p>
    <w:p w:rsidR="00FB2402" w:rsidRPr="0009526A" w:rsidRDefault="00FB2402" w:rsidP="00C2154E">
      <w:pPr>
        <w:pStyle w:val="Bullets"/>
      </w:pPr>
      <w:r w:rsidRPr="0009526A">
        <w:t xml:space="preserve">adjustment to allow </w:t>
      </w:r>
      <w:r>
        <w:t xml:space="preserve">for </w:t>
      </w:r>
      <w:r w:rsidR="0068442F">
        <w:t>R</w:t>
      </w:r>
      <w:r>
        <w:t>egulation 24 prescriptions</w:t>
      </w:r>
    </w:p>
    <w:p w:rsidR="00FB2402" w:rsidRPr="0009526A" w:rsidRDefault="00FB2402" w:rsidP="00C2154E">
      <w:pPr>
        <w:pStyle w:val="Bullets"/>
      </w:pPr>
      <w:r w:rsidRPr="0009526A">
        <w:t>sensitivity analyses relating to the definition of a break in treatment</w:t>
      </w:r>
    </w:p>
    <w:p w:rsidR="00DA723C" w:rsidRPr="00DA723C" w:rsidRDefault="00FB2402" w:rsidP="00C2154E">
      <w:pPr>
        <w:pStyle w:val="Bullets"/>
        <w:sectPr w:rsidR="00DA723C" w:rsidRPr="00DA723C" w:rsidSect="005157A2">
          <w:footerReference w:type="default" r:id="rId146"/>
          <w:pgSz w:w="11906" w:h="16838" w:code="9"/>
          <w:pgMar w:top="1644" w:right="1361" w:bottom="1644" w:left="1588" w:header="425" w:footer="817" w:gutter="0"/>
          <w:cols w:space="708"/>
          <w:docGrid w:linePitch="360"/>
        </w:sectPr>
      </w:pPr>
      <w:proofErr w:type="gramStart"/>
      <w:r w:rsidRPr="0009526A">
        <w:t>sensitivity</w:t>
      </w:r>
      <w:proofErr w:type="gramEnd"/>
      <w:r w:rsidRPr="0009526A">
        <w:t xml:space="preserve"> analyses relating to imputing if treatment is on-going at the end of the data period.</w:t>
      </w:r>
    </w:p>
    <w:p w:rsidR="00DA723C" w:rsidRPr="00DA723C" w:rsidRDefault="00DA723C" w:rsidP="00C2154E"/>
    <w:p w:rsidR="00DA723C" w:rsidRPr="00DA723C" w:rsidRDefault="00DA723C" w:rsidP="00C2154E">
      <w:r w:rsidRPr="0009526A">
        <w:rPr>
          <w:noProof/>
        </w:rPr>
        <w:drawing>
          <wp:inline distT="0" distB="0" distL="0" distR="0" wp14:anchorId="3EFC8036" wp14:editId="77CF5F3F">
            <wp:extent cx="9339228" cy="3117273"/>
            <wp:effectExtent l="0" t="0" r="0" b="6985"/>
            <wp:docPr id="3" name="Picture 3" descr="Diagrammatic representation of the methodology used to determine treatment regimen.&#10;" title="Figure A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9342757" cy="3118451"/>
                    </a:xfrm>
                    <a:prstGeom prst="rect">
                      <a:avLst/>
                    </a:prstGeom>
                    <a:noFill/>
                    <a:ln>
                      <a:noFill/>
                    </a:ln>
                  </pic:spPr>
                </pic:pic>
              </a:graphicData>
            </a:graphic>
          </wp:inline>
        </w:drawing>
      </w:r>
    </w:p>
    <w:p w:rsidR="00DA723C" w:rsidRPr="00DA723C" w:rsidRDefault="00DA723C" w:rsidP="00C2154E"/>
    <w:p w:rsidR="00DA723C" w:rsidRPr="00DA723C" w:rsidRDefault="00DA723C" w:rsidP="007A22E1">
      <w:pPr>
        <w:pStyle w:val="Tabletitle"/>
        <w:sectPr w:rsidR="00DA723C" w:rsidRPr="00DA723C" w:rsidSect="00DA723C">
          <w:footerReference w:type="default" r:id="rId148"/>
          <w:pgSz w:w="16838" w:h="11906" w:orient="landscape" w:code="9"/>
          <w:pgMar w:top="1276" w:right="720" w:bottom="720" w:left="720" w:header="708" w:footer="708" w:gutter="0"/>
          <w:cols w:space="708"/>
          <w:docGrid w:linePitch="360"/>
        </w:sectPr>
      </w:pPr>
      <w:r w:rsidRPr="00DA723C">
        <w:t xml:space="preserve">Figure </w:t>
      </w:r>
      <w:r w:rsidR="0071322C">
        <w:t>A</w:t>
      </w:r>
      <w:r w:rsidR="00DB7E55">
        <w:t>4.</w:t>
      </w:r>
      <w:r w:rsidR="00FB2402">
        <w:t>1:</w:t>
      </w:r>
      <w:r w:rsidRPr="00DA723C">
        <w:t xml:space="preserve"> Diagrammatic representation of the methodology used to determine treatment regimen</w:t>
      </w:r>
    </w:p>
    <w:p w:rsidR="00DA723C" w:rsidRPr="0009526A" w:rsidRDefault="00DA723C" w:rsidP="00C2154E">
      <w:r w:rsidRPr="0009526A">
        <w:lastRenderedPageBreak/>
        <w:t>The drug/drug groups used in the analysis are defined below. The standard coverage days used in analysis results are shown in brackets.</w:t>
      </w:r>
    </w:p>
    <w:p w:rsidR="00DA723C" w:rsidRPr="0009526A" w:rsidRDefault="00FB2402" w:rsidP="00C2154E">
      <w:pPr>
        <w:pStyle w:val="ListParagraph"/>
        <w:numPr>
          <w:ilvl w:val="0"/>
          <w:numId w:val="47"/>
        </w:numPr>
      </w:pPr>
      <w:r>
        <w:t>i</w:t>
      </w:r>
      <w:r w:rsidR="00DA723C" w:rsidRPr="0009526A">
        <w:t>nsulin ( 88 days)</w:t>
      </w:r>
    </w:p>
    <w:p w:rsidR="00DA723C" w:rsidRPr="0009526A" w:rsidRDefault="00FB2402" w:rsidP="00C2154E">
      <w:pPr>
        <w:pStyle w:val="ListParagraph"/>
        <w:numPr>
          <w:ilvl w:val="0"/>
          <w:numId w:val="47"/>
        </w:numPr>
      </w:pPr>
      <w:r>
        <w:t>m</w:t>
      </w:r>
      <w:r w:rsidR="00DA723C" w:rsidRPr="0009526A">
        <w:t>etformin (35 days)</w:t>
      </w:r>
    </w:p>
    <w:p w:rsidR="00DA723C" w:rsidRPr="0009526A" w:rsidRDefault="00FB2402" w:rsidP="00C2154E">
      <w:pPr>
        <w:pStyle w:val="ListParagraph"/>
        <w:numPr>
          <w:ilvl w:val="0"/>
          <w:numId w:val="47"/>
        </w:numPr>
      </w:pPr>
      <w:r>
        <w:t>s</w:t>
      </w:r>
      <w:r w:rsidR="00DA723C" w:rsidRPr="0009526A">
        <w:t>ulfonylureas (32 days)</w:t>
      </w:r>
    </w:p>
    <w:p w:rsidR="00DA723C" w:rsidRPr="0009526A" w:rsidRDefault="00FB2402" w:rsidP="00C2154E">
      <w:pPr>
        <w:pStyle w:val="ListParagraph"/>
        <w:numPr>
          <w:ilvl w:val="0"/>
          <w:numId w:val="47"/>
        </w:numPr>
      </w:pPr>
      <w:r>
        <w:t>m</w:t>
      </w:r>
      <w:r w:rsidR="00DA723C" w:rsidRPr="0009526A">
        <w:t>etformin</w:t>
      </w:r>
      <w:r>
        <w:t xml:space="preserve"> + s</w:t>
      </w:r>
      <w:r w:rsidR="00DA723C" w:rsidRPr="0009526A">
        <w:t>ulfonylurea combination product (29 days)</w:t>
      </w:r>
    </w:p>
    <w:p w:rsidR="00DA723C" w:rsidRPr="0009526A" w:rsidRDefault="00FB2402" w:rsidP="00C2154E">
      <w:pPr>
        <w:pStyle w:val="ListParagraph"/>
        <w:numPr>
          <w:ilvl w:val="0"/>
          <w:numId w:val="47"/>
        </w:numPr>
      </w:pPr>
      <w:proofErr w:type="spellStart"/>
      <w:r>
        <w:t>g</w:t>
      </w:r>
      <w:r w:rsidR="00DA723C" w:rsidRPr="0009526A">
        <w:t>liptins</w:t>
      </w:r>
      <w:proofErr w:type="spellEnd"/>
      <w:r w:rsidR="00DA723C" w:rsidRPr="0009526A">
        <w:t xml:space="preserve"> (30 days)</w:t>
      </w:r>
    </w:p>
    <w:p w:rsidR="00DA723C" w:rsidRPr="0009526A" w:rsidRDefault="00FB2402" w:rsidP="00C2154E">
      <w:pPr>
        <w:pStyle w:val="ListParagraph"/>
        <w:numPr>
          <w:ilvl w:val="0"/>
          <w:numId w:val="47"/>
        </w:numPr>
      </w:pPr>
      <w:r>
        <w:t>m</w:t>
      </w:r>
      <w:r w:rsidR="00DA723C" w:rsidRPr="0009526A">
        <w:t>etformin</w:t>
      </w:r>
      <w:r>
        <w:t xml:space="preserve"> + </w:t>
      </w:r>
      <w:proofErr w:type="spellStart"/>
      <w:r>
        <w:t>g</w:t>
      </w:r>
      <w:r w:rsidR="00DA723C" w:rsidRPr="0009526A">
        <w:t>liptin</w:t>
      </w:r>
      <w:proofErr w:type="spellEnd"/>
      <w:r w:rsidR="00DA723C" w:rsidRPr="0009526A">
        <w:t xml:space="preserve"> combination product (29 days)</w:t>
      </w:r>
    </w:p>
    <w:p w:rsidR="00DA723C" w:rsidRPr="0009526A" w:rsidRDefault="00FB2402" w:rsidP="00C2154E">
      <w:pPr>
        <w:pStyle w:val="ListParagraph"/>
        <w:numPr>
          <w:ilvl w:val="0"/>
          <w:numId w:val="47"/>
        </w:numPr>
      </w:pPr>
      <w:r>
        <w:t>r</w:t>
      </w:r>
      <w:r w:rsidR="00DA723C" w:rsidRPr="0009526A">
        <w:t>osiglitazone (28 days)</w:t>
      </w:r>
    </w:p>
    <w:p w:rsidR="00DA723C" w:rsidRPr="0009526A" w:rsidRDefault="00FB2402" w:rsidP="00C2154E">
      <w:pPr>
        <w:pStyle w:val="ListParagraph"/>
        <w:numPr>
          <w:ilvl w:val="0"/>
          <w:numId w:val="47"/>
        </w:numPr>
      </w:pPr>
      <w:r>
        <w:t>m</w:t>
      </w:r>
      <w:r w:rsidR="00DA723C" w:rsidRPr="0009526A">
        <w:t>etformin</w:t>
      </w:r>
      <w:r>
        <w:t xml:space="preserve"> + r</w:t>
      </w:r>
      <w:r w:rsidR="00DA723C" w:rsidRPr="0009526A">
        <w:t>osiglitazone combination product (, 29 days,)</w:t>
      </w:r>
    </w:p>
    <w:p w:rsidR="00DA723C" w:rsidRPr="0009526A" w:rsidRDefault="00FB2402" w:rsidP="00C2154E">
      <w:pPr>
        <w:pStyle w:val="ListParagraph"/>
        <w:numPr>
          <w:ilvl w:val="0"/>
          <w:numId w:val="47"/>
        </w:numPr>
      </w:pPr>
      <w:r>
        <w:t>p</w:t>
      </w:r>
      <w:r w:rsidR="00DA723C" w:rsidRPr="0009526A">
        <w:t>ioglitazone (28 days)</w:t>
      </w:r>
    </w:p>
    <w:p w:rsidR="00DA723C" w:rsidRPr="0009526A" w:rsidRDefault="006920F3" w:rsidP="00C2154E">
      <w:pPr>
        <w:pStyle w:val="ListParagraph"/>
        <w:numPr>
          <w:ilvl w:val="0"/>
          <w:numId w:val="47"/>
        </w:numPr>
      </w:pPr>
      <w:r>
        <w:t xml:space="preserve"> </w:t>
      </w:r>
      <w:proofErr w:type="spellStart"/>
      <w:r w:rsidR="00FB2402">
        <w:t>e</w:t>
      </w:r>
      <w:r w:rsidR="00DA723C" w:rsidRPr="0009526A">
        <w:t>xenatide</w:t>
      </w:r>
      <w:proofErr w:type="spellEnd"/>
      <w:r w:rsidR="00DA723C" w:rsidRPr="0009526A">
        <w:t xml:space="preserve"> (31 days)</w:t>
      </w:r>
    </w:p>
    <w:p w:rsidR="00DA723C" w:rsidRPr="0009526A" w:rsidRDefault="006920F3" w:rsidP="00C2154E">
      <w:pPr>
        <w:pStyle w:val="ListParagraph"/>
        <w:numPr>
          <w:ilvl w:val="0"/>
          <w:numId w:val="47"/>
        </w:numPr>
      </w:pPr>
      <w:r>
        <w:t xml:space="preserve"> </w:t>
      </w:r>
      <w:proofErr w:type="spellStart"/>
      <w:r w:rsidR="00FB2402">
        <w:t>a</w:t>
      </w:r>
      <w:r w:rsidR="00DA723C" w:rsidRPr="0009526A">
        <w:t>carbose</w:t>
      </w:r>
      <w:proofErr w:type="spellEnd"/>
      <w:r w:rsidR="00DA723C" w:rsidRPr="0009526A">
        <w:t xml:space="preserve"> (31 days)</w:t>
      </w:r>
    </w:p>
    <w:p w:rsidR="00DA723C" w:rsidRPr="0009526A" w:rsidRDefault="00DA723C" w:rsidP="00C2154E">
      <w:r w:rsidRPr="0009526A">
        <w:t>The SCD values in the above lists are median times to re-supply for all diabetes prescriptions supplied in the period July 2010</w:t>
      </w:r>
      <w:r w:rsidR="003F17F4">
        <w:t xml:space="preserve"> </w:t>
      </w:r>
      <w:r w:rsidRPr="0009526A">
        <w:t xml:space="preserve">to July 2011 (allowing resupply data up to July 2012) for the </w:t>
      </w:r>
      <w:r w:rsidR="004E0CB6">
        <w:t>‘</w:t>
      </w:r>
      <w:r w:rsidRPr="0009526A">
        <w:t>concessional only</w:t>
      </w:r>
      <w:r w:rsidR="004E0CB6">
        <w:t>’</w:t>
      </w:r>
      <w:r w:rsidRPr="0009526A">
        <w:t xml:space="preserve"> cohort</w:t>
      </w:r>
      <w:r w:rsidR="00FD42DB">
        <w:t>.</w:t>
      </w:r>
    </w:p>
    <w:p w:rsidR="00DA723C" w:rsidRPr="0009526A" w:rsidRDefault="00DA723C" w:rsidP="00C2154E"/>
    <w:p w:rsidR="004E0CB6" w:rsidRDefault="004E0CB6" w:rsidP="00C2154E">
      <w:r>
        <w:br w:type="page"/>
      </w:r>
    </w:p>
    <w:p w:rsidR="00F6124A" w:rsidRPr="005E22C2" w:rsidRDefault="00F6124A" w:rsidP="00C2154E">
      <w:pPr>
        <w:pStyle w:val="Heading2"/>
      </w:pPr>
      <w:r>
        <w:lastRenderedPageBreak/>
        <w:t>Acknowledgements</w:t>
      </w:r>
    </w:p>
    <w:p w:rsidR="00F6124A" w:rsidRPr="0009526A" w:rsidRDefault="00F6124A" w:rsidP="00C2154E">
      <w:r w:rsidRPr="0009526A">
        <w:rPr>
          <w:rFonts w:eastAsiaTheme="majorEastAsia" w:cstheme="majorBidi"/>
          <w:bCs/>
          <w:sz w:val="28"/>
          <w:szCs w:val="28"/>
        </w:rPr>
        <w:t>Part II:</w:t>
      </w:r>
      <w:r>
        <w:rPr>
          <w:rFonts w:eastAsiaTheme="majorEastAsia" w:cstheme="majorBidi"/>
          <w:b/>
          <w:bCs/>
          <w:sz w:val="28"/>
          <w:szCs w:val="28"/>
        </w:rPr>
        <w:t xml:space="preserve"> </w:t>
      </w:r>
      <w:r w:rsidRPr="0002141E">
        <w:t>patterns of use when patients start drug therapy for type 2 diabetes</w:t>
      </w:r>
      <w:r>
        <w:t xml:space="preserve"> was </w:t>
      </w:r>
      <w:r w:rsidR="001E0A1C">
        <w:t xml:space="preserve">extracted from </w:t>
      </w:r>
      <w:r>
        <w:t xml:space="preserve">a report commissioned by the Pharmaceutical Benefits Division, Department of </w:t>
      </w:r>
      <w:r w:rsidR="001E0A1C">
        <w:t>H</w:t>
      </w:r>
      <w:r>
        <w:t xml:space="preserve">ealth and Ageing undertaken by Dr Jason Gordon and Professor Jon </w:t>
      </w:r>
      <w:proofErr w:type="spellStart"/>
      <w:r>
        <w:t>Karnon</w:t>
      </w:r>
      <w:proofErr w:type="spellEnd"/>
      <w:r>
        <w:t>, Adelaide Health Technology Assessment, Discipline of Public Health, School of Population Health and Clinical Practice, University of Adelaide.</w:t>
      </w:r>
    </w:p>
    <w:p w:rsidR="001D0F19" w:rsidRDefault="001D0F19">
      <w:pPr>
        <w:spacing w:line="276" w:lineRule="auto"/>
      </w:pPr>
      <w:r>
        <w:br w:type="page"/>
      </w:r>
    </w:p>
    <w:p w:rsidR="001D0F19" w:rsidRDefault="001D0F19" w:rsidP="001D0F19">
      <w:pPr>
        <w:pStyle w:val="Heading3"/>
      </w:pPr>
      <w:r w:rsidRPr="00A4020E">
        <w:lastRenderedPageBreak/>
        <w:t>Disclaimer</w:t>
      </w:r>
    </w:p>
    <w:p w:rsidR="001D0F19" w:rsidRPr="000B268E" w:rsidRDefault="001D0F19" w:rsidP="001D0F19">
      <w:r w:rsidRPr="000B268E">
        <w:t>The information provided in this report does not constitute medical advice and is not intended to take the place of profe</w:t>
      </w:r>
      <w:r>
        <w:t xml:space="preserve">ssional medical advice or care.  </w:t>
      </w:r>
      <w:r w:rsidRPr="000B268E">
        <w:t>It is not intended to define what constitutes reasonable, appropriate or best care for any individual for any given health issue.</w:t>
      </w:r>
      <w:r>
        <w:t xml:space="preserve">  </w:t>
      </w:r>
      <w:r w:rsidRPr="000B268E">
        <w:t>The information should not be used as a substitute for the judgement and skill of a medical practitioner.</w:t>
      </w:r>
    </w:p>
    <w:p w:rsidR="001D0F19" w:rsidRPr="000B268E" w:rsidRDefault="001D0F19" w:rsidP="001D0F19">
      <w:r w:rsidRPr="000B268E">
        <w:t>The Department of Health (</w:t>
      </w:r>
      <w:proofErr w:type="spellStart"/>
      <w:r w:rsidRPr="000B268E">
        <w:t>DoH</w:t>
      </w:r>
      <w:proofErr w:type="spellEnd"/>
      <w:r w:rsidRPr="000B268E">
        <w:t>) has made all reasonable efforts to ensure that information provided in this report is accurate. The information provided in this report was up-to-date when it was considered by the Drug Utilisation Sub-committee of the Pharmaceutic</w:t>
      </w:r>
      <w:r>
        <w:t xml:space="preserve">al Benefits Advisory Committee.  </w:t>
      </w:r>
      <w:r w:rsidRPr="000B268E">
        <w:t>The context for that information may have changed since publication.</w:t>
      </w:r>
    </w:p>
    <w:p w:rsidR="001D0F19" w:rsidRPr="000B268E" w:rsidRDefault="001D0F19" w:rsidP="001D0F19">
      <w:r w:rsidRPr="000B268E">
        <w:t xml:space="preserve">To the extent provided by law, </w:t>
      </w:r>
      <w:proofErr w:type="spellStart"/>
      <w:r w:rsidRPr="000B268E">
        <w:t>DoH</w:t>
      </w:r>
      <w:proofErr w:type="spellEnd"/>
      <w:r w:rsidRPr="000B268E">
        <w:t xml:space="preserve"> makes no warranties or representations as to accuracy or completeness of information contained in this report. </w:t>
      </w:r>
    </w:p>
    <w:p w:rsidR="001D0F19" w:rsidRPr="000B268E" w:rsidRDefault="001D0F19" w:rsidP="001D0F19">
      <w:r w:rsidRPr="000B268E">
        <w:t xml:space="preserve">To the fullest extent permitted by law, neither the </w:t>
      </w:r>
      <w:proofErr w:type="spellStart"/>
      <w:r w:rsidRPr="000B268E">
        <w:t>DoH</w:t>
      </w:r>
      <w:proofErr w:type="spellEnd"/>
      <w:r w:rsidRPr="000B268E">
        <w:t xml:space="preserve"> nor any </w:t>
      </w:r>
      <w:proofErr w:type="spellStart"/>
      <w:r w:rsidRPr="000B268E">
        <w:t>DoH</w:t>
      </w:r>
      <w:proofErr w:type="spellEnd"/>
      <w:r w:rsidRPr="000B268E">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rsidR="00F6124A" w:rsidRPr="005E22C2" w:rsidRDefault="00F6124A" w:rsidP="00C2154E"/>
    <w:sectPr w:rsidR="00F6124A" w:rsidRPr="005E22C2" w:rsidSect="00D771BD">
      <w:footerReference w:type="even" r:id="rId149"/>
      <w:footerReference w:type="default" r:id="rId150"/>
      <w:pgSz w:w="11906" w:h="16838"/>
      <w:pgMar w:top="1644" w:right="1361" w:bottom="1644"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8E6" w:rsidRDefault="004348E6" w:rsidP="00C2154E">
      <w:r>
        <w:separator/>
      </w:r>
    </w:p>
  </w:endnote>
  <w:endnote w:type="continuationSeparator" w:id="0">
    <w:p w:rsidR="004348E6" w:rsidRDefault="004348E6" w:rsidP="00C21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Bright">
    <w:panose1 w:val="0204060205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AEF" w:usb1="C0007841" w:usb2="00000009" w:usb3="00000000" w:csb0="000001FF" w:csb1="00000000"/>
  </w:font>
  <w:font w:name="Cambria Bold+FPEF">
    <w:panose1 w:val="00000000000000000000"/>
    <w:charset w:val="00"/>
    <w:family w:val="auto"/>
    <w:notTrueType/>
    <w:pitch w:val="default"/>
    <w:sig w:usb0="00000003" w:usb1="00000000" w:usb2="00000000" w:usb3="00000000" w:csb0="00000001" w:csb1="00000000"/>
  </w:font>
  <w:font w:name="êP˛øL“">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84506"/>
      <w:docPartObj>
        <w:docPartGallery w:val="Page Numbers (Bottom of Page)"/>
        <w:docPartUnique/>
      </w:docPartObj>
    </w:sdtPr>
    <w:sdtEndPr>
      <w:rPr>
        <w:noProof/>
      </w:rPr>
    </w:sdtEndPr>
    <w:sdtContent>
      <w:p w:rsidR="004348E6" w:rsidRDefault="004348E6">
        <w:pPr>
          <w:pStyle w:val="Footer"/>
          <w:jc w:val="right"/>
        </w:pPr>
        <w:r>
          <w:fldChar w:fldCharType="begin"/>
        </w:r>
        <w:r>
          <w:instrText xml:space="preserve"> PAGE   \* MERGEFORMAT </w:instrText>
        </w:r>
        <w:r>
          <w:fldChar w:fldCharType="separate"/>
        </w:r>
        <w:r w:rsidR="007C1143">
          <w:rPr>
            <w:noProof/>
          </w:rPr>
          <w:t>1</w:t>
        </w:r>
        <w:r>
          <w:rPr>
            <w:noProof/>
          </w:rPr>
          <w:fldChar w:fldCharType="end"/>
        </w:r>
      </w:p>
    </w:sdtContent>
  </w:sdt>
  <w:p w:rsidR="004348E6" w:rsidRDefault="004348E6" w:rsidP="00D76560">
    <w:pPr>
      <w:pStyle w:val="Footer"/>
      <w:tabs>
        <w:tab w:val="clear" w:pos="4320"/>
        <w:tab w:val="clear" w:pos="8640"/>
        <w:tab w:val="center" w:pos="447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8E6" w:rsidRPr="00893CE0" w:rsidRDefault="004348E6" w:rsidP="00C2154E">
    <w:pPr>
      <w:pStyle w:val="Footer"/>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8E6" w:rsidRDefault="004348E6" w:rsidP="00C2154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4348E6" w:rsidRDefault="004348E6" w:rsidP="00C2154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8E6" w:rsidRDefault="004348E6" w:rsidP="00C2154E">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C1143">
      <w:rPr>
        <w:rStyle w:val="PageNumber"/>
        <w:noProof/>
      </w:rPr>
      <w:t>50</w:t>
    </w:r>
    <w:r>
      <w:rPr>
        <w:rStyle w:val="PageNumber"/>
      </w:rPr>
      <w:fldChar w:fldCharType="end"/>
    </w:r>
  </w:p>
  <w:p w:rsidR="004348E6" w:rsidRDefault="004348E6" w:rsidP="00C215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8E6" w:rsidRDefault="004348E6" w:rsidP="00C2154E">
      <w:r>
        <w:separator/>
      </w:r>
    </w:p>
  </w:footnote>
  <w:footnote w:type="continuationSeparator" w:id="0">
    <w:p w:rsidR="004348E6" w:rsidRDefault="004348E6" w:rsidP="00C2154E">
      <w:r>
        <w:continuationSeparator/>
      </w:r>
    </w:p>
  </w:footnote>
  <w:footnote w:id="1">
    <w:p w:rsidR="004348E6" w:rsidRPr="00F875E3" w:rsidRDefault="004348E6" w:rsidP="00C2154E">
      <w:pPr>
        <w:pStyle w:val="Notes"/>
        <w:rPr>
          <w:sz w:val="18"/>
          <w:szCs w:val="18"/>
        </w:rPr>
      </w:pPr>
      <w:r w:rsidRPr="00F875E3">
        <w:rPr>
          <w:rStyle w:val="FootnoteReference"/>
          <w:sz w:val="18"/>
          <w:szCs w:val="18"/>
        </w:rPr>
        <w:footnoteRef/>
      </w:r>
      <w:r w:rsidRPr="00F875E3">
        <w:rPr>
          <w:sz w:val="18"/>
          <w:szCs w:val="18"/>
        </w:rPr>
        <w:t xml:space="preserve"> PBS statistics available from the Department of Human Services (DHS) website are based on the date of prescription processing. There may be minor differences in prescription and expenditure data based on date of supply in this report, and publically available date of processing data from the DHS website. </w:t>
      </w:r>
    </w:p>
  </w:footnote>
  <w:footnote w:id="2">
    <w:p w:rsidR="004348E6" w:rsidRPr="007501DD" w:rsidRDefault="004348E6" w:rsidP="007501DD">
      <w:pPr>
        <w:pStyle w:val="Notes"/>
        <w:rPr>
          <w:sz w:val="18"/>
          <w:szCs w:val="18"/>
        </w:rPr>
      </w:pPr>
      <w:r w:rsidRPr="007501DD">
        <w:rPr>
          <w:rStyle w:val="FootnoteReference"/>
          <w:sz w:val="18"/>
          <w:szCs w:val="18"/>
        </w:rPr>
        <w:footnoteRef/>
      </w:r>
      <w:r w:rsidRPr="007501DD">
        <w:rPr>
          <w:sz w:val="18"/>
          <w:szCs w:val="18"/>
        </w:rPr>
        <w:t xml:space="preserve"> The exception is if multiple prescriptions are supplied on the same day, in which case the standard supply days are multiplied by the number of prescriptions.</w:t>
      </w:r>
    </w:p>
  </w:footnote>
  <w:footnote w:id="3">
    <w:p w:rsidR="004348E6" w:rsidRPr="007501DD" w:rsidRDefault="004348E6" w:rsidP="00C2154E">
      <w:pPr>
        <w:pStyle w:val="Notes"/>
        <w:rPr>
          <w:sz w:val="18"/>
          <w:szCs w:val="18"/>
          <w:lang w:val="en-US"/>
        </w:rPr>
      </w:pPr>
      <w:r w:rsidRPr="007501DD">
        <w:rPr>
          <w:rStyle w:val="FootnoteReference"/>
          <w:sz w:val="18"/>
          <w:szCs w:val="18"/>
        </w:rPr>
        <w:footnoteRef/>
      </w:r>
      <w:r w:rsidRPr="007501DD">
        <w:rPr>
          <w:sz w:val="18"/>
          <w:szCs w:val="18"/>
        </w:rPr>
        <w:t xml:space="preserve"> Pratt N, </w:t>
      </w:r>
      <w:proofErr w:type="spellStart"/>
      <w:r w:rsidRPr="007501DD">
        <w:rPr>
          <w:sz w:val="18"/>
          <w:szCs w:val="18"/>
        </w:rPr>
        <w:t>Roughead</w:t>
      </w:r>
      <w:proofErr w:type="spellEnd"/>
      <w:r w:rsidRPr="007501DD">
        <w:rPr>
          <w:sz w:val="18"/>
          <w:szCs w:val="18"/>
        </w:rPr>
        <w:t xml:space="preserve"> EE, Ramsay E, Salter A, Ryan P 2011 “Risk of hospitalization for hip fracture and pneumonia associated with antipsychotic prescribing in the elderly: a self-controlled case-series analysis in an Australian health care claims database” Drug </w:t>
      </w:r>
      <w:proofErr w:type="spellStart"/>
      <w:r w:rsidRPr="007501DD">
        <w:rPr>
          <w:sz w:val="18"/>
          <w:szCs w:val="18"/>
        </w:rPr>
        <w:t>Saf</w:t>
      </w:r>
      <w:proofErr w:type="spellEnd"/>
      <w:r w:rsidRPr="007501DD">
        <w:rPr>
          <w:sz w:val="18"/>
          <w:szCs w:val="18"/>
        </w:rPr>
        <w:t xml:space="preserve">. 34(7):567-75. </w:t>
      </w:r>
      <w:proofErr w:type="spellStart"/>
      <w:proofErr w:type="gramStart"/>
      <w:r w:rsidRPr="007501DD">
        <w:rPr>
          <w:sz w:val="18"/>
          <w:szCs w:val="18"/>
        </w:rPr>
        <w:t>doi</w:t>
      </w:r>
      <w:proofErr w:type="spellEnd"/>
      <w:proofErr w:type="gramEnd"/>
      <w:r w:rsidRPr="007501DD">
        <w:rPr>
          <w:sz w:val="18"/>
          <w:szCs w:val="18"/>
        </w:rPr>
        <w:t>: 10.2165/11588470-000000000-00000.</w:t>
      </w:r>
    </w:p>
  </w:footnote>
  <w:footnote w:id="4">
    <w:p w:rsidR="004348E6" w:rsidRPr="007501DD" w:rsidRDefault="004348E6" w:rsidP="00C2154E">
      <w:pPr>
        <w:pStyle w:val="Notes"/>
        <w:rPr>
          <w:sz w:val="18"/>
          <w:szCs w:val="18"/>
          <w:lang w:val="en-US"/>
        </w:rPr>
      </w:pPr>
      <w:r w:rsidRPr="007501DD">
        <w:rPr>
          <w:rStyle w:val="FootnoteReference"/>
          <w:sz w:val="18"/>
          <w:szCs w:val="18"/>
        </w:rPr>
        <w:footnoteRef/>
      </w:r>
      <w:r w:rsidRPr="007501DD">
        <w:rPr>
          <w:sz w:val="18"/>
          <w:szCs w:val="18"/>
        </w:rPr>
        <w:t xml:space="preserve"> </w:t>
      </w:r>
      <w:proofErr w:type="spellStart"/>
      <w:r w:rsidRPr="007501DD">
        <w:rPr>
          <w:sz w:val="18"/>
          <w:szCs w:val="18"/>
        </w:rPr>
        <w:t>Vitry</w:t>
      </w:r>
      <w:proofErr w:type="spellEnd"/>
      <w:r w:rsidRPr="007501DD">
        <w:rPr>
          <w:sz w:val="18"/>
          <w:szCs w:val="18"/>
        </w:rPr>
        <w:t xml:space="preserve">, AI </w:t>
      </w:r>
      <w:proofErr w:type="spellStart"/>
      <w:r w:rsidRPr="007501DD">
        <w:rPr>
          <w:sz w:val="18"/>
          <w:szCs w:val="18"/>
        </w:rPr>
        <w:t>Roughead</w:t>
      </w:r>
      <w:proofErr w:type="spellEnd"/>
      <w:r w:rsidRPr="007501DD">
        <w:rPr>
          <w:sz w:val="18"/>
          <w:szCs w:val="18"/>
        </w:rPr>
        <w:t xml:space="preserve"> EE, </w:t>
      </w:r>
      <w:proofErr w:type="spellStart"/>
      <w:r w:rsidRPr="007501DD">
        <w:rPr>
          <w:sz w:val="18"/>
          <w:szCs w:val="18"/>
        </w:rPr>
        <w:t>Preiss</w:t>
      </w:r>
      <w:proofErr w:type="spellEnd"/>
      <w:r w:rsidRPr="007501DD">
        <w:rPr>
          <w:sz w:val="18"/>
          <w:szCs w:val="18"/>
        </w:rPr>
        <w:t xml:space="preserve"> AK, Ryan P, Ramsay EN, Gilbert AL, </w:t>
      </w:r>
      <w:proofErr w:type="spellStart"/>
      <w:r w:rsidRPr="007501DD">
        <w:rPr>
          <w:sz w:val="18"/>
          <w:szCs w:val="18"/>
        </w:rPr>
        <w:t>Caughey</w:t>
      </w:r>
      <w:proofErr w:type="spellEnd"/>
      <w:r w:rsidRPr="007501DD">
        <w:rPr>
          <w:sz w:val="18"/>
          <w:szCs w:val="18"/>
        </w:rPr>
        <w:t xml:space="preserve"> GE, </w:t>
      </w:r>
      <w:proofErr w:type="spellStart"/>
      <w:r w:rsidRPr="007501DD">
        <w:rPr>
          <w:sz w:val="18"/>
          <w:szCs w:val="18"/>
        </w:rPr>
        <w:t>Shakib</w:t>
      </w:r>
      <w:proofErr w:type="spellEnd"/>
      <w:r w:rsidRPr="007501DD">
        <w:rPr>
          <w:sz w:val="18"/>
          <w:szCs w:val="18"/>
        </w:rPr>
        <w:t xml:space="preserve"> S, </w:t>
      </w:r>
      <w:proofErr w:type="spellStart"/>
      <w:r w:rsidRPr="007501DD">
        <w:rPr>
          <w:sz w:val="18"/>
          <w:szCs w:val="18"/>
        </w:rPr>
        <w:t>Esterman</w:t>
      </w:r>
      <w:proofErr w:type="spellEnd"/>
      <w:r w:rsidRPr="007501DD">
        <w:rPr>
          <w:sz w:val="18"/>
          <w:szCs w:val="18"/>
        </w:rPr>
        <w:t xml:space="preserve"> A, Zhang Y, McDermott RA 2010 “Influence of comorbidities on therapeutic progression of diabetes treatment in Australian veterans: a cohort study” </w:t>
      </w:r>
      <w:proofErr w:type="spellStart"/>
      <w:r w:rsidRPr="007501DD">
        <w:rPr>
          <w:sz w:val="18"/>
          <w:szCs w:val="18"/>
        </w:rPr>
        <w:t>PLoS</w:t>
      </w:r>
      <w:proofErr w:type="spellEnd"/>
      <w:r w:rsidRPr="007501DD">
        <w:rPr>
          <w:sz w:val="18"/>
          <w:szCs w:val="18"/>
        </w:rPr>
        <w:t xml:space="preserve"> One. 5(11):e14024. </w:t>
      </w:r>
      <w:proofErr w:type="spellStart"/>
      <w:r w:rsidRPr="007501DD">
        <w:rPr>
          <w:sz w:val="18"/>
          <w:szCs w:val="18"/>
        </w:rPr>
        <w:t>doi</w:t>
      </w:r>
      <w:proofErr w:type="spellEnd"/>
      <w:r w:rsidRPr="007501DD">
        <w:rPr>
          <w:sz w:val="18"/>
          <w:szCs w:val="18"/>
        </w:rPr>
        <w:t>: 10.1371/journal.pone.0014024</w:t>
      </w:r>
    </w:p>
  </w:footnote>
  <w:footnote w:id="5">
    <w:p w:rsidR="004348E6" w:rsidRPr="007501DD" w:rsidRDefault="004348E6" w:rsidP="00C2154E">
      <w:pPr>
        <w:pStyle w:val="Notes"/>
        <w:rPr>
          <w:sz w:val="18"/>
          <w:szCs w:val="18"/>
        </w:rPr>
      </w:pPr>
      <w:r w:rsidRPr="007501DD">
        <w:rPr>
          <w:rStyle w:val="FootnoteReference"/>
          <w:sz w:val="18"/>
          <w:szCs w:val="18"/>
        </w:rPr>
        <w:footnoteRef/>
      </w:r>
      <w:r w:rsidRPr="007501DD">
        <w:rPr>
          <w:sz w:val="18"/>
          <w:szCs w:val="18"/>
        </w:rPr>
        <w:t xml:space="preserve"> </w:t>
      </w:r>
      <w:proofErr w:type="spellStart"/>
      <w:r w:rsidRPr="007501DD">
        <w:rPr>
          <w:sz w:val="18"/>
          <w:szCs w:val="18"/>
        </w:rPr>
        <w:t>Hallas</w:t>
      </w:r>
      <w:proofErr w:type="spellEnd"/>
      <w:r w:rsidRPr="007501DD">
        <w:rPr>
          <w:sz w:val="18"/>
          <w:szCs w:val="18"/>
        </w:rPr>
        <w:t xml:space="preserve"> J. 2005 “Drug utilization statistics for individual-level pharmacy dispensing data” </w:t>
      </w:r>
      <w:proofErr w:type="spellStart"/>
      <w:r w:rsidRPr="007501DD">
        <w:rPr>
          <w:sz w:val="18"/>
          <w:szCs w:val="18"/>
        </w:rPr>
        <w:t>Pharmacoepidemiol</w:t>
      </w:r>
      <w:proofErr w:type="spellEnd"/>
      <w:r w:rsidRPr="007501DD">
        <w:rPr>
          <w:sz w:val="18"/>
          <w:szCs w:val="18"/>
        </w:rPr>
        <w:t xml:space="preserve"> Drug </w:t>
      </w:r>
      <w:proofErr w:type="spellStart"/>
      <w:r w:rsidRPr="007501DD">
        <w:rPr>
          <w:sz w:val="18"/>
          <w:szCs w:val="18"/>
        </w:rPr>
        <w:t>Saf</w:t>
      </w:r>
      <w:proofErr w:type="spellEnd"/>
      <w:r w:rsidRPr="007501DD">
        <w:rPr>
          <w:sz w:val="18"/>
          <w:szCs w:val="18"/>
        </w:rPr>
        <w:t xml:space="preserve">. 14:455–463. </w:t>
      </w:r>
      <w:proofErr w:type="spellStart"/>
      <w:r w:rsidRPr="007501DD">
        <w:rPr>
          <w:sz w:val="18"/>
          <w:szCs w:val="18"/>
        </w:rPr>
        <w:t>doi</w:t>
      </w:r>
      <w:proofErr w:type="spellEnd"/>
      <w:r w:rsidRPr="007501DD">
        <w:rPr>
          <w:sz w:val="18"/>
          <w:szCs w:val="18"/>
        </w:rPr>
        <w:t>: 10.1002/pds.1063</w:t>
      </w:r>
    </w:p>
    <w:p w:rsidR="004348E6" w:rsidRPr="00DA723C" w:rsidRDefault="004348E6" w:rsidP="00C2154E">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3290"/>
    <w:multiLevelType w:val="hybridMultilevel"/>
    <w:tmpl w:val="0B60A2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E7B2627"/>
    <w:multiLevelType w:val="multilevel"/>
    <w:tmpl w:val="EABCE750"/>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F6F48F4"/>
    <w:multiLevelType w:val="hybridMultilevel"/>
    <w:tmpl w:val="329E4D24"/>
    <w:lvl w:ilvl="0" w:tplc="18BAF958">
      <w:numFmt w:val="bullet"/>
      <w:lvlText w:val="-"/>
      <w:lvlJc w:val="left"/>
      <w:pPr>
        <w:ind w:left="2708" w:hanging="360"/>
      </w:pPr>
      <w:rPr>
        <w:rFonts w:ascii="Times New Roman" w:eastAsia="Calibri" w:hAnsi="Times New Roman" w:cs="Times New Roman" w:hint="default"/>
      </w:rPr>
    </w:lvl>
    <w:lvl w:ilvl="1" w:tplc="0C090003">
      <w:start w:val="1"/>
      <w:numFmt w:val="bullet"/>
      <w:lvlText w:val="o"/>
      <w:lvlJc w:val="left"/>
      <w:pPr>
        <w:ind w:left="3428" w:hanging="360"/>
      </w:pPr>
      <w:rPr>
        <w:rFonts w:ascii="Courier New" w:hAnsi="Courier New" w:cs="Courier New" w:hint="default"/>
      </w:rPr>
    </w:lvl>
    <w:lvl w:ilvl="2" w:tplc="0C090005" w:tentative="1">
      <w:start w:val="1"/>
      <w:numFmt w:val="bullet"/>
      <w:lvlText w:val=""/>
      <w:lvlJc w:val="left"/>
      <w:pPr>
        <w:ind w:left="4148" w:hanging="360"/>
      </w:pPr>
      <w:rPr>
        <w:rFonts w:ascii="Wingdings" w:hAnsi="Wingdings" w:hint="default"/>
      </w:rPr>
    </w:lvl>
    <w:lvl w:ilvl="3" w:tplc="0C090001" w:tentative="1">
      <w:start w:val="1"/>
      <w:numFmt w:val="bullet"/>
      <w:lvlText w:val=""/>
      <w:lvlJc w:val="left"/>
      <w:pPr>
        <w:ind w:left="4868" w:hanging="360"/>
      </w:pPr>
      <w:rPr>
        <w:rFonts w:ascii="Symbol" w:hAnsi="Symbol" w:hint="default"/>
      </w:rPr>
    </w:lvl>
    <w:lvl w:ilvl="4" w:tplc="0C090003" w:tentative="1">
      <w:start w:val="1"/>
      <w:numFmt w:val="bullet"/>
      <w:lvlText w:val="o"/>
      <w:lvlJc w:val="left"/>
      <w:pPr>
        <w:ind w:left="5588" w:hanging="360"/>
      </w:pPr>
      <w:rPr>
        <w:rFonts w:ascii="Courier New" w:hAnsi="Courier New" w:cs="Courier New" w:hint="default"/>
      </w:rPr>
    </w:lvl>
    <w:lvl w:ilvl="5" w:tplc="0C090005" w:tentative="1">
      <w:start w:val="1"/>
      <w:numFmt w:val="bullet"/>
      <w:lvlText w:val=""/>
      <w:lvlJc w:val="left"/>
      <w:pPr>
        <w:ind w:left="6308" w:hanging="360"/>
      </w:pPr>
      <w:rPr>
        <w:rFonts w:ascii="Wingdings" w:hAnsi="Wingdings" w:hint="default"/>
      </w:rPr>
    </w:lvl>
    <w:lvl w:ilvl="6" w:tplc="0C090001" w:tentative="1">
      <w:start w:val="1"/>
      <w:numFmt w:val="bullet"/>
      <w:lvlText w:val=""/>
      <w:lvlJc w:val="left"/>
      <w:pPr>
        <w:ind w:left="7028" w:hanging="360"/>
      </w:pPr>
      <w:rPr>
        <w:rFonts w:ascii="Symbol" w:hAnsi="Symbol" w:hint="default"/>
      </w:rPr>
    </w:lvl>
    <w:lvl w:ilvl="7" w:tplc="0C090003" w:tentative="1">
      <w:start w:val="1"/>
      <w:numFmt w:val="bullet"/>
      <w:lvlText w:val="o"/>
      <w:lvlJc w:val="left"/>
      <w:pPr>
        <w:ind w:left="7748" w:hanging="360"/>
      </w:pPr>
      <w:rPr>
        <w:rFonts w:ascii="Courier New" w:hAnsi="Courier New" w:cs="Courier New" w:hint="default"/>
      </w:rPr>
    </w:lvl>
    <w:lvl w:ilvl="8" w:tplc="0C090005" w:tentative="1">
      <w:start w:val="1"/>
      <w:numFmt w:val="bullet"/>
      <w:lvlText w:val=""/>
      <w:lvlJc w:val="left"/>
      <w:pPr>
        <w:ind w:left="8468" w:hanging="360"/>
      </w:pPr>
      <w:rPr>
        <w:rFonts w:ascii="Wingdings" w:hAnsi="Wingdings" w:hint="default"/>
      </w:rPr>
    </w:lvl>
  </w:abstractNum>
  <w:abstractNum w:abstractNumId="3">
    <w:nsid w:val="16671CE8"/>
    <w:multiLevelType w:val="hybridMultilevel"/>
    <w:tmpl w:val="6E868248"/>
    <w:lvl w:ilvl="0" w:tplc="4FDAD4B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90350F5"/>
    <w:multiLevelType w:val="hybridMultilevel"/>
    <w:tmpl w:val="E56618E6"/>
    <w:lvl w:ilvl="0" w:tplc="0C090013">
      <w:start w:val="1"/>
      <w:numFmt w:val="upperRoman"/>
      <w:lvlText w:val="%1."/>
      <w:lvlJc w:val="righ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BB46F0D"/>
    <w:multiLevelType w:val="hybridMultilevel"/>
    <w:tmpl w:val="4A40F7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01749D4"/>
    <w:multiLevelType w:val="hybridMultilevel"/>
    <w:tmpl w:val="2F82104E"/>
    <w:lvl w:ilvl="0" w:tplc="0C090001">
      <w:start w:val="1"/>
      <w:numFmt w:val="bullet"/>
      <w:lvlText w:val=""/>
      <w:lvlJc w:val="left"/>
      <w:pPr>
        <w:ind w:left="360" w:hanging="360"/>
      </w:pPr>
      <w:rPr>
        <w:rFonts w:ascii="Symbol" w:hAnsi="Symbol" w:hint="default"/>
      </w:rPr>
    </w:lvl>
    <w:lvl w:ilvl="1" w:tplc="3326AEBA">
      <w:start w:val="1"/>
      <w:numFmt w:val="bullet"/>
      <w:lvlText w:val="−"/>
      <w:lvlJc w:val="left"/>
      <w:pPr>
        <w:ind w:left="1080" w:hanging="360"/>
      </w:pPr>
      <w:rPr>
        <w:rFonts w:ascii="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15D35F7"/>
    <w:multiLevelType w:val="hybridMultilevel"/>
    <w:tmpl w:val="8DB25B32"/>
    <w:lvl w:ilvl="0" w:tplc="EE2820EC">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8">
    <w:nsid w:val="217673EA"/>
    <w:multiLevelType w:val="hybridMultilevel"/>
    <w:tmpl w:val="1ACA01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271346C3"/>
    <w:multiLevelType w:val="hybridMultilevel"/>
    <w:tmpl w:val="DAB05152"/>
    <w:lvl w:ilvl="0" w:tplc="0C090001">
      <w:start w:val="1"/>
      <w:numFmt w:val="bullet"/>
      <w:lvlText w:val=""/>
      <w:lvlJc w:val="left"/>
      <w:pPr>
        <w:ind w:left="360" w:hanging="360"/>
      </w:pPr>
      <w:rPr>
        <w:rFonts w:ascii="Symbol" w:hAnsi="Symbol" w:hint="default"/>
      </w:rPr>
    </w:lvl>
    <w:lvl w:ilvl="1" w:tplc="3326AEBA">
      <w:start w:val="1"/>
      <w:numFmt w:val="bullet"/>
      <w:lvlText w:val="−"/>
      <w:lvlJc w:val="left"/>
      <w:pPr>
        <w:ind w:left="1080" w:hanging="360"/>
      </w:pPr>
      <w:rPr>
        <w:rFonts w:ascii="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F977695"/>
    <w:multiLevelType w:val="hybridMultilevel"/>
    <w:tmpl w:val="E56618E6"/>
    <w:lvl w:ilvl="0" w:tplc="0C090013">
      <w:start w:val="1"/>
      <w:numFmt w:val="upperRoman"/>
      <w:lvlText w:val="%1."/>
      <w:lvlJc w:val="righ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7707C6D"/>
    <w:multiLevelType w:val="multilevel"/>
    <w:tmpl w:val="E4148E64"/>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77B18D3"/>
    <w:multiLevelType w:val="hybridMultilevel"/>
    <w:tmpl w:val="0396E2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7F26F31"/>
    <w:multiLevelType w:val="hybridMultilevel"/>
    <w:tmpl w:val="36C80C9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8F96D19"/>
    <w:multiLevelType w:val="hybridMultilevel"/>
    <w:tmpl w:val="51AA6B78"/>
    <w:lvl w:ilvl="0" w:tplc="3DDC6C1A">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EBF61E7"/>
    <w:multiLevelType w:val="hybridMultilevel"/>
    <w:tmpl w:val="F6C46888"/>
    <w:lvl w:ilvl="0" w:tplc="B60CA06C">
      <w:start w:val="7"/>
      <w:numFmt w:val="bullet"/>
      <w:lvlText w:val="-"/>
      <w:lvlJc w:val="left"/>
      <w:pPr>
        <w:tabs>
          <w:tab w:val="num" w:pos="720"/>
        </w:tabs>
        <w:ind w:left="720" w:hanging="360"/>
      </w:pPr>
      <w:rPr>
        <w:rFonts w:ascii="Times New Roman" w:eastAsia="Times New Roman" w:hAnsi="Times New Roman" w:cs="Times New Roman" w:hint="default"/>
      </w:rPr>
    </w:lvl>
    <w:lvl w:ilvl="1" w:tplc="B60CA06C">
      <w:start w:val="7"/>
      <w:numFmt w:val="bullet"/>
      <w:lvlText w:val="-"/>
      <w:lvlJc w:val="left"/>
      <w:pPr>
        <w:tabs>
          <w:tab w:val="num" w:pos="1740"/>
        </w:tabs>
        <w:ind w:left="1740" w:hanging="360"/>
      </w:pPr>
      <w:rPr>
        <w:rFonts w:ascii="Times New Roman" w:eastAsia="Times New Roman" w:hAnsi="Times New Roman" w:cs="Times New Roman"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6">
    <w:nsid w:val="3FA30A61"/>
    <w:multiLevelType w:val="hybridMultilevel"/>
    <w:tmpl w:val="B15A5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0C2013E"/>
    <w:multiLevelType w:val="hybridMultilevel"/>
    <w:tmpl w:val="A2EA70C8"/>
    <w:lvl w:ilvl="0" w:tplc="0E148CD8">
      <w:start w:val="1"/>
      <w:numFmt w:val="bullet"/>
      <w:lvlText w:val="-"/>
      <w:lvlJc w:val="left"/>
      <w:pPr>
        <w:ind w:left="720" w:hanging="360"/>
      </w:pPr>
      <w:rPr>
        <w:rFonts w:ascii="Lucida Bright" w:eastAsiaTheme="minorEastAsia" w:hAnsi="Lucida Br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17B57E4"/>
    <w:multiLevelType w:val="hybridMultilevel"/>
    <w:tmpl w:val="0BA89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69C0073"/>
    <w:multiLevelType w:val="hybridMultilevel"/>
    <w:tmpl w:val="CE62318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80B1F6B"/>
    <w:multiLevelType w:val="hybridMultilevel"/>
    <w:tmpl w:val="4EFEC18E"/>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483861CC"/>
    <w:multiLevelType w:val="hybridMultilevel"/>
    <w:tmpl w:val="45008814"/>
    <w:lvl w:ilvl="0" w:tplc="FC9CB694">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A074436"/>
    <w:multiLevelType w:val="hybridMultilevel"/>
    <w:tmpl w:val="1BC6BF6C"/>
    <w:lvl w:ilvl="0" w:tplc="0C090001">
      <w:start w:val="1"/>
      <w:numFmt w:val="bullet"/>
      <w:lvlText w:val=""/>
      <w:lvlJc w:val="left"/>
      <w:pPr>
        <w:ind w:left="360" w:hanging="360"/>
      </w:pPr>
      <w:rPr>
        <w:rFonts w:ascii="Symbol" w:hAnsi="Symbol" w:hint="default"/>
      </w:rPr>
    </w:lvl>
    <w:lvl w:ilvl="1" w:tplc="3326AEBA">
      <w:start w:val="1"/>
      <w:numFmt w:val="bullet"/>
      <w:lvlText w:val="−"/>
      <w:lvlJc w:val="left"/>
      <w:pPr>
        <w:ind w:left="1080" w:hanging="360"/>
      </w:pPr>
      <w:rPr>
        <w:rFonts w:ascii="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4B280EA3"/>
    <w:multiLevelType w:val="hybridMultilevel"/>
    <w:tmpl w:val="D6A07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2B43B8"/>
    <w:multiLevelType w:val="hybridMultilevel"/>
    <w:tmpl w:val="73BA0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3302508"/>
    <w:multiLevelType w:val="hybridMultilevel"/>
    <w:tmpl w:val="D0A012F8"/>
    <w:lvl w:ilvl="0" w:tplc="0C090001">
      <w:start w:val="1"/>
      <w:numFmt w:val="bullet"/>
      <w:lvlText w:val=""/>
      <w:lvlJc w:val="left"/>
      <w:pPr>
        <w:ind w:left="360" w:hanging="360"/>
      </w:pPr>
      <w:rPr>
        <w:rFonts w:ascii="Symbol" w:hAnsi="Symbol" w:hint="default"/>
      </w:rPr>
    </w:lvl>
    <w:lvl w:ilvl="1" w:tplc="3326AEBA">
      <w:start w:val="1"/>
      <w:numFmt w:val="bullet"/>
      <w:lvlText w:val="−"/>
      <w:lvlJc w:val="left"/>
      <w:pPr>
        <w:ind w:left="1080" w:hanging="360"/>
      </w:pPr>
      <w:rPr>
        <w:rFonts w:ascii="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547D0C41"/>
    <w:multiLevelType w:val="hybridMultilevel"/>
    <w:tmpl w:val="E4148E6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24022A"/>
    <w:multiLevelType w:val="hybridMultilevel"/>
    <w:tmpl w:val="2AAEC790"/>
    <w:lvl w:ilvl="0" w:tplc="0C09000F">
      <w:start w:val="1"/>
      <w:numFmt w:val="decimal"/>
      <w:lvlText w:val="%1."/>
      <w:lvlJc w:val="left"/>
      <w:pPr>
        <w:ind w:left="720" w:hanging="360"/>
      </w:pPr>
    </w:lvl>
    <w:lvl w:ilvl="1" w:tplc="1E2015FC">
      <w:start w:val="1"/>
      <w:numFmt w:val="decimal"/>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93103A0"/>
    <w:multiLevelType w:val="hybridMultilevel"/>
    <w:tmpl w:val="89EE0A9C"/>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nsid w:val="5CCF30F5"/>
    <w:multiLevelType w:val="hybridMultilevel"/>
    <w:tmpl w:val="D1D67C16"/>
    <w:lvl w:ilvl="0" w:tplc="F4223C92">
      <w:start w:val="1"/>
      <w:numFmt w:val="bullet"/>
      <w:pStyle w:val="Bullets"/>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nsid w:val="5DA24797"/>
    <w:multiLevelType w:val="hybridMultilevel"/>
    <w:tmpl w:val="63A2D1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662118"/>
    <w:multiLevelType w:val="hybridMultilevel"/>
    <w:tmpl w:val="1142502C"/>
    <w:lvl w:ilvl="0" w:tplc="3DDC6C1A">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FAC0B9B"/>
    <w:multiLevelType w:val="hybridMultilevel"/>
    <w:tmpl w:val="B46E8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5512D53"/>
    <w:multiLevelType w:val="hybridMultilevel"/>
    <w:tmpl w:val="A76C44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65F82110"/>
    <w:multiLevelType w:val="hybridMultilevel"/>
    <w:tmpl w:val="7E888512"/>
    <w:lvl w:ilvl="0" w:tplc="D63C4708">
      <w:start w:val="2"/>
      <w:numFmt w:val="bullet"/>
      <w:lvlText w:val="-"/>
      <w:lvlJc w:val="left"/>
      <w:pPr>
        <w:ind w:left="720" w:hanging="360"/>
      </w:pPr>
      <w:rPr>
        <w:rFonts w:ascii="Lucida Bright" w:eastAsiaTheme="majorEastAsia" w:hAnsi="Lucida Bright"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F431E6C"/>
    <w:multiLevelType w:val="hybridMultilevel"/>
    <w:tmpl w:val="30163C92"/>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nsid w:val="6F6009FE"/>
    <w:multiLevelType w:val="hybridMultilevel"/>
    <w:tmpl w:val="075EE4CA"/>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nsid w:val="71082309"/>
    <w:multiLevelType w:val="hybridMultilevel"/>
    <w:tmpl w:val="20B0699E"/>
    <w:lvl w:ilvl="0" w:tplc="69C88F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FC41CA"/>
    <w:multiLevelType w:val="hybridMultilevel"/>
    <w:tmpl w:val="7ADEFF16"/>
    <w:lvl w:ilvl="0" w:tplc="0C090001">
      <w:start w:val="1"/>
      <w:numFmt w:val="bullet"/>
      <w:lvlText w:val=""/>
      <w:lvlJc w:val="left"/>
      <w:pPr>
        <w:ind w:left="360" w:hanging="360"/>
      </w:pPr>
      <w:rPr>
        <w:rFonts w:ascii="Symbol" w:hAnsi="Symbol" w:hint="default"/>
      </w:rPr>
    </w:lvl>
    <w:lvl w:ilvl="1" w:tplc="3326AEBA">
      <w:start w:val="1"/>
      <w:numFmt w:val="bullet"/>
      <w:lvlText w:val="−"/>
      <w:lvlJc w:val="left"/>
      <w:pPr>
        <w:ind w:left="1080" w:hanging="360"/>
      </w:pPr>
      <w:rPr>
        <w:rFonts w:ascii="Times New Roman" w:hAnsi="Times New Roman" w:cs="Times New Roman" w:hint="default"/>
      </w:rPr>
    </w:lvl>
    <w:lvl w:ilvl="2" w:tplc="72CEA75A">
      <w:start w:val="7"/>
      <w:numFmt w:val="bullet"/>
      <w:lvlText w:val="-"/>
      <w:lvlJc w:val="left"/>
      <w:pPr>
        <w:ind w:left="1800" w:hanging="360"/>
      </w:pPr>
      <w:rPr>
        <w:rFonts w:ascii="Times New Roman" w:eastAsia="Times New Roman" w:hAnsi="Times New Roman" w:cs="Times New Roman"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nsid w:val="7A5D0282"/>
    <w:multiLevelType w:val="hybridMultilevel"/>
    <w:tmpl w:val="AF92E5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1"/>
  </w:num>
  <w:num w:numId="2">
    <w:abstractNumId w:val="23"/>
  </w:num>
  <w:num w:numId="3">
    <w:abstractNumId w:val="19"/>
  </w:num>
  <w:num w:numId="4">
    <w:abstractNumId w:val="35"/>
  </w:num>
  <w:num w:numId="5">
    <w:abstractNumId w:val="38"/>
  </w:num>
  <w:num w:numId="6">
    <w:abstractNumId w:val="9"/>
  </w:num>
  <w:num w:numId="7">
    <w:abstractNumId w:val="3"/>
  </w:num>
  <w:num w:numId="8">
    <w:abstractNumId w:val="7"/>
  </w:num>
  <w:num w:numId="9">
    <w:abstractNumId w:val="25"/>
  </w:num>
  <w:num w:numId="10">
    <w:abstractNumId w:val="22"/>
  </w:num>
  <w:num w:numId="11">
    <w:abstractNumId w:val="6"/>
  </w:num>
  <w:num w:numId="12">
    <w:abstractNumId w:val="20"/>
  </w:num>
  <w:num w:numId="13">
    <w:abstractNumId w:val="0"/>
  </w:num>
  <w:num w:numId="14">
    <w:abstractNumId w:val="26"/>
  </w:num>
  <w:num w:numId="15">
    <w:abstractNumId w:val="11"/>
  </w:num>
  <w:num w:numId="16">
    <w:abstractNumId w:val="30"/>
  </w:num>
  <w:num w:numId="17">
    <w:abstractNumId w:val="12"/>
  </w:num>
  <w:num w:numId="18">
    <w:abstractNumId w:val="1"/>
  </w:num>
  <w:num w:numId="19">
    <w:abstractNumId w:val="31"/>
  </w:num>
  <w:num w:numId="20">
    <w:abstractNumId w:val="32"/>
  </w:num>
  <w:num w:numId="21">
    <w:abstractNumId w:val="10"/>
  </w:num>
  <w:num w:numId="22">
    <w:abstractNumId w:val="4"/>
  </w:num>
  <w:num w:numId="23">
    <w:abstractNumId w:val="21"/>
  </w:num>
  <w:num w:numId="24">
    <w:abstractNumId w:val="14"/>
  </w:num>
  <w:num w:numId="25">
    <w:abstractNumId w:val="31"/>
  </w:num>
  <w:num w:numId="26">
    <w:abstractNumId w:val="31"/>
  </w:num>
  <w:num w:numId="27">
    <w:abstractNumId w:val="31"/>
  </w:num>
  <w:num w:numId="28">
    <w:abstractNumId w:val="31"/>
  </w:num>
  <w:num w:numId="29">
    <w:abstractNumId w:val="31"/>
  </w:num>
  <w:num w:numId="30">
    <w:abstractNumId w:val="31"/>
  </w:num>
  <w:num w:numId="31">
    <w:abstractNumId w:val="31"/>
  </w:num>
  <w:num w:numId="32">
    <w:abstractNumId w:val="31"/>
  </w:num>
  <w:num w:numId="33">
    <w:abstractNumId w:val="31"/>
  </w:num>
  <w:num w:numId="34">
    <w:abstractNumId w:val="39"/>
  </w:num>
  <w:num w:numId="35">
    <w:abstractNumId w:val="37"/>
  </w:num>
  <w:num w:numId="36">
    <w:abstractNumId w:val="13"/>
  </w:num>
  <w:num w:numId="37">
    <w:abstractNumId w:val="29"/>
  </w:num>
  <w:num w:numId="38">
    <w:abstractNumId w:val="28"/>
  </w:num>
  <w:num w:numId="39">
    <w:abstractNumId w:val="36"/>
  </w:num>
  <w:num w:numId="40">
    <w:abstractNumId w:val="2"/>
  </w:num>
  <w:num w:numId="41">
    <w:abstractNumId w:val="15"/>
  </w:num>
  <w:num w:numId="42">
    <w:abstractNumId w:val="29"/>
  </w:num>
  <w:num w:numId="43">
    <w:abstractNumId w:val="29"/>
  </w:num>
  <w:num w:numId="44">
    <w:abstractNumId w:val="29"/>
  </w:num>
  <w:num w:numId="45">
    <w:abstractNumId w:val="34"/>
  </w:num>
  <w:num w:numId="46">
    <w:abstractNumId w:val="33"/>
  </w:num>
  <w:num w:numId="47">
    <w:abstractNumId w:val="27"/>
  </w:num>
  <w:num w:numId="48">
    <w:abstractNumId w:val="5"/>
  </w:num>
  <w:num w:numId="49">
    <w:abstractNumId w:val="17"/>
  </w:num>
  <w:num w:numId="50">
    <w:abstractNumId w:val="18"/>
  </w:num>
  <w:num w:numId="51">
    <w:abstractNumId w:val="24"/>
  </w:num>
  <w:num w:numId="52">
    <w:abstractNumId w:val="8"/>
  </w:num>
  <w:num w:numId="53">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583F"/>
    <w:rsid w:val="00006F22"/>
    <w:rsid w:val="000070BC"/>
    <w:rsid w:val="00010F4E"/>
    <w:rsid w:val="00013C16"/>
    <w:rsid w:val="000140A4"/>
    <w:rsid w:val="0002141E"/>
    <w:rsid w:val="00022704"/>
    <w:rsid w:val="0002312D"/>
    <w:rsid w:val="00024BFB"/>
    <w:rsid w:val="00025585"/>
    <w:rsid w:val="0003191C"/>
    <w:rsid w:val="000339F8"/>
    <w:rsid w:val="00034F77"/>
    <w:rsid w:val="00036BE6"/>
    <w:rsid w:val="0004023C"/>
    <w:rsid w:val="00041995"/>
    <w:rsid w:val="00043B93"/>
    <w:rsid w:val="00047582"/>
    <w:rsid w:val="00053115"/>
    <w:rsid w:val="00057589"/>
    <w:rsid w:val="00065572"/>
    <w:rsid w:val="00065F7F"/>
    <w:rsid w:val="000670BF"/>
    <w:rsid w:val="0007641D"/>
    <w:rsid w:val="00087958"/>
    <w:rsid w:val="0009484E"/>
    <w:rsid w:val="00094DCF"/>
    <w:rsid w:val="0009526A"/>
    <w:rsid w:val="00095CA8"/>
    <w:rsid w:val="0009726D"/>
    <w:rsid w:val="000A3BAD"/>
    <w:rsid w:val="000A435C"/>
    <w:rsid w:val="000B2C42"/>
    <w:rsid w:val="000B3241"/>
    <w:rsid w:val="000B63E6"/>
    <w:rsid w:val="000B6E23"/>
    <w:rsid w:val="000B796C"/>
    <w:rsid w:val="000C0542"/>
    <w:rsid w:val="000C5221"/>
    <w:rsid w:val="000C6128"/>
    <w:rsid w:val="000C7D8B"/>
    <w:rsid w:val="000D6830"/>
    <w:rsid w:val="000E1404"/>
    <w:rsid w:val="000E3A1A"/>
    <w:rsid w:val="000E4109"/>
    <w:rsid w:val="000E485D"/>
    <w:rsid w:val="000E697C"/>
    <w:rsid w:val="000F2F51"/>
    <w:rsid w:val="000F3DCC"/>
    <w:rsid w:val="000F6070"/>
    <w:rsid w:val="000F6BE2"/>
    <w:rsid w:val="001001A1"/>
    <w:rsid w:val="00100495"/>
    <w:rsid w:val="00102639"/>
    <w:rsid w:val="00103EB2"/>
    <w:rsid w:val="00105072"/>
    <w:rsid w:val="001101CF"/>
    <w:rsid w:val="00110E01"/>
    <w:rsid w:val="00113D74"/>
    <w:rsid w:val="00114EE1"/>
    <w:rsid w:val="00117C5C"/>
    <w:rsid w:val="0012062C"/>
    <w:rsid w:val="00123A78"/>
    <w:rsid w:val="00124CA4"/>
    <w:rsid w:val="001268F9"/>
    <w:rsid w:val="0012737A"/>
    <w:rsid w:val="001274DF"/>
    <w:rsid w:val="0013264B"/>
    <w:rsid w:val="00134AE0"/>
    <w:rsid w:val="001420B3"/>
    <w:rsid w:val="00147746"/>
    <w:rsid w:val="001510FB"/>
    <w:rsid w:val="00152698"/>
    <w:rsid w:val="00154499"/>
    <w:rsid w:val="0015691C"/>
    <w:rsid w:val="00157113"/>
    <w:rsid w:val="0015783E"/>
    <w:rsid w:val="001624A1"/>
    <w:rsid w:val="001631DC"/>
    <w:rsid w:val="00165C31"/>
    <w:rsid w:val="00170458"/>
    <w:rsid w:val="00170DA3"/>
    <w:rsid w:val="00173275"/>
    <w:rsid w:val="00175828"/>
    <w:rsid w:val="001761F0"/>
    <w:rsid w:val="0018169C"/>
    <w:rsid w:val="00192D3D"/>
    <w:rsid w:val="00193825"/>
    <w:rsid w:val="00194614"/>
    <w:rsid w:val="001A101C"/>
    <w:rsid w:val="001A3874"/>
    <w:rsid w:val="001B2A6E"/>
    <w:rsid w:val="001B5D37"/>
    <w:rsid w:val="001C4016"/>
    <w:rsid w:val="001D03F0"/>
    <w:rsid w:val="001D0F19"/>
    <w:rsid w:val="001D51FE"/>
    <w:rsid w:val="001E0A1C"/>
    <w:rsid w:val="001E31A6"/>
    <w:rsid w:val="001E736F"/>
    <w:rsid w:val="001F0D0D"/>
    <w:rsid w:val="001F1299"/>
    <w:rsid w:val="001F2955"/>
    <w:rsid w:val="001F2F3E"/>
    <w:rsid w:val="001F300E"/>
    <w:rsid w:val="001F35AC"/>
    <w:rsid w:val="001F6EBB"/>
    <w:rsid w:val="00204306"/>
    <w:rsid w:val="00207DB5"/>
    <w:rsid w:val="0021137A"/>
    <w:rsid w:val="00214683"/>
    <w:rsid w:val="002174E9"/>
    <w:rsid w:val="00220009"/>
    <w:rsid w:val="002218A3"/>
    <w:rsid w:val="00226116"/>
    <w:rsid w:val="0022792F"/>
    <w:rsid w:val="00240AF6"/>
    <w:rsid w:val="00245220"/>
    <w:rsid w:val="00250CEF"/>
    <w:rsid w:val="00255479"/>
    <w:rsid w:val="00255A95"/>
    <w:rsid w:val="00256311"/>
    <w:rsid w:val="002606C2"/>
    <w:rsid w:val="002679A7"/>
    <w:rsid w:val="002A04CF"/>
    <w:rsid w:val="002A20ED"/>
    <w:rsid w:val="002A3BC2"/>
    <w:rsid w:val="002B2DA6"/>
    <w:rsid w:val="002B4B3B"/>
    <w:rsid w:val="002C0887"/>
    <w:rsid w:val="002C0E25"/>
    <w:rsid w:val="002C0EE4"/>
    <w:rsid w:val="002C6E0C"/>
    <w:rsid w:val="002D239D"/>
    <w:rsid w:val="002E3337"/>
    <w:rsid w:val="002F492F"/>
    <w:rsid w:val="002F49A8"/>
    <w:rsid w:val="002F4F71"/>
    <w:rsid w:val="002F520F"/>
    <w:rsid w:val="002F56DB"/>
    <w:rsid w:val="002F61CA"/>
    <w:rsid w:val="002F7211"/>
    <w:rsid w:val="00301452"/>
    <w:rsid w:val="0031724C"/>
    <w:rsid w:val="003244F2"/>
    <w:rsid w:val="0032592E"/>
    <w:rsid w:val="00330F3A"/>
    <w:rsid w:val="003370D0"/>
    <w:rsid w:val="00337205"/>
    <w:rsid w:val="0033796D"/>
    <w:rsid w:val="00342DAA"/>
    <w:rsid w:val="00344B6B"/>
    <w:rsid w:val="003461D7"/>
    <w:rsid w:val="003516FD"/>
    <w:rsid w:val="003531ED"/>
    <w:rsid w:val="00360D40"/>
    <w:rsid w:val="00362B84"/>
    <w:rsid w:val="003735E0"/>
    <w:rsid w:val="0038040A"/>
    <w:rsid w:val="00382FB7"/>
    <w:rsid w:val="00383BFE"/>
    <w:rsid w:val="0038492E"/>
    <w:rsid w:val="00386419"/>
    <w:rsid w:val="00386CB9"/>
    <w:rsid w:val="00387AA9"/>
    <w:rsid w:val="0039017F"/>
    <w:rsid w:val="003904B6"/>
    <w:rsid w:val="0039051F"/>
    <w:rsid w:val="00393453"/>
    <w:rsid w:val="00394714"/>
    <w:rsid w:val="003A11B2"/>
    <w:rsid w:val="003A5300"/>
    <w:rsid w:val="003A5363"/>
    <w:rsid w:val="003A7FAE"/>
    <w:rsid w:val="003C1052"/>
    <w:rsid w:val="003C16BA"/>
    <w:rsid w:val="003C1DA0"/>
    <w:rsid w:val="003C3EF5"/>
    <w:rsid w:val="003C44EA"/>
    <w:rsid w:val="003C61AB"/>
    <w:rsid w:val="003E3331"/>
    <w:rsid w:val="003E3D26"/>
    <w:rsid w:val="003F05F7"/>
    <w:rsid w:val="003F17F4"/>
    <w:rsid w:val="003F2E53"/>
    <w:rsid w:val="003F7008"/>
    <w:rsid w:val="003F7470"/>
    <w:rsid w:val="003F7C0B"/>
    <w:rsid w:val="0040164D"/>
    <w:rsid w:val="00407FA0"/>
    <w:rsid w:val="0041235C"/>
    <w:rsid w:val="00417FBA"/>
    <w:rsid w:val="00423896"/>
    <w:rsid w:val="00431B68"/>
    <w:rsid w:val="004342CF"/>
    <w:rsid w:val="004348E6"/>
    <w:rsid w:val="00435017"/>
    <w:rsid w:val="00443040"/>
    <w:rsid w:val="00445C54"/>
    <w:rsid w:val="00447494"/>
    <w:rsid w:val="00450FF2"/>
    <w:rsid w:val="00451B33"/>
    <w:rsid w:val="004545E8"/>
    <w:rsid w:val="00456D9A"/>
    <w:rsid w:val="00462764"/>
    <w:rsid w:val="004629D7"/>
    <w:rsid w:val="00464670"/>
    <w:rsid w:val="00473004"/>
    <w:rsid w:val="00473167"/>
    <w:rsid w:val="00474A9C"/>
    <w:rsid w:val="004752DF"/>
    <w:rsid w:val="00476DF0"/>
    <w:rsid w:val="0047733A"/>
    <w:rsid w:val="00481108"/>
    <w:rsid w:val="00482260"/>
    <w:rsid w:val="00483FB9"/>
    <w:rsid w:val="0049042B"/>
    <w:rsid w:val="0049222A"/>
    <w:rsid w:val="004961AE"/>
    <w:rsid w:val="004A264F"/>
    <w:rsid w:val="004A2A4C"/>
    <w:rsid w:val="004A458E"/>
    <w:rsid w:val="004B23E7"/>
    <w:rsid w:val="004B306F"/>
    <w:rsid w:val="004C3186"/>
    <w:rsid w:val="004C4B4D"/>
    <w:rsid w:val="004C5042"/>
    <w:rsid w:val="004D0F56"/>
    <w:rsid w:val="004D1D48"/>
    <w:rsid w:val="004E0CB6"/>
    <w:rsid w:val="004E132C"/>
    <w:rsid w:val="004E1642"/>
    <w:rsid w:val="004E3F08"/>
    <w:rsid w:val="004F0C41"/>
    <w:rsid w:val="004F3FF6"/>
    <w:rsid w:val="004F6D9C"/>
    <w:rsid w:val="005031F4"/>
    <w:rsid w:val="00503D93"/>
    <w:rsid w:val="0050623B"/>
    <w:rsid w:val="005157A2"/>
    <w:rsid w:val="00517CFC"/>
    <w:rsid w:val="005249E7"/>
    <w:rsid w:val="005325D2"/>
    <w:rsid w:val="005339F6"/>
    <w:rsid w:val="00543057"/>
    <w:rsid w:val="0054312D"/>
    <w:rsid w:val="0054512C"/>
    <w:rsid w:val="00553F64"/>
    <w:rsid w:val="00554043"/>
    <w:rsid w:val="005567D6"/>
    <w:rsid w:val="005724BE"/>
    <w:rsid w:val="00573DFE"/>
    <w:rsid w:val="00585060"/>
    <w:rsid w:val="005914CB"/>
    <w:rsid w:val="00591512"/>
    <w:rsid w:val="005956B6"/>
    <w:rsid w:val="005A485B"/>
    <w:rsid w:val="005B02CC"/>
    <w:rsid w:val="005B4429"/>
    <w:rsid w:val="005C341E"/>
    <w:rsid w:val="005C48CA"/>
    <w:rsid w:val="005C5E0B"/>
    <w:rsid w:val="005D6C4E"/>
    <w:rsid w:val="005E02F5"/>
    <w:rsid w:val="005E22C2"/>
    <w:rsid w:val="005E3C17"/>
    <w:rsid w:val="005E462E"/>
    <w:rsid w:val="005E4880"/>
    <w:rsid w:val="005E5BCC"/>
    <w:rsid w:val="005E6BB9"/>
    <w:rsid w:val="005F0B81"/>
    <w:rsid w:val="005F29EA"/>
    <w:rsid w:val="005F33AE"/>
    <w:rsid w:val="005F4D2B"/>
    <w:rsid w:val="005F6898"/>
    <w:rsid w:val="005F6ECA"/>
    <w:rsid w:val="005F6FDE"/>
    <w:rsid w:val="005F7747"/>
    <w:rsid w:val="006148E4"/>
    <w:rsid w:val="00621690"/>
    <w:rsid w:val="00621BD3"/>
    <w:rsid w:val="00625CBE"/>
    <w:rsid w:val="0063231B"/>
    <w:rsid w:val="00632756"/>
    <w:rsid w:val="0063631C"/>
    <w:rsid w:val="00643A8A"/>
    <w:rsid w:val="00643D08"/>
    <w:rsid w:val="00645704"/>
    <w:rsid w:val="006457DC"/>
    <w:rsid w:val="00646FE9"/>
    <w:rsid w:val="00652CB9"/>
    <w:rsid w:val="006537D9"/>
    <w:rsid w:val="00657968"/>
    <w:rsid w:val="00665219"/>
    <w:rsid w:val="00665DEF"/>
    <w:rsid w:val="00672296"/>
    <w:rsid w:val="006725C2"/>
    <w:rsid w:val="00675BB1"/>
    <w:rsid w:val="00675CFA"/>
    <w:rsid w:val="00682594"/>
    <w:rsid w:val="0068442F"/>
    <w:rsid w:val="006920F3"/>
    <w:rsid w:val="0069546A"/>
    <w:rsid w:val="00697870"/>
    <w:rsid w:val="00697940"/>
    <w:rsid w:val="00697A99"/>
    <w:rsid w:val="006A44F5"/>
    <w:rsid w:val="006B137D"/>
    <w:rsid w:val="006B2929"/>
    <w:rsid w:val="006B4537"/>
    <w:rsid w:val="006B7059"/>
    <w:rsid w:val="006B709B"/>
    <w:rsid w:val="006B7BF8"/>
    <w:rsid w:val="006C058B"/>
    <w:rsid w:val="006C2D03"/>
    <w:rsid w:val="006C7302"/>
    <w:rsid w:val="006D2824"/>
    <w:rsid w:val="006D2F7F"/>
    <w:rsid w:val="006D389E"/>
    <w:rsid w:val="006D3D87"/>
    <w:rsid w:val="006E0181"/>
    <w:rsid w:val="006F00CB"/>
    <w:rsid w:val="00705DAD"/>
    <w:rsid w:val="00707E4F"/>
    <w:rsid w:val="00710A86"/>
    <w:rsid w:val="0071322C"/>
    <w:rsid w:val="00713F9A"/>
    <w:rsid w:val="00720C6C"/>
    <w:rsid w:val="00721B60"/>
    <w:rsid w:val="007247B9"/>
    <w:rsid w:val="00726EBC"/>
    <w:rsid w:val="007305CC"/>
    <w:rsid w:val="00731490"/>
    <w:rsid w:val="00732BEC"/>
    <w:rsid w:val="007346C7"/>
    <w:rsid w:val="00736041"/>
    <w:rsid w:val="007408C7"/>
    <w:rsid w:val="007450C9"/>
    <w:rsid w:val="00747568"/>
    <w:rsid w:val="007501DD"/>
    <w:rsid w:val="00750FA6"/>
    <w:rsid w:val="00756713"/>
    <w:rsid w:val="00757953"/>
    <w:rsid w:val="00760574"/>
    <w:rsid w:val="007623D8"/>
    <w:rsid w:val="00763279"/>
    <w:rsid w:val="0076488A"/>
    <w:rsid w:val="00766F4D"/>
    <w:rsid w:val="00770C76"/>
    <w:rsid w:val="00770F6D"/>
    <w:rsid w:val="00773596"/>
    <w:rsid w:val="007747E3"/>
    <w:rsid w:val="0077561C"/>
    <w:rsid w:val="00776283"/>
    <w:rsid w:val="00776598"/>
    <w:rsid w:val="00780B7A"/>
    <w:rsid w:val="00783246"/>
    <w:rsid w:val="0078616B"/>
    <w:rsid w:val="00793D67"/>
    <w:rsid w:val="00795496"/>
    <w:rsid w:val="00796E84"/>
    <w:rsid w:val="007A1DC6"/>
    <w:rsid w:val="007A22E1"/>
    <w:rsid w:val="007A7E66"/>
    <w:rsid w:val="007B4A7F"/>
    <w:rsid w:val="007B5D41"/>
    <w:rsid w:val="007C0EDC"/>
    <w:rsid w:val="007C1143"/>
    <w:rsid w:val="007D18C2"/>
    <w:rsid w:val="007D74F8"/>
    <w:rsid w:val="007D7BEF"/>
    <w:rsid w:val="007E3A7D"/>
    <w:rsid w:val="007E5EC0"/>
    <w:rsid w:val="007E6FE9"/>
    <w:rsid w:val="007F0D17"/>
    <w:rsid w:val="007F2D21"/>
    <w:rsid w:val="007F75F6"/>
    <w:rsid w:val="008035B5"/>
    <w:rsid w:val="00804C75"/>
    <w:rsid w:val="00806A61"/>
    <w:rsid w:val="00807A83"/>
    <w:rsid w:val="00821465"/>
    <w:rsid w:val="0082799F"/>
    <w:rsid w:val="0083031D"/>
    <w:rsid w:val="00832324"/>
    <w:rsid w:val="00833B84"/>
    <w:rsid w:val="00844EEA"/>
    <w:rsid w:val="0084546D"/>
    <w:rsid w:val="00845DDB"/>
    <w:rsid w:val="00855305"/>
    <w:rsid w:val="008576B4"/>
    <w:rsid w:val="00857766"/>
    <w:rsid w:val="00871870"/>
    <w:rsid w:val="0087258A"/>
    <w:rsid w:val="0088146B"/>
    <w:rsid w:val="00881D85"/>
    <w:rsid w:val="00882280"/>
    <w:rsid w:val="008825FA"/>
    <w:rsid w:val="00891E50"/>
    <w:rsid w:val="00897FA4"/>
    <w:rsid w:val="008A048A"/>
    <w:rsid w:val="008A330D"/>
    <w:rsid w:val="008A40D4"/>
    <w:rsid w:val="008B6482"/>
    <w:rsid w:val="008B797C"/>
    <w:rsid w:val="008C1080"/>
    <w:rsid w:val="008C2AD1"/>
    <w:rsid w:val="008C2BF6"/>
    <w:rsid w:val="008C3C50"/>
    <w:rsid w:val="008C7B4E"/>
    <w:rsid w:val="008D250F"/>
    <w:rsid w:val="008D35B0"/>
    <w:rsid w:val="008D7942"/>
    <w:rsid w:val="008D7A06"/>
    <w:rsid w:val="008D7C73"/>
    <w:rsid w:val="008F203C"/>
    <w:rsid w:val="008F23B9"/>
    <w:rsid w:val="008F4213"/>
    <w:rsid w:val="00900813"/>
    <w:rsid w:val="00902FD0"/>
    <w:rsid w:val="009053D3"/>
    <w:rsid w:val="00910663"/>
    <w:rsid w:val="00910C48"/>
    <w:rsid w:val="00910D57"/>
    <w:rsid w:val="0091368B"/>
    <w:rsid w:val="00920841"/>
    <w:rsid w:val="00924C3E"/>
    <w:rsid w:val="00924D68"/>
    <w:rsid w:val="0093111F"/>
    <w:rsid w:val="00931F60"/>
    <w:rsid w:val="00932516"/>
    <w:rsid w:val="00935689"/>
    <w:rsid w:val="009357D0"/>
    <w:rsid w:val="00935A41"/>
    <w:rsid w:val="009427C5"/>
    <w:rsid w:val="00943029"/>
    <w:rsid w:val="00944AA8"/>
    <w:rsid w:val="009470FA"/>
    <w:rsid w:val="00947BA7"/>
    <w:rsid w:val="00951326"/>
    <w:rsid w:val="00954429"/>
    <w:rsid w:val="009549B7"/>
    <w:rsid w:val="00962B51"/>
    <w:rsid w:val="0096342D"/>
    <w:rsid w:val="009663B6"/>
    <w:rsid w:val="00967220"/>
    <w:rsid w:val="0097796C"/>
    <w:rsid w:val="00980286"/>
    <w:rsid w:val="009804FA"/>
    <w:rsid w:val="00982DF1"/>
    <w:rsid w:val="00983E9F"/>
    <w:rsid w:val="0098424A"/>
    <w:rsid w:val="0098587E"/>
    <w:rsid w:val="00990A3B"/>
    <w:rsid w:val="00990BC6"/>
    <w:rsid w:val="0099211F"/>
    <w:rsid w:val="0099237F"/>
    <w:rsid w:val="00992BD2"/>
    <w:rsid w:val="00993D7B"/>
    <w:rsid w:val="00997515"/>
    <w:rsid w:val="009A1347"/>
    <w:rsid w:val="009A1AD9"/>
    <w:rsid w:val="009A2D5F"/>
    <w:rsid w:val="009A41AE"/>
    <w:rsid w:val="009A6CBC"/>
    <w:rsid w:val="009B0C7D"/>
    <w:rsid w:val="009B127A"/>
    <w:rsid w:val="009B3E0C"/>
    <w:rsid w:val="009B4259"/>
    <w:rsid w:val="009B59E6"/>
    <w:rsid w:val="009B6C54"/>
    <w:rsid w:val="009C0886"/>
    <w:rsid w:val="009C35F2"/>
    <w:rsid w:val="009C5179"/>
    <w:rsid w:val="009C7FCD"/>
    <w:rsid w:val="009E18DA"/>
    <w:rsid w:val="009E21A7"/>
    <w:rsid w:val="009E2645"/>
    <w:rsid w:val="009E5A7C"/>
    <w:rsid w:val="009F3FC5"/>
    <w:rsid w:val="009F4430"/>
    <w:rsid w:val="009F5688"/>
    <w:rsid w:val="009F5DD8"/>
    <w:rsid w:val="00A0147F"/>
    <w:rsid w:val="00A07F54"/>
    <w:rsid w:val="00A103ED"/>
    <w:rsid w:val="00A10D55"/>
    <w:rsid w:val="00A13C60"/>
    <w:rsid w:val="00A233C8"/>
    <w:rsid w:val="00A26300"/>
    <w:rsid w:val="00A2704C"/>
    <w:rsid w:val="00A3558C"/>
    <w:rsid w:val="00A43B2F"/>
    <w:rsid w:val="00A452D1"/>
    <w:rsid w:val="00A54F3B"/>
    <w:rsid w:val="00A555C3"/>
    <w:rsid w:val="00A571B7"/>
    <w:rsid w:val="00A57241"/>
    <w:rsid w:val="00A579FE"/>
    <w:rsid w:val="00A64033"/>
    <w:rsid w:val="00A70C27"/>
    <w:rsid w:val="00A73751"/>
    <w:rsid w:val="00A74327"/>
    <w:rsid w:val="00A77000"/>
    <w:rsid w:val="00A8240F"/>
    <w:rsid w:val="00A826CB"/>
    <w:rsid w:val="00A84658"/>
    <w:rsid w:val="00A84CAD"/>
    <w:rsid w:val="00A858A4"/>
    <w:rsid w:val="00A918CC"/>
    <w:rsid w:val="00AA267D"/>
    <w:rsid w:val="00AB2FF9"/>
    <w:rsid w:val="00AB3733"/>
    <w:rsid w:val="00AD1884"/>
    <w:rsid w:val="00AD5A69"/>
    <w:rsid w:val="00AD690D"/>
    <w:rsid w:val="00AE1FD1"/>
    <w:rsid w:val="00AE52DF"/>
    <w:rsid w:val="00AE66A8"/>
    <w:rsid w:val="00AE6FC2"/>
    <w:rsid w:val="00AF29F8"/>
    <w:rsid w:val="00AF3420"/>
    <w:rsid w:val="00AF42AF"/>
    <w:rsid w:val="00AF4B31"/>
    <w:rsid w:val="00AF7725"/>
    <w:rsid w:val="00B00C8D"/>
    <w:rsid w:val="00B02D8D"/>
    <w:rsid w:val="00B05128"/>
    <w:rsid w:val="00B05310"/>
    <w:rsid w:val="00B1134A"/>
    <w:rsid w:val="00B17E89"/>
    <w:rsid w:val="00B272D8"/>
    <w:rsid w:val="00B277A9"/>
    <w:rsid w:val="00B30A25"/>
    <w:rsid w:val="00B321DE"/>
    <w:rsid w:val="00B33319"/>
    <w:rsid w:val="00B452CC"/>
    <w:rsid w:val="00B51312"/>
    <w:rsid w:val="00B56612"/>
    <w:rsid w:val="00B579F7"/>
    <w:rsid w:val="00B70E75"/>
    <w:rsid w:val="00B71815"/>
    <w:rsid w:val="00B72950"/>
    <w:rsid w:val="00B75BEC"/>
    <w:rsid w:val="00B7726B"/>
    <w:rsid w:val="00B807BD"/>
    <w:rsid w:val="00B8461C"/>
    <w:rsid w:val="00B93E2C"/>
    <w:rsid w:val="00B97260"/>
    <w:rsid w:val="00B97AA2"/>
    <w:rsid w:val="00BA01F7"/>
    <w:rsid w:val="00BA6164"/>
    <w:rsid w:val="00BA71AB"/>
    <w:rsid w:val="00BB4FEF"/>
    <w:rsid w:val="00BC13E9"/>
    <w:rsid w:val="00BD03EC"/>
    <w:rsid w:val="00BD2737"/>
    <w:rsid w:val="00BD33DD"/>
    <w:rsid w:val="00BD442A"/>
    <w:rsid w:val="00BD484E"/>
    <w:rsid w:val="00BE6914"/>
    <w:rsid w:val="00BE7823"/>
    <w:rsid w:val="00BF238E"/>
    <w:rsid w:val="00C0076F"/>
    <w:rsid w:val="00C018AF"/>
    <w:rsid w:val="00C06D62"/>
    <w:rsid w:val="00C07211"/>
    <w:rsid w:val="00C11E43"/>
    <w:rsid w:val="00C13A4F"/>
    <w:rsid w:val="00C17EAF"/>
    <w:rsid w:val="00C2154E"/>
    <w:rsid w:val="00C21B40"/>
    <w:rsid w:val="00C273FA"/>
    <w:rsid w:val="00C27A15"/>
    <w:rsid w:val="00C32906"/>
    <w:rsid w:val="00C35F6F"/>
    <w:rsid w:val="00C41246"/>
    <w:rsid w:val="00C41A37"/>
    <w:rsid w:val="00C44EA1"/>
    <w:rsid w:val="00C45E5F"/>
    <w:rsid w:val="00C52EBF"/>
    <w:rsid w:val="00C569C4"/>
    <w:rsid w:val="00C577EC"/>
    <w:rsid w:val="00C60347"/>
    <w:rsid w:val="00C60B41"/>
    <w:rsid w:val="00C60EF4"/>
    <w:rsid w:val="00C60FB7"/>
    <w:rsid w:val="00C62CBB"/>
    <w:rsid w:val="00C6601E"/>
    <w:rsid w:val="00C702C0"/>
    <w:rsid w:val="00C714D0"/>
    <w:rsid w:val="00C76B4F"/>
    <w:rsid w:val="00C81642"/>
    <w:rsid w:val="00C819C8"/>
    <w:rsid w:val="00C834AA"/>
    <w:rsid w:val="00C914C6"/>
    <w:rsid w:val="00C947C7"/>
    <w:rsid w:val="00C9586B"/>
    <w:rsid w:val="00C95BC1"/>
    <w:rsid w:val="00CA6CF9"/>
    <w:rsid w:val="00CB3B04"/>
    <w:rsid w:val="00CB7A90"/>
    <w:rsid w:val="00CC13E7"/>
    <w:rsid w:val="00CC4EC6"/>
    <w:rsid w:val="00CC542C"/>
    <w:rsid w:val="00CC6742"/>
    <w:rsid w:val="00CC7131"/>
    <w:rsid w:val="00CC7AB6"/>
    <w:rsid w:val="00CD37A4"/>
    <w:rsid w:val="00CD5CF6"/>
    <w:rsid w:val="00CE6C20"/>
    <w:rsid w:val="00CF0A40"/>
    <w:rsid w:val="00CF752D"/>
    <w:rsid w:val="00D00A5E"/>
    <w:rsid w:val="00D00C75"/>
    <w:rsid w:val="00D03842"/>
    <w:rsid w:val="00D151EB"/>
    <w:rsid w:val="00D2225B"/>
    <w:rsid w:val="00D22EE4"/>
    <w:rsid w:val="00D2300D"/>
    <w:rsid w:val="00D23DFD"/>
    <w:rsid w:val="00D24850"/>
    <w:rsid w:val="00D26774"/>
    <w:rsid w:val="00D34133"/>
    <w:rsid w:val="00D372CE"/>
    <w:rsid w:val="00D40482"/>
    <w:rsid w:val="00D50460"/>
    <w:rsid w:val="00D5082A"/>
    <w:rsid w:val="00D51606"/>
    <w:rsid w:val="00D5395E"/>
    <w:rsid w:val="00D53A48"/>
    <w:rsid w:val="00D5517E"/>
    <w:rsid w:val="00D5582A"/>
    <w:rsid w:val="00D56659"/>
    <w:rsid w:val="00D5758B"/>
    <w:rsid w:val="00D63390"/>
    <w:rsid w:val="00D63C7F"/>
    <w:rsid w:val="00D64071"/>
    <w:rsid w:val="00D650CE"/>
    <w:rsid w:val="00D653C5"/>
    <w:rsid w:val="00D720FC"/>
    <w:rsid w:val="00D738C5"/>
    <w:rsid w:val="00D76560"/>
    <w:rsid w:val="00D771BD"/>
    <w:rsid w:val="00D77711"/>
    <w:rsid w:val="00D943ED"/>
    <w:rsid w:val="00D95F18"/>
    <w:rsid w:val="00D9669E"/>
    <w:rsid w:val="00DA610C"/>
    <w:rsid w:val="00DA723C"/>
    <w:rsid w:val="00DA7D09"/>
    <w:rsid w:val="00DB080D"/>
    <w:rsid w:val="00DB381B"/>
    <w:rsid w:val="00DB3E94"/>
    <w:rsid w:val="00DB7E55"/>
    <w:rsid w:val="00DC459A"/>
    <w:rsid w:val="00DC49E9"/>
    <w:rsid w:val="00DE0B96"/>
    <w:rsid w:val="00DE1261"/>
    <w:rsid w:val="00DE182A"/>
    <w:rsid w:val="00DE2568"/>
    <w:rsid w:val="00DF0B13"/>
    <w:rsid w:val="00DF4A94"/>
    <w:rsid w:val="00DF60A4"/>
    <w:rsid w:val="00DF78D2"/>
    <w:rsid w:val="00E066C3"/>
    <w:rsid w:val="00E126E1"/>
    <w:rsid w:val="00E1340E"/>
    <w:rsid w:val="00E1564B"/>
    <w:rsid w:val="00E208A0"/>
    <w:rsid w:val="00E235D1"/>
    <w:rsid w:val="00E24903"/>
    <w:rsid w:val="00E304D7"/>
    <w:rsid w:val="00E335FE"/>
    <w:rsid w:val="00E33DF7"/>
    <w:rsid w:val="00E36344"/>
    <w:rsid w:val="00E4400A"/>
    <w:rsid w:val="00E46B61"/>
    <w:rsid w:val="00E52446"/>
    <w:rsid w:val="00E525C7"/>
    <w:rsid w:val="00E62631"/>
    <w:rsid w:val="00E677DD"/>
    <w:rsid w:val="00E67BD4"/>
    <w:rsid w:val="00E75A15"/>
    <w:rsid w:val="00E8209D"/>
    <w:rsid w:val="00E829D2"/>
    <w:rsid w:val="00E84BBC"/>
    <w:rsid w:val="00E9417E"/>
    <w:rsid w:val="00E96AE0"/>
    <w:rsid w:val="00E97269"/>
    <w:rsid w:val="00EA0466"/>
    <w:rsid w:val="00EA05D1"/>
    <w:rsid w:val="00EA0D45"/>
    <w:rsid w:val="00EA2370"/>
    <w:rsid w:val="00EA2CE9"/>
    <w:rsid w:val="00EA34C9"/>
    <w:rsid w:val="00EB1156"/>
    <w:rsid w:val="00EB1D95"/>
    <w:rsid w:val="00EB2A67"/>
    <w:rsid w:val="00EB591A"/>
    <w:rsid w:val="00EB6C07"/>
    <w:rsid w:val="00EC036A"/>
    <w:rsid w:val="00EC1F46"/>
    <w:rsid w:val="00EC27DB"/>
    <w:rsid w:val="00EC7A7F"/>
    <w:rsid w:val="00ED23B2"/>
    <w:rsid w:val="00ED3A4B"/>
    <w:rsid w:val="00ED607A"/>
    <w:rsid w:val="00ED633B"/>
    <w:rsid w:val="00ED7178"/>
    <w:rsid w:val="00EE07FB"/>
    <w:rsid w:val="00EE478C"/>
    <w:rsid w:val="00EF39C5"/>
    <w:rsid w:val="00EF7C00"/>
    <w:rsid w:val="00F024D1"/>
    <w:rsid w:val="00F11579"/>
    <w:rsid w:val="00F1704B"/>
    <w:rsid w:val="00F2252B"/>
    <w:rsid w:val="00F2270D"/>
    <w:rsid w:val="00F2373A"/>
    <w:rsid w:val="00F27B74"/>
    <w:rsid w:val="00F31911"/>
    <w:rsid w:val="00F33C41"/>
    <w:rsid w:val="00F3797E"/>
    <w:rsid w:val="00F51AF1"/>
    <w:rsid w:val="00F52CB8"/>
    <w:rsid w:val="00F52D76"/>
    <w:rsid w:val="00F53FA9"/>
    <w:rsid w:val="00F54E38"/>
    <w:rsid w:val="00F6124A"/>
    <w:rsid w:val="00F674BE"/>
    <w:rsid w:val="00F67D12"/>
    <w:rsid w:val="00F743CB"/>
    <w:rsid w:val="00F77637"/>
    <w:rsid w:val="00F776D9"/>
    <w:rsid w:val="00F8087A"/>
    <w:rsid w:val="00F80E7D"/>
    <w:rsid w:val="00F851E8"/>
    <w:rsid w:val="00F875E3"/>
    <w:rsid w:val="00F87FC9"/>
    <w:rsid w:val="00F901F7"/>
    <w:rsid w:val="00F9455C"/>
    <w:rsid w:val="00FA48F1"/>
    <w:rsid w:val="00FA5CC5"/>
    <w:rsid w:val="00FA6880"/>
    <w:rsid w:val="00FA7C77"/>
    <w:rsid w:val="00FB0781"/>
    <w:rsid w:val="00FB2402"/>
    <w:rsid w:val="00FB5B6D"/>
    <w:rsid w:val="00FC4A73"/>
    <w:rsid w:val="00FD21B6"/>
    <w:rsid w:val="00FD279C"/>
    <w:rsid w:val="00FD27B5"/>
    <w:rsid w:val="00FD2C8C"/>
    <w:rsid w:val="00FD3DE5"/>
    <w:rsid w:val="00FD42DB"/>
    <w:rsid w:val="00FE1FED"/>
    <w:rsid w:val="00FE6229"/>
    <w:rsid w:val="00FF02F0"/>
    <w:rsid w:val="00FF13AB"/>
    <w:rsid w:val="00FF7AB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2154E"/>
    <w:pPr>
      <w:spacing w:line="240" w:lineRule="auto"/>
    </w:pPr>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63631C"/>
    <w:pPr>
      <w:keepNext/>
      <w:keepLines/>
      <w:spacing w:before="360" w:after="240"/>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63631C"/>
    <w:pPr>
      <w:keepNext/>
      <w:keepLines/>
      <w:spacing w:before="24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63631C"/>
    <w:pPr>
      <w:keepNext/>
      <w:keepLines/>
      <w:spacing w:before="24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2C0887"/>
    <w:pPr>
      <w:keepNext/>
      <w:keepLines/>
      <w:spacing w:before="240"/>
      <w:outlineLvl w:val="4"/>
    </w:pPr>
    <w:rPr>
      <w:rFonts w:eastAsiaTheme="majorEastAsia" w:cstheme="majorBid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2Char">
    <w:name w:val="Heading 2 Char"/>
    <w:basedOn w:val="DefaultParagraphFont"/>
    <w:link w:val="Heading2"/>
    <w:uiPriority w:val="9"/>
    <w:rsid w:val="0063631C"/>
    <w:rPr>
      <w:rFonts w:ascii="Lucida Bright" w:eastAsiaTheme="majorEastAsia" w:hAnsi="Lucida Bright" w:cstheme="majorBidi"/>
      <w:b/>
      <w:bCs/>
      <w:sz w:val="32"/>
      <w:szCs w:val="26"/>
    </w:rPr>
  </w:style>
  <w:style w:type="character" w:customStyle="1" w:styleId="Heading3Char">
    <w:name w:val="Heading 3 Char"/>
    <w:basedOn w:val="DefaultParagraphFont"/>
    <w:link w:val="Heading3"/>
    <w:uiPriority w:val="9"/>
    <w:rsid w:val="0063631C"/>
    <w:rPr>
      <w:rFonts w:ascii="Lucida Bright" w:eastAsiaTheme="majorEastAsia" w:hAnsi="Lucida Bright" w:cstheme="majorBidi"/>
      <w:b/>
      <w:bCs/>
      <w:sz w:val="28"/>
      <w:szCs w:val="28"/>
    </w:rPr>
  </w:style>
  <w:style w:type="character" w:customStyle="1" w:styleId="Heading4Char">
    <w:name w:val="Heading 4 Char"/>
    <w:basedOn w:val="DefaultParagraphFont"/>
    <w:link w:val="Heading4"/>
    <w:uiPriority w:val="9"/>
    <w:rsid w:val="0063631C"/>
    <w:rPr>
      <w:rFonts w:ascii="Lucida Bright" w:eastAsiaTheme="majorEastAsia" w:hAnsi="Lucida Bright" w:cstheme="majorBidi"/>
      <w:b/>
      <w:bCs/>
      <w:i/>
      <w:iCs/>
      <w:sz w:val="24"/>
      <w:szCs w:val="24"/>
    </w:rPr>
  </w:style>
  <w:style w:type="character" w:customStyle="1" w:styleId="Heading5Char">
    <w:name w:val="Heading 5 Char"/>
    <w:basedOn w:val="DefaultParagraphFont"/>
    <w:link w:val="Heading5"/>
    <w:uiPriority w:val="9"/>
    <w:rsid w:val="002C0887"/>
    <w:rPr>
      <w:rFonts w:ascii="Lucida Bright" w:eastAsiaTheme="majorEastAsia" w:hAnsi="Lucida Bright" w:cstheme="majorBidi"/>
      <w:b/>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paragraph" w:styleId="Title">
    <w:name w:val="Title"/>
    <w:basedOn w:val="Normal"/>
    <w:next w:val="Normal"/>
    <w:link w:val="TitleChar"/>
    <w:uiPriority w:val="10"/>
    <w:rsid w:val="001420B3"/>
    <w:pPr>
      <w:spacing w:after="240"/>
      <w:contextualSpacing/>
    </w:pPr>
    <w:rPr>
      <w:rFonts w:eastAsiaTheme="majorEastAsia" w:cstheme="majorBidi"/>
      <w:b/>
      <w:spacing w:val="5"/>
      <w:kern w:val="28"/>
      <w:sz w:val="56"/>
      <w:szCs w:val="56"/>
    </w:rPr>
  </w:style>
  <w:style w:type="character" w:customStyle="1" w:styleId="TitleChar">
    <w:name w:val="Title Char"/>
    <w:basedOn w:val="DefaultParagraphFont"/>
    <w:link w:val="Title"/>
    <w:uiPriority w:val="10"/>
    <w:rsid w:val="001420B3"/>
    <w:rPr>
      <w:rFonts w:ascii="Lucida Bright" w:eastAsiaTheme="majorEastAsia" w:hAnsi="Lucida Bright" w:cstheme="majorBidi"/>
      <w:b/>
      <w:spacing w:val="5"/>
      <w:kern w:val="28"/>
      <w:sz w:val="56"/>
      <w:szCs w:val="56"/>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writing">
    <w:name w:val="Table writing"/>
    <w:basedOn w:val="Normal"/>
    <w:link w:val="TablewritingChar"/>
    <w:qFormat/>
    <w:rsid w:val="00844EEA"/>
    <w:pPr>
      <w:autoSpaceDE w:val="0"/>
      <w:autoSpaceDN w:val="0"/>
      <w:adjustRightInd w:val="0"/>
      <w:spacing w:before="60" w:after="60"/>
    </w:pPr>
    <w:rPr>
      <w:rFonts w:cs="Calibri"/>
      <w:color w:val="000000"/>
      <w:sz w:val="22"/>
      <w:szCs w:val="22"/>
    </w:rPr>
  </w:style>
  <w:style w:type="character" w:customStyle="1" w:styleId="TablewritingChar">
    <w:name w:val="Table writing Char"/>
    <w:link w:val="Tablewriting"/>
    <w:rsid w:val="00844EEA"/>
    <w:rPr>
      <w:rFonts w:ascii="Lucida Bright" w:hAnsi="Lucida Bright" w:cs="Calibri"/>
      <w:color w:val="00000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Cs w:val="20"/>
      <w:lang w:val="en-US" w:eastAsia="en-US"/>
    </w:rPr>
  </w:style>
  <w:style w:type="paragraph" w:customStyle="1" w:styleId="Notes">
    <w:name w:val="Notes"/>
    <w:basedOn w:val="Normal"/>
    <w:qFormat/>
    <w:rsid w:val="00844EEA"/>
    <w:pPr>
      <w:ind w:left="720" w:hanging="720"/>
    </w:pPr>
    <w:rPr>
      <w:rFonts w:cs="Baskerville"/>
      <w:sz w:val="20"/>
      <w:szCs w:val="20"/>
    </w:rPr>
  </w:style>
  <w:style w:type="paragraph" w:customStyle="1" w:styleId="Tabletitle">
    <w:name w:val="Table title"/>
    <w:basedOn w:val="Heading4"/>
    <w:link w:val="TabletitleChar"/>
    <w:qFormat/>
    <w:rsid w:val="007A22E1"/>
    <w:pPr>
      <w:spacing w:before="200" w:after="20"/>
    </w:pPr>
    <w:rPr>
      <w:i w:val="0"/>
      <w:lang w:val="en-US"/>
    </w:rPr>
  </w:style>
  <w:style w:type="character" w:customStyle="1" w:styleId="TabletitleChar">
    <w:name w:val="Table title Char"/>
    <w:link w:val="Tabletitle"/>
    <w:rsid w:val="007A22E1"/>
    <w:rPr>
      <w:rFonts w:eastAsiaTheme="majorEastAsia" w:cstheme="majorBidi"/>
      <w:b/>
      <w:bCs/>
      <w:iCs/>
      <w:sz w:val="24"/>
      <w:szCs w:val="24"/>
      <w:lang w:val="en-US"/>
    </w:rPr>
  </w:style>
  <w:style w:type="paragraph" w:customStyle="1" w:styleId="Bullets">
    <w:name w:val="Bullets"/>
    <w:basedOn w:val="ListParagraph"/>
    <w:qFormat/>
    <w:rsid w:val="0002141E"/>
    <w:pPr>
      <w:numPr>
        <w:numId w:val="37"/>
      </w:numPr>
    </w:pPr>
  </w:style>
  <w:style w:type="paragraph" w:styleId="ListParagraph">
    <w:name w:val="List Paragraph"/>
    <w:basedOn w:val="Normal"/>
    <w:uiPriority w:val="34"/>
    <w:qFormat/>
    <w:rsid w:val="003A11B2"/>
    <w:pPr>
      <w:ind w:left="720"/>
      <w:contextualSpacing/>
    </w:pPr>
  </w:style>
  <w:style w:type="paragraph" w:customStyle="1" w:styleId="DepartmentalHeading3">
    <w:name w:val="Departmental Heading 3"/>
    <w:basedOn w:val="Heading3"/>
    <w:rsid w:val="0087258A"/>
    <w:pPr>
      <w:keepLines w:val="0"/>
      <w:spacing w:after="60"/>
    </w:pPr>
    <w:rPr>
      <w:rFonts w:ascii="Arial" w:eastAsia="Times New Roman" w:hAnsi="Arial" w:cs="Times New Roman"/>
      <w:b w:val="0"/>
      <w:bCs w:val="0"/>
      <w:i/>
      <w:sz w:val="24"/>
      <w:szCs w:val="20"/>
    </w:rPr>
  </w:style>
  <w:style w:type="paragraph" w:customStyle="1" w:styleId="DepartmentalHeading2">
    <w:name w:val="Departmental Heading 2"/>
    <w:basedOn w:val="Heading2"/>
    <w:rsid w:val="0087258A"/>
    <w:pPr>
      <w:keepLines w:val="0"/>
      <w:spacing w:before="240" w:after="60"/>
    </w:pPr>
    <w:rPr>
      <w:rFonts w:ascii="Arial" w:eastAsia="Times New Roman" w:hAnsi="Arial" w:cs="Times New Roman"/>
      <w:bCs w:val="0"/>
      <w:sz w:val="24"/>
      <w:szCs w:val="20"/>
    </w:rPr>
  </w:style>
  <w:style w:type="paragraph" w:customStyle="1" w:styleId="Bullets1">
    <w:name w:val="Bullets 1"/>
    <w:basedOn w:val="ListParagraph"/>
    <w:link w:val="Bullets1Char"/>
    <w:rsid w:val="00C9586B"/>
    <w:pPr>
      <w:spacing w:before="60" w:after="0" w:line="300" w:lineRule="atLeast"/>
      <w:ind w:left="714" w:hanging="357"/>
    </w:pPr>
    <w:rPr>
      <w:rFonts w:ascii="Gill Sans MT" w:eastAsia="Times" w:hAnsi="Gill Sans MT" w:cs="Times New Roman"/>
      <w:szCs w:val="20"/>
      <w:lang w:eastAsia="en-US"/>
    </w:rPr>
  </w:style>
  <w:style w:type="character" w:customStyle="1" w:styleId="Bullets1Char">
    <w:name w:val="Bullets 1 Char"/>
    <w:basedOn w:val="DefaultParagraphFont"/>
    <w:link w:val="Bullets1"/>
    <w:rsid w:val="00C9586B"/>
    <w:rPr>
      <w:rFonts w:ascii="Gill Sans MT" w:eastAsia="Times" w:hAnsi="Gill Sans MT" w:cs="Times New Roman"/>
      <w:sz w:val="24"/>
      <w:szCs w:val="20"/>
      <w:lang w:eastAsia="en-US"/>
    </w:rPr>
  </w:style>
  <w:style w:type="paragraph" w:customStyle="1" w:styleId="Tableheadings">
    <w:name w:val="Table headings"/>
    <w:basedOn w:val="Heading3"/>
    <w:link w:val="TableheadingsChar"/>
    <w:rsid w:val="00C9586B"/>
    <w:pPr>
      <w:keepLines w:val="0"/>
      <w:spacing w:before="60" w:after="60" w:line="300" w:lineRule="atLeast"/>
    </w:pPr>
    <w:rPr>
      <w:rFonts w:ascii="Gill Sans MT" w:eastAsia="Times" w:hAnsi="Gill Sans MT" w:cs="Arial"/>
      <w:color w:val="FFFFFF"/>
      <w:sz w:val="24"/>
      <w:szCs w:val="24"/>
      <w:lang w:eastAsia="en-US"/>
    </w:rPr>
  </w:style>
  <w:style w:type="character" w:customStyle="1" w:styleId="TableheadingsChar">
    <w:name w:val="Table headings Char"/>
    <w:link w:val="Tableheadings"/>
    <w:rsid w:val="00C9586B"/>
    <w:rPr>
      <w:rFonts w:ascii="Gill Sans MT" w:eastAsia="Times" w:hAnsi="Gill Sans MT" w:cs="Arial"/>
      <w:b/>
      <w:bCs/>
      <w:color w:val="FFFFFF"/>
      <w:sz w:val="24"/>
      <w:szCs w:val="24"/>
      <w:lang w:eastAsia="en-US"/>
    </w:rPr>
  </w:style>
  <w:style w:type="paragraph" w:customStyle="1" w:styleId="DepartmentalNormal">
    <w:name w:val="Departmental Normal"/>
    <w:basedOn w:val="Normal"/>
    <w:rsid w:val="0054312D"/>
    <w:pPr>
      <w:spacing w:after="0"/>
    </w:pPr>
    <w:rPr>
      <w:rFonts w:ascii="Times New Roman" w:eastAsia="Times New Roman" w:hAnsi="Times New Roman" w:cs="Times New Roman"/>
      <w:szCs w:val="20"/>
    </w:rPr>
  </w:style>
  <w:style w:type="paragraph" w:styleId="FootnoteText">
    <w:name w:val="footnote text"/>
    <w:basedOn w:val="Normal"/>
    <w:link w:val="FootnoteTextChar"/>
    <w:uiPriority w:val="99"/>
    <w:unhideWhenUsed/>
    <w:rsid w:val="0076488A"/>
    <w:pPr>
      <w:spacing w:after="0"/>
    </w:pPr>
  </w:style>
  <w:style w:type="character" w:customStyle="1" w:styleId="FootnoteTextChar">
    <w:name w:val="Footnote Text Char"/>
    <w:basedOn w:val="DefaultParagraphFont"/>
    <w:link w:val="FootnoteText"/>
    <w:uiPriority w:val="99"/>
    <w:rsid w:val="0076488A"/>
    <w:rPr>
      <w:rFonts w:ascii="Lucida Bright" w:hAnsi="Lucida Bright"/>
      <w:sz w:val="24"/>
      <w:szCs w:val="24"/>
    </w:rPr>
  </w:style>
  <w:style w:type="character" w:styleId="FootnoteReference">
    <w:name w:val="footnote reference"/>
    <w:basedOn w:val="DefaultParagraphFont"/>
    <w:uiPriority w:val="99"/>
    <w:unhideWhenUsed/>
    <w:rsid w:val="0076488A"/>
    <w:rPr>
      <w:vertAlign w:val="superscript"/>
    </w:rPr>
  </w:style>
  <w:style w:type="character" w:styleId="Hyperlink">
    <w:name w:val="Hyperlink"/>
    <w:basedOn w:val="DefaultParagraphFont"/>
    <w:uiPriority w:val="99"/>
    <w:unhideWhenUsed/>
    <w:rsid w:val="00F2373A"/>
    <w:rPr>
      <w:color w:val="0000FF" w:themeColor="hyperlink"/>
      <w:u w:val="single"/>
    </w:rPr>
  </w:style>
  <w:style w:type="paragraph" w:styleId="BodyText">
    <w:name w:val="Body Text"/>
    <w:basedOn w:val="Normal"/>
    <w:link w:val="BodyTextChar"/>
    <w:uiPriority w:val="99"/>
    <w:semiHidden/>
    <w:unhideWhenUsed/>
    <w:rsid w:val="004545E8"/>
    <w:pPr>
      <w:spacing w:after="120"/>
    </w:pPr>
  </w:style>
  <w:style w:type="character" w:customStyle="1" w:styleId="BodyTextChar">
    <w:name w:val="Body Text Char"/>
    <w:basedOn w:val="DefaultParagraphFont"/>
    <w:link w:val="BodyText"/>
    <w:uiPriority w:val="99"/>
    <w:semiHidden/>
    <w:rsid w:val="004545E8"/>
    <w:rPr>
      <w:rFonts w:ascii="Lucida Bright" w:hAnsi="Lucida Bright"/>
      <w:sz w:val="24"/>
      <w:szCs w:val="24"/>
    </w:rPr>
  </w:style>
  <w:style w:type="character" w:styleId="FollowedHyperlink">
    <w:name w:val="FollowedHyperlink"/>
    <w:basedOn w:val="DefaultParagraphFont"/>
    <w:uiPriority w:val="99"/>
    <w:semiHidden/>
    <w:unhideWhenUsed/>
    <w:rsid w:val="004545E8"/>
    <w:rPr>
      <w:color w:val="800080" w:themeColor="followedHyperlink"/>
      <w:u w:val="single"/>
    </w:rPr>
  </w:style>
  <w:style w:type="paragraph" w:customStyle="1" w:styleId="DIABtabletext">
    <w:name w:val="DIAB table text"/>
    <w:basedOn w:val="Normal"/>
    <w:link w:val="DIABtabletextChar"/>
    <w:qFormat/>
    <w:rsid w:val="00A918CC"/>
    <w:pPr>
      <w:autoSpaceDE w:val="0"/>
      <w:autoSpaceDN w:val="0"/>
      <w:adjustRightInd w:val="0"/>
      <w:spacing w:after="0"/>
      <w:jc w:val="both"/>
    </w:pPr>
    <w:rPr>
      <w:rFonts w:ascii="Arial" w:eastAsiaTheme="minorHAnsi" w:hAnsi="Arial" w:cs="Arial"/>
      <w:color w:val="000000"/>
      <w:sz w:val="20"/>
      <w:szCs w:val="20"/>
      <w:lang w:eastAsia="en-US"/>
    </w:rPr>
  </w:style>
  <w:style w:type="character" w:customStyle="1" w:styleId="DIABtabletextChar">
    <w:name w:val="DIAB table text Char"/>
    <w:basedOn w:val="DefaultParagraphFont"/>
    <w:link w:val="DIABtabletext"/>
    <w:rsid w:val="00A918CC"/>
    <w:rPr>
      <w:rFonts w:ascii="Arial" w:eastAsiaTheme="minorHAnsi" w:hAnsi="Arial" w:cs="Arial"/>
      <w:color w:val="000000"/>
      <w:sz w:val="20"/>
      <w:szCs w:val="20"/>
      <w:lang w:eastAsia="en-US"/>
    </w:rPr>
  </w:style>
  <w:style w:type="paragraph" w:customStyle="1" w:styleId="Figuretitle">
    <w:name w:val="Figure title"/>
    <w:basedOn w:val="Tabletitle"/>
    <w:link w:val="FiguretitleChar"/>
    <w:qFormat/>
    <w:rsid w:val="007A22E1"/>
  </w:style>
  <w:style w:type="character" w:customStyle="1" w:styleId="FiguretitleChar">
    <w:name w:val="Figure title Char"/>
    <w:basedOn w:val="TabletitleChar"/>
    <w:link w:val="Figuretitle"/>
    <w:rsid w:val="007A22E1"/>
    <w:rPr>
      <w:rFonts w:eastAsiaTheme="majorEastAsia" w:cstheme="majorBidi"/>
      <w:b/>
      <w:bCs/>
      <w:i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2154E"/>
    <w:pPr>
      <w:spacing w:line="240" w:lineRule="auto"/>
    </w:pPr>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63631C"/>
    <w:pPr>
      <w:keepNext/>
      <w:keepLines/>
      <w:spacing w:before="360" w:after="240"/>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63631C"/>
    <w:pPr>
      <w:keepNext/>
      <w:keepLines/>
      <w:spacing w:before="24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63631C"/>
    <w:pPr>
      <w:keepNext/>
      <w:keepLines/>
      <w:spacing w:before="24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2C0887"/>
    <w:pPr>
      <w:keepNext/>
      <w:keepLines/>
      <w:spacing w:before="240"/>
      <w:outlineLvl w:val="4"/>
    </w:pPr>
    <w:rPr>
      <w:rFonts w:eastAsiaTheme="majorEastAsia" w:cstheme="majorBid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2Char">
    <w:name w:val="Heading 2 Char"/>
    <w:basedOn w:val="DefaultParagraphFont"/>
    <w:link w:val="Heading2"/>
    <w:uiPriority w:val="9"/>
    <w:rsid w:val="0063631C"/>
    <w:rPr>
      <w:rFonts w:ascii="Lucida Bright" w:eastAsiaTheme="majorEastAsia" w:hAnsi="Lucida Bright" w:cstheme="majorBidi"/>
      <w:b/>
      <w:bCs/>
      <w:sz w:val="32"/>
      <w:szCs w:val="26"/>
    </w:rPr>
  </w:style>
  <w:style w:type="character" w:customStyle="1" w:styleId="Heading3Char">
    <w:name w:val="Heading 3 Char"/>
    <w:basedOn w:val="DefaultParagraphFont"/>
    <w:link w:val="Heading3"/>
    <w:uiPriority w:val="9"/>
    <w:rsid w:val="0063631C"/>
    <w:rPr>
      <w:rFonts w:ascii="Lucida Bright" w:eastAsiaTheme="majorEastAsia" w:hAnsi="Lucida Bright" w:cstheme="majorBidi"/>
      <w:b/>
      <w:bCs/>
      <w:sz w:val="28"/>
      <w:szCs w:val="28"/>
    </w:rPr>
  </w:style>
  <w:style w:type="character" w:customStyle="1" w:styleId="Heading4Char">
    <w:name w:val="Heading 4 Char"/>
    <w:basedOn w:val="DefaultParagraphFont"/>
    <w:link w:val="Heading4"/>
    <w:uiPriority w:val="9"/>
    <w:rsid w:val="0063631C"/>
    <w:rPr>
      <w:rFonts w:ascii="Lucida Bright" w:eastAsiaTheme="majorEastAsia" w:hAnsi="Lucida Bright" w:cstheme="majorBidi"/>
      <w:b/>
      <w:bCs/>
      <w:i/>
      <w:iCs/>
      <w:sz w:val="24"/>
      <w:szCs w:val="24"/>
    </w:rPr>
  </w:style>
  <w:style w:type="character" w:customStyle="1" w:styleId="Heading5Char">
    <w:name w:val="Heading 5 Char"/>
    <w:basedOn w:val="DefaultParagraphFont"/>
    <w:link w:val="Heading5"/>
    <w:uiPriority w:val="9"/>
    <w:rsid w:val="002C0887"/>
    <w:rPr>
      <w:rFonts w:ascii="Lucida Bright" w:eastAsiaTheme="majorEastAsia" w:hAnsi="Lucida Bright" w:cstheme="majorBidi"/>
      <w:b/>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paragraph" w:styleId="Title">
    <w:name w:val="Title"/>
    <w:basedOn w:val="Normal"/>
    <w:next w:val="Normal"/>
    <w:link w:val="TitleChar"/>
    <w:uiPriority w:val="10"/>
    <w:rsid w:val="001420B3"/>
    <w:pPr>
      <w:spacing w:after="240"/>
      <w:contextualSpacing/>
    </w:pPr>
    <w:rPr>
      <w:rFonts w:eastAsiaTheme="majorEastAsia" w:cstheme="majorBidi"/>
      <w:b/>
      <w:spacing w:val="5"/>
      <w:kern w:val="28"/>
      <w:sz w:val="56"/>
      <w:szCs w:val="56"/>
    </w:rPr>
  </w:style>
  <w:style w:type="character" w:customStyle="1" w:styleId="TitleChar">
    <w:name w:val="Title Char"/>
    <w:basedOn w:val="DefaultParagraphFont"/>
    <w:link w:val="Title"/>
    <w:uiPriority w:val="10"/>
    <w:rsid w:val="001420B3"/>
    <w:rPr>
      <w:rFonts w:ascii="Lucida Bright" w:eastAsiaTheme="majorEastAsia" w:hAnsi="Lucida Bright" w:cstheme="majorBidi"/>
      <w:b/>
      <w:spacing w:val="5"/>
      <w:kern w:val="28"/>
      <w:sz w:val="56"/>
      <w:szCs w:val="56"/>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writing">
    <w:name w:val="Table writing"/>
    <w:basedOn w:val="Normal"/>
    <w:link w:val="TablewritingChar"/>
    <w:qFormat/>
    <w:rsid w:val="00844EEA"/>
    <w:pPr>
      <w:autoSpaceDE w:val="0"/>
      <w:autoSpaceDN w:val="0"/>
      <w:adjustRightInd w:val="0"/>
      <w:spacing w:before="60" w:after="60"/>
    </w:pPr>
    <w:rPr>
      <w:rFonts w:cs="Calibri"/>
      <w:color w:val="000000"/>
      <w:sz w:val="22"/>
      <w:szCs w:val="22"/>
    </w:rPr>
  </w:style>
  <w:style w:type="character" w:customStyle="1" w:styleId="TablewritingChar">
    <w:name w:val="Table writing Char"/>
    <w:link w:val="Tablewriting"/>
    <w:rsid w:val="00844EEA"/>
    <w:rPr>
      <w:rFonts w:ascii="Lucida Bright" w:hAnsi="Lucida Bright" w:cs="Calibri"/>
      <w:color w:val="00000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Cs w:val="20"/>
      <w:lang w:val="en-US" w:eastAsia="en-US"/>
    </w:rPr>
  </w:style>
  <w:style w:type="paragraph" w:customStyle="1" w:styleId="Notes">
    <w:name w:val="Notes"/>
    <w:basedOn w:val="Normal"/>
    <w:qFormat/>
    <w:rsid w:val="00844EEA"/>
    <w:pPr>
      <w:ind w:left="720" w:hanging="720"/>
    </w:pPr>
    <w:rPr>
      <w:rFonts w:cs="Baskerville"/>
      <w:sz w:val="20"/>
      <w:szCs w:val="20"/>
    </w:rPr>
  </w:style>
  <w:style w:type="paragraph" w:customStyle="1" w:styleId="Tabletitle">
    <w:name w:val="Table title"/>
    <w:basedOn w:val="Heading4"/>
    <w:link w:val="TabletitleChar"/>
    <w:qFormat/>
    <w:rsid w:val="007A22E1"/>
    <w:pPr>
      <w:spacing w:before="200" w:after="20"/>
    </w:pPr>
    <w:rPr>
      <w:i w:val="0"/>
      <w:lang w:val="en-US"/>
    </w:rPr>
  </w:style>
  <w:style w:type="character" w:customStyle="1" w:styleId="TabletitleChar">
    <w:name w:val="Table title Char"/>
    <w:link w:val="Tabletitle"/>
    <w:rsid w:val="007A22E1"/>
    <w:rPr>
      <w:rFonts w:eastAsiaTheme="majorEastAsia" w:cstheme="majorBidi"/>
      <w:b/>
      <w:bCs/>
      <w:iCs/>
      <w:sz w:val="24"/>
      <w:szCs w:val="24"/>
      <w:lang w:val="en-US"/>
    </w:rPr>
  </w:style>
  <w:style w:type="paragraph" w:customStyle="1" w:styleId="Bullets">
    <w:name w:val="Bullets"/>
    <w:basedOn w:val="ListParagraph"/>
    <w:qFormat/>
    <w:rsid w:val="0002141E"/>
    <w:pPr>
      <w:numPr>
        <w:numId w:val="37"/>
      </w:numPr>
    </w:pPr>
  </w:style>
  <w:style w:type="paragraph" w:styleId="ListParagraph">
    <w:name w:val="List Paragraph"/>
    <w:basedOn w:val="Normal"/>
    <w:uiPriority w:val="34"/>
    <w:qFormat/>
    <w:rsid w:val="003A11B2"/>
    <w:pPr>
      <w:ind w:left="720"/>
      <w:contextualSpacing/>
    </w:pPr>
  </w:style>
  <w:style w:type="paragraph" w:customStyle="1" w:styleId="DepartmentalHeading3">
    <w:name w:val="Departmental Heading 3"/>
    <w:basedOn w:val="Heading3"/>
    <w:rsid w:val="0087258A"/>
    <w:pPr>
      <w:keepLines w:val="0"/>
      <w:spacing w:after="60"/>
    </w:pPr>
    <w:rPr>
      <w:rFonts w:ascii="Arial" w:eastAsia="Times New Roman" w:hAnsi="Arial" w:cs="Times New Roman"/>
      <w:b w:val="0"/>
      <w:bCs w:val="0"/>
      <w:i/>
      <w:sz w:val="24"/>
      <w:szCs w:val="20"/>
    </w:rPr>
  </w:style>
  <w:style w:type="paragraph" w:customStyle="1" w:styleId="DepartmentalHeading2">
    <w:name w:val="Departmental Heading 2"/>
    <w:basedOn w:val="Heading2"/>
    <w:rsid w:val="0087258A"/>
    <w:pPr>
      <w:keepLines w:val="0"/>
      <w:spacing w:before="240" w:after="60"/>
    </w:pPr>
    <w:rPr>
      <w:rFonts w:ascii="Arial" w:eastAsia="Times New Roman" w:hAnsi="Arial" w:cs="Times New Roman"/>
      <w:bCs w:val="0"/>
      <w:sz w:val="24"/>
      <w:szCs w:val="20"/>
    </w:rPr>
  </w:style>
  <w:style w:type="paragraph" w:customStyle="1" w:styleId="Bullets1">
    <w:name w:val="Bullets 1"/>
    <w:basedOn w:val="ListParagraph"/>
    <w:link w:val="Bullets1Char"/>
    <w:rsid w:val="00C9586B"/>
    <w:pPr>
      <w:spacing w:before="60" w:after="0" w:line="300" w:lineRule="atLeast"/>
      <w:ind w:left="714" w:hanging="357"/>
    </w:pPr>
    <w:rPr>
      <w:rFonts w:ascii="Gill Sans MT" w:eastAsia="Times" w:hAnsi="Gill Sans MT" w:cs="Times New Roman"/>
      <w:szCs w:val="20"/>
      <w:lang w:eastAsia="en-US"/>
    </w:rPr>
  </w:style>
  <w:style w:type="character" w:customStyle="1" w:styleId="Bullets1Char">
    <w:name w:val="Bullets 1 Char"/>
    <w:basedOn w:val="DefaultParagraphFont"/>
    <w:link w:val="Bullets1"/>
    <w:rsid w:val="00C9586B"/>
    <w:rPr>
      <w:rFonts w:ascii="Gill Sans MT" w:eastAsia="Times" w:hAnsi="Gill Sans MT" w:cs="Times New Roman"/>
      <w:sz w:val="24"/>
      <w:szCs w:val="20"/>
      <w:lang w:eastAsia="en-US"/>
    </w:rPr>
  </w:style>
  <w:style w:type="paragraph" w:customStyle="1" w:styleId="Tableheadings">
    <w:name w:val="Table headings"/>
    <w:basedOn w:val="Heading3"/>
    <w:link w:val="TableheadingsChar"/>
    <w:rsid w:val="00C9586B"/>
    <w:pPr>
      <w:keepLines w:val="0"/>
      <w:spacing w:before="60" w:after="60" w:line="300" w:lineRule="atLeast"/>
    </w:pPr>
    <w:rPr>
      <w:rFonts w:ascii="Gill Sans MT" w:eastAsia="Times" w:hAnsi="Gill Sans MT" w:cs="Arial"/>
      <w:color w:val="FFFFFF"/>
      <w:sz w:val="24"/>
      <w:szCs w:val="24"/>
      <w:lang w:eastAsia="en-US"/>
    </w:rPr>
  </w:style>
  <w:style w:type="character" w:customStyle="1" w:styleId="TableheadingsChar">
    <w:name w:val="Table headings Char"/>
    <w:link w:val="Tableheadings"/>
    <w:rsid w:val="00C9586B"/>
    <w:rPr>
      <w:rFonts w:ascii="Gill Sans MT" w:eastAsia="Times" w:hAnsi="Gill Sans MT" w:cs="Arial"/>
      <w:b/>
      <w:bCs/>
      <w:color w:val="FFFFFF"/>
      <w:sz w:val="24"/>
      <w:szCs w:val="24"/>
      <w:lang w:eastAsia="en-US"/>
    </w:rPr>
  </w:style>
  <w:style w:type="paragraph" w:customStyle="1" w:styleId="DepartmentalNormal">
    <w:name w:val="Departmental Normal"/>
    <w:basedOn w:val="Normal"/>
    <w:rsid w:val="0054312D"/>
    <w:pPr>
      <w:spacing w:after="0"/>
    </w:pPr>
    <w:rPr>
      <w:rFonts w:ascii="Times New Roman" w:eastAsia="Times New Roman" w:hAnsi="Times New Roman" w:cs="Times New Roman"/>
      <w:szCs w:val="20"/>
    </w:rPr>
  </w:style>
  <w:style w:type="paragraph" w:styleId="FootnoteText">
    <w:name w:val="footnote text"/>
    <w:basedOn w:val="Normal"/>
    <w:link w:val="FootnoteTextChar"/>
    <w:uiPriority w:val="99"/>
    <w:unhideWhenUsed/>
    <w:rsid w:val="0076488A"/>
    <w:pPr>
      <w:spacing w:after="0"/>
    </w:pPr>
  </w:style>
  <w:style w:type="character" w:customStyle="1" w:styleId="FootnoteTextChar">
    <w:name w:val="Footnote Text Char"/>
    <w:basedOn w:val="DefaultParagraphFont"/>
    <w:link w:val="FootnoteText"/>
    <w:uiPriority w:val="99"/>
    <w:rsid w:val="0076488A"/>
    <w:rPr>
      <w:rFonts w:ascii="Lucida Bright" w:hAnsi="Lucida Bright"/>
      <w:sz w:val="24"/>
      <w:szCs w:val="24"/>
    </w:rPr>
  </w:style>
  <w:style w:type="character" w:styleId="FootnoteReference">
    <w:name w:val="footnote reference"/>
    <w:basedOn w:val="DefaultParagraphFont"/>
    <w:uiPriority w:val="99"/>
    <w:unhideWhenUsed/>
    <w:rsid w:val="0076488A"/>
    <w:rPr>
      <w:vertAlign w:val="superscript"/>
    </w:rPr>
  </w:style>
  <w:style w:type="character" w:styleId="Hyperlink">
    <w:name w:val="Hyperlink"/>
    <w:basedOn w:val="DefaultParagraphFont"/>
    <w:uiPriority w:val="99"/>
    <w:unhideWhenUsed/>
    <w:rsid w:val="00F2373A"/>
    <w:rPr>
      <w:color w:val="0000FF" w:themeColor="hyperlink"/>
      <w:u w:val="single"/>
    </w:rPr>
  </w:style>
  <w:style w:type="paragraph" w:styleId="BodyText">
    <w:name w:val="Body Text"/>
    <w:basedOn w:val="Normal"/>
    <w:link w:val="BodyTextChar"/>
    <w:uiPriority w:val="99"/>
    <w:semiHidden/>
    <w:unhideWhenUsed/>
    <w:rsid w:val="004545E8"/>
    <w:pPr>
      <w:spacing w:after="120"/>
    </w:pPr>
  </w:style>
  <w:style w:type="character" w:customStyle="1" w:styleId="BodyTextChar">
    <w:name w:val="Body Text Char"/>
    <w:basedOn w:val="DefaultParagraphFont"/>
    <w:link w:val="BodyText"/>
    <w:uiPriority w:val="99"/>
    <w:semiHidden/>
    <w:rsid w:val="004545E8"/>
    <w:rPr>
      <w:rFonts w:ascii="Lucida Bright" w:hAnsi="Lucida Bright"/>
      <w:sz w:val="24"/>
      <w:szCs w:val="24"/>
    </w:rPr>
  </w:style>
  <w:style w:type="character" w:styleId="FollowedHyperlink">
    <w:name w:val="FollowedHyperlink"/>
    <w:basedOn w:val="DefaultParagraphFont"/>
    <w:uiPriority w:val="99"/>
    <w:semiHidden/>
    <w:unhideWhenUsed/>
    <w:rsid w:val="004545E8"/>
    <w:rPr>
      <w:color w:val="800080" w:themeColor="followedHyperlink"/>
      <w:u w:val="single"/>
    </w:rPr>
  </w:style>
  <w:style w:type="paragraph" w:customStyle="1" w:styleId="DIABtabletext">
    <w:name w:val="DIAB table text"/>
    <w:basedOn w:val="Normal"/>
    <w:link w:val="DIABtabletextChar"/>
    <w:qFormat/>
    <w:rsid w:val="00A918CC"/>
    <w:pPr>
      <w:autoSpaceDE w:val="0"/>
      <w:autoSpaceDN w:val="0"/>
      <w:adjustRightInd w:val="0"/>
      <w:spacing w:after="0"/>
      <w:jc w:val="both"/>
    </w:pPr>
    <w:rPr>
      <w:rFonts w:ascii="Arial" w:eastAsiaTheme="minorHAnsi" w:hAnsi="Arial" w:cs="Arial"/>
      <w:color w:val="000000"/>
      <w:sz w:val="20"/>
      <w:szCs w:val="20"/>
      <w:lang w:eastAsia="en-US"/>
    </w:rPr>
  </w:style>
  <w:style w:type="character" w:customStyle="1" w:styleId="DIABtabletextChar">
    <w:name w:val="DIAB table text Char"/>
    <w:basedOn w:val="DefaultParagraphFont"/>
    <w:link w:val="DIABtabletext"/>
    <w:rsid w:val="00A918CC"/>
    <w:rPr>
      <w:rFonts w:ascii="Arial" w:eastAsiaTheme="minorHAnsi" w:hAnsi="Arial" w:cs="Arial"/>
      <w:color w:val="000000"/>
      <w:sz w:val="20"/>
      <w:szCs w:val="20"/>
      <w:lang w:eastAsia="en-US"/>
    </w:rPr>
  </w:style>
  <w:style w:type="paragraph" w:customStyle="1" w:styleId="Figuretitle">
    <w:name w:val="Figure title"/>
    <w:basedOn w:val="Tabletitle"/>
    <w:link w:val="FiguretitleChar"/>
    <w:qFormat/>
    <w:rsid w:val="007A22E1"/>
  </w:style>
  <w:style w:type="character" w:customStyle="1" w:styleId="FiguretitleChar">
    <w:name w:val="Figure title Char"/>
    <w:basedOn w:val="TabletitleChar"/>
    <w:link w:val="Figuretitle"/>
    <w:rsid w:val="007A22E1"/>
    <w:rPr>
      <w:rFonts w:eastAsiaTheme="majorEastAsia" w:cstheme="majorBidi"/>
      <w:b/>
      <w:bCs/>
      <w:i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4981">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1041973886">
      <w:bodyDiv w:val="1"/>
      <w:marLeft w:val="0"/>
      <w:marRight w:val="0"/>
      <w:marTop w:val="0"/>
      <w:marBottom w:val="0"/>
      <w:divBdr>
        <w:top w:val="none" w:sz="0" w:space="0" w:color="auto"/>
        <w:left w:val="none" w:sz="0" w:space="0" w:color="auto"/>
        <w:bottom w:val="none" w:sz="0" w:space="0" w:color="auto"/>
        <w:right w:val="none" w:sz="0" w:space="0" w:color="auto"/>
      </w:divBdr>
    </w:div>
    <w:div w:id="112172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tga.gov.au/consumers/information-medicines-cmi.htm" TargetMode="External"/><Relationship Id="rId117" Type="http://schemas.openxmlformats.org/officeDocument/2006/relationships/hyperlink" Target="http://www.pbs.gov.au/pbs/search?term=INSULIN+GLULISINE&amp;analyse=false&amp;search-type=medicines" TargetMode="External"/><Relationship Id="rId21" Type="http://schemas.openxmlformats.org/officeDocument/2006/relationships/hyperlink" Target="http://www.ncbi.nlm.nih.gov/pubmed?term=Evans%20JM%5BAuthor%5D&amp;cauthor=true&amp;cauthor_uid=11472468" TargetMode="External"/><Relationship Id="rId42" Type="http://schemas.openxmlformats.org/officeDocument/2006/relationships/hyperlink" Target="http://www.pbs.gov.au/pbs/search?term=METFORMIN+%2B+GLIBENCLAMIDE&amp;analyse=false&amp;search-type=medicines" TargetMode="External"/><Relationship Id="rId47" Type="http://schemas.openxmlformats.org/officeDocument/2006/relationships/hyperlink" Target="http://www.pbs.gov.au/medicine/item/8535f" TargetMode="External"/><Relationship Id="rId63" Type="http://schemas.openxmlformats.org/officeDocument/2006/relationships/hyperlink" Target="http://www.pbs.gov.au/medicine/item/5474d" TargetMode="External"/><Relationship Id="rId68" Type="http://schemas.openxmlformats.org/officeDocument/2006/relationships/hyperlink" Target="http://www.pbs.gov.au/medicine/item/3424f" TargetMode="External"/><Relationship Id="rId84" Type="http://schemas.openxmlformats.org/officeDocument/2006/relationships/hyperlink" Target="http://www.pbs.gov.au/medicine/item/9181f" TargetMode="External"/><Relationship Id="rId89" Type="http://schemas.openxmlformats.org/officeDocument/2006/relationships/hyperlink" Target="http://www.pbs.gov.au/pbs/search?term=PIOGLITAZONE&amp;analyse=false&amp;search-type=medicines" TargetMode="External"/><Relationship Id="rId112" Type="http://schemas.openxmlformats.org/officeDocument/2006/relationships/hyperlink" Target="http://www.pbs.gov.au/medicine/item/9040t" TargetMode="External"/><Relationship Id="rId133" Type="http://schemas.openxmlformats.org/officeDocument/2006/relationships/hyperlink" Target="http://www.pbs.gov.au/pbs/search?term=INSULIN+LISPRO&amp;analyse=false&amp;search-type=medicines" TargetMode="External"/><Relationship Id="rId138" Type="http://schemas.openxmlformats.org/officeDocument/2006/relationships/hyperlink" Target="http://www.pbs.gov.au/medicine/item/8874c" TargetMode="External"/><Relationship Id="rId16" Type="http://schemas.openxmlformats.org/officeDocument/2006/relationships/chart" Target="charts/chart4.xml"/><Relationship Id="rId107" Type="http://schemas.openxmlformats.org/officeDocument/2006/relationships/hyperlink" Target="http://www.pbs.gov.au/pbs/search?term=INSULIN+ASPART&amp;analyse=false&amp;search-type=medicines" TargetMode="External"/><Relationship Id="rId11" Type="http://schemas.openxmlformats.org/officeDocument/2006/relationships/hyperlink" Target="http://www.pbs.gov.au/pbs/industry/listing/elements/pbac-meetings/psd" TargetMode="External"/><Relationship Id="rId32" Type="http://schemas.openxmlformats.org/officeDocument/2006/relationships/hyperlink" Target="http://www.pbs.gov.au/pbs/search?term=METFORMIN&amp;analyse=false&amp;search-type=medicines" TargetMode="External"/><Relationship Id="rId37" Type="http://schemas.openxmlformats.org/officeDocument/2006/relationships/hyperlink" Target="http://www.pbs.gov.au/medicine/item/8810q" TargetMode="External"/><Relationship Id="rId53" Type="http://schemas.openxmlformats.org/officeDocument/2006/relationships/hyperlink" Target="http://www.pbs.gov.au/medicine/item/8451t" TargetMode="External"/><Relationship Id="rId58" Type="http://schemas.openxmlformats.org/officeDocument/2006/relationships/hyperlink" Target="http://www.pbs.gov.au/pbs/search?term=GLIMEPIRIDE&amp;analyse=false&amp;search-type=medicines" TargetMode="External"/><Relationship Id="rId74" Type="http://schemas.openxmlformats.org/officeDocument/2006/relationships/hyperlink" Target="http://www.pbs.gov.au/medicine/item/9059t" TargetMode="External"/><Relationship Id="rId79" Type="http://schemas.openxmlformats.org/officeDocument/2006/relationships/hyperlink" Target="http://www.pbs.gov.au/pbs/search?term=ROSIGLITAZONE+%2B+METFORMIN&amp;analyse=false&amp;search-type=medicines" TargetMode="External"/><Relationship Id="rId102" Type="http://schemas.openxmlformats.org/officeDocument/2006/relationships/hyperlink" Target="http://www.pbs.gov.au/medicine/item/8189b" TargetMode="External"/><Relationship Id="rId123" Type="http://schemas.openxmlformats.org/officeDocument/2006/relationships/hyperlink" Target="http://www.pbs.gov.au/pbs/search?term=INSULIN+ISOPHANE+HUMAN&amp;analyse=false&amp;search-type=medicines" TargetMode="External"/><Relationship Id="rId128" Type="http://schemas.openxmlformats.org/officeDocument/2006/relationships/hyperlink" Target="http://www.pbs.gov.au/medicine/item/1763t" TargetMode="External"/><Relationship Id="rId144" Type="http://schemas.openxmlformats.org/officeDocument/2006/relationships/hyperlink" Target="http://www.pbs.gov.au/medicine/item/1762r" TargetMode="External"/><Relationship Id="rId149" Type="http://schemas.openxmlformats.org/officeDocument/2006/relationships/footer" Target="footer3.xml"/><Relationship Id="rId5" Type="http://schemas.openxmlformats.org/officeDocument/2006/relationships/settings" Target="settings.xml"/><Relationship Id="rId90" Type="http://schemas.openxmlformats.org/officeDocument/2006/relationships/hyperlink" Target="http://www.pbs.gov.au/medicine/item/8695p" TargetMode="External"/><Relationship Id="rId95" Type="http://schemas.openxmlformats.org/officeDocument/2006/relationships/hyperlink" Target="http://www.pbs.gov.au/pbs/search?term=SAXAGLIPTIN&amp;analyse=false&amp;search-type=medicines" TargetMode="External"/><Relationship Id="rId22" Type="http://schemas.openxmlformats.org/officeDocument/2006/relationships/hyperlink" Target="http://www.ncbi.nlm.nih.gov/pubmed?term=Sullivan%20F%5BAuthor%5D&amp;cauthor=true&amp;cauthor_uid=11472468" TargetMode="External"/><Relationship Id="rId27" Type="http://schemas.openxmlformats.org/officeDocument/2006/relationships/hyperlink" Target="http://www.pbs.gov.au/medicine/item/1801t" TargetMode="External"/><Relationship Id="rId43" Type="http://schemas.openxmlformats.org/officeDocument/2006/relationships/hyperlink" Target="http://www.pbs.gov.au/medicine/item/2939q" TargetMode="External"/><Relationship Id="rId48" Type="http://schemas.openxmlformats.org/officeDocument/2006/relationships/hyperlink" Target="http://www.pbs.gov.au/pbs/search?term=GLICLAZIDE&amp;analyse=false&amp;search-type=medicines" TargetMode="External"/><Relationship Id="rId64" Type="http://schemas.openxmlformats.org/officeDocument/2006/relationships/hyperlink" Target="http://www.pbs.gov.au/medicine/item/5475e" TargetMode="External"/><Relationship Id="rId69" Type="http://schemas.openxmlformats.org/officeDocument/2006/relationships/hyperlink" Target="http://www.pbs.gov.au/pbs/search?term=EXENATIDE&amp;analyse=false&amp;search-type=medicines" TargetMode="External"/><Relationship Id="rId113" Type="http://schemas.openxmlformats.org/officeDocument/2006/relationships/hyperlink" Target="http://www.pbs.gov.au/pbs/search?term=INSULIN+DETEMIR&amp;analyse=false&amp;search-type=medicines" TargetMode="External"/><Relationship Id="rId118" Type="http://schemas.openxmlformats.org/officeDocument/2006/relationships/hyperlink" Target="http://www.pbs.gov.au/medicine/item/9224l" TargetMode="External"/><Relationship Id="rId134" Type="http://schemas.openxmlformats.org/officeDocument/2006/relationships/hyperlink" Target="http://www.pbs.gov.au/medicine/item/8212f" TargetMode="External"/><Relationship Id="rId139" Type="http://schemas.openxmlformats.org/officeDocument/2006/relationships/hyperlink" Target="http://www.pbs.gov.au/pbs/search?term=INSULIN+LISPRO+%2B+INSULIN+LISPRO+PROTAMINE&amp;analyse=false&amp;search-type=medicines" TargetMode="External"/><Relationship Id="rId80" Type="http://schemas.openxmlformats.org/officeDocument/2006/relationships/hyperlink" Target="http://www.pbs.gov.au/medicine/item/9062y" TargetMode="External"/><Relationship Id="rId85" Type="http://schemas.openxmlformats.org/officeDocument/2006/relationships/hyperlink" Target="http://www.pbs.gov.au/pbs/search?term=SITAGLIPTIN&amp;analyse=false&amp;search-type=medicines" TargetMode="External"/><Relationship Id="rId150" Type="http://schemas.openxmlformats.org/officeDocument/2006/relationships/footer" Target="footer4.xml"/><Relationship Id="rId12" Type="http://schemas.openxmlformats.org/officeDocument/2006/relationships/chart" Target="charts/chart1.xml"/><Relationship Id="rId17" Type="http://schemas.openxmlformats.org/officeDocument/2006/relationships/chart" Target="charts/chart5.xml"/><Relationship Id="rId25" Type="http://schemas.openxmlformats.org/officeDocument/2006/relationships/hyperlink" Target="http://www.pbs.gov.au/pbs/search?term=GLIBENCLAMIDE&amp;analyse=false&amp;search-type=medicines" TargetMode="External"/><Relationship Id="rId33" Type="http://schemas.openxmlformats.org/officeDocument/2006/relationships/hyperlink" Target="http://www.pbs.gov.au/medicine/item/8607b" TargetMode="External"/><Relationship Id="rId38" Type="http://schemas.openxmlformats.org/officeDocument/2006/relationships/hyperlink" Target="http://www.pbs.gov.au/pbs/search?term=METFORMIN+%2B+GLIBENCLAMIDE&amp;analyse=false&amp;search-type=medicines" TargetMode="External"/><Relationship Id="rId46" Type="http://schemas.openxmlformats.org/officeDocument/2006/relationships/hyperlink" Target="http://www.pbs.gov.au/pbs/search?term=GLICLAZIDE&amp;analyse=false&amp;search-type=medicines" TargetMode="External"/><Relationship Id="rId59" Type="http://schemas.openxmlformats.org/officeDocument/2006/relationships/hyperlink" Target="http://www.pbs.gov.au/medicine/item/2440k" TargetMode="External"/><Relationship Id="rId67" Type="http://schemas.openxmlformats.org/officeDocument/2006/relationships/hyperlink" Target="http://www.pbs.gov.au/pbs/search?term=EXENATIDE&amp;analyse=false&amp;search-type=medicines" TargetMode="External"/><Relationship Id="rId103" Type="http://schemas.openxmlformats.org/officeDocument/2006/relationships/hyperlink" Target="http://www.pbs.gov.au/pbs/search?term=ACARBOSE&amp;analyse=false&amp;search-type=medicines" TargetMode="External"/><Relationship Id="rId108" Type="http://schemas.openxmlformats.org/officeDocument/2006/relationships/hyperlink" Target="http://www.pbs.gov.au/medicine/item/8571d" TargetMode="External"/><Relationship Id="rId116" Type="http://schemas.openxmlformats.org/officeDocument/2006/relationships/hyperlink" Target="http://www.pbs.gov.au/medicine/item/1921d" TargetMode="External"/><Relationship Id="rId124" Type="http://schemas.openxmlformats.org/officeDocument/2006/relationships/hyperlink" Target="http://www.pbs.gov.au/medicine/item/1761q" TargetMode="External"/><Relationship Id="rId129" Type="http://schemas.openxmlformats.org/officeDocument/2006/relationships/hyperlink" Target="http://www.pbs.gov.au/pbs/search?term=INSULIN+ISOPHANE+HUMAN+%2B+INSULIN+NEUTRAL+HUMAN&amp;analyse=false&amp;search-type=medicines" TargetMode="External"/><Relationship Id="rId137" Type="http://schemas.openxmlformats.org/officeDocument/2006/relationships/hyperlink" Target="http://www.pbs.gov.au/pbs/search?term=INSULIN+LISPRO+%2B+INSULIN+LISPRO+PROTAMINE&amp;analyse=false&amp;search-type=medicines" TargetMode="External"/><Relationship Id="rId20" Type="http://schemas.openxmlformats.org/officeDocument/2006/relationships/hyperlink" Target="http://www.ncbi.nlm.nih.gov/pubmed?term=Boyle%20DI%5BAuthor%5D&amp;cauthor=true&amp;cauthor_uid=11472468" TargetMode="External"/><Relationship Id="rId41" Type="http://schemas.openxmlformats.org/officeDocument/2006/relationships/hyperlink" Target="http://www.pbs.gov.au/medicine/item/8838e" TargetMode="External"/><Relationship Id="rId54" Type="http://schemas.openxmlformats.org/officeDocument/2006/relationships/hyperlink" Target="http://www.pbs.gov.au/pbs/search?term=GLIMEPIRIDE&amp;analyse=false&amp;search-type=medicines" TargetMode="External"/><Relationship Id="rId62" Type="http://schemas.openxmlformats.org/officeDocument/2006/relationships/hyperlink" Target="http://www.pbs.gov.au/pbs/search?term=VILDAGLIPTIN&amp;analyse=false&amp;search-type=medicines" TargetMode="External"/><Relationship Id="rId70" Type="http://schemas.openxmlformats.org/officeDocument/2006/relationships/hyperlink" Target="http://www.pbs.gov.au/medicine/item/8689h" TargetMode="External"/><Relationship Id="rId75" Type="http://schemas.openxmlformats.org/officeDocument/2006/relationships/hyperlink" Target="http://www.pbs.gov.au/pbs/search?term=ROSIGLITAZONE+%2B+METFORMIN&amp;analyse=false&amp;search-type=medicines" TargetMode="External"/><Relationship Id="rId83" Type="http://schemas.openxmlformats.org/officeDocument/2006/relationships/hyperlink" Target="http://www.pbs.gov.au/pbs/search?term=SITAGLIPTIN&amp;analyse=false&amp;search-type=medicines" TargetMode="External"/><Relationship Id="rId88" Type="http://schemas.openxmlformats.org/officeDocument/2006/relationships/hyperlink" Target="http://www.pbs.gov.au/medicine/item/8694n" TargetMode="External"/><Relationship Id="rId91" Type="http://schemas.openxmlformats.org/officeDocument/2006/relationships/hyperlink" Target="http://www.pbs.gov.au/pbs/search?term=PIOGLITAZONE&amp;analyse=false&amp;search-type=medicines" TargetMode="External"/><Relationship Id="rId96" Type="http://schemas.openxmlformats.org/officeDocument/2006/relationships/hyperlink" Target="http://www.pbs.gov.au/medicine/item/3387g" TargetMode="External"/><Relationship Id="rId111" Type="http://schemas.openxmlformats.org/officeDocument/2006/relationships/hyperlink" Target="http://www.pbs.gov.au/pbs/search?term=INSULIN+ASPART+%2B+INSULIN+ASPART+PROTAMINE&amp;analyse=false&amp;search-type=medicines" TargetMode="External"/><Relationship Id="rId132" Type="http://schemas.openxmlformats.org/officeDocument/2006/relationships/hyperlink" Target="http://www.pbs.gov.au/medicine/item/8084l" TargetMode="External"/><Relationship Id="rId140" Type="http://schemas.openxmlformats.org/officeDocument/2006/relationships/hyperlink" Target="http://www.pbs.gov.au/medicine/item/1713e" TargetMode="External"/><Relationship Id="rId145" Type="http://schemas.openxmlformats.org/officeDocument/2006/relationships/hyperlink" Target="http://www.pbs.gov.au/pbs/search?term=INSULIN+NEUTRAL+HUMAN&amp;analyse=false&amp;search-type=medicine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www.ncbi.nlm.nih.gov/pubmed?term=Morris%20AD%5BAuthor%5D&amp;cauthor=true&amp;cauthor_uid=11472468" TargetMode="External"/><Relationship Id="rId28" Type="http://schemas.openxmlformats.org/officeDocument/2006/relationships/hyperlink" Target="http://www.pbs.gov.au/pbs/search?term=METFORMIN&amp;analyse=false&amp;search-type=medicines" TargetMode="External"/><Relationship Id="rId36" Type="http://schemas.openxmlformats.org/officeDocument/2006/relationships/hyperlink" Target="http://www.pbs.gov.au/pbs/search?term=METFORMIN&amp;analyse=false&amp;search-type=medicines" TargetMode="External"/><Relationship Id="rId49" Type="http://schemas.openxmlformats.org/officeDocument/2006/relationships/hyperlink" Target="http://www.pbs.gov.au/medicine/item/9302n" TargetMode="External"/><Relationship Id="rId57" Type="http://schemas.openxmlformats.org/officeDocument/2006/relationships/hyperlink" Target="http://www.pbs.gov.au/medicine/item/8533d" TargetMode="External"/><Relationship Id="rId106" Type="http://schemas.openxmlformats.org/officeDocument/2006/relationships/hyperlink" Target="http://www.pbs.gov.au/medicine/item/8435y" TargetMode="External"/><Relationship Id="rId114" Type="http://schemas.openxmlformats.org/officeDocument/2006/relationships/hyperlink" Target="http://www.pbs.gov.au/medicine/item/9039r" TargetMode="External"/><Relationship Id="rId119" Type="http://schemas.openxmlformats.org/officeDocument/2006/relationships/hyperlink" Target="http://www.pbs.gov.au/pbs/search?term=INSULIN+GLULISINE&amp;analyse=false&amp;search-type=medicines" TargetMode="External"/><Relationship Id="rId127" Type="http://schemas.openxmlformats.org/officeDocument/2006/relationships/hyperlink" Target="http://www.pbs.gov.au/pbs/search?term=INSULIN+ISOPHANE+HUMAN+%2B+INSULIN+NEUTRAL+HUMAN&amp;analyse=false&amp;search-type=medicines" TargetMode="External"/><Relationship Id="rId10" Type="http://schemas.openxmlformats.org/officeDocument/2006/relationships/hyperlink" Target="http://www.pbs.gov.au/info/industry/listing/elements/pbac-meetings/psd/public-summary-documents-by-product" TargetMode="External"/><Relationship Id="rId31" Type="http://schemas.openxmlformats.org/officeDocument/2006/relationships/hyperlink" Target="http://www.pbs.gov.au/medicine/item/3439b" TargetMode="External"/><Relationship Id="rId44" Type="http://schemas.openxmlformats.org/officeDocument/2006/relationships/hyperlink" Target="http://www.pbs.gov.au/pbs/search?term=GLIBENCLAMIDE&amp;analyse=false&amp;search-type=medicines" TargetMode="External"/><Relationship Id="rId52" Type="http://schemas.openxmlformats.org/officeDocument/2006/relationships/hyperlink" Target="http://www.pbs.gov.au/pbs/search?term=GLIMEPIRIDE&amp;analyse=false&amp;search-type=medicines" TargetMode="External"/><Relationship Id="rId60" Type="http://schemas.openxmlformats.org/officeDocument/2006/relationships/hyperlink" Target="http://www.pbs.gov.au/pbs/search?term=GLIPIZIDE&amp;analyse=false&amp;search-type=medicines" TargetMode="External"/><Relationship Id="rId65" Type="http://schemas.openxmlformats.org/officeDocument/2006/relationships/hyperlink" Target="http://www.pbs.gov.au/medicine/item/5476f" TargetMode="External"/><Relationship Id="rId73" Type="http://schemas.openxmlformats.org/officeDocument/2006/relationships/hyperlink" Target="http://www.pbs.gov.au/pbs/search?term=ROSIGLITAZONE&amp;analyse=false&amp;search-type=medicines" TargetMode="External"/><Relationship Id="rId78" Type="http://schemas.openxmlformats.org/officeDocument/2006/relationships/hyperlink" Target="http://www.pbs.gov.au/medicine/item/9061x" TargetMode="External"/><Relationship Id="rId81" Type="http://schemas.openxmlformats.org/officeDocument/2006/relationships/hyperlink" Target="http://www.pbs.gov.au/pbs/search?term=ROSIGLITAZONE+%2B+METFORMIN&amp;analyse=false&amp;search-type=medicines" TargetMode="External"/><Relationship Id="rId86" Type="http://schemas.openxmlformats.org/officeDocument/2006/relationships/hyperlink" Target="http://www.pbs.gov.au/medicine/item/9182g" TargetMode="External"/><Relationship Id="rId94" Type="http://schemas.openxmlformats.org/officeDocument/2006/relationships/hyperlink" Target="http://www.pbs.gov.au/medicine/item/8983t" TargetMode="External"/><Relationship Id="rId99" Type="http://schemas.openxmlformats.org/officeDocument/2006/relationships/hyperlink" Target="http://www.pbs.gov.au/pbs/search?term=ACARBOSE&amp;analyse=false&amp;search-type=medicines" TargetMode="External"/><Relationship Id="rId101" Type="http://schemas.openxmlformats.org/officeDocument/2006/relationships/hyperlink" Target="https://www.ebs.tga.gov.au/ebs/picmi/picmirepository.nsf/PICMI?OpenForm&amp;t=&amp;q=acarbose" TargetMode="External"/><Relationship Id="rId122" Type="http://schemas.openxmlformats.org/officeDocument/2006/relationships/hyperlink" Target="http://www.pbs.gov.au/medicine/item/1533q" TargetMode="External"/><Relationship Id="rId130" Type="http://schemas.openxmlformats.org/officeDocument/2006/relationships/hyperlink" Target="http://www.pbs.gov.au/medicine/item/2062m" TargetMode="External"/><Relationship Id="rId135" Type="http://schemas.openxmlformats.org/officeDocument/2006/relationships/hyperlink" Target="http://www.pbs.gov.au/pbs/search?term=INSULIN+LISPRO&amp;analyse=false&amp;search-type=medicines" TargetMode="External"/><Relationship Id="rId143" Type="http://schemas.openxmlformats.org/officeDocument/2006/relationships/hyperlink" Target="http://www.pbs.gov.au/pbs/search?term=INSULIN+NEUTRAL+HUMAN&amp;analyse=false&amp;search-type=medicines" TargetMode="External"/><Relationship Id="rId148" Type="http://schemas.openxmlformats.org/officeDocument/2006/relationships/footer" Target="footer2.xml"/><Relationship Id="rId15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chart" Target="charts/chart6.xml"/><Relationship Id="rId39" Type="http://schemas.openxmlformats.org/officeDocument/2006/relationships/hyperlink" Target="http://www.pbs.gov.au/medicine/item/8811r" TargetMode="External"/><Relationship Id="rId109" Type="http://schemas.openxmlformats.org/officeDocument/2006/relationships/hyperlink" Target="http://www.pbs.gov.au/pbs/search?term=INSULIN+ASPART&amp;analyse=false&amp;search-type=medicines" TargetMode="External"/><Relationship Id="rId34" Type="http://schemas.openxmlformats.org/officeDocument/2006/relationships/hyperlink" Target="http://www.pbs.gov.au/pbs/search?term=METFORMIN&amp;analyse=false&amp;search-type=medicines" TargetMode="External"/><Relationship Id="rId50" Type="http://schemas.openxmlformats.org/officeDocument/2006/relationships/hyperlink" Target="http://www.pbs.gov.au/pbs/search?term=GLICLAZIDE&amp;analyse=false&amp;search-type=medicines" TargetMode="External"/><Relationship Id="rId55" Type="http://schemas.openxmlformats.org/officeDocument/2006/relationships/hyperlink" Target="http://www.pbs.gov.au/medicine/item/8452w" TargetMode="External"/><Relationship Id="rId76" Type="http://schemas.openxmlformats.org/officeDocument/2006/relationships/hyperlink" Target="http://www.pbs.gov.au/medicine/item/9060w" TargetMode="External"/><Relationship Id="rId97" Type="http://schemas.openxmlformats.org/officeDocument/2006/relationships/hyperlink" Target="http://www.pbs.gov.au/pbs/search?term=LINAGLIPTIN&amp;analyse=false&amp;search-type=medicines" TargetMode="External"/><Relationship Id="rId104" Type="http://schemas.openxmlformats.org/officeDocument/2006/relationships/hyperlink" Target="https://www.ebs.tga.gov.au/ebs/picmi/picmirepository.nsf/PICMI?OpenForm&amp;t=&amp;q=acarbose" TargetMode="External"/><Relationship Id="rId120" Type="http://schemas.openxmlformats.org/officeDocument/2006/relationships/hyperlink" Target="http://www.pbs.gov.au/medicine/item/1711c" TargetMode="External"/><Relationship Id="rId125" Type="http://schemas.openxmlformats.org/officeDocument/2006/relationships/hyperlink" Target="http://www.pbs.gov.au/pbs/search?term=INSULIN+ISOPHANE+HUMAN&amp;analyse=false&amp;search-type=medicines" TargetMode="External"/><Relationship Id="rId141" Type="http://schemas.openxmlformats.org/officeDocument/2006/relationships/hyperlink" Target="http://www.pbs.gov.au/pbs/search?term=INSULIN+NEUTRAL+BOVINE&amp;analyse=false&amp;search-type=medicines" TargetMode="External"/><Relationship Id="rId146"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http://www.pbs.gov.au/pbs/search?term=ROSIGLITAZONE&amp;analyse=false&amp;search-type=medicines" TargetMode="External"/><Relationship Id="rId92" Type="http://schemas.openxmlformats.org/officeDocument/2006/relationships/hyperlink" Target="http://www.pbs.gov.au/medicine/item/8696q" TargetMode="External"/><Relationship Id="rId2" Type="http://schemas.openxmlformats.org/officeDocument/2006/relationships/numbering" Target="numbering.xml"/><Relationship Id="rId29" Type="http://schemas.openxmlformats.org/officeDocument/2006/relationships/hyperlink" Target="http://www.pbs.gov.au/medicine/item/2430x" TargetMode="External"/><Relationship Id="rId24" Type="http://schemas.openxmlformats.org/officeDocument/2006/relationships/hyperlink" Target="http://www.ncbi.nlm.nih.gov/pubmed?term=DARTS%2FMEMO%20Collaboration%5BCorporate%20Author%5D" TargetMode="External"/><Relationship Id="rId40" Type="http://schemas.openxmlformats.org/officeDocument/2006/relationships/hyperlink" Target="http://www.pbs.gov.au/pbs/search?term=METFORMIN+%2B+GLIBENCLAMIDE&amp;analyse=false&amp;search-type=medicines" TargetMode="External"/><Relationship Id="rId45" Type="http://schemas.openxmlformats.org/officeDocument/2006/relationships/hyperlink" Target="http://www.pbs.gov.au/medicine/item/2449x" TargetMode="External"/><Relationship Id="rId66" Type="http://schemas.openxmlformats.org/officeDocument/2006/relationships/hyperlink" Target="http://www.pbs.gov.au/medicine/item/3423e" TargetMode="External"/><Relationship Id="rId87" Type="http://schemas.openxmlformats.org/officeDocument/2006/relationships/hyperlink" Target="http://www.pbs.gov.au/pbs/search?term=SITAGLIPTIN&amp;analyse=false&amp;search-type=medicines" TargetMode="External"/><Relationship Id="rId110" Type="http://schemas.openxmlformats.org/officeDocument/2006/relationships/hyperlink" Target="http://www.pbs.gov.au/medicine/item/8609d" TargetMode="External"/><Relationship Id="rId115" Type="http://schemas.openxmlformats.org/officeDocument/2006/relationships/hyperlink" Target="http://www.pbs.gov.au/pbs/search?term=INSULIN+GLARGINE&amp;analyse=false&amp;search-type=medicines" TargetMode="External"/><Relationship Id="rId131" Type="http://schemas.openxmlformats.org/officeDocument/2006/relationships/hyperlink" Target="http://www.pbs.gov.au/pbs/search?term=INSULIN+ISOPHANE+HUMAN+%2B+INSULIN+NEUTRAL+HUMAN&amp;analyse=false&amp;search-type=medicines" TargetMode="External"/><Relationship Id="rId136" Type="http://schemas.openxmlformats.org/officeDocument/2006/relationships/hyperlink" Target="http://www.pbs.gov.au/medicine/item/8390n" TargetMode="External"/><Relationship Id="rId61" Type="http://schemas.openxmlformats.org/officeDocument/2006/relationships/hyperlink" Target="http://www.pbs.gov.au/medicine/item/3415r" TargetMode="External"/><Relationship Id="rId82" Type="http://schemas.openxmlformats.org/officeDocument/2006/relationships/hyperlink" Target="http://www.pbs.gov.au/medicine/item/9180e" TargetMode="External"/><Relationship Id="rId152" Type="http://schemas.openxmlformats.org/officeDocument/2006/relationships/theme" Target="theme/theme1.xml"/><Relationship Id="rId19" Type="http://schemas.openxmlformats.org/officeDocument/2006/relationships/hyperlink" Target="http://www.ncbi.nlm.nih.gov/pubmed?term=Emslie-Smith%20AM%5BAuthor%5D&amp;cauthor=true&amp;cauthor_uid=11472468" TargetMode="External"/><Relationship Id="rId14" Type="http://schemas.openxmlformats.org/officeDocument/2006/relationships/image" Target="media/image2.emf"/><Relationship Id="rId30" Type="http://schemas.openxmlformats.org/officeDocument/2006/relationships/hyperlink" Target="http://www.pbs.gov.au/pbs/search?term=METFORMIN&amp;analyse=false&amp;search-type=medicines" TargetMode="External"/><Relationship Id="rId35" Type="http://schemas.openxmlformats.org/officeDocument/2006/relationships/hyperlink" Target="http://www.pbs.gov.au/medicine/item/9435n" TargetMode="External"/><Relationship Id="rId56" Type="http://schemas.openxmlformats.org/officeDocument/2006/relationships/hyperlink" Target="http://www.pbs.gov.au/pbs/search?term=GLIMEPIRIDE&amp;analyse=false&amp;search-type=medicines" TargetMode="External"/><Relationship Id="rId77" Type="http://schemas.openxmlformats.org/officeDocument/2006/relationships/hyperlink" Target="http://www.pbs.gov.au/pbs/search?term=ROSIGLITAZONE+%2B+METFORMIN&amp;analyse=false&amp;search-type=medicines" TargetMode="External"/><Relationship Id="rId100" Type="http://schemas.openxmlformats.org/officeDocument/2006/relationships/hyperlink" Target="https://www.ebs.tga.gov.au/ebs/picmi/picmirepository.nsf/PICMI?OpenForm&amp;t=&amp;q=acarbose" TargetMode="External"/><Relationship Id="rId105" Type="http://schemas.openxmlformats.org/officeDocument/2006/relationships/hyperlink" Target="https://www.ebs.tga.gov.au/ebs/picmi/picmirepository.nsf/PICMI?OpenForm&amp;t=&amp;q=acarbose" TargetMode="External"/><Relationship Id="rId126" Type="http://schemas.openxmlformats.org/officeDocument/2006/relationships/hyperlink" Target="http://www.pbs.gov.au/medicine/item/1426c" TargetMode="External"/><Relationship Id="rId147" Type="http://schemas.openxmlformats.org/officeDocument/2006/relationships/image" Target="media/image3.emf"/><Relationship Id="rId8" Type="http://schemas.openxmlformats.org/officeDocument/2006/relationships/endnotes" Target="endnotes.xml"/><Relationship Id="rId51" Type="http://schemas.openxmlformats.org/officeDocument/2006/relationships/hyperlink" Target="http://www.pbs.gov.au/medicine/item/8450r" TargetMode="External"/><Relationship Id="rId72" Type="http://schemas.openxmlformats.org/officeDocument/2006/relationships/hyperlink" Target="http://www.pbs.gov.au/medicine/item/8690j" TargetMode="External"/><Relationship Id="rId93" Type="http://schemas.openxmlformats.org/officeDocument/2006/relationships/hyperlink" Target="http://www.pbs.gov.au/pbs/search?term=PIOGLITAZONE&amp;analyse=false&amp;search-type=medicines" TargetMode="External"/><Relationship Id="rId98" Type="http://schemas.openxmlformats.org/officeDocument/2006/relationships/hyperlink" Target="http://www.pbs.gov.au/medicine/item/8188y" TargetMode="External"/><Relationship Id="rId121" Type="http://schemas.openxmlformats.org/officeDocument/2006/relationships/hyperlink" Target="http://www.pbs.gov.au/pbs/search?term=INSULIN+ISOPHANE+BOVINE&amp;analyse=false&amp;search-type=medicines" TargetMode="External"/><Relationship Id="rId142" Type="http://schemas.openxmlformats.org/officeDocument/2006/relationships/hyperlink" Target="http://www.pbs.gov.au/medicine/item/1531n"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ark\Server\Current%20during%20changeover\DUSC\Diabetes%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ntral.health\DFSGroupData\Sites\CO1\CO\PBD\PEB\EVAL\DUSC\DUSC%20policy\PvA%20transparency%20project\Procurement\Diabetes\Copy%20of%20FV%20Diabetes%20MF.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ark\Server\Current%20during%20changeover\DUSC\Diabetes%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entral.health\DFSGroupData\Sites\CO1\CO\PBD\PEB\EVAL\DUSC\DUSC%20policy\PvA%20transparency%20project\Procurement\Diabetes\Copy%20of%20FV%20Diabetes%20MF.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Users\FIRIPM\AppData\Local\Temp\3\notes082981\Book1.xlsx" TargetMode="Externa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mark\Server\Current%20during%20changeover\DUSC\Diabetes%20data.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4"/>
          <c:order val="0"/>
          <c:tx>
            <c:strRef>
              <c:f>'Figure 2 - Rx by ATC4'!$F$2</c:f>
              <c:strCache>
                <c:ptCount val="1"/>
                <c:pt idx="0">
                  <c:v>Metformin</c:v>
                </c:pt>
              </c:strCache>
            </c:strRef>
          </c:tx>
          <c:spPr>
            <a:ln>
              <a:solidFill>
                <a:srgbClr val="7030A0"/>
              </a:solidFill>
            </a:ln>
          </c:spPr>
          <c:marker>
            <c:symbol val="none"/>
          </c:marker>
          <c:cat>
            <c:numRef>
              <c:f>'Figure 2 - Rx by ATC4'!$A$3:$A$149</c:f>
              <c:numCache>
                <c:formatCode>mmm\-yy</c:formatCode>
                <c:ptCount val="147"/>
                <c:pt idx="0">
                  <c:v>36526</c:v>
                </c:pt>
                <c:pt idx="1">
                  <c:v>36557</c:v>
                </c:pt>
                <c:pt idx="2">
                  <c:v>36586</c:v>
                </c:pt>
                <c:pt idx="3">
                  <c:v>36617</c:v>
                </c:pt>
                <c:pt idx="4">
                  <c:v>36647</c:v>
                </c:pt>
                <c:pt idx="5">
                  <c:v>36678</c:v>
                </c:pt>
                <c:pt idx="6">
                  <c:v>36708</c:v>
                </c:pt>
                <c:pt idx="7">
                  <c:v>36739</c:v>
                </c:pt>
                <c:pt idx="8">
                  <c:v>36770</c:v>
                </c:pt>
                <c:pt idx="9">
                  <c:v>36800</c:v>
                </c:pt>
                <c:pt idx="10">
                  <c:v>36831</c:v>
                </c:pt>
                <c:pt idx="11">
                  <c:v>36861</c:v>
                </c:pt>
                <c:pt idx="12">
                  <c:v>36892</c:v>
                </c:pt>
                <c:pt idx="13">
                  <c:v>36923</c:v>
                </c:pt>
                <c:pt idx="14">
                  <c:v>36951</c:v>
                </c:pt>
                <c:pt idx="15">
                  <c:v>36982</c:v>
                </c:pt>
                <c:pt idx="16">
                  <c:v>37012</c:v>
                </c:pt>
                <c:pt idx="17">
                  <c:v>37043</c:v>
                </c:pt>
                <c:pt idx="18">
                  <c:v>37073</c:v>
                </c:pt>
                <c:pt idx="19">
                  <c:v>37104</c:v>
                </c:pt>
                <c:pt idx="20">
                  <c:v>37135</c:v>
                </c:pt>
                <c:pt idx="21">
                  <c:v>37165</c:v>
                </c:pt>
                <c:pt idx="22">
                  <c:v>37196</c:v>
                </c:pt>
                <c:pt idx="23">
                  <c:v>37226</c:v>
                </c:pt>
                <c:pt idx="24">
                  <c:v>37257</c:v>
                </c:pt>
                <c:pt idx="25">
                  <c:v>37288</c:v>
                </c:pt>
                <c:pt idx="26">
                  <c:v>37316</c:v>
                </c:pt>
                <c:pt idx="27">
                  <c:v>37347</c:v>
                </c:pt>
                <c:pt idx="28">
                  <c:v>37377</c:v>
                </c:pt>
                <c:pt idx="29">
                  <c:v>37408</c:v>
                </c:pt>
                <c:pt idx="30">
                  <c:v>37438</c:v>
                </c:pt>
                <c:pt idx="31">
                  <c:v>37469</c:v>
                </c:pt>
                <c:pt idx="32">
                  <c:v>37500</c:v>
                </c:pt>
                <c:pt idx="33">
                  <c:v>37530</c:v>
                </c:pt>
                <c:pt idx="34">
                  <c:v>37561</c:v>
                </c:pt>
                <c:pt idx="35">
                  <c:v>37591</c:v>
                </c:pt>
                <c:pt idx="36">
                  <c:v>37622</c:v>
                </c:pt>
                <c:pt idx="37">
                  <c:v>37653</c:v>
                </c:pt>
                <c:pt idx="38">
                  <c:v>37681</c:v>
                </c:pt>
                <c:pt idx="39">
                  <c:v>37712</c:v>
                </c:pt>
                <c:pt idx="40">
                  <c:v>37742</c:v>
                </c:pt>
                <c:pt idx="41">
                  <c:v>37773</c:v>
                </c:pt>
                <c:pt idx="42">
                  <c:v>37803</c:v>
                </c:pt>
                <c:pt idx="43">
                  <c:v>37834</c:v>
                </c:pt>
                <c:pt idx="44">
                  <c:v>37865</c:v>
                </c:pt>
                <c:pt idx="45">
                  <c:v>37895</c:v>
                </c:pt>
                <c:pt idx="46">
                  <c:v>37926</c:v>
                </c:pt>
                <c:pt idx="47">
                  <c:v>37956</c:v>
                </c:pt>
                <c:pt idx="48">
                  <c:v>37987</c:v>
                </c:pt>
                <c:pt idx="49">
                  <c:v>38018</c:v>
                </c:pt>
                <c:pt idx="50">
                  <c:v>38047</c:v>
                </c:pt>
                <c:pt idx="51">
                  <c:v>38078</c:v>
                </c:pt>
                <c:pt idx="52">
                  <c:v>38108</c:v>
                </c:pt>
                <c:pt idx="53">
                  <c:v>38139</c:v>
                </c:pt>
                <c:pt idx="54">
                  <c:v>38169</c:v>
                </c:pt>
                <c:pt idx="55">
                  <c:v>38200</c:v>
                </c:pt>
                <c:pt idx="56">
                  <c:v>38231</c:v>
                </c:pt>
                <c:pt idx="57">
                  <c:v>38261</c:v>
                </c:pt>
                <c:pt idx="58">
                  <c:v>38292</c:v>
                </c:pt>
                <c:pt idx="59">
                  <c:v>38322</c:v>
                </c:pt>
                <c:pt idx="60">
                  <c:v>38353</c:v>
                </c:pt>
                <c:pt idx="61">
                  <c:v>38384</c:v>
                </c:pt>
                <c:pt idx="62">
                  <c:v>38412</c:v>
                </c:pt>
                <c:pt idx="63">
                  <c:v>38443</c:v>
                </c:pt>
                <c:pt idx="64">
                  <c:v>38473</c:v>
                </c:pt>
                <c:pt idx="65">
                  <c:v>38504</c:v>
                </c:pt>
                <c:pt idx="66">
                  <c:v>38534</c:v>
                </c:pt>
                <c:pt idx="67">
                  <c:v>38565</c:v>
                </c:pt>
                <c:pt idx="68">
                  <c:v>38596</c:v>
                </c:pt>
                <c:pt idx="69">
                  <c:v>38626</c:v>
                </c:pt>
                <c:pt idx="70">
                  <c:v>38657</c:v>
                </c:pt>
                <c:pt idx="71">
                  <c:v>38687</c:v>
                </c:pt>
                <c:pt idx="72">
                  <c:v>38718</c:v>
                </c:pt>
                <c:pt idx="73">
                  <c:v>38749</c:v>
                </c:pt>
                <c:pt idx="74">
                  <c:v>38777</c:v>
                </c:pt>
                <c:pt idx="75">
                  <c:v>38808</c:v>
                </c:pt>
                <c:pt idx="76">
                  <c:v>38838</c:v>
                </c:pt>
                <c:pt idx="77">
                  <c:v>38869</c:v>
                </c:pt>
                <c:pt idx="78">
                  <c:v>38899</c:v>
                </c:pt>
                <c:pt idx="79">
                  <c:v>38930</c:v>
                </c:pt>
                <c:pt idx="80">
                  <c:v>38961</c:v>
                </c:pt>
                <c:pt idx="81">
                  <c:v>38991</c:v>
                </c:pt>
                <c:pt idx="82">
                  <c:v>39022</c:v>
                </c:pt>
                <c:pt idx="83">
                  <c:v>39052</c:v>
                </c:pt>
                <c:pt idx="84">
                  <c:v>39083</c:v>
                </c:pt>
                <c:pt idx="85">
                  <c:v>39114</c:v>
                </c:pt>
                <c:pt idx="86">
                  <c:v>39142</c:v>
                </c:pt>
                <c:pt idx="87">
                  <c:v>39173</c:v>
                </c:pt>
                <c:pt idx="88">
                  <c:v>39203</c:v>
                </c:pt>
                <c:pt idx="89">
                  <c:v>39234</c:v>
                </c:pt>
                <c:pt idx="90">
                  <c:v>39264</c:v>
                </c:pt>
                <c:pt idx="91">
                  <c:v>39295</c:v>
                </c:pt>
                <c:pt idx="92">
                  <c:v>39326</c:v>
                </c:pt>
                <c:pt idx="93">
                  <c:v>39356</c:v>
                </c:pt>
                <c:pt idx="94">
                  <c:v>39387</c:v>
                </c:pt>
                <c:pt idx="95">
                  <c:v>39417</c:v>
                </c:pt>
                <c:pt idx="96">
                  <c:v>39448</c:v>
                </c:pt>
                <c:pt idx="97">
                  <c:v>39479</c:v>
                </c:pt>
                <c:pt idx="98">
                  <c:v>39508</c:v>
                </c:pt>
                <c:pt idx="99">
                  <c:v>39539</c:v>
                </c:pt>
                <c:pt idx="100">
                  <c:v>39569</c:v>
                </c:pt>
                <c:pt idx="101">
                  <c:v>39600</c:v>
                </c:pt>
                <c:pt idx="102">
                  <c:v>39630</c:v>
                </c:pt>
                <c:pt idx="103">
                  <c:v>39661</c:v>
                </c:pt>
                <c:pt idx="104">
                  <c:v>39692</c:v>
                </c:pt>
                <c:pt idx="105">
                  <c:v>39722</c:v>
                </c:pt>
                <c:pt idx="106">
                  <c:v>39753</c:v>
                </c:pt>
                <c:pt idx="107">
                  <c:v>39783</c:v>
                </c:pt>
                <c:pt idx="108">
                  <c:v>39814</c:v>
                </c:pt>
                <c:pt idx="109">
                  <c:v>39845</c:v>
                </c:pt>
                <c:pt idx="110">
                  <c:v>39873</c:v>
                </c:pt>
                <c:pt idx="111">
                  <c:v>39904</c:v>
                </c:pt>
                <c:pt idx="112">
                  <c:v>39934</c:v>
                </c:pt>
                <c:pt idx="113">
                  <c:v>39965</c:v>
                </c:pt>
                <c:pt idx="114">
                  <c:v>39995</c:v>
                </c:pt>
                <c:pt idx="115">
                  <c:v>40026</c:v>
                </c:pt>
                <c:pt idx="116">
                  <c:v>40057</c:v>
                </c:pt>
                <c:pt idx="117">
                  <c:v>40087</c:v>
                </c:pt>
                <c:pt idx="118">
                  <c:v>40118</c:v>
                </c:pt>
                <c:pt idx="119">
                  <c:v>40148</c:v>
                </c:pt>
                <c:pt idx="120">
                  <c:v>40179</c:v>
                </c:pt>
                <c:pt idx="121">
                  <c:v>40210</c:v>
                </c:pt>
                <c:pt idx="122">
                  <c:v>40238</c:v>
                </c:pt>
                <c:pt idx="123">
                  <c:v>40269</c:v>
                </c:pt>
                <c:pt idx="124">
                  <c:v>40299</c:v>
                </c:pt>
                <c:pt idx="125">
                  <c:v>40330</c:v>
                </c:pt>
                <c:pt idx="126">
                  <c:v>40360</c:v>
                </c:pt>
                <c:pt idx="127">
                  <c:v>40391</c:v>
                </c:pt>
                <c:pt idx="128">
                  <c:v>40422</c:v>
                </c:pt>
                <c:pt idx="129">
                  <c:v>40452</c:v>
                </c:pt>
                <c:pt idx="130">
                  <c:v>40483</c:v>
                </c:pt>
                <c:pt idx="131">
                  <c:v>40513</c:v>
                </c:pt>
                <c:pt idx="132">
                  <c:v>40544</c:v>
                </c:pt>
                <c:pt idx="133">
                  <c:v>40575</c:v>
                </c:pt>
                <c:pt idx="134">
                  <c:v>40603</c:v>
                </c:pt>
                <c:pt idx="135">
                  <c:v>40634</c:v>
                </c:pt>
                <c:pt idx="136">
                  <c:v>40664</c:v>
                </c:pt>
                <c:pt idx="137">
                  <c:v>40695</c:v>
                </c:pt>
                <c:pt idx="138">
                  <c:v>40725</c:v>
                </c:pt>
                <c:pt idx="139">
                  <c:v>40756</c:v>
                </c:pt>
                <c:pt idx="140">
                  <c:v>40787</c:v>
                </c:pt>
                <c:pt idx="141">
                  <c:v>40817</c:v>
                </c:pt>
                <c:pt idx="142">
                  <c:v>40848</c:v>
                </c:pt>
                <c:pt idx="143">
                  <c:v>40878</c:v>
                </c:pt>
                <c:pt idx="144">
                  <c:v>40909</c:v>
                </c:pt>
                <c:pt idx="145">
                  <c:v>40940</c:v>
                </c:pt>
                <c:pt idx="146">
                  <c:v>40969</c:v>
                </c:pt>
              </c:numCache>
            </c:numRef>
          </c:cat>
          <c:val>
            <c:numRef>
              <c:f>'Figure 2 - Rx by ATC4'!$F$3:$F$149</c:f>
              <c:numCache>
                <c:formatCode>General</c:formatCode>
                <c:ptCount val="147"/>
                <c:pt idx="0">
                  <c:v>133782</c:v>
                </c:pt>
                <c:pt idx="1">
                  <c:v>153876</c:v>
                </c:pt>
                <c:pt idx="2">
                  <c:v>183235</c:v>
                </c:pt>
                <c:pt idx="3">
                  <c:v>165429</c:v>
                </c:pt>
                <c:pt idx="4">
                  <c:v>192532</c:v>
                </c:pt>
                <c:pt idx="5">
                  <c:v>183779</c:v>
                </c:pt>
                <c:pt idx="6">
                  <c:v>184777</c:v>
                </c:pt>
                <c:pt idx="7">
                  <c:v>199229</c:v>
                </c:pt>
                <c:pt idx="8">
                  <c:v>194084</c:v>
                </c:pt>
                <c:pt idx="9">
                  <c:v>201312</c:v>
                </c:pt>
                <c:pt idx="10">
                  <c:v>212260</c:v>
                </c:pt>
                <c:pt idx="11">
                  <c:v>246963</c:v>
                </c:pt>
                <c:pt idx="12">
                  <c:v>158055</c:v>
                </c:pt>
                <c:pt idx="13">
                  <c:v>170078</c:v>
                </c:pt>
                <c:pt idx="14">
                  <c:v>205222</c:v>
                </c:pt>
                <c:pt idx="15">
                  <c:v>190047</c:v>
                </c:pt>
                <c:pt idx="16">
                  <c:v>208564</c:v>
                </c:pt>
                <c:pt idx="17">
                  <c:v>204073</c:v>
                </c:pt>
                <c:pt idx="18">
                  <c:v>208796</c:v>
                </c:pt>
                <c:pt idx="19">
                  <c:v>220775</c:v>
                </c:pt>
                <c:pt idx="20">
                  <c:v>206462</c:v>
                </c:pt>
                <c:pt idx="21">
                  <c:v>228290</c:v>
                </c:pt>
                <c:pt idx="22">
                  <c:v>232897</c:v>
                </c:pt>
                <c:pt idx="23">
                  <c:v>277464</c:v>
                </c:pt>
                <c:pt idx="24">
                  <c:v>176940</c:v>
                </c:pt>
                <c:pt idx="25">
                  <c:v>187323</c:v>
                </c:pt>
                <c:pt idx="26">
                  <c:v>214223</c:v>
                </c:pt>
                <c:pt idx="27">
                  <c:v>224738</c:v>
                </c:pt>
                <c:pt idx="28">
                  <c:v>245704</c:v>
                </c:pt>
                <c:pt idx="29">
                  <c:v>218924</c:v>
                </c:pt>
                <c:pt idx="30">
                  <c:v>239697</c:v>
                </c:pt>
                <c:pt idx="31">
                  <c:v>243242</c:v>
                </c:pt>
                <c:pt idx="32">
                  <c:v>234199</c:v>
                </c:pt>
                <c:pt idx="33">
                  <c:v>257658</c:v>
                </c:pt>
                <c:pt idx="34">
                  <c:v>255019</c:v>
                </c:pt>
                <c:pt idx="35">
                  <c:v>310005</c:v>
                </c:pt>
                <c:pt idx="36">
                  <c:v>188350</c:v>
                </c:pt>
                <c:pt idx="37">
                  <c:v>205947</c:v>
                </c:pt>
                <c:pt idx="38">
                  <c:v>233231</c:v>
                </c:pt>
                <c:pt idx="39">
                  <c:v>235648</c:v>
                </c:pt>
                <c:pt idx="40">
                  <c:v>253506</c:v>
                </c:pt>
                <c:pt idx="41">
                  <c:v>243776</c:v>
                </c:pt>
                <c:pt idx="42">
                  <c:v>262438</c:v>
                </c:pt>
                <c:pt idx="43">
                  <c:v>253384</c:v>
                </c:pt>
                <c:pt idx="44">
                  <c:v>260936</c:v>
                </c:pt>
                <c:pt idx="45">
                  <c:v>277971</c:v>
                </c:pt>
                <c:pt idx="46">
                  <c:v>267792</c:v>
                </c:pt>
                <c:pt idx="47">
                  <c:v>347826</c:v>
                </c:pt>
                <c:pt idx="48">
                  <c:v>205325</c:v>
                </c:pt>
                <c:pt idx="49">
                  <c:v>224620</c:v>
                </c:pt>
                <c:pt idx="50">
                  <c:v>263801</c:v>
                </c:pt>
                <c:pt idx="51">
                  <c:v>256793</c:v>
                </c:pt>
                <c:pt idx="52">
                  <c:v>260050</c:v>
                </c:pt>
                <c:pt idx="53">
                  <c:v>264158</c:v>
                </c:pt>
                <c:pt idx="54">
                  <c:v>274200</c:v>
                </c:pt>
                <c:pt idx="55">
                  <c:v>274024</c:v>
                </c:pt>
                <c:pt idx="56">
                  <c:v>274908</c:v>
                </c:pt>
                <c:pt idx="57">
                  <c:v>280352</c:v>
                </c:pt>
                <c:pt idx="58">
                  <c:v>294479</c:v>
                </c:pt>
                <c:pt idx="59">
                  <c:v>375111</c:v>
                </c:pt>
                <c:pt idx="60">
                  <c:v>199839</c:v>
                </c:pt>
                <c:pt idx="61">
                  <c:v>226004</c:v>
                </c:pt>
                <c:pt idx="62">
                  <c:v>263451</c:v>
                </c:pt>
                <c:pt idx="63">
                  <c:v>262853</c:v>
                </c:pt>
                <c:pt idx="64">
                  <c:v>273122</c:v>
                </c:pt>
                <c:pt idx="65">
                  <c:v>276100</c:v>
                </c:pt>
                <c:pt idx="66">
                  <c:v>274466</c:v>
                </c:pt>
                <c:pt idx="67">
                  <c:v>290272</c:v>
                </c:pt>
                <c:pt idx="68">
                  <c:v>289115</c:v>
                </c:pt>
                <c:pt idx="69">
                  <c:v>290710</c:v>
                </c:pt>
                <c:pt idx="70">
                  <c:v>307157</c:v>
                </c:pt>
                <c:pt idx="71">
                  <c:v>378741</c:v>
                </c:pt>
                <c:pt idx="72">
                  <c:v>208190</c:v>
                </c:pt>
                <c:pt idx="73">
                  <c:v>233136</c:v>
                </c:pt>
                <c:pt idx="74">
                  <c:v>278390</c:v>
                </c:pt>
                <c:pt idx="75">
                  <c:v>263437</c:v>
                </c:pt>
                <c:pt idx="76">
                  <c:v>295849</c:v>
                </c:pt>
                <c:pt idx="77">
                  <c:v>290753</c:v>
                </c:pt>
                <c:pt idx="78">
                  <c:v>290674</c:v>
                </c:pt>
                <c:pt idx="79">
                  <c:v>304123</c:v>
                </c:pt>
                <c:pt idx="80">
                  <c:v>298794</c:v>
                </c:pt>
                <c:pt idx="81">
                  <c:v>313215</c:v>
                </c:pt>
                <c:pt idx="82">
                  <c:v>325729</c:v>
                </c:pt>
                <c:pt idx="83">
                  <c:v>382260</c:v>
                </c:pt>
                <c:pt idx="84">
                  <c:v>242055</c:v>
                </c:pt>
                <c:pt idx="85">
                  <c:v>259790</c:v>
                </c:pt>
                <c:pt idx="86">
                  <c:v>304693</c:v>
                </c:pt>
                <c:pt idx="87">
                  <c:v>289976</c:v>
                </c:pt>
                <c:pt idx="88">
                  <c:v>318373</c:v>
                </c:pt>
                <c:pt idx="89">
                  <c:v>302175</c:v>
                </c:pt>
                <c:pt idx="90">
                  <c:v>320243</c:v>
                </c:pt>
                <c:pt idx="91">
                  <c:v>338395</c:v>
                </c:pt>
                <c:pt idx="92">
                  <c:v>323110</c:v>
                </c:pt>
                <c:pt idx="93">
                  <c:v>353846</c:v>
                </c:pt>
                <c:pt idx="94">
                  <c:v>363331</c:v>
                </c:pt>
                <c:pt idx="95">
                  <c:v>421484</c:v>
                </c:pt>
                <c:pt idx="96">
                  <c:v>266465</c:v>
                </c:pt>
                <c:pt idx="97">
                  <c:v>292503</c:v>
                </c:pt>
                <c:pt idx="98">
                  <c:v>314591</c:v>
                </c:pt>
                <c:pt idx="99">
                  <c:v>328446</c:v>
                </c:pt>
                <c:pt idx="100">
                  <c:v>351336</c:v>
                </c:pt>
                <c:pt idx="101">
                  <c:v>331765</c:v>
                </c:pt>
                <c:pt idx="102">
                  <c:v>356700</c:v>
                </c:pt>
                <c:pt idx="103">
                  <c:v>346655</c:v>
                </c:pt>
                <c:pt idx="104">
                  <c:v>357987</c:v>
                </c:pt>
                <c:pt idx="105">
                  <c:v>388415</c:v>
                </c:pt>
                <c:pt idx="106">
                  <c:v>374717</c:v>
                </c:pt>
                <c:pt idx="107">
                  <c:v>483625</c:v>
                </c:pt>
                <c:pt idx="108">
                  <c:v>279387</c:v>
                </c:pt>
                <c:pt idx="109">
                  <c:v>305550</c:v>
                </c:pt>
                <c:pt idx="110">
                  <c:v>351487</c:v>
                </c:pt>
                <c:pt idx="111">
                  <c:v>354367</c:v>
                </c:pt>
                <c:pt idx="112">
                  <c:v>367407</c:v>
                </c:pt>
                <c:pt idx="113">
                  <c:v>364944</c:v>
                </c:pt>
                <c:pt idx="114">
                  <c:v>379401</c:v>
                </c:pt>
                <c:pt idx="115">
                  <c:v>374265</c:v>
                </c:pt>
                <c:pt idx="116">
                  <c:v>382900</c:v>
                </c:pt>
                <c:pt idx="117">
                  <c:v>406619</c:v>
                </c:pt>
                <c:pt idx="118">
                  <c:v>402607</c:v>
                </c:pt>
                <c:pt idx="119">
                  <c:v>502947</c:v>
                </c:pt>
                <c:pt idx="120">
                  <c:v>289616</c:v>
                </c:pt>
                <c:pt idx="121">
                  <c:v>317583</c:v>
                </c:pt>
                <c:pt idx="122">
                  <c:v>381363</c:v>
                </c:pt>
                <c:pt idx="123">
                  <c:v>362920</c:v>
                </c:pt>
                <c:pt idx="124">
                  <c:v>377116</c:v>
                </c:pt>
                <c:pt idx="125">
                  <c:v>374347</c:v>
                </c:pt>
                <c:pt idx="126">
                  <c:v>371623</c:v>
                </c:pt>
                <c:pt idx="127">
                  <c:v>377737</c:v>
                </c:pt>
                <c:pt idx="128">
                  <c:v>383567</c:v>
                </c:pt>
                <c:pt idx="129">
                  <c:v>390168</c:v>
                </c:pt>
                <c:pt idx="130">
                  <c:v>407807</c:v>
                </c:pt>
                <c:pt idx="131">
                  <c:v>500084</c:v>
                </c:pt>
                <c:pt idx="132">
                  <c:v>285076</c:v>
                </c:pt>
                <c:pt idx="133">
                  <c:v>311957</c:v>
                </c:pt>
                <c:pt idx="134">
                  <c:v>370886</c:v>
                </c:pt>
                <c:pt idx="135">
                  <c:v>354448</c:v>
                </c:pt>
                <c:pt idx="136">
                  <c:v>377963</c:v>
                </c:pt>
                <c:pt idx="137">
                  <c:v>369766</c:v>
                </c:pt>
                <c:pt idx="138">
                  <c:v>375167</c:v>
                </c:pt>
                <c:pt idx="139">
                  <c:v>393695</c:v>
                </c:pt>
                <c:pt idx="140">
                  <c:v>385526</c:v>
                </c:pt>
                <c:pt idx="141">
                  <c:v>388824</c:v>
                </c:pt>
                <c:pt idx="142">
                  <c:v>407310</c:v>
                </c:pt>
                <c:pt idx="143">
                  <c:v>502669</c:v>
                </c:pt>
                <c:pt idx="144">
                  <c:v>287714</c:v>
                </c:pt>
                <c:pt idx="145">
                  <c:v>327177</c:v>
                </c:pt>
                <c:pt idx="146">
                  <c:v>368426</c:v>
                </c:pt>
              </c:numCache>
            </c:numRef>
          </c:val>
          <c:smooth val="0"/>
        </c:ser>
        <c:ser>
          <c:idx val="5"/>
          <c:order val="1"/>
          <c:tx>
            <c:strRef>
              <c:f>'Figure 2 - Rx by ATC4'!$G$2</c:f>
              <c:strCache>
                <c:ptCount val="1"/>
                <c:pt idx="0">
                  <c:v>Sulfonylureas</c:v>
                </c:pt>
              </c:strCache>
            </c:strRef>
          </c:tx>
          <c:marker>
            <c:symbol val="none"/>
          </c:marker>
          <c:cat>
            <c:numRef>
              <c:f>'Figure 2 - Rx by ATC4'!$A$3:$A$149</c:f>
              <c:numCache>
                <c:formatCode>mmm\-yy</c:formatCode>
                <c:ptCount val="147"/>
                <c:pt idx="0">
                  <c:v>36526</c:v>
                </c:pt>
                <c:pt idx="1">
                  <c:v>36557</c:v>
                </c:pt>
                <c:pt idx="2">
                  <c:v>36586</c:v>
                </c:pt>
                <c:pt idx="3">
                  <c:v>36617</c:v>
                </c:pt>
                <c:pt idx="4">
                  <c:v>36647</c:v>
                </c:pt>
                <c:pt idx="5">
                  <c:v>36678</c:v>
                </c:pt>
                <c:pt idx="6">
                  <c:v>36708</c:v>
                </c:pt>
                <c:pt idx="7">
                  <c:v>36739</c:v>
                </c:pt>
                <c:pt idx="8">
                  <c:v>36770</c:v>
                </c:pt>
                <c:pt idx="9">
                  <c:v>36800</c:v>
                </c:pt>
                <c:pt idx="10">
                  <c:v>36831</c:v>
                </c:pt>
                <c:pt idx="11">
                  <c:v>36861</c:v>
                </c:pt>
                <c:pt idx="12">
                  <c:v>36892</c:v>
                </c:pt>
                <c:pt idx="13">
                  <c:v>36923</c:v>
                </c:pt>
                <c:pt idx="14">
                  <c:v>36951</c:v>
                </c:pt>
                <c:pt idx="15">
                  <c:v>36982</c:v>
                </c:pt>
                <c:pt idx="16">
                  <c:v>37012</c:v>
                </c:pt>
                <c:pt idx="17">
                  <c:v>37043</c:v>
                </c:pt>
                <c:pt idx="18">
                  <c:v>37073</c:v>
                </c:pt>
                <c:pt idx="19">
                  <c:v>37104</c:v>
                </c:pt>
                <c:pt idx="20">
                  <c:v>37135</c:v>
                </c:pt>
                <c:pt idx="21">
                  <c:v>37165</c:v>
                </c:pt>
                <c:pt idx="22">
                  <c:v>37196</c:v>
                </c:pt>
                <c:pt idx="23">
                  <c:v>37226</c:v>
                </c:pt>
                <c:pt idx="24">
                  <c:v>37257</c:v>
                </c:pt>
                <c:pt idx="25">
                  <c:v>37288</c:v>
                </c:pt>
                <c:pt idx="26">
                  <c:v>37316</c:v>
                </c:pt>
                <c:pt idx="27">
                  <c:v>37347</c:v>
                </c:pt>
                <c:pt idx="28">
                  <c:v>37377</c:v>
                </c:pt>
                <c:pt idx="29">
                  <c:v>37408</c:v>
                </c:pt>
                <c:pt idx="30">
                  <c:v>37438</c:v>
                </c:pt>
                <c:pt idx="31">
                  <c:v>37469</c:v>
                </c:pt>
                <c:pt idx="32">
                  <c:v>37500</c:v>
                </c:pt>
                <c:pt idx="33">
                  <c:v>37530</c:v>
                </c:pt>
                <c:pt idx="34">
                  <c:v>37561</c:v>
                </c:pt>
                <c:pt idx="35">
                  <c:v>37591</c:v>
                </c:pt>
                <c:pt idx="36">
                  <c:v>37622</c:v>
                </c:pt>
                <c:pt idx="37">
                  <c:v>37653</c:v>
                </c:pt>
                <c:pt idx="38">
                  <c:v>37681</c:v>
                </c:pt>
                <c:pt idx="39">
                  <c:v>37712</c:v>
                </c:pt>
                <c:pt idx="40">
                  <c:v>37742</c:v>
                </c:pt>
                <c:pt idx="41">
                  <c:v>37773</c:v>
                </c:pt>
                <c:pt idx="42">
                  <c:v>37803</c:v>
                </c:pt>
                <c:pt idx="43">
                  <c:v>37834</c:v>
                </c:pt>
                <c:pt idx="44">
                  <c:v>37865</c:v>
                </c:pt>
                <c:pt idx="45">
                  <c:v>37895</c:v>
                </c:pt>
                <c:pt idx="46">
                  <c:v>37926</c:v>
                </c:pt>
                <c:pt idx="47">
                  <c:v>37956</c:v>
                </c:pt>
                <c:pt idx="48">
                  <c:v>37987</c:v>
                </c:pt>
                <c:pt idx="49">
                  <c:v>38018</c:v>
                </c:pt>
                <c:pt idx="50">
                  <c:v>38047</c:v>
                </c:pt>
                <c:pt idx="51">
                  <c:v>38078</c:v>
                </c:pt>
                <c:pt idx="52">
                  <c:v>38108</c:v>
                </c:pt>
                <c:pt idx="53">
                  <c:v>38139</c:v>
                </c:pt>
                <c:pt idx="54">
                  <c:v>38169</c:v>
                </c:pt>
                <c:pt idx="55">
                  <c:v>38200</c:v>
                </c:pt>
                <c:pt idx="56">
                  <c:v>38231</c:v>
                </c:pt>
                <c:pt idx="57">
                  <c:v>38261</c:v>
                </c:pt>
                <c:pt idx="58">
                  <c:v>38292</c:v>
                </c:pt>
                <c:pt idx="59">
                  <c:v>38322</c:v>
                </c:pt>
                <c:pt idx="60">
                  <c:v>38353</c:v>
                </c:pt>
                <c:pt idx="61">
                  <c:v>38384</c:v>
                </c:pt>
                <c:pt idx="62">
                  <c:v>38412</c:v>
                </c:pt>
                <c:pt idx="63">
                  <c:v>38443</c:v>
                </c:pt>
                <c:pt idx="64">
                  <c:v>38473</c:v>
                </c:pt>
                <c:pt idx="65">
                  <c:v>38504</c:v>
                </c:pt>
                <c:pt idx="66">
                  <c:v>38534</c:v>
                </c:pt>
                <c:pt idx="67">
                  <c:v>38565</c:v>
                </c:pt>
                <c:pt idx="68">
                  <c:v>38596</c:v>
                </c:pt>
                <c:pt idx="69">
                  <c:v>38626</c:v>
                </c:pt>
                <c:pt idx="70">
                  <c:v>38657</c:v>
                </c:pt>
                <c:pt idx="71">
                  <c:v>38687</c:v>
                </c:pt>
                <c:pt idx="72">
                  <c:v>38718</c:v>
                </c:pt>
                <c:pt idx="73">
                  <c:v>38749</c:v>
                </c:pt>
                <c:pt idx="74">
                  <c:v>38777</c:v>
                </c:pt>
                <c:pt idx="75">
                  <c:v>38808</c:v>
                </c:pt>
                <c:pt idx="76">
                  <c:v>38838</c:v>
                </c:pt>
                <c:pt idx="77">
                  <c:v>38869</c:v>
                </c:pt>
                <c:pt idx="78">
                  <c:v>38899</c:v>
                </c:pt>
                <c:pt idx="79">
                  <c:v>38930</c:v>
                </c:pt>
                <c:pt idx="80">
                  <c:v>38961</c:v>
                </c:pt>
                <c:pt idx="81">
                  <c:v>38991</c:v>
                </c:pt>
                <c:pt idx="82">
                  <c:v>39022</c:v>
                </c:pt>
                <c:pt idx="83">
                  <c:v>39052</c:v>
                </c:pt>
                <c:pt idx="84">
                  <c:v>39083</c:v>
                </c:pt>
                <c:pt idx="85">
                  <c:v>39114</c:v>
                </c:pt>
                <c:pt idx="86">
                  <c:v>39142</c:v>
                </c:pt>
                <c:pt idx="87">
                  <c:v>39173</c:v>
                </c:pt>
                <c:pt idx="88">
                  <c:v>39203</c:v>
                </c:pt>
                <c:pt idx="89">
                  <c:v>39234</c:v>
                </c:pt>
                <c:pt idx="90">
                  <c:v>39264</c:v>
                </c:pt>
                <c:pt idx="91">
                  <c:v>39295</c:v>
                </c:pt>
                <c:pt idx="92">
                  <c:v>39326</c:v>
                </c:pt>
                <c:pt idx="93">
                  <c:v>39356</c:v>
                </c:pt>
                <c:pt idx="94">
                  <c:v>39387</c:v>
                </c:pt>
                <c:pt idx="95">
                  <c:v>39417</c:v>
                </c:pt>
                <c:pt idx="96">
                  <c:v>39448</c:v>
                </c:pt>
                <c:pt idx="97">
                  <c:v>39479</c:v>
                </c:pt>
                <c:pt idx="98">
                  <c:v>39508</c:v>
                </c:pt>
                <c:pt idx="99">
                  <c:v>39539</c:v>
                </c:pt>
                <c:pt idx="100">
                  <c:v>39569</c:v>
                </c:pt>
                <c:pt idx="101">
                  <c:v>39600</c:v>
                </c:pt>
                <c:pt idx="102">
                  <c:v>39630</c:v>
                </c:pt>
                <c:pt idx="103">
                  <c:v>39661</c:v>
                </c:pt>
                <c:pt idx="104">
                  <c:v>39692</c:v>
                </c:pt>
                <c:pt idx="105">
                  <c:v>39722</c:v>
                </c:pt>
                <c:pt idx="106">
                  <c:v>39753</c:v>
                </c:pt>
                <c:pt idx="107">
                  <c:v>39783</c:v>
                </c:pt>
                <c:pt idx="108">
                  <c:v>39814</c:v>
                </c:pt>
                <c:pt idx="109">
                  <c:v>39845</c:v>
                </c:pt>
                <c:pt idx="110">
                  <c:v>39873</c:v>
                </c:pt>
                <c:pt idx="111">
                  <c:v>39904</c:v>
                </c:pt>
                <c:pt idx="112">
                  <c:v>39934</c:v>
                </c:pt>
                <c:pt idx="113">
                  <c:v>39965</c:v>
                </c:pt>
                <c:pt idx="114">
                  <c:v>39995</c:v>
                </c:pt>
                <c:pt idx="115">
                  <c:v>40026</c:v>
                </c:pt>
                <c:pt idx="116">
                  <c:v>40057</c:v>
                </c:pt>
                <c:pt idx="117">
                  <c:v>40087</c:v>
                </c:pt>
                <c:pt idx="118">
                  <c:v>40118</c:v>
                </c:pt>
                <c:pt idx="119">
                  <c:v>40148</c:v>
                </c:pt>
                <c:pt idx="120">
                  <c:v>40179</c:v>
                </c:pt>
                <c:pt idx="121">
                  <c:v>40210</c:v>
                </c:pt>
                <c:pt idx="122">
                  <c:v>40238</c:v>
                </c:pt>
                <c:pt idx="123">
                  <c:v>40269</c:v>
                </c:pt>
                <c:pt idx="124">
                  <c:v>40299</c:v>
                </c:pt>
                <c:pt idx="125">
                  <c:v>40330</c:v>
                </c:pt>
                <c:pt idx="126">
                  <c:v>40360</c:v>
                </c:pt>
                <c:pt idx="127">
                  <c:v>40391</c:v>
                </c:pt>
                <c:pt idx="128">
                  <c:v>40422</c:v>
                </c:pt>
                <c:pt idx="129">
                  <c:v>40452</c:v>
                </c:pt>
                <c:pt idx="130">
                  <c:v>40483</c:v>
                </c:pt>
                <c:pt idx="131">
                  <c:v>40513</c:v>
                </c:pt>
                <c:pt idx="132">
                  <c:v>40544</c:v>
                </c:pt>
                <c:pt idx="133">
                  <c:v>40575</c:v>
                </c:pt>
                <c:pt idx="134">
                  <c:v>40603</c:v>
                </c:pt>
                <c:pt idx="135">
                  <c:v>40634</c:v>
                </c:pt>
                <c:pt idx="136">
                  <c:v>40664</c:v>
                </c:pt>
                <c:pt idx="137">
                  <c:v>40695</c:v>
                </c:pt>
                <c:pt idx="138">
                  <c:v>40725</c:v>
                </c:pt>
                <c:pt idx="139">
                  <c:v>40756</c:v>
                </c:pt>
                <c:pt idx="140">
                  <c:v>40787</c:v>
                </c:pt>
                <c:pt idx="141">
                  <c:v>40817</c:v>
                </c:pt>
                <c:pt idx="142">
                  <c:v>40848</c:v>
                </c:pt>
                <c:pt idx="143">
                  <c:v>40878</c:v>
                </c:pt>
                <c:pt idx="144">
                  <c:v>40909</c:v>
                </c:pt>
                <c:pt idx="145">
                  <c:v>40940</c:v>
                </c:pt>
                <c:pt idx="146">
                  <c:v>40969</c:v>
                </c:pt>
              </c:numCache>
            </c:numRef>
          </c:cat>
          <c:val>
            <c:numRef>
              <c:f>'Figure 2 - Rx by ATC4'!$G$3:$G$149</c:f>
              <c:numCache>
                <c:formatCode>General</c:formatCode>
                <c:ptCount val="147"/>
                <c:pt idx="0">
                  <c:v>111142</c:v>
                </c:pt>
                <c:pt idx="1">
                  <c:v>129198</c:v>
                </c:pt>
                <c:pt idx="2">
                  <c:v>150308</c:v>
                </c:pt>
                <c:pt idx="3">
                  <c:v>135201</c:v>
                </c:pt>
                <c:pt idx="4">
                  <c:v>157696</c:v>
                </c:pt>
                <c:pt idx="5">
                  <c:v>149770</c:v>
                </c:pt>
                <c:pt idx="6">
                  <c:v>148346</c:v>
                </c:pt>
                <c:pt idx="7">
                  <c:v>159417</c:v>
                </c:pt>
                <c:pt idx="8">
                  <c:v>153865</c:v>
                </c:pt>
                <c:pt idx="9">
                  <c:v>160879</c:v>
                </c:pt>
                <c:pt idx="10">
                  <c:v>168164</c:v>
                </c:pt>
                <c:pt idx="11">
                  <c:v>196152</c:v>
                </c:pt>
                <c:pt idx="12">
                  <c:v>124021</c:v>
                </c:pt>
                <c:pt idx="13">
                  <c:v>131939</c:v>
                </c:pt>
                <c:pt idx="14">
                  <c:v>159774</c:v>
                </c:pt>
                <c:pt idx="15">
                  <c:v>152523</c:v>
                </c:pt>
                <c:pt idx="16">
                  <c:v>170386</c:v>
                </c:pt>
                <c:pt idx="17">
                  <c:v>165510</c:v>
                </c:pt>
                <c:pt idx="18">
                  <c:v>170670</c:v>
                </c:pt>
                <c:pt idx="19">
                  <c:v>180800</c:v>
                </c:pt>
                <c:pt idx="20">
                  <c:v>170060</c:v>
                </c:pt>
                <c:pt idx="21">
                  <c:v>187397</c:v>
                </c:pt>
                <c:pt idx="22">
                  <c:v>191231</c:v>
                </c:pt>
                <c:pt idx="23">
                  <c:v>226450</c:v>
                </c:pt>
                <c:pt idx="24">
                  <c:v>143070</c:v>
                </c:pt>
                <c:pt idx="25">
                  <c:v>149714</c:v>
                </c:pt>
                <c:pt idx="26">
                  <c:v>168605</c:v>
                </c:pt>
                <c:pt idx="27">
                  <c:v>176927</c:v>
                </c:pt>
                <c:pt idx="28">
                  <c:v>191232</c:v>
                </c:pt>
                <c:pt idx="29">
                  <c:v>171681</c:v>
                </c:pt>
                <c:pt idx="30">
                  <c:v>186833</c:v>
                </c:pt>
                <c:pt idx="31">
                  <c:v>187946</c:v>
                </c:pt>
                <c:pt idx="32">
                  <c:v>180582</c:v>
                </c:pt>
                <c:pt idx="33">
                  <c:v>198643</c:v>
                </c:pt>
                <c:pt idx="34">
                  <c:v>197061</c:v>
                </c:pt>
                <c:pt idx="35">
                  <c:v>241009</c:v>
                </c:pt>
                <c:pt idx="36">
                  <c:v>144468</c:v>
                </c:pt>
                <c:pt idx="37">
                  <c:v>154014</c:v>
                </c:pt>
                <c:pt idx="38">
                  <c:v>175509</c:v>
                </c:pt>
                <c:pt idx="39">
                  <c:v>175743</c:v>
                </c:pt>
                <c:pt idx="40">
                  <c:v>189655</c:v>
                </c:pt>
                <c:pt idx="41">
                  <c:v>178491</c:v>
                </c:pt>
                <c:pt idx="42">
                  <c:v>194063</c:v>
                </c:pt>
                <c:pt idx="43">
                  <c:v>186804</c:v>
                </c:pt>
                <c:pt idx="44">
                  <c:v>190078</c:v>
                </c:pt>
                <c:pt idx="45">
                  <c:v>200758</c:v>
                </c:pt>
                <c:pt idx="46">
                  <c:v>194482</c:v>
                </c:pt>
                <c:pt idx="47">
                  <c:v>254019</c:v>
                </c:pt>
                <c:pt idx="48">
                  <c:v>146941</c:v>
                </c:pt>
                <c:pt idx="49">
                  <c:v>162161</c:v>
                </c:pt>
                <c:pt idx="50">
                  <c:v>190047</c:v>
                </c:pt>
                <c:pt idx="51">
                  <c:v>186107</c:v>
                </c:pt>
                <c:pt idx="52">
                  <c:v>186320</c:v>
                </c:pt>
                <c:pt idx="53">
                  <c:v>190764</c:v>
                </c:pt>
                <c:pt idx="54">
                  <c:v>196095</c:v>
                </c:pt>
                <c:pt idx="55">
                  <c:v>194498</c:v>
                </c:pt>
                <c:pt idx="56">
                  <c:v>197082</c:v>
                </c:pt>
                <c:pt idx="57">
                  <c:v>198667</c:v>
                </c:pt>
                <c:pt idx="58">
                  <c:v>210539</c:v>
                </c:pt>
                <c:pt idx="59">
                  <c:v>264508</c:v>
                </c:pt>
                <c:pt idx="60">
                  <c:v>142047</c:v>
                </c:pt>
                <c:pt idx="61">
                  <c:v>159906</c:v>
                </c:pt>
                <c:pt idx="62">
                  <c:v>184876</c:v>
                </c:pt>
                <c:pt idx="63">
                  <c:v>185603</c:v>
                </c:pt>
                <c:pt idx="64">
                  <c:v>191512</c:v>
                </c:pt>
                <c:pt idx="65">
                  <c:v>191446</c:v>
                </c:pt>
                <c:pt idx="66">
                  <c:v>190172</c:v>
                </c:pt>
                <c:pt idx="67">
                  <c:v>199899</c:v>
                </c:pt>
                <c:pt idx="68">
                  <c:v>196986</c:v>
                </c:pt>
                <c:pt idx="69">
                  <c:v>200623</c:v>
                </c:pt>
                <c:pt idx="70">
                  <c:v>208682</c:v>
                </c:pt>
                <c:pt idx="71">
                  <c:v>260299</c:v>
                </c:pt>
                <c:pt idx="72">
                  <c:v>141747</c:v>
                </c:pt>
                <c:pt idx="73">
                  <c:v>160830</c:v>
                </c:pt>
                <c:pt idx="74">
                  <c:v>189634</c:v>
                </c:pt>
                <c:pt idx="75">
                  <c:v>177883</c:v>
                </c:pt>
                <c:pt idx="76">
                  <c:v>196720</c:v>
                </c:pt>
                <c:pt idx="77">
                  <c:v>193679</c:v>
                </c:pt>
                <c:pt idx="78">
                  <c:v>191162</c:v>
                </c:pt>
                <c:pt idx="79">
                  <c:v>198615</c:v>
                </c:pt>
                <c:pt idx="80">
                  <c:v>196560</c:v>
                </c:pt>
                <c:pt idx="81">
                  <c:v>199468</c:v>
                </c:pt>
                <c:pt idx="82">
                  <c:v>211150</c:v>
                </c:pt>
                <c:pt idx="83">
                  <c:v>246446</c:v>
                </c:pt>
                <c:pt idx="84">
                  <c:v>154575</c:v>
                </c:pt>
                <c:pt idx="85">
                  <c:v>166646</c:v>
                </c:pt>
                <c:pt idx="86">
                  <c:v>194215</c:v>
                </c:pt>
                <c:pt idx="87">
                  <c:v>182833</c:v>
                </c:pt>
                <c:pt idx="88">
                  <c:v>202046</c:v>
                </c:pt>
                <c:pt idx="89">
                  <c:v>189711</c:v>
                </c:pt>
                <c:pt idx="90">
                  <c:v>202506</c:v>
                </c:pt>
                <c:pt idx="91">
                  <c:v>211060</c:v>
                </c:pt>
                <c:pt idx="92">
                  <c:v>199482</c:v>
                </c:pt>
                <c:pt idx="93">
                  <c:v>218147</c:v>
                </c:pt>
                <c:pt idx="94">
                  <c:v>223529</c:v>
                </c:pt>
                <c:pt idx="95">
                  <c:v>260897</c:v>
                </c:pt>
                <c:pt idx="96">
                  <c:v>163254</c:v>
                </c:pt>
                <c:pt idx="97">
                  <c:v>180619</c:v>
                </c:pt>
                <c:pt idx="98">
                  <c:v>192449</c:v>
                </c:pt>
                <c:pt idx="99">
                  <c:v>197851</c:v>
                </c:pt>
                <c:pt idx="100">
                  <c:v>211292</c:v>
                </c:pt>
                <c:pt idx="101">
                  <c:v>198609</c:v>
                </c:pt>
                <c:pt idx="102">
                  <c:v>211172</c:v>
                </c:pt>
                <c:pt idx="103">
                  <c:v>204246</c:v>
                </c:pt>
                <c:pt idx="104">
                  <c:v>207441</c:v>
                </c:pt>
                <c:pt idx="105">
                  <c:v>222989</c:v>
                </c:pt>
                <c:pt idx="106">
                  <c:v>213622</c:v>
                </c:pt>
                <c:pt idx="107">
                  <c:v>279453</c:v>
                </c:pt>
                <c:pt idx="108">
                  <c:v>156488</c:v>
                </c:pt>
                <c:pt idx="109">
                  <c:v>171192</c:v>
                </c:pt>
                <c:pt idx="110">
                  <c:v>195040</c:v>
                </c:pt>
                <c:pt idx="111">
                  <c:v>197173</c:v>
                </c:pt>
                <c:pt idx="112">
                  <c:v>200326</c:v>
                </c:pt>
                <c:pt idx="113">
                  <c:v>201126</c:v>
                </c:pt>
                <c:pt idx="114">
                  <c:v>207936</c:v>
                </c:pt>
                <c:pt idx="115">
                  <c:v>203497</c:v>
                </c:pt>
                <c:pt idx="116">
                  <c:v>207264</c:v>
                </c:pt>
                <c:pt idx="117">
                  <c:v>218300</c:v>
                </c:pt>
                <c:pt idx="118">
                  <c:v>215012</c:v>
                </c:pt>
                <c:pt idx="119">
                  <c:v>273708</c:v>
                </c:pt>
                <c:pt idx="120">
                  <c:v>153116</c:v>
                </c:pt>
                <c:pt idx="121">
                  <c:v>169215</c:v>
                </c:pt>
                <c:pt idx="122">
                  <c:v>203463</c:v>
                </c:pt>
                <c:pt idx="123">
                  <c:v>192349</c:v>
                </c:pt>
                <c:pt idx="124">
                  <c:v>200261</c:v>
                </c:pt>
                <c:pt idx="125">
                  <c:v>190711</c:v>
                </c:pt>
                <c:pt idx="126">
                  <c:v>201041</c:v>
                </c:pt>
                <c:pt idx="127">
                  <c:v>201975</c:v>
                </c:pt>
                <c:pt idx="128">
                  <c:v>203618</c:v>
                </c:pt>
                <c:pt idx="129">
                  <c:v>207564</c:v>
                </c:pt>
                <c:pt idx="130">
                  <c:v>217777</c:v>
                </c:pt>
                <c:pt idx="131">
                  <c:v>268785</c:v>
                </c:pt>
                <c:pt idx="132">
                  <c:v>149159</c:v>
                </c:pt>
                <c:pt idx="133">
                  <c:v>163053</c:v>
                </c:pt>
                <c:pt idx="134">
                  <c:v>193230</c:v>
                </c:pt>
                <c:pt idx="135">
                  <c:v>183476</c:v>
                </c:pt>
                <c:pt idx="136">
                  <c:v>195876</c:v>
                </c:pt>
                <c:pt idx="137">
                  <c:v>191885</c:v>
                </c:pt>
                <c:pt idx="138">
                  <c:v>191631</c:v>
                </c:pt>
                <c:pt idx="139">
                  <c:v>202621</c:v>
                </c:pt>
                <c:pt idx="140">
                  <c:v>197078</c:v>
                </c:pt>
                <c:pt idx="141">
                  <c:v>199547</c:v>
                </c:pt>
                <c:pt idx="142">
                  <c:v>207765</c:v>
                </c:pt>
                <c:pt idx="143">
                  <c:v>262750</c:v>
                </c:pt>
                <c:pt idx="144">
                  <c:v>143485</c:v>
                </c:pt>
                <c:pt idx="145">
                  <c:v>164104</c:v>
                </c:pt>
                <c:pt idx="146">
                  <c:v>180922</c:v>
                </c:pt>
              </c:numCache>
            </c:numRef>
          </c:val>
          <c:smooth val="0"/>
        </c:ser>
        <c:ser>
          <c:idx val="9"/>
          <c:order val="2"/>
          <c:tx>
            <c:strRef>
              <c:f>'Figure 2 - Rx by ATC4'!$K$2</c:f>
              <c:strCache>
                <c:ptCount val="1"/>
                <c:pt idx="0">
                  <c:v>Gliptins</c:v>
                </c:pt>
              </c:strCache>
            </c:strRef>
          </c:tx>
          <c:spPr>
            <a:ln>
              <a:solidFill>
                <a:srgbClr val="00B0F0"/>
              </a:solidFill>
            </a:ln>
          </c:spPr>
          <c:marker>
            <c:symbol val="none"/>
          </c:marker>
          <c:cat>
            <c:numRef>
              <c:f>'Figure 2 - Rx by ATC4'!$A$3:$A$149</c:f>
              <c:numCache>
                <c:formatCode>mmm\-yy</c:formatCode>
                <c:ptCount val="147"/>
                <c:pt idx="0">
                  <c:v>36526</c:v>
                </c:pt>
                <c:pt idx="1">
                  <c:v>36557</c:v>
                </c:pt>
                <c:pt idx="2">
                  <c:v>36586</c:v>
                </c:pt>
                <c:pt idx="3">
                  <c:v>36617</c:v>
                </c:pt>
                <c:pt idx="4">
                  <c:v>36647</c:v>
                </c:pt>
                <c:pt idx="5">
                  <c:v>36678</c:v>
                </c:pt>
                <c:pt idx="6">
                  <c:v>36708</c:v>
                </c:pt>
                <c:pt idx="7">
                  <c:v>36739</c:v>
                </c:pt>
                <c:pt idx="8">
                  <c:v>36770</c:v>
                </c:pt>
                <c:pt idx="9">
                  <c:v>36800</c:v>
                </c:pt>
                <c:pt idx="10">
                  <c:v>36831</c:v>
                </c:pt>
                <c:pt idx="11">
                  <c:v>36861</c:v>
                </c:pt>
                <c:pt idx="12">
                  <c:v>36892</c:v>
                </c:pt>
                <c:pt idx="13">
                  <c:v>36923</c:v>
                </c:pt>
                <c:pt idx="14">
                  <c:v>36951</c:v>
                </c:pt>
                <c:pt idx="15">
                  <c:v>36982</c:v>
                </c:pt>
                <c:pt idx="16">
                  <c:v>37012</c:v>
                </c:pt>
                <c:pt idx="17">
                  <c:v>37043</c:v>
                </c:pt>
                <c:pt idx="18">
                  <c:v>37073</c:v>
                </c:pt>
                <c:pt idx="19">
                  <c:v>37104</c:v>
                </c:pt>
                <c:pt idx="20">
                  <c:v>37135</c:v>
                </c:pt>
                <c:pt idx="21">
                  <c:v>37165</c:v>
                </c:pt>
                <c:pt idx="22">
                  <c:v>37196</c:v>
                </c:pt>
                <c:pt idx="23">
                  <c:v>37226</c:v>
                </c:pt>
                <c:pt idx="24">
                  <c:v>37257</c:v>
                </c:pt>
                <c:pt idx="25">
                  <c:v>37288</c:v>
                </c:pt>
                <c:pt idx="26">
                  <c:v>37316</c:v>
                </c:pt>
                <c:pt idx="27">
                  <c:v>37347</c:v>
                </c:pt>
                <c:pt idx="28">
                  <c:v>37377</c:v>
                </c:pt>
                <c:pt idx="29">
                  <c:v>37408</c:v>
                </c:pt>
                <c:pt idx="30">
                  <c:v>37438</c:v>
                </c:pt>
                <c:pt idx="31">
                  <c:v>37469</c:v>
                </c:pt>
                <c:pt idx="32">
                  <c:v>37500</c:v>
                </c:pt>
                <c:pt idx="33">
                  <c:v>37530</c:v>
                </c:pt>
                <c:pt idx="34">
                  <c:v>37561</c:v>
                </c:pt>
                <c:pt idx="35">
                  <c:v>37591</c:v>
                </c:pt>
                <c:pt idx="36">
                  <c:v>37622</c:v>
                </c:pt>
                <c:pt idx="37">
                  <c:v>37653</c:v>
                </c:pt>
                <c:pt idx="38">
                  <c:v>37681</c:v>
                </c:pt>
                <c:pt idx="39">
                  <c:v>37712</c:v>
                </c:pt>
                <c:pt idx="40">
                  <c:v>37742</c:v>
                </c:pt>
                <c:pt idx="41">
                  <c:v>37773</c:v>
                </c:pt>
                <c:pt idx="42">
                  <c:v>37803</c:v>
                </c:pt>
                <c:pt idx="43">
                  <c:v>37834</c:v>
                </c:pt>
                <c:pt idx="44">
                  <c:v>37865</c:v>
                </c:pt>
                <c:pt idx="45">
                  <c:v>37895</c:v>
                </c:pt>
                <c:pt idx="46">
                  <c:v>37926</c:v>
                </c:pt>
                <c:pt idx="47">
                  <c:v>37956</c:v>
                </c:pt>
                <c:pt idx="48">
                  <c:v>37987</c:v>
                </c:pt>
                <c:pt idx="49">
                  <c:v>38018</c:v>
                </c:pt>
                <c:pt idx="50">
                  <c:v>38047</c:v>
                </c:pt>
                <c:pt idx="51">
                  <c:v>38078</c:v>
                </c:pt>
                <c:pt idx="52">
                  <c:v>38108</c:v>
                </c:pt>
                <c:pt idx="53">
                  <c:v>38139</c:v>
                </c:pt>
                <c:pt idx="54">
                  <c:v>38169</c:v>
                </c:pt>
                <c:pt idx="55">
                  <c:v>38200</c:v>
                </c:pt>
                <c:pt idx="56">
                  <c:v>38231</c:v>
                </c:pt>
                <c:pt idx="57">
                  <c:v>38261</c:v>
                </c:pt>
                <c:pt idx="58">
                  <c:v>38292</c:v>
                </c:pt>
                <c:pt idx="59">
                  <c:v>38322</c:v>
                </c:pt>
                <c:pt idx="60">
                  <c:v>38353</c:v>
                </c:pt>
                <c:pt idx="61">
                  <c:v>38384</c:v>
                </c:pt>
                <c:pt idx="62">
                  <c:v>38412</c:v>
                </c:pt>
                <c:pt idx="63">
                  <c:v>38443</c:v>
                </c:pt>
                <c:pt idx="64">
                  <c:v>38473</c:v>
                </c:pt>
                <c:pt idx="65">
                  <c:v>38504</c:v>
                </c:pt>
                <c:pt idx="66">
                  <c:v>38534</c:v>
                </c:pt>
                <c:pt idx="67">
                  <c:v>38565</c:v>
                </c:pt>
                <c:pt idx="68">
                  <c:v>38596</c:v>
                </c:pt>
                <c:pt idx="69">
                  <c:v>38626</c:v>
                </c:pt>
                <c:pt idx="70">
                  <c:v>38657</c:v>
                </c:pt>
                <c:pt idx="71">
                  <c:v>38687</c:v>
                </c:pt>
                <c:pt idx="72">
                  <c:v>38718</c:v>
                </c:pt>
                <c:pt idx="73">
                  <c:v>38749</c:v>
                </c:pt>
                <c:pt idx="74">
                  <c:v>38777</c:v>
                </c:pt>
                <c:pt idx="75">
                  <c:v>38808</c:v>
                </c:pt>
                <c:pt idx="76">
                  <c:v>38838</c:v>
                </c:pt>
                <c:pt idx="77">
                  <c:v>38869</c:v>
                </c:pt>
                <c:pt idx="78">
                  <c:v>38899</c:v>
                </c:pt>
                <c:pt idx="79">
                  <c:v>38930</c:v>
                </c:pt>
                <c:pt idx="80">
                  <c:v>38961</c:v>
                </c:pt>
                <c:pt idx="81">
                  <c:v>38991</c:v>
                </c:pt>
                <c:pt idx="82">
                  <c:v>39022</c:v>
                </c:pt>
                <c:pt idx="83">
                  <c:v>39052</c:v>
                </c:pt>
                <c:pt idx="84">
                  <c:v>39083</c:v>
                </c:pt>
                <c:pt idx="85">
                  <c:v>39114</c:v>
                </c:pt>
                <c:pt idx="86">
                  <c:v>39142</c:v>
                </c:pt>
                <c:pt idx="87">
                  <c:v>39173</c:v>
                </c:pt>
                <c:pt idx="88">
                  <c:v>39203</c:v>
                </c:pt>
                <c:pt idx="89">
                  <c:v>39234</c:v>
                </c:pt>
                <c:pt idx="90">
                  <c:v>39264</c:v>
                </c:pt>
                <c:pt idx="91">
                  <c:v>39295</c:v>
                </c:pt>
                <c:pt idx="92">
                  <c:v>39326</c:v>
                </c:pt>
                <c:pt idx="93">
                  <c:v>39356</c:v>
                </c:pt>
                <c:pt idx="94">
                  <c:v>39387</c:v>
                </c:pt>
                <c:pt idx="95">
                  <c:v>39417</c:v>
                </c:pt>
                <c:pt idx="96">
                  <c:v>39448</c:v>
                </c:pt>
                <c:pt idx="97">
                  <c:v>39479</c:v>
                </c:pt>
                <c:pt idx="98">
                  <c:v>39508</c:v>
                </c:pt>
                <c:pt idx="99">
                  <c:v>39539</c:v>
                </c:pt>
                <c:pt idx="100">
                  <c:v>39569</c:v>
                </c:pt>
                <c:pt idx="101">
                  <c:v>39600</c:v>
                </c:pt>
                <c:pt idx="102">
                  <c:v>39630</c:v>
                </c:pt>
                <c:pt idx="103">
                  <c:v>39661</c:v>
                </c:pt>
                <c:pt idx="104">
                  <c:v>39692</c:v>
                </c:pt>
                <c:pt idx="105">
                  <c:v>39722</c:v>
                </c:pt>
                <c:pt idx="106">
                  <c:v>39753</c:v>
                </c:pt>
                <c:pt idx="107">
                  <c:v>39783</c:v>
                </c:pt>
                <c:pt idx="108">
                  <c:v>39814</c:v>
                </c:pt>
                <c:pt idx="109">
                  <c:v>39845</c:v>
                </c:pt>
                <c:pt idx="110">
                  <c:v>39873</c:v>
                </c:pt>
                <c:pt idx="111">
                  <c:v>39904</c:v>
                </c:pt>
                <c:pt idx="112">
                  <c:v>39934</c:v>
                </c:pt>
                <c:pt idx="113">
                  <c:v>39965</c:v>
                </c:pt>
                <c:pt idx="114">
                  <c:v>39995</c:v>
                </c:pt>
                <c:pt idx="115">
                  <c:v>40026</c:v>
                </c:pt>
                <c:pt idx="116">
                  <c:v>40057</c:v>
                </c:pt>
                <c:pt idx="117">
                  <c:v>40087</c:v>
                </c:pt>
                <c:pt idx="118">
                  <c:v>40118</c:v>
                </c:pt>
                <c:pt idx="119">
                  <c:v>40148</c:v>
                </c:pt>
                <c:pt idx="120">
                  <c:v>40179</c:v>
                </c:pt>
                <c:pt idx="121">
                  <c:v>40210</c:v>
                </c:pt>
                <c:pt idx="122">
                  <c:v>40238</c:v>
                </c:pt>
                <c:pt idx="123">
                  <c:v>40269</c:v>
                </c:pt>
                <c:pt idx="124">
                  <c:v>40299</c:v>
                </c:pt>
                <c:pt idx="125">
                  <c:v>40330</c:v>
                </c:pt>
                <c:pt idx="126">
                  <c:v>40360</c:v>
                </c:pt>
                <c:pt idx="127">
                  <c:v>40391</c:v>
                </c:pt>
                <c:pt idx="128">
                  <c:v>40422</c:v>
                </c:pt>
                <c:pt idx="129">
                  <c:v>40452</c:v>
                </c:pt>
                <c:pt idx="130">
                  <c:v>40483</c:v>
                </c:pt>
                <c:pt idx="131">
                  <c:v>40513</c:v>
                </c:pt>
                <c:pt idx="132">
                  <c:v>40544</c:v>
                </c:pt>
                <c:pt idx="133">
                  <c:v>40575</c:v>
                </c:pt>
                <c:pt idx="134">
                  <c:v>40603</c:v>
                </c:pt>
                <c:pt idx="135">
                  <c:v>40634</c:v>
                </c:pt>
                <c:pt idx="136">
                  <c:v>40664</c:v>
                </c:pt>
                <c:pt idx="137">
                  <c:v>40695</c:v>
                </c:pt>
                <c:pt idx="138">
                  <c:v>40725</c:v>
                </c:pt>
                <c:pt idx="139">
                  <c:v>40756</c:v>
                </c:pt>
                <c:pt idx="140">
                  <c:v>40787</c:v>
                </c:pt>
                <c:pt idx="141">
                  <c:v>40817</c:v>
                </c:pt>
                <c:pt idx="142">
                  <c:v>40848</c:v>
                </c:pt>
                <c:pt idx="143">
                  <c:v>40878</c:v>
                </c:pt>
                <c:pt idx="144">
                  <c:v>40909</c:v>
                </c:pt>
                <c:pt idx="145">
                  <c:v>40940</c:v>
                </c:pt>
                <c:pt idx="146">
                  <c:v>40969</c:v>
                </c:pt>
              </c:numCache>
            </c:numRef>
          </c:cat>
          <c:val>
            <c:numRef>
              <c:f>'Figure 2 - Rx by ATC4'!$K$3:$K$149</c:f>
              <c:numCache>
                <c:formatCode>General</c:formatCode>
                <c:ptCount val="147"/>
                <c:pt idx="98">
                  <c:v>12</c:v>
                </c:pt>
                <c:pt idx="99">
                  <c:v>58</c:v>
                </c:pt>
                <c:pt idx="100">
                  <c:v>35</c:v>
                </c:pt>
                <c:pt idx="101">
                  <c:v>23</c:v>
                </c:pt>
                <c:pt idx="102">
                  <c:v>84</c:v>
                </c:pt>
                <c:pt idx="103">
                  <c:v>2146</c:v>
                </c:pt>
                <c:pt idx="104">
                  <c:v>6355</c:v>
                </c:pt>
                <c:pt idx="105">
                  <c:v>9833</c:v>
                </c:pt>
                <c:pt idx="106">
                  <c:v>11319</c:v>
                </c:pt>
                <c:pt idx="107">
                  <c:v>15317</c:v>
                </c:pt>
                <c:pt idx="108">
                  <c:v>11320</c:v>
                </c:pt>
                <c:pt idx="109">
                  <c:v>12571</c:v>
                </c:pt>
                <c:pt idx="110">
                  <c:v>14844</c:v>
                </c:pt>
                <c:pt idx="111">
                  <c:v>15548</c:v>
                </c:pt>
                <c:pt idx="112">
                  <c:v>16514</c:v>
                </c:pt>
                <c:pt idx="113">
                  <c:v>17615</c:v>
                </c:pt>
                <c:pt idx="114">
                  <c:v>19060</c:v>
                </c:pt>
                <c:pt idx="115">
                  <c:v>19574</c:v>
                </c:pt>
                <c:pt idx="116">
                  <c:v>20540</c:v>
                </c:pt>
                <c:pt idx="117">
                  <c:v>21979</c:v>
                </c:pt>
                <c:pt idx="118">
                  <c:v>21789</c:v>
                </c:pt>
                <c:pt idx="119">
                  <c:v>26485</c:v>
                </c:pt>
                <c:pt idx="120">
                  <c:v>17742</c:v>
                </c:pt>
                <c:pt idx="121">
                  <c:v>20028</c:v>
                </c:pt>
                <c:pt idx="122">
                  <c:v>23433</c:v>
                </c:pt>
                <c:pt idx="123">
                  <c:v>22588</c:v>
                </c:pt>
                <c:pt idx="124">
                  <c:v>23573</c:v>
                </c:pt>
                <c:pt idx="125">
                  <c:v>23820</c:v>
                </c:pt>
                <c:pt idx="126">
                  <c:v>24887</c:v>
                </c:pt>
                <c:pt idx="127">
                  <c:v>26884</c:v>
                </c:pt>
                <c:pt idx="128">
                  <c:v>27975</c:v>
                </c:pt>
                <c:pt idx="129">
                  <c:v>29449</c:v>
                </c:pt>
                <c:pt idx="130">
                  <c:v>31628</c:v>
                </c:pt>
                <c:pt idx="131">
                  <c:v>38016</c:v>
                </c:pt>
                <c:pt idx="132">
                  <c:v>25437</c:v>
                </c:pt>
                <c:pt idx="133">
                  <c:v>28588</c:v>
                </c:pt>
                <c:pt idx="134">
                  <c:v>33811</c:v>
                </c:pt>
                <c:pt idx="135">
                  <c:v>32628</c:v>
                </c:pt>
                <c:pt idx="136">
                  <c:v>34854</c:v>
                </c:pt>
                <c:pt idx="137">
                  <c:v>34678</c:v>
                </c:pt>
                <c:pt idx="138">
                  <c:v>35773</c:v>
                </c:pt>
                <c:pt idx="139">
                  <c:v>38454</c:v>
                </c:pt>
                <c:pt idx="140">
                  <c:v>38255</c:v>
                </c:pt>
                <c:pt idx="141">
                  <c:v>39353</c:v>
                </c:pt>
                <c:pt idx="142">
                  <c:v>40749</c:v>
                </c:pt>
                <c:pt idx="143">
                  <c:v>49101</c:v>
                </c:pt>
                <c:pt idx="144">
                  <c:v>32622</c:v>
                </c:pt>
                <c:pt idx="145">
                  <c:v>37499</c:v>
                </c:pt>
                <c:pt idx="146">
                  <c:v>42099</c:v>
                </c:pt>
              </c:numCache>
            </c:numRef>
          </c:val>
          <c:smooth val="0"/>
        </c:ser>
        <c:ser>
          <c:idx val="8"/>
          <c:order val="3"/>
          <c:tx>
            <c:strRef>
              <c:f>'Figure 2 - Rx by ATC4'!$J$2</c:f>
              <c:strCache>
                <c:ptCount val="1"/>
                <c:pt idx="0">
                  <c:v>Glitazones</c:v>
                </c:pt>
              </c:strCache>
            </c:strRef>
          </c:tx>
          <c:spPr>
            <a:ln>
              <a:solidFill>
                <a:srgbClr val="92D050"/>
              </a:solidFill>
            </a:ln>
          </c:spPr>
          <c:marker>
            <c:symbol val="none"/>
          </c:marker>
          <c:cat>
            <c:numRef>
              <c:f>'Figure 2 - Rx by ATC4'!$A$3:$A$149</c:f>
              <c:numCache>
                <c:formatCode>mmm\-yy</c:formatCode>
                <c:ptCount val="147"/>
                <c:pt idx="0">
                  <c:v>36526</c:v>
                </c:pt>
                <c:pt idx="1">
                  <c:v>36557</c:v>
                </c:pt>
                <c:pt idx="2">
                  <c:v>36586</c:v>
                </c:pt>
                <c:pt idx="3">
                  <c:v>36617</c:v>
                </c:pt>
                <c:pt idx="4">
                  <c:v>36647</c:v>
                </c:pt>
                <c:pt idx="5">
                  <c:v>36678</c:v>
                </c:pt>
                <c:pt idx="6">
                  <c:v>36708</c:v>
                </c:pt>
                <c:pt idx="7">
                  <c:v>36739</c:v>
                </c:pt>
                <c:pt idx="8">
                  <c:v>36770</c:v>
                </c:pt>
                <c:pt idx="9">
                  <c:v>36800</c:v>
                </c:pt>
                <c:pt idx="10">
                  <c:v>36831</c:v>
                </c:pt>
                <c:pt idx="11">
                  <c:v>36861</c:v>
                </c:pt>
                <c:pt idx="12">
                  <c:v>36892</c:v>
                </c:pt>
                <c:pt idx="13">
                  <c:v>36923</c:v>
                </c:pt>
                <c:pt idx="14">
                  <c:v>36951</c:v>
                </c:pt>
                <c:pt idx="15">
                  <c:v>36982</c:v>
                </c:pt>
                <c:pt idx="16">
                  <c:v>37012</c:v>
                </c:pt>
                <c:pt idx="17">
                  <c:v>37043</c:v>
                </c:pt>
                <c:pt idx="18">
                  <c:v>37073</c:v>
                </c:pt>
                <c:pt idx="19">
                  <c:v>37104</c:v>
                </c:pt>
                <c:pt idx="20">
                  <c:v>37135</c:v>
                </c:pt>
                <c:pt idx="21">
                  <c:v>37165</c:v>
                </c:pt>
                <c:pt idx="22">
                  <c:v>37196</c:v>
                </c:pt>
                <c:pt idx="23">
                  <c:v>37226</c:v>
                </c:pt>
                <c:pt idx="24">
                  <c:v>37257</c:v>
                </c:pt>
                <c:pt idx="25">
                  <c:v>37288</c:v>
                </c:pt>
                <c:pt idx="26">
                  <c:v>37316</c:v>
                </c:pt>
                <c:pt idx="27">
                  <c:v>37347</c:v>
                </c:pt>
                <c:pt idx="28">
                  <c:v>37377</c:v>
                </c:pt>
                <c:pt idx="29">
                  <c:v>37408</c:v>
                </c:pt>
                <c:pt idx="30">
                  <c:v>37438</c:v>
                </c:pt>
                <c:pt idx="31">
                  <c:v>37469</c:v>
                </c:pt>
                <c:pt idx="32">
                  <c:v>37500</c:v>
                </c:pt>
                <c:pt idx="33">
                  <c:v>37530</c:v>
                </c:pt>
                <c:pt idx="34">
                  <c:v>37561</c:v>
                </c:pt>
                <c:pt idx="35">
                  <c:v>37591</c:v>
                </c:pt>
                <c:pt idx="36">
                  <c:v>37622</c:v>
                </c:pt>
                <c:pt idx="37">
                  <c:v>37653</c:v>
                </c:pt>
                <c:pt idx="38">
                  <c:v>37681</c:v>
                </c:pt>
                <c:pt idx="39">
                  <c:v>37712</c:v>
                </c:pt>
                <c:pt idx="40">
                  <c:v>37742</c:v>
                </c:pt>
                <c:pt idx="41">
                  <c:v>37773</c:v>
                </c:pt>
                <c:pt idx="42">
                  <c:v>37803</c:v>
                </c:pt>
                <c:pt idx="43">
                  <c:v>37834</c:v>
                </c:pt>
                <c:pt idx="44">
                  <c:v>37865</c:v>
                </c:pt>
                <c:pt idx="45">
                  <c:v>37895</c:v>
                </c:pt>
                <c:pt idx="46">
                  <c:v>37926</c:v>
                </c:pt>
                <c:pt idx="47">
                  <c:v>37956</c:v>
                </c:pt>
                <c:pt idx="48">
                  <c:v>37987</c:v>
                </c:pt>
                <c:pt idx="49">
                  <c:v>38018</c:v>
                </c:pt>
                <c:pt idx="50">
                  <c:v>38047</c:v>
                </c:pt>
                <c:pt idx="51">
                  <c:v>38078</c:v>
                </c:pt>
                <c:pt idx="52">
                  <c:v>38108</c:v>
                </c:pt>
                <c:pt idx="53">
                  <c:v>38139</c:v>
                </c:pt>
                <c:pt idx="54">
                  <c:v>38169</c:v>
                </c:pt>
                <c:pt idx="55">
                  <c:v>38200</c:v>
                </c:pt>
                <c:pt idx="56">
                  <c:v>38231</c:v>
                </c:pt>
                <c:pt idx="57">
                  <c:v>38261</c:v>
                </c:pt>
                <c:pt idx="58">
                  <c:v>38292</c:v>
                </c:pt>
                <c:pt idx="59">
                  <c:v>38322</c:v>
                </c:pt>
                <c:pt idx="60">
                  <c:v>38353</c:v>
                </c:pt>
                <c:pt idx="61">
                  <c:v>38384</c:v>
                </c:pt>
                <c:pt idx="62">
                  <c:v>38412</c:v>
                </c:pt>
                <c:pt idx="63">
                  <c:v>38443</c:v>
                </c:pt>
                <c:pt idx="64">
                  <c:v>38473</c:v>
                </c:pt>
                <c:pt idx="65">
                  <c:v>38504</c:v>
                </c:pt>
                <c:pt idx="66">
                  <c:v>38534</c:v>
                </c:pt>
                <c:pt idx="67">
                  <c:v>38565</c:v>
                </c:pt>
                <c:pt idx="68">
                  <c:v>38596</c:v>
                </c:pt>
                <c:pt idx="69">
                  <c:v>38626</c:v>
                </c:pt>
                <c:pt idx="70">
                  <c:v>38657</c:v>
                </c:pt>
                <c:pt idx="71">
                  <c:v>38687</c:v>
                </c:pt>
                <c:pt idx="72">
                  <c:v>38718</c:v>
                </c:pt>
                <c:pt idx="73">
                  <c:v>38749</c:v>
                </c:pt>
                <c:pt idx="74">
                  <c:v>38777</c:v>
                </c:pt>
                <c:pt idx="75">
                  <c:v>38808</c:v>
                </c:pt>
                <c:pt idx="76">
                  <c:v>38838</c:v>
                </c:pt>
                <c:pt idx="77">
                  <c:v>38869</c:v>
                </c:pt>
                <c:pt idx="78">
                  <c:v>38899</c:v>
                </c:pt>
                <c:pt idx="79">
                  <c:v>38930</c:v>
                </c:pt>
                <c:pt idx="80">
                  <c:v>38961</c:v>
                </c:pt>
                <c:pt idx="81">
                  <c:v>38991</c:v>
                </c:pt>
                <c:pt idx="82">
                  <c:v>39022</c:v>
                </c:pt>
                <c:pt idx="83">
                  <c:v>39052</c:v>
                </c:pt>
                <c:pt idx="84">
                  <c:v>39083</c:v>
                </c:pt>
                <c:pt idx="85">
                  <c:v>39114</c:v>
                </c:pt>
                <c:pt idx="86">
                  <c:v>39142</c:v>
                </c:pt>
                <c:pt idx="87">
                  <c:v>39173</c:v>
                </c:pt>
                <c:pt idx="88">
                  <c:v>39203</c:v>
                </c:pt>
                <c:pt idx="89">
                  <c:v>39234</c:v>
                </c:pt>
                <c:pt idx="90">
                  <c:v>39264</c:v>
                </c:pt>
                <c:pt idx="91">
                  <c:v>39295</c:v>
                </c:pt>
                <c:pt idx="92">
                  <c:v>39326</c:v>
                </c:pt>
                <c:pt idx="93">
                  <c:v>39356</c:v>
                </c:pt>
                <c:pt idx="94">
                  <c:v>39387</c:v>
                </c:pt>
                <c:pt idx="95">
                  <c:v>39417</c:v>
                </c:pt>
                <c:pt idx="96">
                  <c:v>39448</c:v>
                </c:pt>
                <c:pt idx="97">
                  <c:v>39479</c:v>
                </c:pt>
                <c:pt idx="98">
                  <c:v>39508</c:v>
                </c:pt>
                <c:pt idx="99">
                  <c:v>39539</c:v>
                </c:pt>
                <c:pt idx="100">
                  <c:v>39569</c:v>
                </c:pt>
                <c:pt idx="101">
                  <c:v>39600</c:v>
                </c:pt>
                <c:pt idx="102">
                  <c:v>39630</c:v>
                </c:pt>
                <c:pt idx="103">
                  <c:v>39661</c:v>
                </c:pt>
                <c:pt idx="104">
                  <c:v>39692</c:v>
                </c:pt>
                <c:pt idx="105">
                  <c:v>39722</c:v>
                </c:pt>
                <c:pt idx="106">
                  <c:v>39753</c:v>
                </c:pt>
                <c:pt idx="107">
                  <c:v>39783</c:v>
                </c:pt>
                <c:pt idx="108">
                  <c:v>39814</c:v>
                </c:pt>
                <c:pt idx="109">
                  <c:v>39845</c:v>
                </c:pt>
                <c:pt idx="110">
                  <c:v>39873</c:v>
                </c:pt>
                <c:pt idx="111">
                  <c:v>39904</c:v>
                </c:pt>
                <c:pt idx="112">
                  <c:v>39934</c:v>
                </c:pt>
                <c:pt idx="113">
                  <c:v>39965</c:v>
                </c:pt>
                <c:pt idx="114">
                  <c:v>39995</c:v>
                </c:pt>
                <c:pt idx="115">
                  <c:v>40026</c:v>
                </c:pt>
                <c:pt idx="116">
                  <c:v>40057</c:v>
                </c:pt>
                <c:pt idx="117">
                  <c:v>40087</c:v>
                </c:pt>
                <c:pt idx="118">
                  <c:v>40118</c:v>
                </c:pt>
                <c:pt idx="119">
                  <c:v>40148</c:v>
                </c:pt>
                <c:pt idx="120">
                  <c:v>40179</c:v>
                </c:pt>
                <c:pt idx="121">
                  <c:v>40210</c:v>
                </c:pt>
                <c:pt idx="122">
                  <c:v>40238</c:v>
                </c:pt>
                <c:pt idx="123">
                  <c:v>40269</c:v>
                </c:pt>
                <c:pt idx="124">
                  <c:v>40299</c:v>
                </c:pt>
                <c:pt idx="125">
                  <c:v>40330</c:v>
                </c:pt>
                <c:pt idx="126">
                  <c:v>40360</c:v>
                </c:pt>
                <c:pt idx="127">
                  <c:v>40391</c:v>
                </c:pt>
                <c:pt idx="128">
                  <c:v>40422</c:v>
                </c:pt>
                <c:pt idx="129">
                  <c:v>40452</c:v>
                </c:pt>
                <c:pt idx="130">
                  <c:v>40483</c:v>
                </c:pt>
                <c:pt idx="131">
                  <c:v>40513</c:v>
                </c:pt>
                <c:pt idx="132">
                  <c:v>40544</c:v>
                </c:pt>
                <c:pt idx="133">
                  <c:v>40575</c:v>
                </c:pt>
                <c:pt idx="134">
                  <c:v>40603</c:v>
                </c:pt>
                <c:pt idx="135">
                  <c:v>40634</c:v>
                </c:pt>
                <c:pt idx="136">
                  <c:v>40664</c:v>
                </c:pt>
                <c:pt idx="137">
                  <c:v>40695</c:v>
                </c:pt>
                <c:pt idx="138">
                  <c:v>40725</c:v>
                </c:pt>
                <c:pt idx="139">
                  <c:v>40756</c:v>
                </c:pt>
                <c:pt idx="140">
                  <c:v>40787</c:v>
                </c:pt>
                <c:pt idx="141">
                  <c:v>40817</c:v>
                </c:pt>
                <c:pt idx="142">
                  <c:v>40848</c:v>
                </c:pt>
                <c:pt idx="143">
                  <c:v>40878</c:v>
                </c:pt>
                <c:pt idx="144">
                  <c:v>40909</c:v>
                </c:pt>
                <c:pt idx="145">
                  <c:v>40940</c:v>
                </c:pt>
                <c:pt idx="146">
                  <c:v>40969</c:v>
                </c:pt>
              </c:numCache>
            </c:numRef>
          </c:cat>
          <c:val>
            <c:numRef>
              <c:f>'Figure 2 - Rx by ATC4'!$J$3:$J$149</c:f>
              <c:numCache>
                <c:formatCode>General</c:formatCode>
                <c:ptCount val="147"/>
                <c:pt idx="10">
                  <c:v>34</c:v>
                </c:pt>
                <c:pt idx="11">
                  <c:v>30</c:v>
                </c:pt>
                <c:pt idx="13">
                  <c:v>25</c:v>
                </c:pt>
                <c:pt idx="15">
                  <c:v>55</c:v>
                </c:pt>
                <c:pt idx="16">
                  <c:v>41</c:v>
                </c:pt>
                <c:pt idx="17">
                  <c:v>90</c:v>
                </c:pt>
                <c:pt idx="18">
                  <c:v>74</c:v>
                </c:pt>
                <c:pt idx="19">
                  <c:v>156</c:v>
                </c:pt>
                <c:pt idx="20">
                  <c:v>29</c:v>
                </c:pt>
                <c:pt idx="21">
                  <c:v>42</c:v>
                </c:pt>
                <c:pt idx="22">
                  <c:v>55</c:v>
                </c:pt>
                <c:pt idx="23">
                  <c:v>196</c:v>
                </c:pt>
                <c:pt idx="24">
                  <c:v>156</c:v>
                </c:pt>
                <c:pt idx="25">
                  <c:v>116</c:v>
                </c:pt>
                <c:pt idx="26">
                  <c:v>196</c:v>
                </c:pt>
                <c:pt idx="27">
                  <c:v>400</c:v>
                </c:pt>
                <c:pt idx="28">
                  <c:v>246</c:v>
                </c:pt>
                <c:pt idx="29">
                  <c:v>240</c:v>
                </c:pt>
                <c:pt idx="30">
                  <c:v>247</c:v>
                </c:pt>
                <c:pt idx="31">
                  <c:v>426</c:v>
                </c:pt>
                <c:pt idx="32">
                  <c:v>510</c:v>
                </c:pt>
                <c:pt idx="33">
                  <c:v>376</c:v>
                </c:pt>
                <c:pt idx="34">
                  <c:v>264</c:v>
                </c:pt>
                <c:pt idx="35">
                  <c:v>426</c:v>
                </c:pt>
                <c:pt idx="36">
                  <c:v>365</c:v>
                </c:pt>
                <c:pt idx="37">
                  <c:v>398</c:v>
                </c:pt>
                <c:pt idx="38">
                  <c:v>527</c:v>
                </c:pt>
                <c:pt idx="39">
                  <c:v>400</c:v>
                </c:pt>
                <c:pt idx="40">
                  <c:v>472</c:v>
                </c:pt>
                <c:pt idx="41">
                  <c:v>506</c:v>
                </c:pt>
                <c:pt idx="42">
                  <c:v>352</c:v>
                </c:pt>
                <c:pt idx="43">
                  <c:v>607</c:v>
                </c:pt>
                <c:pt idx="44">
                  <c:v>694</c:v>
                </c:pt>
                <c:pt idx="45">
                  <c:v>418</c:v>
                </c:pt>
                <c:pt idx="46">
                  <c:v>3861</c:v>
                </c:pt>
                <c:pt idx="47">
                  <c:v>10547</c:v>
                </c:pt>
                <c:pt idx="48">
                  <c:v>8036</c:v>
                </c:pt>
                <c:pt idx="49">
                  <c:v>10898</c:v>
                </c:pt>
                <c:pt idx="50">
                  <c:v>14515</c:v>
                </c:pt>
                <c:pt idx="51">
                  <c:v>15621</c:v>
                </c:pt>
                <c:pt idx="52">
                  <c:v>16839</c:v>
                </c:pt>
                <c:pt idx="53">
                  <c:v>18628</c:v>
                </c:pt>
                <c:pt idx="54">
                  <c:v>19711</c:v>
                </c:pt>
                <c:pt idx="55">
                  <c:v>20453</c:v>
                </c:pt>
                <c:pt idx="56">
                  <c:v>20947</c:v>
                </c:pt>
                <c:pt idx="57">
                  <c:v>20854</c:v>
                </c:pt>
                <c:pt idx="58">
                  <c:v>22294</c:v>
                </c:pt>
                <c:pt idx="59">
                  <c:v>27756</c:v>
                </c:pt>
                <c:pt idx="60">
                  <c:v>16820</c:v>
                </c:pt>
                <c:pt idx="61">
                  <c:v>20165</c:v>
                </c:pt>
                <c:pt idx="62">
                  <c:v>23884</c:v>
                </c:pt>
                <c:pt idx="63">
                  <c:v>25172</c:v>
                </c:pt>
                <c:pt idx="64">
                  <c:v>28184</c:v>
                </c:pt>
                <c:pt idx="65">
                  <c:v>29167</c:v>
                </c:pt>
                <c:pt idx="66">
                  <c:v>30745</c:v>
                </c:pt>
                <c:pt idx="67">
                  <c:v>34397</c:v>
                </c:pt>
                <c:pt idx="68">
                  <c:v>34901</c:v>
                </c:pt>
                <c:pt idx="69">
                  <c:v>36711</c:v>
                </c:pt>
                <c:pt idx="70">
                  <c:v>39674</c:v>
                </c:pt>
                <c:pt idx="71">
                  <c:v>49494</c:v>
                </c:pt>
                <c:pt idx="72">
                  <c:v>30454</c:v>
                </c:pt>
                <c:pt idx="73">
                  <c:v>36374</c:v>
                </c:pt>
                <c:pt idx="74">
                  <c:v>43538</c:v>
                </c:pt>
                <c:pt idx="75">
                  <c:v>41720</c:v>
                </c:pt>
                <c:pt idx="76">
                  <c:v>47807</c:v>
                </c:pt>
                <c:pt idx="77">
                  <c:v>48089</c:v>
                </c:pt>
                <c:pt idx="78">
                  <c:v>48801</c:v>
                </c:pt>
                <c:pt idx="79">
                  <c:v>53062</c:v>
                </c:pt>
                <c:pt idx="80">
                  <c:v>53144</c:v>
                </c:pt>
                <c:pt idx="81">
                  <c:v>56224</c:v>
                </c:pt>
                <c:pt idx="82">
                  <c:v>59206</c:v>
                </c:pt>
                <c:pt idx="83">
                  <c:v>68136</c:v>
                </c:pt>
                <c:pt idx="84">
                  <c:v>47988</c:v>
                </c:pt>
                <c:pt idx="85">
                  <c:v>52445</c:v>
                </c:pt>
                <c:pt idx="86">
                  <c:v>60245</c:v>
                </c:pt>
                <c:pt idx="87">
                  <c:v>57482</c:v>
                </c:pt>
                <c:pt idx="88">
                  <c:v>61688</c:v>
                </c:pt>
                <c:pt idx="89">
                  <c:v>56571</c:v>
                </c:pt>
                <c:pt idx="90">
                  <c:v>57421</c:v>
                </c:pt>
                <c:pt idx="91">
                  <c:v>57612</c:v>
                </c:pt>
                <c:pt idx="92">
                  <c:v>53216</c:v>
                </c:pt>
                <c:pt idx="93">
                  <c:v>57718</c:v>
                </c:pt>
                <c:pt idx="94">
                  <c:v>58075</c:v>
                </c:pt>
                <c:pt idx="95">
                  <c:v>64117</c:v>
                </c:pt>
                <c:pt idx="96">
                  <c:v>44267</c:v>
                </c:pt>
                <c:pt idx="97">
                  <c:v>50015</c:v>
                </c:pt>
                <c:pt idx="98">
                  <c:v>52806</c:v>
                </c:pt>
                <c:pt idx="99">
                  <c:v>53769</c:v>
                </c:pt>
                <c:pt idx="100">
                  <c:v>56709</c:v>
                </c:pt>
                <c:pt idx="101">
                  <c:v>53379</c:v>
                </c:pt>
                <c:pt idx="102">
                  <c:v>55996</c:v>
                </c:pt>
                <c:pt idx="103">
                  <c:v>53732</c:v>
                </c:pt>
                <c:pt idx="104">
                  <c:v>52791</c:v>
                </c:pt>
                <c:pt idx="105">
                  <c:v>54223</c:v>
                </c:pt>
                <c:pt idx="106">
                  <c:v>50310</c:v>
                </c:pt>
                <c:pt idx="107">
                  <c:v>62608</c:v>
                </c:pt>
                <c:pt idx="108">
                  <c:v>39104</c:v>
                </c:pt>
                <c:pt idx="109">
                  <c:v>43446</c:v>
                </c:pt>
                <c:pt idx="110">
                  <c:v>49240</c:v>
                </c:pt>
                <c:pt idx="111">
                  <c:v>48846</c:v>
                </c:pt>
                <c:pt idx="112">
                  <c:v>49839</c:v>
                </c:pt>
                <c:pt idx="113">
                  <c:v>49188</c:v>
                </c:pt>
                <c:pt idx="114">
                  <c:v>51031</c:v>
                </c:pt>
                <c:pt idx="115">
                  <c:v>49514</c:v>
                </c:pt>
                <c:pt idx="116">
                  <c:v>49965</c:v>
                </c:pt>
                <c:pt idx="117">
                  <c:v>52123</c:v>
                </c:pt>
                <c:pt idx="118">
                  <c:v>50885</c:v>
                </c:pt>
                <c:pt idx="119">
                  <c:v>62147</c:v>
                </c:pt>
                <c:pt idx="120">
                  <c:v>38538</c:v>
                </c:pt>
                <c:pt idx="121">
                  <c:v>43628</c:v>
                </c:pt>
                <c:pt idx="122">
                  <c:v>50911</c:v>
                </c:pt>
                <c:pt idx="123">
                  <c:v>47749</c:v>
                </c:pt>
                <c:pt idx="124">
                  <c:v>49135</c:v>
                </c:pt>
                <c:pt idx="125">
                  <c:v>48538</c:v>
                </c:pt>
                <c:pt idx="126">
                  <c:v>49167</c:v>
                </c:pt>
                <c:pt idx="127">
                  <c:v>48152</c:v>
                </c:pt>
                <c:pt idx="128">
                  <c:v>47603</c:v>
                </c:pt>
                <c:pt idx="129">
                  <c:v>47339</c:v>
                </c:pt>
                <c:pt idx="130">
                  <c:v>47952</c:v>
                </c:pt>
                <c:pt idx="131">
                  <c:v>56338</c:v>
                </c:pt>
                <c:pt idx="132">
                  <c:v>34939</c:v>
                </c:pt>
                <c:pt idx="133">
                  <c:v>38635</c:v>
                </c:pt>
                <c:pt idx="134">
                  <c:v>44521</c:v>
                </c:pt>
                <c:pt idx="135">
                  <c:v>41935</c:v>
                </c:pt>
                <c:pt idx="136">
                  <c:v>44184</c:v>
                </c:pt>
                <c:pt idx="137">
                  <c:v>42513</c:v>
                </c:pt>
                <c:pt idx="138">
                  <c:v>41242</c:v>
                </c:pt>
                <c:pt idx="139">
                  <c:v>41532</c:v>
                </c:pt>
                <c:pt idx="140">
                  <c:v>39494</c:v>
                </c:pt>
                <c:pt idx="141">
                  <c:v>39143</c:v>
                </c:pt>
                <c:pt idx="142">
                  <c:v>38995</c:v>
                </c:pt>
                <c:pt idx="143">
                  <c:v>44940</c:v>
                </c:pt>
                <c:pt idx="144">
                  <c:v>27753</c:v>
                </c:pt>
                <c:pt idx="145">
                  <c:v>31422</c:v>
                </c:pt>
                <c:pt idx="146">
                  <c:v>33938</c:v>
                </c:pt>
              </c:numCache>
            </c:numRef>
          </c:val>
          <c:smooth val="0"/>
        </c:ser>
        <c:ser>
          <c:idx val="0"/>
          <c:order val="4"/>
          <c:tx>
            <c:strRef>
              <c:f>'Figure 2 - Rx by ATC4'!$B$2</c:f>
              <c:strCache>
                <c:ptCount val="1"/>
                <c:pt idx="0">
                  <c:v>Insulin - fast</c:v>
                </c:pt>
              </c:strCache>
            </c:strRef>
          </c:tx>
          <c:marker>
            <c:symbol val="none"/>
          </c:marker>
          <c:cat>
            <c:numRef>
              <c:f>'Figure 2 - Rx by ATC4'!$A$3:$A$149</c:f>
              <c:numCache>
                <c:formatCode>mmm\-yy</c:formatCode>
                <c:ptCount val="147"/>
                <c:pt idx="0">
                  <c:v>36526</c:v>
                </c:pt>
                <c:pt idx="1">
                  <c:v>36557</c:v>
                </c:pt>
                <c:pt idx="2">
                  <c:v>36586</c:v>
                </c:pt>
                <c:pt idx="3">
                  <c:v>36617</c:v>
                </c:pt>
                <c:pt idx="4">
                  <c:v>36647</c:v>
                </c:pt>
                <c:pt idx="5">
                  <c:v>36678</c:v>
                </c:pt>
                <c:pt idx="6">
                  <c:v>36708</c:v>
                </c:pt>
                <c:pt idx="7">
                  <c:v>36739</c:v>
                </c:pt>
                <c:pt idx="8">
                  <c:v>36770</c:v>
                </c:pt>
                <c:pt idx="9">
                  <c:v>36800</c:v>
                </c:pt>
                <c:pt idx="10">
                  <c:v>36831</c:v>
                </c:pt>
                <c:pt idx="11">
                  <c:v>36861</c:v>
                </c:pt>
                <c:pt idx="12">
                  <c:v>36892</c:v>
                </c:pt>
                <c:pt idx="13">
                  <c:v>36923</c:v>
                </c:pt>
                <c:pt idx="14">
                  <c:v>36951</c:v>
                </c:pt>
                <c:pt idx="15">
                  <c:v>36982</c:v>
                </c:pt>
                <c:pt idx="16">
                  <c:v>37012</c:v>
                </c:pt>
                <c:pt idx="17">
                  <c:v>37043</c:v>
                </c:pt>
                <c:pt idx="18">
                  <c:v>37073</c:v>
                </c:pt>
                <c:pt idx="19">
                  <c:v>37104</c:v>
                </c:pt>
                <c:pt idx="20">
                  <c:v>37135</c:v>
                </c:pt>
                <c:pt idx="21">
                  <c:v>37165</c:v>
                </c:pt>
                <c:pt idx="22">
                  <c:v>37196</c:v>
                </c:pt>
                <c:pt idx="23">
                  <c:v>37226</c:v>
                </c:pt>
                <c:pt idx="24">
                  <c:v>37257</c:v>
                </c:pt>
                <c:pt idx="25">
                  <c:v>37288</c:v>
                </c:pt>
                <c:pt idx="26">
                  <c:v>37316</c:v>
                </c:pt>
                <c:pt idx="27">
                  <c:v>37347</c:v>
                </c:pt>
                <c:pt idx="28">
                  <c:v>37377</c:v>
                </c:pt>
                <c:pt idx="29">
                  <c:v>37408</c:v>
                </c:pt>
                <c:pt idx="30">
                  <c:v>37438</c:v>
                </c:pt>
                <c:pt idx="31">
                  <c:v>37469</c:v>
                </c:pt>
                <c:pt idx="32">
                  <c:v>37500</c:v>
                </c:pt>
                <c:pt idx="33">
                  <c:v>37530</c:v>
                </c:pt>
                <c:pt idx="34">
                  <c:v>37561</c:v>
                </c:pt>
                <c:pt idx="35">
                  <c:v>37591</c:v>
                </c:pt>
                <c:pt idx="36">
                  <c:v>37622</c:v>
                </c:pt>
                <c:pt idx="37">
                  <c:v>37653</c:v>
                </c:pt>
                <c:pt idx="38">
                  <c:v>37681</c:v>
                </c:pt>
                <c:pt idx="39">
                  <c:v>37712</c:v>
                </c:pt>
                <c:pt idx="40">
                  <c:v>37742</c:v>
                </c:pt>
                <c:pt idx="41">
                  <c:v>37773</c:v>
                </c:pt>
                <c:pt idx="42">
                  <c:v>37803</c:v>
                </c:pt>
                <c:pt idx="43">
                  <c:v>37834</c:v>
                </c:pt>
                <c:pt idx="44">
                  <c:v>37865</c:v>
                </c:pt>
                <c:pt idx="45">
                  <c:v>37895</c:v>
                </c:pt>
                <c:pt idx="46">
                  <c:v>37926</c:v>
                </c:pt>
                <c:pt idx="47">
                  <c:v>37956</c:v>
                </c:pt>
                <c:pt idx="48">
                  <c:v>37987</c:v>
                </c:pt>
                <c:pt idx="49">
                  <c:v>38018</c:v>
                </c:pt>
                <c:pt idx="50">
                  <c:v>38047</c:v>
                </c:pt>
                <c:pt idx="51">
                  <c:v>38078</c:v>
                </c:pt>
                <c:pt idx="52">
                  <c:v>38108</c:v>
                </c:pt>
                <c:pt idx="53">
                  <c:v>38139</c:v>
                </c:pt>
                <c:pt idx="54">
                  <c:v>38169</c:v>
                </c:pt>
                <c:pt idx="55">
                  <c:v>38200</c:v>
                </c:pt>
                <c:pt idx="56">
                  <c:v>38231</c:v>
                </c:pt>
                <c:pt idx="57">
                  <c:v>38261</c:v>
                </c:pt>
                <c:pt idx="58">
                  <c:v>38292</c:v>
                </c:pt>
                <c:pt idx="59">
                  <c:v>38322</c:v>
                </c:pt>
                <c:pt idx="60">
                  <c:v>38353</c:v>
                </c:pt>
                <c:pt idx="61">
                  <c:v>38384</c:v>
                </c:pt>
                <c:pt idx="62">
                  <c:v>38412</c:v>
                </c:pt>
                <c:pt idx="63">
                  <c:v>38443</c:v>
                </c:pt>
                <c:pt idx="64">
                  <c:v>38473</c:v>
                </c:pt>
                <c:pt idx="65">
                  <c:v>38504</c:v>
                </c:pt>
                <c:pt idx="66">
                  <c:v>38534</c:v>
                </c:pt>
                <c:pt idx="67">
                  <c:v>38565</c:v>
                </c:pt>
                <c:pt idx="68">
                  <c:v>38596</c:v>
                </c:pt>
                <c:pt idx="69">
                  <c:v>38626</c:v>
                </c:pt>
                <c:pt idx="70">
                  <c:v>38657</c:v>
                </c:pt>
                <c:pt idx="71">
                  <c:v>38687</c:v>
                </c:pt>
                <c:pt idx="72">
                  <c:v>38718</c:v>
                </c:pt>
                <c:pt idx="73">
                  <c:v>38749</c:v>
                </c:pt>
                <c:pt idx="74">
                  <c:v>38777</c:v>
                </c:pt>
                <c:pt idx="75">
                  <c:v>38808</c:v>
                </c:pt>
                <c:pt idx="76">
                  <c:v>38838</c:v>
                </c:pt>
                <c:pt idx="77">
                  <c:v>38869</c:v>
                </c:pt>
                <c:pt idx="78">
                  <c:v>38899</c:v>
                </c:pt>
                <c:pt idx="79">
                  <c:v>38930</c:v>
                </c:pt>
                <c:pt idx="80">
                  <c:v>38961</c:v>
                </c:pt>
                <c:pt idx="81">
                  <c:v>38991</c:v>
                </c:pt>
                <c:pt idx="82">
                  <c:v>39022</c:v>
                </c:pt>
                <c:pt idx="83">
                  <c:v>39052</c:v>
                </c:pt>
                <c:pt idx="84">
                  <c:v>39083</c:v>
                </c:pt>
                <c:pt idx="85">
                  <c:v>39114</c:v>
                </c:pt>
                <c:pt idx="86">
                  <c:v>39142</c:v>
                </c:pt>
                <c:pt idx="87">
                  <c:v>39173</c:v>
                </c:pt>
                <c:pt idx="88">
                  <c:v>39203</c:v>
                </c:pt>
                <c:pt idx="89">
                  <c:v>39234</c:v>
                </c:pt>
                <c:pt idx="90">
                  <c:v>39264</c:v>
                </c:pt>
                <c:pt idx="91">
                  <c:v>39295</c:v>
                </c:pt>
                <c:pt idx="92">
                  <c:v>39326</c:v>
                </c:pt>
                <c:pt idx="93">
                  <c:v>39356</c:v>
                </c:pt>
                <c:pt idx="94">
                  <c:v>39387</c:v>
                </c:pt>
                <c:pt idx="95">
                  <c:v>39417</c:v>
                </c:pt>
                <c:pt idx="96">
                  <c:v>39448</c:v>
                </c:pt>
                <c:pt idx="97">
                  <c:v>39479</c:v>
                </c:pt>
                <c:pt idx="98">
                  <c:v>39508</c:v>
                </c:pt>
                <c:pt idx="99">
                  <c:v>39539</c:v>
                </c:pt>
                <c:pt idx="100">
                  <c:v>39569</c:v>
                </c:pt>
                <c:pt idx="101">
                  <c:v>39600</c:v>
                </c:pt>
                <c:pt idx="102">
                  <c:v>39630</c:v>
                </c:pt>
                <c:pt idx="103">
                  <c:v>39661</c:v>
                </c:pt>
                <c:pt idx="104">
                  <c:v>39692</c:v>
                </c:pt>
                <c:pt idx="105">
                  <c:v>39722</c:v>
                </c:pt>
                <c:pt idx="106">
                  <c:v>39753</c:v>
                </c:pt>
                <c:pt idx="107">
                  <c:v>39783</c:v>
                </c:pt>
                <c:pt idx="108">
                  <c:v>39814</c:v>
                </c:pt>
                <c:pt idx="109">
                  <c:v>39845</c:v>
                </c:pt>
                <c:pt idx="110">
                  <c:v>39873</c:v>
                </c:pt>
                <c:pt idx="111">
                  <c:v>39904</c:v>
                </c:pt>
                <c:pt idx="112">
                  <c:v>39934</c:v>
                </c:pt>
                <c:pt idx="113">
                  <c:v>39965</c:v>
                </c:pt>
                <c:pt idx="114">
                  <c:v>39995</c:v>
                </c:pt>
                <c:pt idx="115">
                  <c:v>40026</c:v>
                </c:pt>
                <c:pt idx="116">
                  <c:v>40057</c:v>
                </c:pt>
                <c:pt idx="117">
                  <c:v>40087</c:v>
                </c:pt>
                <c:pt idx="118">
                  <c:v>40118</c:v>
                </c:pt>
                <c:pt idx="119">
                  <c:v>40148</c:v>
                </c:pt>
                <c:pt idx="120">
                  <c:v>40179</c:v>
                </c:pt>
                <c:pt idx="121">
                  <c:v>40210</c:v>
                </c:pt>
                <c:pt idx="122">
                  <c:v>40238</c:v>
                </c:pt>
                <c:pt idx="123">
                  <c:v>40269</c:v>
                </c:pt>
                <c:pt idx="124">
                  <c:v>40299</c:v>
                </c:pt>
                <c:pt idx="125">
                  <c:v>40330</c:v>
                </c:pt>
                <c:pt idx="126">
                  <c:v>40360</c:v>
                </c:pt>
                <c:pt idx="127">
                  <c:v>40391</c:v>
                </c:pt>
                <c:pt idx="128">
                  <c:v>40422</c:v>
                </c:pt>
                <c:pt idx="129">
                  <c:v>40452</c:v>
                </c:pt>
                <c:pt idx="130">
                  <c:v>40483</c:v>
                </c:pt>
                <c:pt idx="131">
                  <c:v>40513</c:v>
                </c:pt>
                <c:pt idx="132">
                  <c:v>40544</c:v>
                </c:pt>
                <c:pt idx="133">
                  <c:v>40575</c:v>
                </c:pt>
                <c:pt idx="134">
                  <c:v>40603</c:v>
                </c:pt>
                <c:pt idx="135">
                  <c:v>40634</c:v>
                </c:pt>
                <c:pt idx="136">
                  <c:v>40664</c:v>
                </c:pt>
                <c:pt idx="137">
                  <c:v>40695</c:v>
                </c:pt>
                <c:pt idx="138">
                  <c:v>40725</c:v>
                </c:pt>
                <c:pt idx="139">
                  <c:v>40756</c:v>
                </c:pt>
                <c:pt idx="140">
                  <c:v>40787</c:v>
                </c:pt>
                <c:pt idx="141">
                  <c:v>40817</c:v>
                </c:pt>
                <c:pt idx="142">
                  <c:v>40848</c:v>
                </c:pt>
                <c:pt idx="143">
                  <c:v>40878</c:v>
                </c:pt>
                <c:pt idx="144">
                  <c:v>40909</c:v>
                </c:pt>
                <c:pt idx="145">
                  <c:v>40940</c:v>
                </c:pt>
                <c:pt idx="146">
                  <c:v>40969</c:v>
                </c:pt>
              </c:numCache>
            </c:numRef>
          </c:cat>
          <c:val>
            <c:numRef>
              <c:f>'Figure 2 - Rx by ATC4'!$B$3:$B$149</c:f>
              <c:numCache>
                <c:formatCode>General</c:formatCode>
                <c:ptCount val="147"/>
                <c:pt idx="0">
                  <c:v>8405</c:v>
                </c:pt>
                <c:pt idx="1">
                  <c:v>9248</c:v>
                </c:pt>
                <c:pt idx="2">
                  <c:v>10651</c:v>
                </c:pt>
                <c:pt idx="3">
                  <c:v>10021</c:v>
                </c:pt>
                <c:pt idx="4">
                  <c:v>11323</c:v>
                </c:pt>
                <c:pt idx="5">
                  <c:v>11426</c:v>
                </c:pt>
                <c:pt idx="6">
                  <c:v>10913</c:v>
                </c:pt>
                <c:pt idx="7">
                  <c:v>12295</c:v>
                </c:pt>
                <c:pt idx="8">
                  <c:v>11624</c:v>
                </c:pt>
                <c:pt idx="9">
                  <c:v>11790</c:v>
                </c:pt>
                <c:pt idx="10">
                  <c:v>12231</c:v>
                </c:pt>
                <c:pt idx="11">
                  <c:v>15724</c:v>
                </c:pt>
                <c:pt idx="12">
                  <c:v>9830</c:v>
                </c:pt>
                <c:pt idx="13">
                  <c:v>10051</c:v>
                </c:pt>
                <c:pt idx="14">
                  <c:v>11652</c:v>
                </c:pt>
                <c:pt idx="15">
                  <c:v>11132</c:v>
                </c:pt>
                <c:pt idx="16">
                  <c:v>12025</c:v>
                </c:pt>
                <c:pt idx="17">
                  <c:v>11585</c:v>
                </c:pt>
                <c:pt idx="18">
                  <c:v>11889</c:v>
                </c:pt>
                <c:pt idx="19">
                  <c:v>12582</c:v>
                </c:pt>
                <c:pt idx="20">
                  <c:v>12080</c:v>
                </c:pt>
                <c:pt idx="21">
                  <c:v>12840</c:v>
                </c:pt>
                <c:pt idx="22">
                  <c:v>13264</c:v>
                </c:pt>
                <c:pt idx="23">
                  <c:v>16245</c:v>
                </c:pt>
                <c:pt idx="24">
                  <c:v>10426</c:v>
                </c:pt>
                <c:pt idx="25">
                  <c:v>10558</c:v>
                </c:pt>
                <c:pt idx="26">
                  <c:v>11711</c:v>
                </c:pt>
                <c:pt idx="27">
                  <c:v>12078</c:v>
                </c:pt>
                <c:pt idx="28">
                  <c:v>13248</c:v>
                </c:pt>
                <c:pt idx="29">
                  <c:v>11784</c:v>
                </c:pt>
                <c:pt idx="30">
                  <c:v>12856</c:v>
                </c:pt>
                <c:pt idx="31">
                  <c:v>13126</c:v>
                </c:pt>
                <c:pt idx="32">
                  <c:v>12452</c:v>
                </c:pt>
                <c:pt idx="33">
                  <c:v>13306</c:v>
                </c:pt>
                <c:pt idx="34">
                  <c:v>13640</c:v>
                </c:pt>
                <c:pt idx="35">
                  <c:v>17441</c:v>
                </c:pt>
                <c:pt idx="36">
                  <c:v>10609</c:v>
                </c:pt>
                <c:pt idx="37">
                  <c:v>10880</c:v>
                </c:pt>
                <c:pt idx="38">
                  <c:v>12660</c:v>
                </c:pt>
                <c:pt idx="39">
                  <c:v>12049</c:v>
                </c:pt>
                <c:pt idx="40">
                  <c:v>13159</c:v>
                </c:pt>
                <c:pt idx="41">
                  <c:v>12513</c:v>
                </c:pt>
                <c:pt idx="42">
                  <c:v>13328</c:v>
                </c:pt>
                <c:pt idx="43">
                  <c:v>12867</c:v>
                </c:pt>
                <c:pt idx="44">
                  <c:v>13091</c:v>
                </c:pt>
                <c:pt idx="45">
                  <c:v>13998</c:v>
                </c:pt>
                <c:pt idx="46">
                  <c:v>13191</c:v>
                </c:pt>
                <c:pt idx="47">
                  <c:v>18862</c:v>
                </c:pt>
                <c:pt idx="48">
                  <c:v>11187</c:v>
                </c:pt>
                <c:pt idx="49">
                  <c:v>11362</c:v>
                </c:pt>
                <c:pt idx="50">
                  <c:v>12957</c:v>
                </c:pt>
                <c:pt idx="51">
                  <c:v>12796</c:v>
                </c:pt>
                <c:pt idx="52">
                  <c:v>12963</c:v>
                </c:pt>
                <c:pt idx="53">
                  <c:v>13571</c:v>
                </c:pt>
                <c:pt idx="54">
                  <c:v>13829</c:v>
                </c:pt>
                <c:pt idx="55">
                  <c:v>13822</c:v>
                </c:pt>
                <c:pt idx="56">
                  <c:v>13989</c:v>
                </c:pt>
                <c:pt idx="57">
                  <c:v>14136</c:v>
                </c:pt>
                <c:pt idx="58">
                  <c:v>14885</c:v>
                </c:pt>
                <c:pt idx="59">
                  <c:v>19695</c:v>
                </c:pt>
                <c:pt idx="60">
                  <c:v>11006</c:v>
                </c:pt>
                <c:pt idx="61">
                  <c:v>11648</c:v>
                </c:pt>
                <c:pt idx="62">
                  <c:v>13279</c:v>
                </c:pt>
                <c:pt idx="63">
                  <c:v>13304</c:v>
                </c:pt>
                <c:pt idx="64">
                  <c:v>13897</c:v>
                </c:pt>
                <c:pt idx="65">
                  <c:v>14278</c:v>
                </c:pt>
                <c:pt idx="66">
                  <c:v>14245</c:v>
                </c:pt>
                <c:pt idx="67">
                  <c:v>15135</c:v>
                </c:pt>
                <c:pt idx="68">
                  <c:v>14659</c:v>
                </c:pt>
                <c:pt idx="69">
                  <c:v>14784</c:v>
                </c:pt>
                <c:pt idx="70">
                  <c:v>15607</c:v>
                </c:pt>
                <c:pt idx="71">
                  <c:v>20041</c:v>
                </c:pt>
                <c:pt idx="72">
                  <c:v>11767</c:v>
                </c:pt>
                <c:pt idx="73">
                  <c:v>12173</c:v>
                </c:pt>
                <c:pt idx="74">
                  <c:v>14244</c:v>
                </c:pt>
                <c:pt idx="75">
                  <c:v>13273</c:v>
                </c:pt>
                <c:pt idx="76">
                  <c:v>15074</c:v>
                </c:pt>
                <c:pt idx="77">
                  <c:v>14730</c:v>
                </c:pt>
                <c:pt idx="78">
                  <c:v>14726</c:v>
                </c:pt>
                <c:pt idx="79">
                  <c:v>15787</c:v>
                </c:pt>
                <c:pt idx="80">
                  <c:v>14773</c:v>
                </c:pt>
                <c:pt idx="81">
                  <c:v>16487</c:v>
                </c:pt>
                <c:pt idx="82">
                  <c:v>17020</c:v>
                </c:pt>
                <c:pt idx="83">
                  <c:v>20664</c:v>
                </c:pt>
                <c:pt idx="84">
                  <c:v>13300</c:v>
                </c:pt>
                <c:pt idx="85">
                  <c:v>13804</c:v>
                </c:pt>
                <c:pt idx="86">
                  <c:v>15850</c:v>
                </c:pt>
                <c:pt idx="87">
                  <c:v>15026</c:v>
                </c:pt>
                <c:pt idx="88">
                  <c:v>16866</c:v>
                </c:pt>
                <c:pt idx="89">
                  <c:v>16309</c:v>
                </c:pt>
                <c:pt idx="90">
                  <c:v>16927</c:v>
                </c:pt>
                <c:pt idx="91">
                  <c:v>18152</c:v>
                </c:pt>
                <c:pt idx="92">
                  <c:v>16473</c:v>
                </c:pt>
                <c:pt idx="93">
                  <c:v>17843</c:v>
                </c:pt>
                <c:pt idx="94">
                  <c:v>18657</c:v>
                </c:pt>
                <c:pt idx="95">
                  <c:v>23088</c:v>
                </c:pt>
                <c:pt idx="96">
                  <c:v>14838</c:v>
                </c:pt>
                <c:pt idx="97">
                  <c:v>15425</c:v>
                </c:pt>
                <c:pt idx="98">
                  <c:v>16670</c:v>
                </c:pt>
                <c:pt idx="99">
                  <c:v>17187</c:v>
                </c:pt>
                <c:pt idx="100">
                  <c:v>17982</c:v>
                </c:pt>
                <c:pt idx="101">
                  <c:v>17518</c:v>
                </c:pt>
                <c:pt idx="102">
                  <c:v>18585</c:v>
                </c:pt>
                <c:pt idx="103">
                  <c:v>18410</c:v>
                </c:pt>
                <c:pt idx="104">
                  <c:v>18646</c:v>
                </c:pt>
                <c:pt idx="105">
                  <c:v>20051</c:v>
                </c:pt>
                <c:pt idx="106">
                  <c:v>19157</c:v>
                </c:pt>
                <c:pt idx="107">
                  <c:v>26895</c:v>
                </c:pt>
                <c:pt idx="108">
                  <c:v>15588</c:v>
                </c:pt>
                <c:pt idx="109">
                  <c:v>16200</c:v>
                </c:pt>
                <c:pt idx="110">
                  <c:v>18641</c:v>
                </c:pt>
                <c:pt idx="111">
                  <c:v>18556</c:v>
                </c:pt>
                <c:pt idx="112">
                  <c:v>18848</c:v>
                </c:pt>
                <c:pt idx="113">
                  <c:v>19290</c:v>
                </c:pt>
                <c:pt idx="114">
                  <c:v>20147</c:v>
                </c:pt>
                <c:pt idx="115">
                  <c:v>19639</c:v>
                </c:pt>
                <c:pt idx="116">
                  <c:v>20203</c:v>
                </c:pt>
                <c:pt idx="117">
                  <c:v>20946</c:v>
                </c:pt>
                <c:pt idx="118">
                  <c:v>21124</c:v>
                </c:pt>
                <c:pt idx="119">
                  <c:v>27742</c:v>
                </c:pt>
                <c:pt idx="120">
                  <c:v>16060</c:v>
                </c:pt>
                <c:pt idx="121">
                  <c:v>17209</c:v>
                </c:pt>
                <c:pt idx="122">
                  <c:v>20230</c:v>
                </c:pt>
                <c:pt idx="123">
                  <c:v>19268</c:v>
                </c:pt>
                <c:pt idx="124">
                  <c:v>20149</c:v>
                </c:pt>
                <c:pt idx="125">
                  <c:v>20182</c:v>
                </c:pt>
                <c:pt idx="126">
                  <c:v>21278</c:v>
                </c:pt>
                <c:pt idx="127">
                  <c:v>21545</c:v>
                </c:pt>
                <c:pt idx="128">
                  <c:v>21447</c:v>
                </c:pt>
                <c:pt idx="129">
                  <c:v>21589</c:v>
                </c:pt>
                <c:pt idx="130">
                  <c:v>23388</c:v>
                </c:pt>
                <c:pt idx="131">
                  <c:v>30349</c:v>
                </c:pt>
                <c:pt idx="132">
                  <c:v>17333</c:v>
                </c:pt>
                <c:pt idx="133">
                  <c:v>18089</c:v>
                </c:pt>
                <c:pt idx="134">
                  <c:v>21486</c:v>
                </c:pt>
                <c:pt idx="135">
                  <c:v>20182</c:v>
                </c:pt>
                <c:pt idx="136">
                  <c:v>21982</c:v>
                </c:pt>
                <c:pt idx="137">
                  <c:v>21799</c:v>
                </c:pt>
                <c:pt idx="138">
                  <c:v>22218</c:v>
                </c:pt>
                <c:pt idx="139">
                  <c:v>23279</c:v>
                </c:pt>
                <c:pt idx="140">
                  <c:v>22613</c:v>
                </c:pt>
                <c:pt idx="141">
                  <c:v>23316</c:v>
                </c:pt>
                <c:pt idx="142">
                  <c:v>24831</c:v>
                </c:pt>
                <c:pt idx="143">
                  <c:v>32295</c:v>
                </c:pt>
                <c:pt idx="144">
                  <c:v>18330</c:v>
                </c:pt>
                <c:pt idx="145">
                  <c:v>20474</c:v>
                </c:pt>
                <c:pt idx="146">
                  <c:v>22152</c:v>
                </c:pt>
              </c:numCache>
            </c:numRef>
          </c:val>
          <c:smooth val="0"/>
        </c:ser>
        <c:ser>
          <c:idx val="1"/>
          <c:order val="5"/>
          <c:tx>
            <c:strRef>
              <c:f>'Figure 2 - Rx by ATC4'!$C$2</c:f>
              <c:strCache>
                <c:ptCount val="1"/>
                <c:pt idx="0">
                  <c:v>Insulin - intermediate</c:v>
                </c:pt>
              </c:strCache>
            </c:strRef>
          </c:tx>
          <c:marker>
            <c:symbol val="none"/>
          </c:marker>
          <c:cat>
            <c:numRef>
              <c:f>'Figure 2 - Rx by ATC4'!$A$3:$A$149</c:f>
              <c:numCache>
                <c:formatCode>mmm\-yy</c:formatCode>
                <c:ptCount val="147"/>
                <c:pt idx="0">
                  <c:v>36526</c:v>
                </c:pt>
                <c:pt idx="1">
                  <c:v>36557</c:v>
                </c:pt>
                <c:pt idx="2">
                  <c:v>36586</c:v>
                </c:pt>
                <c:pt idx="3">
                  <c:v>36617</c:v>
                </c:pt>
                <c:pt idx="4">
                  <c:v>36647</c:v>
                </c:pt>
                <c:pt idx="5">
                  <c:v>36678</c:v>
                </c:pt>
                <c:pt idx="6">
                  <c:v>36708</c:v>
                </c:pt>
                <c:pt idx="7">
                  <c:v>36739</c:v>
                </c:pt>
                <c:pt idx="8">
                  <c:v>36770</c:v>
                </c:pt>
                <c:pt idx="9">
                  <c:v>36800</c:v>
                </c:pt>
                <c:pt idx="10">
                  <c:v>36831</c:v>
                </c:pt>
                <c:pt idx="11">
                  <c:v>36861</c:v>
                </c:pt>
                <c:pt idx="12">
                  <c:v>36892</c:v>
                </c:pt>
                <c:pt idx="13">
                  <c:v>36923</c:v>
                </c:pt>
                <c:pt idx="14">
                  <c:v>36951</c:v>
                </c:pt>
                <c:pt idx="15">
                  <c:v>36982</c:v>
                </c:pt>
                <c:pt idx="16">
                  <c:v>37012</c:v>
                </c:pt>
                <c:pt idx="17">
                  <c:v>37043</c:v>
                </c:pt>
                <c:pt idx="18">
                  <c:v>37073</c:v>
                </c:pt>
                <c:pt idx="19">
                  <c:v>37104</c:v>
                </c:pt>
                <c:pt idx="20">
                  <c:v>37135</c:v>
                </c:pt>
                <c:pt idx="21">
                  <c:v>37165</c:v>
                </c:pt>
                <c:pt idx="22">
                  <c:v>37196</c:v>
                </c:pt>
                <c:pt idx="23">
                  <c:v>37226</c:v>
                </c:pt>
                <c:pt idx="24">
                  <c:v>37257</c:v>
                </c:pt>
                <c:pt idx="25">
                  <c:v>37288</c:v>
                </c:pt>
                <c:pt idx="26">
                  <c:v>37316</c:v>
                </c:pt>
                <c:pt idx="27">
                  <c:v>37347</c:v>
                </c:pt>
                <c:pt idx="28">
                  <c:v>37377</c:v>
                </c:pt>
                <c:pt idx="29">
                  <c:v>37408</c:v>
                </c:pt>
                <c:pt idx="30">
                  <c:v>37438</c:v>
                </c:pt>
                <c:pt idx="31">
                  <c:v>37469</c:v>
                </c:pt>
                <c:pt idx="32">
                  <c:v>37500</c:v>
                </c:pt>
                <c:pt idx="33">
                  <c:v>37530</c:v>
                </c:pt>
                <c:pt idx="34">
                  <c:v>37561</c:v>
                </c:pt>
                <c:pt idx="35">
                  <c:v>37591</c:v>
                </c:pt>
                <c:pt idx="36">
                  <c:v>37622</c:v>
                </c:pt>
                <c:pt idx="37">
                  <c:v>37653</c:v>
                </c:pt>
                <c:pt idx="38">
                  <c:v>37681</c:v>
                </c:pt>
                <c:pt idx="39">
                  <c:v>37712</c:v>
                </c:pt>
                <c:pt idx="40">
                  <c:v>37742</c:v>
                </c:pt>
                <c:pt idx="41">
                  <c:v>37773</c:v>
                </c:pt>
                <c:pt idx="42">
                  <c:v>37803</c:v>
                </c:pt>
                <c:pt idx="43">
                  <c:v>37834</c:v>
                </c:pt>
                <c:pt idx="44">
                  <c:v>37865</c:v>
                </c:pt>
                <c:pt idx="45">
                  <c:v>37895</c:v>
                </c:pt>
                <c:pt idx="46">
                  <c:v>37926</c:v>
                </c:pt>
                <c:pt idx="47">
                  <c:v>37956</c:v>
                </c:pt>
                <c:pt idx="48">
                  <c:v>37987</c:v>
                </c:pt>
                <c:pt idx="49">
                  <c:v>38018</c:v>
                </c:pt>
                <c:pt idx="50">
                  <c:v>38047</c:v>
                </c:pt>
                <c:pt idx="51">
                  <c:v>38078</c:v>
                </c:pt>
                <c:pt idx="52">
                  <c:v>38108</c:v>
                </c:pt>
                <c:pt idx="53">
                  <c:v>38139</c:v>
                </c:pt>
                <c:pt idx="54">
                  <c:v>38169</c:v>
                </c:pt>
                <c:pt idx="55">
                  <c:v>38200</c:v>
                </c:pt>
                <c:pt idx="56">
                  <c:v>38231</c:v>
                </c:pt>
                <c:pt idx="57">
                  <c:v>38261</c:v>
                </c:pt>
                <c:pt idx="58">
                  <c:v>38292</c:v>
                </c:pt>
                <c:pt idx="59">
                  <c:v>38322</c:v>
                </c:pt>
                <c:pt idx="60">
                  <c:v>38353</c:v>
                </c:pt>
                <c:pt idx="61">
                  <c:v>38384</c:v>
                </c:pt>
                <c:pt idx="62">
                  <c:v>38412</c:v>
                </c:pt>
                <c:pt idx="63">
                  <c:v>38443</c:v>
                </c:pt>
                <c:pt idx="64">
                  <c:v>38473</c:v>
                </c:pt>
                <c:pt idx="65">
                  <c:v>38504</c:v>
                </c:pt>
                <c:pt idx="66">
                  <c:v>38534</c:v>
                </c:pt>
                <c:pt idx="67">
                  <c:v>38565</c:v>
                </c:pt>
                <c:pt idx="68">
                  <c:v>38596</c:v>
                </c:pt>
                <c:pt idx="69">
                  <c:v>38626</c:v>
                </c:pt>
                <c:pt idx="70">
                  <c:v>38657</c:v>
                </c:pt>
                <c:pt idx="71">
                  <c:v>38687</c:v>
                </c:pt>
                <c:pt idx="72">
                  <c:v>38718</c:v>
                </c:pt>
                <c:pt idx="73">
                  <c:v>38749</c:v>
                </c:pt>
                <c:pt idx="74">
                  <c:v>38777</c:v>
                </c:pt>
                <c:pt idx="75">
                  <c:v>38808</c:v>
                </c:pt>
                <c:pt idx="76">
                  <c:v>38838</c:v>
                </c:pt>
                <c:pt idx="77">
                  <c:v>38869</c:v>
                </c:pt>
                <c:pt idx="78">
                  <c:v>38899</c:v>
                </c:pt>
                <c:pt idx="79">
                  <c:v>38930</c:v>
                </c:pt>
                <c:pt idx="80">
                  <c:v>38961</c:v>
                </c:pt>
                <c:pt idx="81">
                  <c:v>38991</c:v>
                </c:pt>
                <c:pt idx="82">
                  <c:v>39022</c:v>
                </c:pt>
                <c:pt idx="83">
                  <c:v>39052</c:v>
                </c:pt>
                <c:pt idx="84">
                  <c:v>39083</c:v>
                </c:pt>
                <c:pt idx="85">
                  <c:v>39114</c:v>
                </c:pt>
                <c:pt idx="86">
                  <c:v>39142</c:v>
                </c:pt>
                <c:pt idx="87">
                  <c:v>39173</c:v>
                </c:pt>
                <c:pt idx="88">
                  <c:v>39203</c:v>
                </c:pt>
                <c:pt idx="89">
                  <c:v>39234</c:v>
                </c:pt>
                <c:pt idx="90">
                  <c:v>39264</c:v>
                </c:pt>
                <c:pt idx="91">
                  <c:v>39295</c:v>
                </c:pt>
                <c:pt idx="92">
                  <c:v>39326</c:v>
                </c:pt>
                <c:pt idx="93">
                  <c:v>39356</c:v>
                </c:pt>
                <c:pt idx="94">
                  <c:v>39387</c:v>
                </c:pt>
                <c:pt idx="95">
                  <c:v>39417</c:v>
                </c:pt>
                <c:pt idx="96">
                  <c:v>39448</c:v>
                </c:pt>
                <c:pt idx="97">
                  <c:v>39479</c:v>
                </c:pt>
                <c:pt idx="98">
                  <c:v>39508</c:v>
                </c:pt>
                <c:pt idx="99">
                  <c:v>39539</c:v>
                </c:pt>
                <c:pt idx="100">
                  <c:v>39569</c:v>
                </c:pt>
                <c:pt idx="101">
                  <c:v>39600</c:v>
                </c:pt>
                <c:pt idx="102">
                  <c:v>39630</c:v>
                </c:pt>
                <c:pt idx="103">
                  <c:v>39661</c:v>
                </c:pt>
                <c:pt idx="104">
                  <c:v>39692</c:v>
                </c:pt>
                <c:pt idx="105">
                  <c:v>39722</c:v>
                </c:pt>
                <c:pt idx="106">
                  <c:v>39753</c:v>
                </c:pt>
                <c:pt idx="107">
                  <c:v>39783</c:v>
                </c:pt>
                <c:pt idx="108">
                  <c:v>39814</c:v>
                </c:pt>
                <c:pt idx="109">
                  <c:v>39845</c:v>
                </c:pt>
                <c:pt idx="110">
                  <c:v>39873</c:v>
                </c:pt>
                <c:pt idx="111">
                  <c:v>39904</c:v>
                </c:pt>
                <c:pt idx="112">
                  <c:v>39934</c:v>
                </c:pt>
                <c:pt idx="113">
                  <c:v>39965</c:v>
                </c:pt>
                <c:pt idx="114">
                  <c:v>39995</c:v>
                </c:pt>
                <c:pt idx="115">
                  <c:v>40026</c:v>
                </c:pt>
                <c:pt idx="116">
                  <c:v>40057</c:v>
                </c:pt>
                <c:pt idx="117">
                  <c:v>40087</c:v>
                </c:pt>
                <c:pt idx="118">
                  <c:v>40118</c:v>
                </c:pt>
                <c:pt idx="119">
                  <c:v>40148</c:v>
                </c:pt>
                <c:pt idx="120">
                  <c:v>40179</c:v>
                </c:pt>
                <c:pt idx="121">
                  <c:v>40210</c:v>
                </c:pt>
                <c:pt idx="122">
                  <c:v>40238</c:v>
                </c:pt>
                <c:pt idx="123">
                  <c:v>40269</c:v>
                </c:pt>
                <c:pt idx="124">
                  <c:v>40299</c:v>
                </c:pt>
                <c:pt idx="125">
                  <c:v>40330</c:v>
                </c:pt>
                <c:pt idx="126">
                  <c:v>40360</c:v>
                </c:pt>
                <c:pt idx="127">
                  <c:v>40391</c:v>
                </c:pt>
                <c:pt idx="128">
                  <c:v>40422</c:v>
                </c:pt>
                <c:pt idx="129">
                  <c:v>40452</c:v>
                </c:pt>
                <c:pt idx="130">
                  <c:v>40483</c:v>
                </c:pt>
                <c:pt idx="131">
                  <c:v>40513</c:v>
                </c:pt>
                <c:pt idx="132">
                  <c:v>40544</c:v>
                </c:pt>
                <c:pt idx="133">
                  <c:v>40575</c:v>
                </c:pt>
                <c:pt idx="134">
                  <c:v>40603</c:v>
                </c:pt>
                <c:pt idx="135">
                  <c:v>40634</c:v>
                </c:pt>
                <c:pt idx="136">
                  <c:v>40664</c:v>
                </c:pt>
                <c:pt idx="137">
                  <c:v>40695</c:v>
                </c:pt>
                <c:pt idx="138">
                  <c:v>40725</c:v>
                </c:pt>
                <c:pt idx="139">
                  <c:v>40756</c:v>
                </c:pt>
                <c:pt idx="140">
                  <c:v>40787</c:v>
                </c:pt>
                <c:pt idx="141">
                  <c:v>40817</c:v>
                </c:pt>
                <c:pt idx="142">
                  <c:v>40848</c:v>
                </c:pt>
                <c:pt idx="143">
                  <c:v>40878</c:v>
                </c:pt>
                <c:pt idx="144">
                  <c:v>40909</c:v>
                </c:pt>
                <c:pt idx="145">
                  <c:v>40940</c:v>
                </c:pt>
                <c:pt idx="146">
                  <c:v>40969</c:v>
                </c:pt>
              </c:numCache>
            </c:numRef>
          </c:cat>
          <c:val>
            <c:numRef>
              <c:f>'Figure 2 - Rx by ATC4'!$C$3:$C$149</c:f>
              <c:numCache>
                <c:formatCode>General</c:formatCode>
                <c:ptCount val="147"/>
                <c:pt idx="0">
                  <c:v>9483</c:v>
                </c:pt>
                <c:pt idx="1">
                  <c:v>10756</c:v>
                </c:pt>
                <c:pt idx="2">
                  <c:v>12361</c:v>
                </c:pt>
                <c:pt idx="3">
                  <c:v>11491</c:v>
                </c:pt>
                <c:pt idx="4">
                  <c:v>13450</c:v>
                </c:pt>
                <c:pt idx="5">
                  <c:v>13281</c:v>
                </c:pt>
                <c:pt idx="6">
                  <c:v>12680</c:v>
                </c:pt>
                <c:pt idx="7">
                  <c:v>13816</c:v>
                </c:pt>
                <c:pt idx="8">
                  <c:v>12892</c:v>
                </c:pt>
                <c:pt idx="9">
                  <c:v>13804</c:v>
                </c:pt>
                <c:pt idx="10">
                  <c:v>14048</c:v>
                </c:pt>
                <c:pt idx="11">
                  <c:v>18163</c:v>
                </c:pt>
                <c:pt idx="12">
                  <c:v>10897</c:v>
                </c:pt>
                <c:pt idx="13">
                  <c:v>10996</c:v>
                </c:pt>
                <c:pt idx="14">
                  <c:v>13088</c:v>
                </c:pt>
                <c:pt idx="15">
                  <c:v>12333</c:v>
                </c:pt>
                <c:pt idx="16">
                  <c:v>13602</c:v>
                </c:pt>
                <c:pt idx="17">
                  <c:v>13301</c:v>
                </c:pt>
                <c:pt idx="18">
                  <c:v>13242</c:v>
                </c:pt>
                <c:pt idx="19">
                  <c:v>14011</c:v>
                </c:pt>
                <c:pt idx="20">
                  <c:v>13426</c:v>
                </c:pt>
                <c:pt idx="21">
                  <c:v>14616</c:v>
                </c:pt>
                <c:pt idx="22">
                  <c:v>14987</c:v>
                </c:pt>
                <c:pt idx="23">
                  <c:v>18739</c:v>
                </c:pt>
                <c:pt idx="24">
                  <c:v>11005</c:v>
                </c:pt>
                <c:pt idx="25">
                  <c:v>11548</c:v>
                </c:pt>
                <c:pt idx="26">
                  <c:v>12904</c:v>
                </c:pt>
                <c:pt idx="27">
                  <c:v>13027</c:v>
                </c:pt>
                <c:pt idx="28">
                  <c:v>14529</c:v>
                </c:pt>
                <c:pt idx="29">
                  <c:v>12682</c:v>
                </c:pt>
                <c:pt idx="30">
                  <c:v>13878</c:v>
                </c:pt>
                <c:pt idx="31">
                  <c:v>13880</c:v>
                </c:pt>
                <c:pt idx="32">
                  <c:v>13302</c:v>
                </c:pt>
                <c:pt idx="33">
                  <c:v>14375</c:v>
                </c:pt>
                <c:pt idx="34">
                  <c:v>14709</c:v>
                </c:pt>
                <c:pt idx="35">
                  <c:v>19097</c:v>
                </c:pt>
                <c:pt idx="36">
                  <c:v>11441</c:v>
                </c:pt>
                <c:pt idx="37">
                  <c:v>11519</c:v>
                </c:pt>
                <c:pt idx="38">
                  <c:v>13087</c:v>
                </c:pt>
                <c:pt idx="39">
                  <c:v>12827</c:v>
                </c:pt>
                <c:pt idx="40">
                  <c:v>14100</c:v>
                </c:pt>
                <c:pt idx="41">
                  <c:v>13237</c:v>
                </c:pt>
                <c:pt idx="42">
                  <c:v>14016</c:v>
                </c:pt>
                <c:pt idx="43">
                  <c:v>13675</c:v>
                </c:pt>
                <c:pt idx="44">
                  <c:v>13777</c:v>
                </c:pt>
                <c:pt idx="45">
                  <c:v>14750</c:v>
                </c:pt>
                <c:pt idx="46">
                  <c:v>14198</c:v>
                </c:pt>
                <c:pt idx="47">
                  <c:v>20174</c:v>
                </c:pt>
                <c:pt idx="48">
                  <c:v>11317</c:v>
                </c:pt>
                <c:pt idx="49">
                  <c:v>11653</c:v>
                </c:pt>
                <c:pt idx="50">
                  <c:v>13587</c:v>
                </c:pt>
                <c:pt idx="51">
                  <c:v>13308</c:v>
                </c:pt>
                <c:pt idx="52">
                  <c:v>13376</c:v>
                </c:pt>
                <c:pt idx="53">
                  <c:v>13509</c:v>
                </c:pt>
                <c:pt idx="54">
                  <c:v>14284</c:v>
                </c:pt>
                <c:pt idx="55">
                  <c:v>13991</c:v>
                </c:pt>
                <c:pt idx="56">
                  <c:v>14077</c:v>
                </c:pt>
                <c:pt idx="57">
                  <c:v>14381</c:v>
                </c:pt>
                <c:pt idx="58">
                  <c:v>15240</c:v>
                </c:pt>
                <c:pt idx="59">
                  <c:v>20722</c:v>
                </c:pt>
                <c:pt idx="60">
                  <c:v>10847</c:v>
                </c:pt>
                <c:pt idx="61">
                  <c:v>11416</c:v>
                </c:pt>
                <c:pt idx="62">
                  <c:v>13072</c:v>
                </c:pt>
                <c:pt idx="63">
                  <c:v>13077</c:v>
                </c:pt>
                <c:pt idx="64">
                  <c:v>13875</c:v>
                </c:pt>
                <c:pt idx="65">
                  <c:v>13833</c:v>
                </c:pt>
                <c:pt idx="66">
                  <c:v>14153</c:v>
                </c:pt>
                <c:pt idx="67">
                  <c:v>14456</c:v>
                </c:pt>
                <c:pt idx="68">
                  <c:v>14207</c:v>
                </c:pt>
                <c:pt idx="69">
                  <c:v>14691</c:v>
                </c:pt>
                <c:pt idx="70">
                  <c:v>15279</c:v>
                </c:pt>
                <c:pt idx="71">
                  <c:v>20034</c:v>
                </c:pt>
                <c:pt idx="72">
                  <c:v>10433</c:v>
                </c:pt>
                <c:pt idx="73">
                  <c:v>11371</c:v>
                </c:pt>
                <c:pt idx="74">
                  <c:v>13186</c:v>
                </c:pt>
                <c:pt idx="75">
                  <c:v>12002</c:v>
                </c:pt>
                <c:pt idx="76">
                  <c:v>13469</c:v>
                </c:pt>
                <c:pt idx="77">
                  <c:v>13138</c:v>
                </c:pt>
                <c:pt idx="78">
                  <c:v>12914</c:v>
                </c:pt>
                <c:pt idx="79">
                  <c:v>13406</c:v>
                </c:pt>
                <c:pt idx="80">
                  <c:v>12619</c:v>
                </c:pt>
                <c:pt idx="81">
                  <c:v>11994</c:v>
                </c:pt>
                <c:pt idx="82">
                  <c:v>12387</c:v>
                </c:pt>
                <c:pt idx="83">
                  <c:v>14829</c:v>
                </c:pt>
                <c:pt idx="84">
                  <c:v>8442</c:v>
                </c:pt>
                <c:pt idx="85">
                  <c:v>8325</c:v>
                </c:pt>
                <c:pt idx="86">
                  <c:v>9301</c:v>
                </c:pt>
                <c:pt idx="87">
                  <c:v>8761</c:v>
                </c:pt>
                <c:pt idx="88">
                  <c:v>9377</c:v>
                </c:pt>
                <c:pt idx="89">
                  <c:v>8853</c:v>
                </c:pt>
                <c:pt idx="90">
                  <c:v>9177</c:v>
                </c:pt>
                <c:pt idx="91">
                  <c:v>9010</c:v>
                </c:pt>
                <c:pt idx="92">
                  <c:v>8179</c:v>
                </c:pt>
                <c:pt idx="93">
                  <c:v>8882</c:v>
                </c:pt>
                <c:pt idx="94">
                  <c:v>8866</c:v>
                </c:pt>
                <c:pt idx="95">
                  <c:v>11005</c:v>
                </c:pt>
                <c:pt idx="96">
                  <c:v>6431</c:v>
                </c:pt>
                <c:pt idx="97">
                  <c:v>6674</c:v>
                </c:pt>
                <c:pt idx="98">
                  <c:v>6874</c:v>
                </c:pt>
                <c:pt idx="99">
                  <c:v>6981</c:v>
                </c:pt>
                <c:pt idx="100">
                  <c:v>7172</c:v>
                </c:pt>
                <c:pt idx="101">
                  <c:v>6740</c:v>
                </c:pt>
                <c:pt idx="102">
                  <c:v>7104</c:v>
                </c:pt>
                <c:pt idx="103">
                  <c:v>6748</c:v>
                </c:pt>
                <c:pt idx="104">
                  <c:v>6761</c:v>
                </c:pt>
                <c:pt idx="105">
                  <c:v>7071</c:v>
                </c:pt>
                <c:pt idx="106">
                  <c:v>6805</c:v>
                </c:pt>
                <c:pt idx="107">
                  <c:v>9396</c:v>
                </c:pt>
                <c:pt idx="108">
                  <c:v>5001</c:v>
                </c:pt>
                <c:pt idx="109">
                  <c:v>5132</c:v>
                </c:pt>
                <c:pt idx="110">
                  <c:v>5810</c:v>
                </c:pt>
                <c:pt idx="111">
                  <c:v>5641</c:v>
                </c:pt>
                <c:pt idx="112">
                  <c:v>5687</c:v>
                </c:pt>
                <c:pt idx="113">
                  <c:v>5660</c:v>
                </c:pt>
                <c:pt idx="114">
                  <c:v>5756</c:v>
                </c:pt>
                <c:pt idx="115">
                  <c:v>5578</c:v>
                </c:pt>
                <c:pt idx="116">
                  <c:v>5806</c:v>
                </c:pt>
                <c:pt idx="117">
                  <c:v>5839</c:v>
                </c:pt>
                <c:pt idx="118">
                  <c:v>5872</c:v>
                </c:pt>
                <c:pt idx="119">
                  <c:v>7673</c:v>
                </c:pt>
                <c:pt idx="120">
                  <c:v>4011</c:v>
                </c:pt>
                <c:pt idx="121">
                  <c:v>4304</c:v>
                </c:pt>
                <c:pt idx="122">
                  <c:v>5191</c:v>
                </c:pt>
                <c:pt idx="123">
                  <c:v>4662</c:v>
                </c:pt>
                <c:pt idx="124">
                  <c:v>5005</c:v>
                </c:pt>
                <c:pt idx="125">
                  <c:v>4859</c:v>
                </c:pt>
                <c:pt idx="126">
                  <c:v>4904</c:v>
                </c:pt>
                <c:pt idx="127">
                  <c:v>4939</c:v>
                </c:pt>
                <c:pt idx="128">
                  <c:v>4930</c:v>
                </c:pt>
                <c:pt idx="129">
                  <c:v>4914</c:v>
                </c:pt>
                <c:pt idx="130">
                  <c:v>5207</c:v>
                </c:pt>
                <c:pt idx="131">
                  <c:v>6789</c:v>
                </c:pt>
                <c:pt idx="132">
                  <c:v>3706</c:v>
                </c:pt>
                <c:pt idx="133">
                  <c:v>3919</c:v>
                </c:pt>
                <c:pt idx="134">
                  <c:v>4591</c:v>
                </c:pt>
                <c:pt idx="135">
                  <c:v>4031</c:v>
                </c:pt>
                <c:pt idx="136">
                  <c:v>4409</c:v>
                </c:pt>
                <c:pt idx="137">
                  <c:v>4275</c:v>
                </c:pt>
                <c:pt idx="138">
                  <c:v>4186</c:v>
                </c:pt>
                <c:pt idx="139">
                  <c:v>4434</c:v>
                </c:pt>
                <c:pt idx="140">
                  <c:v>4311</c:v>
                </c:pt>
                <c:pt idx="141">
                  <c:v>4256</c:v>
                </c:pt>
                <c:pt idx="142">
                  <c:v>4566</c:v>
                </c:pt>
                <c:pt idx="143">
                  <c:v>5742</c:v>
                </c:pt>
                <c:pt idx="144">
                  <c:v>3204</c:v>
                </c:pt>
                <c:pt idx="145">
                  <c:v>3524</c:v>
                </c:pt>
                <c:pt idx="146">
                  <c:v>3744</c:v>
                </c:pt>
              </c:numCache>
            </c:numRef>
          </c:val>
          <c:smooth val="0"/>
        </c:ser>
        <c:ser>
          <c:idx val="2"/>
          <c:order val="6"/>
          <c:tx>
            <c:strRef>
              <c:f>'Figure 2 - Rx by ATC4'!$D$2</c:f>
              <c:strCache>
                <c:ptCount val="1"/>
                <c:pt idx="0">
                  <c:v>Insulin - mixed</c:v>
                </c:pt>
              </c:strCache>
            </c:strRef>
          </c:tx>
          <c:spPr>
            <a:ln>
              <a:solidFill>
                <a:srgbClr val="00B050"/>
              </a:solidFill>
            </a:ln>
          </c:spPr>
          <c:marker>
            <c:symbol val="none"/>
          </c:marker>
          <c:cat>
            <c:numRef>
              <c:f>'Figure 2 - Rx by ATC4'!$A$3:$A$149</c:f>
              <c:numCache>
                <c:formatCode>mmm\-yy</c:formatCode>
                <c:ptCount val="147"/>
                <c:pt idx="0">
                  <c:v>36526</c:v>
                </c:pt>
                <c:pt idx="1">
                  <c:v>36557</c:v>
                </c:pt>
                <c:pt idx="2">
                  <c:v>36586</c:v>
                </c:pt>
                <c:pt idx="3">
                  <c:v>36617</c:v>
                </c:pt>
                <c:pt idx="4">
                  <c:v>36647</c:v>
                </c:pt>
                <c:pt idx="5">
                  <c:v>36678</c:v>
                </c:pt>
                <c:pt idx="6">
                  <c:v>36708</c:v>
                </c:pt>
                <c:pt idx="7">
                  <c:v>36739</c:v>
                </c:pt>
                <c:pt idx="8">
                  <c:v>36770</c:v>
                </c:pt>
                <c:pt idx="9">
                  <c:v>36800</c:v>
                </c:pt>
                <c:pt idx="10">
                  <c:v>36831</c:v>
                </c:pt>
                <c:pt idx="11">
                  <c:v>36861</c:v>
                </c:pt>
                <c:pt idx="12">
                  <c:v>36892</c:v>
                </c:pt>
                <c:pt idx="13">
                  <c:v>36923</c:v>
                </c:pt>
                <c:pt idx="14">
                  <c:v>36951</c:v>
                </c:pt>
                <c:pt idx="15">
                  <c:v>36982</c:v>
                </c:pt>
                <c:pt idx="16">
                  <c:v>37012</c:v>
                </c:pt>
                <c:pt idx="17">
                  <c:v>37043</c:v>
                </c:pt>
                <c:pt idx="18">
                  <c:v>37073</c:v>
                </c:pt>
                <c:pt idx="19">
                  <c:v>37104</c:v>
                </c:pt>
                <c:pt idx="20">
                  <c:v>37135</c:v>
                </c:pt>
                <c:pt idx="21">
                  <c:v>37165</c:v>
                </c:pt>
                <c:pt idx="22">
                  <c:v>37196</c:v>
                </c:pt>
                <c:pt idx="23">
                  <c:v>37226</c:v>
                </c:pt>
                <c:pt idx="24">
                  <c:v>37257</c:v>
                </c:pt>
                <c:pt idx="25">
                  <c:v>37288</c:v>
                </c:pt>
                <c:pt idx="26">
                  <c:v>37316</c:v>
                </c:pt>
                <c:pt idx="27">
                  <c:v>37347</c:v>
                </c:pt>
                <c:pt idx="28">
                  <c:v>37377</c:v>
                </c:pt>
                <c:pt idx="29">
                  <c:v>37408</c:v>
                </c:pt>
                <c:pt idx="30">
                  <c:v>37438</c:v>
                </c:pt>
                <c:pt idx="31">
                  <c:v>37469</c:v>
                </c:pt>
                <c:pt idx="32">
                  <c:v>37500</c:v>
                </c:pt>
                <c:pt idx="33">
                  <c:v>37530</c:v>
                </c:pt>
                <c:pt idx="34">
                  <c:v>37561</c:v>
                </c:pt>
                <c:pt idx="35">
                  <c:v>37591</c:v>
                </c:pt>
                <c:pt idx="36">
                  <c:v>37622</c:v>
                </c:pt>
                <c:pt idx="37">
                  <c:v>37653</c:v>
                </c:pt>
                <c:pt idx="38">
                  <c:v>37681</c:v>
                </c:pt>
                <c:pt idx="39">
                  <c:v>37712</c:v>
                </c:pt>
                <c:pt idx="40">
                  <c:v>37742</c:v>
                </c:pt>
                <c:pt idx="41">
                  <c:v>37773</c:v>
                </c:pt>
                <c:pt idx="42">
                  <c:v>37803</c:v>
                </c:pt>
                <c:pt idx="43">
                  <c:v>37834</c:v>
                </c:pt>
                <c:pt idx="44">
                  <c:v>37865</c:v>
                </c:pt>
                <c:pt idx="45">
                  <c:v>37895</c:v>
                </c:pt>
                <c:pt idx="46">
                  <c:v>37926</c:v>
                </c:pt>
                <c:pt idx="47">
                  <c:v>37956</c:v>
                </c:pt>
                <c:pt idx="48">
                  <c:v>37987</c:v>
                </c:pt>
                <c:pt idx="49">
                  <c:v>38018</c:v>
                </c:pt>
                <c:pt idx="50">
                  <c:v>38047</c:v>
                </c:pt>
                <c:pt idx="51">
                  <c:v>38078</c:v>
                </c:pt>
                <c:pt idx="52">
                  <c:v>38108</c:v>
                </c:pt>
                <c:pt idx="53">
                  <c:v>38139</c:v>
                </c:pt>
                <c:pt idx="54">
                  <c:v>38169</c:v>
                </c:pt>
                <c:pt idx="55">
                  <c:v>38200</c:v>
                </c:pt>
                <c:pt idx="56">
                  <c:v>38231</c:v>
                </c:pt>
                <c:pt idx="57">
                  <c:v>38261</c:v>
                </c:pt>
                <c:pt idx="58">
                  <c:v>38292</c:v>
                </c:pt>
                <c:pt idx="59">
                  <c:v>38322</c:v>
                </c:pt>
                <c:pt idx="60">
                  <c:v>38353</c:v>
                </c:pt>
                <c:pt idx="61">
                  <c:v>38384</c:v>
                </c:pt>
                <c:pt idx="62">
                  <c:v>38412</c:v>
                </c:pt>
                <c:pt idx="63">
                  <c:v>38443</c:v>
                </c:pt>
                <c:pt idx="64">
                  <c:v>38473</c:v>
                </c:pt>
                <c:pt idx="65">
                  <c:v>38504</c:v>
                </c:pt>
                <c:pt idx="66">
                  <c:v>38534</c:v>
                </c:pt>
                <c:pt idx="67">
                  <c:v>38565</c:v>
                </c:pt>
                <c:pt idx="68">
                  <c:v>38596</c:v>
                </c:pt>
                <c:pt idx="69">
                  <c:v>38626</c:v>
                </c:pt>
                <c:pt idx="70">
                  <c:v>38657</c:v>
                </c:pt>
                <c:pt idx="71">
                  <c:v>38687</c:v>
                </c:pt>
                <c:pt idx="72">
                  <c:v>38718</c:v>
                </c:pt>
                <c:pt idx="73">
                  <c:v>38749</c:v>
                </c:pt>
                <c:pt idx="74">
                  <c:v>38777</c:v>
                </c:pt>
                <c:pt idx="75">
                  <c:v>38808</c:v>
                </c:pt>
                <c:pt idx="76">
                  <c:v>38838</c:v>
                </c:pt>
                <c:pt idx="77">
                  <c:v>38869</c:v>
                </c:pt>
                <c:pt idx="78">
                  <c:v>38899</c:v>
                </c:pt>
                <c:pt idx="79">
                  <c:v>38930</c:v>
                </c:pt>
                <c:pt idx="80">
                  <c:v>38961</c:v>
                </c:pt>
                <c:pt idx="81">
                  <c:v>38991</c:v>
                </c:pt>
                <c:pt idx="82">
                  <c:v>39022</c:v>
                </c:pt>
                <c:pt idx="83">
                  <c:v>39052</c:v>
                </c:pt>
                <c:pt idx="84">
                  <c:v>39083</c:v>
                </c:pt>
                <c:pt idx="85">
                  <c:v>39114</c:v>
                </c:pt>
                <c:pt idx="86">
                  <c:v>39142</c:v>
                </c:pt>
                <c:pt idx="87">
                  <c:v>39173</c:v>
                </c:pt>
                <c:pt idx="88">
                  <c:v>39203</c:v>
                </c:pt>
                <c:pt idx="89">
                  <c:v>39234</c:v>
                </c:pt>
                <c:pt idx="90">
                  <c:v>39264</c:v>
                </c:pt>
                <c:pt idx="91">
                  <c:v>39295</c:v>
                </c:pt>
                <c:pt idx="92">
                  <c:v>39326</c:v>
                </c:pt>
                <c:pt idx="93">
                  <c:v>39356</c:v>
                </c:pt>
                <c:pt idx="94">
                  <c:v>39387</c:v>
                </c:pt>
                <c:pt idx="95">
                  <c:v>39417</c:v>
                </c:pt>
                <c:pt idx="96">
                  <c:v>39448</c:v>
                </c:pt>
                <c:pt idx="97">
                  <c:v>39479</c:v>
                </c:pt>
                <c:pt idx="98">
                  <c:v>39508</c:v>
                </c:pt>
                <c:pt idx="99">
                  <c:v>39539</c:v>
                </c:pt>
                <c:pt idx="100">
                  <c:v>39569</c:v>
                </c:pt>
                <c:pt idx="101">
                  <c:v>39600</c:v>
                </c:pt>
                <c:pt idx="102">
                  <c:v>39630</c:v>
                </c:pt>
                <c:pt idx="103">
                  <c:v>39661</c:v>
                </c:pt>
                <c:pt idx="104">
                  <c:v>39692</c:v>
                </c:pt>
                <c:pt idx="105">
                  <c:v>39722</c:v>
                </c:pt>
                <c:pt idx="106">
                  <c:v>39753</c:v>
                </c:pt>
                <c:pt idx="107">
                  <c:v>39783</c:v>
                </c:pt>
                <c:pt idx="108">
                  <c:v>39814</c:v>
                </c:pt>
                <c:pt idx="109">
                  <c:v>39845</c:v>
                </c:pt>
                <c:pt idx="110">
                  <c:v>39873</c:v>
                </c:pt>
                <c:pt idx="111">
                  <c:v>39904</c:v>
                </c:pt>
                <c:pt idx="112">
                  <c:v>39934</c:v>
                </c:pt>
                <c:pt idx="113">
                  <c:v>39965</c:v>
                </c:pt>
                <c:pt idx="114">
                  <c:v>39995</c:v>
                </c:pt>
                <c:pt idx="115">
                  <c:v>40026</c:v>
                </c:pt>
                <c:pt idx="116">
                  <c:v>40057</c:v>
                </c:pt>
                <c:pt idx="117">
                  <c:v>40087</c:v>
                </c:pt>
                <c:pt idx="118">
                  <c:v>40118</c:v>
                </c:pt>
                <c:pt idx="119">
                  <c:v>40148</c:v>
                </c:pt>
                <c:pt idx="120">
                  <c:v>40179</c:v>
                </c:pt>
                <c:pt idx="121">
                  <c:v>40210</c:v>
                </c:pt>
                <c:pt idx="122">
                  <c:v>40238</c:v>
                </c:pt>
                <c:pt idx="123">
                  <c:v>40269</c:v>
                </c:pt>
                <c:pt idx="124">
                  <c:v>40299</c:v>
                </c:pt>
                <c:pt idx="125">
                  <c:v>40330</c:v>
                </c:pt>
                <c:pt idx="126">
                  <c:v>40360</c:v>
                </c:pt>
                <c:pt idx="127">
                  <c:v>40391</c:v>
                </c:pt>
                <c:pt idx="128">
                  <c:v>40422</c:v>
                </c:pt>
                <c:pt idx="129">
                  <c:v>40452</c:v>
                </c:pt>
                <c:pt idx="130">
                  <c:v>40483</c:v>
                </c:pt>
                <c:pt idx="131">
                  <c:v>40513</c:v>
                </c:pt>
                <c:pt idx="132">
                  <c:v>40544</c:v>
                </c:pt>
                <c:pt idx="133">
                  <c:v>40575</c:v>
                </c:pt>
                <c:pt idx="134">
                  <c:v>40603</c:v>
                </c:pt>
                <c:pt idx="135">
                  <c:v>40634</c:v>
                </c:pt>
                <c:pt idx="136">
                  <c:v>40664</c:v>
                </c:pt>
                <c:pt idx="137">
                  <c:v>40695</c:v>
                </c:pt>
                <c:pt idx="138">
                  <c:v>40725</c:v>
                </c:pt>
                <c:pt idx="139">
                  <c:v>40756</c:v>
                </c:pt>
                <c:pt idx="140">
                  <c:v>40787</c:v>
                </c:pt>
                <c:pt idx="141">
                  <c:v>40817</c:v>
                </c:pt>
                <c:pt idx="142">
                  <c:v>40848</c:v>
                </c:pt>
                <c:pt idx="143">
                  <c:v>40878</c:v>
                </c:pt>
                <c:pt idx="144">
                  <c:v>40909</c:v>
                </c:pt>
                <c:pt idx="145">
                  <c:v>40940</c:v>
                </c:pt>
                <c:pt idx="146">
                  <c:v>40969</c:v>
                </c:pt>
              </c:numCache>
            </c:numRef>
          </c:cat>
          <c:val>
            <c:numRef>
              <c:f>'Figure 2 - Rx by ATC4'!$D$3:$D$149</c:f>
              <c:numCache>
                <c:formatCode>General</c:formatCode>
                <c:ptCount val="147"/>
                <c:pt idx="0">
                  <c:v>9231</c:v>
                </c:pt>
                <c:pt idx="1">
                  <c:v>11270</c:v>
                </c:pt>
                <c:pt idx="2">
                  <c:v>13046</c:v>
                </c:pt>
                <c:pt idx="3">
                  <c:v>12174</c:v>
                </c:pt>
                <c:pt idx="4">
                  <c:v>14300</c:v>
                </c:pt>
                <c:pt idx="5">
                  <c:v>13924</c:v>
                </c:pt>
                <c:pt idx="6">
                  <c:v>13813</c:v>
                </c:pt>
                <c:pt idx="7">
                  <c:v>15408</c:v>
                </c:pt>
                <c:pt idx="8">
                  <c:v>14315</c:v>
                </c:pt>
                <c:pt idx="9">
                  <c:v>15472</c:v>
                </c:pt>
                <c:pt idx="10">
                  <c:v>16121</c:v>
                </c:pt>
                <c:pt idx="11">
                  <c:v>20339</c:v>
                </c:pt>
                <c:pt idx="12">
                  <c:v>11320</c:v>
                </c:pt>
                <c:pt idx="13">
                  <c:v>12235</c:v>
                </c:pt>
                <c:pt idx="14">
                  <c:v>14646</c:v>
                </c:pt>
                <c:pt idx="15">
                  <c:v>13995</c:v>
                </c:pt>
                <c:pt idx="16">
                  <c:v>15714</c:v>
                </c:pt>
                <c:pt idx="17">
                  <c:v>15012</c:v>
                </c:pt>
                <c:pt idx="18">
                  <c:v>15606</c:v>
                </c:pt>
                <c:pt idx="19">
                  <c:v>16850</c:v>
                </c:pt>
                <c:pt idx="20">
                  <c:v>15171</c:v>
                </c:pt>
                <c:pt idx="21">
                  <c:v>17218</c:v>
                </c:pt>
                <c:pt idx="22">
                  <c:v>17878</c:v>
                </c:pt>
                <c:pt idx="23">
                  <c:v>22593</c:v>
                </c:pt>
                <c:pt idx="24">
                  <c:v>12431</c:v>
                </c:pt>
                <c:pt idx="25">
                  <c:v>13312</c:v>
                </c:pt>
                <c:pt idx="26">
                  <c:v>15043</c:v>
                </c:pt>
                <c:pt idx="27">
                  <c:v>16064</c:v>
                </c:pt>
                <c:pt idx="28">
                  <c:v>17805</c:v>
                </c:pt>
                <c:pt idx="29">
                  <c:v>15465</c:v>
                </c:pt>
                <c:pt idx="30">
                  <c:v>17227</c:v>
                </c:pt>
                <c:pt idx="31">
                  <c:v>17571</c:v>
                </c:pt>
                <c:pt idx="32">
                  <c:v>16829</c:v>
                </c:pt>
                <c:pt idx="33">
                  <c:v>18540</c:v>
                </c:pt>
                <c:pt idx="34">
                  <c:v>18841</c:v>
                </c:pt>
                <c:pt idx="35">
                  <c:v>25101</c:v>
                </c:pt>
                <c:pt idx="36">
                  <c:v>13065</c:v>
                </c:pt>
                <c:pt idx="37">
                  <c:v>14188</c:v>
                </c:pt>
                <c:pt idx="38">
                  <c:v>16267</c:v>
                </c:pt>
                <c:pt idx="39">
                  <c:v>16517</c:v>
                </c:pt>
                <c:pt idx="40">
                  <c:v>18117</c:v>
                </c:pt>
                <c:pt idx="41">
                  <c:v>17324</c:v>
                </c:pt>
                <c:pt idx="42">
                  <c:v>18963</c:v>
                </c:pt>
                <c:pt idx="43">
                  <c:v>18161</c:v>
                </c:pt>
                <c:pt idx="44">
                  <c:v>18623</c:v>
                </c:pt>
                <c:pt idx="45">
                  <c:v>20412</c:v>
                </c:pt>
                <c:pt idx="46">
                  <c:v>19242</c:v>
                </c:pt>
                <c:pt idx="47">
                  <c:v>27409</c:v>
                </c:pt>
                <c:pt idx="48">
                  <c:v>13785</c:v>
                </c:pt>
                <c:pt idx="49">
                  <c:v>15301</c:v>
                </c:pt>
                <c:pt idx="50">
                  <c:v>18490</c:v>
                </c:pt>
                <c:pt idx="51">
                  <c:v>18041</c:v>
                </c:pt>
                <c:pt idx="52">
                  <c:v>18616</c:v>
                </c:pt>
                <c:pt idx="53">
                  <c:v>19185</c:v>
                </c:pt>
                <c:pt idx="54">
                  <c:v>19946</c:v>
                </c:pt>
                <c:pt idx="55">
                  <c:v>20040</c:v>
                </c:pt>
                <c:pt idx="56">
                  <c:v>20138</c:v>
                </c:pt>
                <c:pt idx="57">
                  <c:v>20567</c:v>
                </c:pt>
                <c:pt idx="58">
                  <c:v>22023</c:v>
                </c:pt>
                <c:pt idx="59">
                  <c:v>30253</c:v>
                </c:pt>
                <c:pt idx="60">
                  <c:v>13793</c:v>
                </c:pt>
                <c:pt idx="61">
                  <c:v>16136</c:v>
                </c:pt>
                <c:pt idx="62">
                  <c:v>18973</c:v>
                </c:pt>
                <c:pt idx="63">
                  <c:v>19339</c:v>
                </c:pt>
                <c:pt idx="64">
                  <c:v>20310</c:v>
                </c:pt>
                <c:pt idx="65">
                  <c:v>20246</c:v>
                </c:pt>
                <c:pt idx="66">
                  <c:v>20978</c:v>
                </c:pt>
                <c:pt idx="67">
                  <c:v>22370</c:v>
                </c:pt>
                <c:pt idx="68">
                  <c:v>21412</c:v>
                </c:pt>
                <c:pt idx="69">
                  <c:v>21687</c:v>
                </c:pt>
                <c:pt idx="70">
                  <c:v>23573</c:v>
                </c:pt>
                <c:pt idx="71">
                  <c:v>30853</c:v>
                </c:pt>
                <c:pt idx="72">
                  <c:v>14712</c:v>
                </c:pt>
                <c:pt idx="73">
                  <c:v>17375</c:v>
                </c:pt>
                <c:pt idx="74">
                  <c:v>20609</c:v>
                </c:pt>
                <c:pt idx="75">
                  <c:v>18916</c:v>
                </c:pt>
                <c:pt idx="76">
                  <c:v>22475</c:v>
                </c:pt>
                <c:pt idx="77">
                  <c:v>21649</c:v>
                </c:pt>
                <c:pt idx="78">
                  <c:v>21422</c:v>
                </c:pt>
                <c:pt idx="79">
                  <c:v>22702</c:v>
                </c:pt>
                <c:pt idx="80">
                  <c:v>21677</c:v>
                </c:pt>
                <c:pt idx="81">
                  <c:v>22519</c:v>
                </c:pt>
                <c:pt idx="82">
                  <c:v>23709</c:v>
                </c:pt>
                <c:pt idx="83">
                  <c:v>29617</c:v>
                </c:pt>
                <c:pt idx="84">
                  <c:v>16143</c:v>
                </c:pt>
                <c:pt idx="85">
                  <c:v>17050</c:v>
                </c:pt>
                <c:pt idx="86">
                  <c:v>20159</c:v>
                </c:pt>
                <c:pt idx="87">
                  <c:v>19379</c:v>
                </c:pt>
                <c:pt idx="88">
                  <c:v>21638</c:v>
                </c:pt>
                <c:pt idx="89">
                  <c:v>20366</c:v>
                </c:pt>
                <c:pt idx="90">
                  <c:v>21221</c:v>
                </c:pt>
                <c:pt idx="91">
                  <c:v>22252</c:v>
                </c:pt>
                <c:pt idx="92">
                  <c:v>21186</c:v>
                </c:pt>
                <c:pt idx="93">
                  <c:v>21518</c:v>
                </c:pt>
                <c:pt idx="94">
                  <c:v>22417</c:v>
                </c:pt>
                <c:pt idx="95">
                  <c:v>28162</c:v>
                </c:pt>
                <c:pt idx="96">
                  <c:v>15146</c:v>
                </c:pt>
                <c:pt idx="97">
                  <c:v>17421</c:v>
                </c:pt>
                <c:pt idx="98">
                  <c:v>17943</c:v>
                </c:pt>
                <c:pt idx="99">
                  <c:v>19125</c:v>
                </c:pt>
                <c:pt idx="100">
                  <c:v>20388</c:v>
                </c:pt>
                <c:pt idx="101">
                  <c:v>19295</c:v>
                </c:pt>
                <c:pt idx="102">
                  <c:v>20908</c:v>
                </c:pt>
                <c:pt idx="103">
                  <c:v>19888</c:v>
                </c:pt>
                <c:pt idx="104">
                  <c:v>20207</c:v>
                </c:pt>
                <c:pt idx="105">
                  <c:v>21868</c:v>
                </c:pt>
                <c:pt idx="106">
                  <c:v>20754</c:v>
                </c:pt>
                <c:pt idx="107">
                  <c:v>29863</c:v>
                </c:pt>
                <c:pt idx="108">
                  <c:v>14453</c:v>
                </c:pt>
                <c:pt idx="109">
                  <c:v>16430</c:v>
                </c:pt>
                <c:pt idx="110">
                  <c:v>18970</c:v>
                </c:pt>
                <c:pt idx="111">
                  <c:v>18926</c:v>
                </c:pt>
                <c:pt idx="112">
                  <c:v>19581</c:v>
                </c:pt>
                <c:pt idx="113">
                  <c:v>19599</c:v>
                </c:pt>
                <c:pt idx="114">
                  <c:v>20833</c:v>
                </c:pt>
                <c:pt idx="115">
                  <c:v>20031</c:v>
                </c:pt>
                <c:pt idx="116">
                  <c:v>20613</c:v>
                </c:pt>
                <c:pt idx="117">
                  <c:v>22047</c:v>
                </c:pt>
                <c:pt idx="118">
                  <c:v>21737</c:v>
                </c:pt>
                <c:pt idx="119">
                  <c:v>29713</c:v>
                </c:pt>
                <c:pt idx="120">
                  <c:v>14528</c:v>
                </c:pt>
                <c:pt idx="121">
                  <c:v>16792</c:v>
                </c:pt>
                <c:pt idx="122">
                  <c:v>20484</c:v>
                </c:pt>
                <c:pt idx="123">
                  <c:v>19387</c:v>
                </c:pt>
                <c:pt idx="124">
                  <c:v>20279</c:v>
                </c:pt>
                <c:pt idx="125">
                  <c:v>20579</c:v>
                </c:pt>
                <c:pt idx="126">
                  <c:v>21367</c:v>
                </c:pt>
                <c:pt idx="127">
                  <c:v>21263</c:v>
                </c:pt>
                <c:pt idx="128">
                  <c:v>21751</c:v>
                </c:pt>
                <c:pt idx="129">
                  <c:v>22122</c:v>
                </c:pt>
                <c:pt idx="130">
                  <c:v>23867</c:v>
                </c:pt>
                <c:pt idx="131">
                  <c:v>31135</c:v>
                </c:pt>
                <c:pt idx="132">
                  <c:v>15237</c:v>
                </c:pt>
                <c:pt idx="133">
                  <c:v>17415</c:v>
                </c:pt>
                <c:pt idx="134">
                  <c:v>21001</c:v>
                </c:pt>
                <c:pt idx="135">
                  <c:v>19888</c:v>
                </c:pt>
                <c:pt idx="136">
                  <c:v>21388</c:v>
                </c:pt>
                <c:pt idx="137">
                  <c:v>21142</c:v>
                </c:pt>
                <c:pt idx="138">
                  <c:v>21440</c:v>
                </c:pt>
                <c:pt idx="139">
                  <c:v>22601</c:v>
                </c:pt>
                <c:pt idx="140">
                  <c:v>22208</c:v>
                </c:pt>
                <c:pt idx="141">
                  <c:v>22694</c:v>
                </c:pt>
                <c:pt idx="142">
                  <c:v>24124</c:v>
                </c:pt>
                <c:pt idx="143">
                  <c:v>31952</c:v>
                </c:pt>
                <c:pt idx="144">
                  <c:v>15601</c:v>
                </c:pt>
                <c:pt idx="145">
                  <c:v>18516</c:v>
                </c:pt>
                <c:pt idx="146">
                  <c:v>20707</c:v>
                </c:pt>
              </c:numCache>
            </c:numRef>
          </c:val>
          <c:smooth val="0"/>
        </c:ser>
        <c:ser>
          <c:idx val="3"/>
          <c:order val="7"/>
          <c:tx>
            <c:strRef>
              <c:f>'Figure 2 - Rx by ATC4'!$E$2</c:f>
              <c:strCache>
                <c:ptCount val="1"/>
                <c:pt idx="0">
                  <c:v>Insulin - basal</c:v>
                </c:pt>
              </c:strCache>
            </c:strRef>
          </c:tx>
          <c:marker>
            <c:symbol val="none"/>
          </c:marker>
          <c:cat>
            <c:numRef>
              <c:f>'Figure 2 - Rx by ATC4'!$A$3:$A$149</c:f>
              <c:numCache>
                <c:formatCode>mmm\-yy</c:formatCode>
                <c:ptCount val="147"/>
                <c:pt idx="0">
                  <c:v>36526</c:v>
                </c:pt>
                <c:pt idx="1">
                  <c:v>36557</c:v>
                </c:pt>
                <c:pt idx="2">
                  <c:v>36586</c:v>
                </c:pt>
                <c:pt idx="3">
                  <c:v>36617</c:v>
                </c:pt>
                <c:pt idx="4">
                  <c:v>36647</c:v>
                </c:pt>
                <c:pt idx="5">
                  <c:v>36678</c:v>
                </c:pt>
                <c:pt idx="6">
                  <c:v>36708</c:v>
                </c:pt>
                <c:pt idx="7">
                  <c:v>36739</c:v>
                </c:pt>
                <c:pt idx="8">
                  <c:v>36770</c:v>
                </c:pt>
                <c:pt idx="9">
                  <c:v>36800</c:v>
                </c:pt>
                <c:pt idx="10">
                  <c:v>36831</c:v>
                </c:pt>
                <c:pt idx="11">
                  <c:v>36861</c:v>
                </c:pt>
                <c:pt idx="12">
                  <c:v>36892</c:v>
                </c:pt>
                <c:pt idx="13">
                  <c:v>36923</c:v>
                </c:pt>
                <c:pt idx="14">
                  <c:v>36951</c:v>
                </c:pt>
                <c:pt idx="15">
                  <c:v>36982</c:v>
                </c:pt>
                <c:pt idx="16">
                  <c:v>37012</c:v>
                </c:pt>
                <c:pt idx="17">
                  <c:v>37043</c:v>
                </c:pt>
                <c:pt idx="18">
                  <c:v>37073</c:v>
                </c:pt>
                <c:pt idx="19">
                  <c:v>37104</c:v>
                </c:pt>
                <c:pt idx="20">
                  <c:v>37135</c:v>
                </c:pt>
                <c:pt idx="21">
                  <c:v>37165</c:v>
                </c:pt>
                <c:pt idx="22">
                  <c:v>37196</c:v>
                </c:pt>
                <c:pt idx="23">
                  <c:v>37226</c:v>
                </c:pt>
                <c:pt idx="24">
                  <c:v>37257</c:v>
                </c:pt>
                <c:pt idx="25">
                  <c:v>37288</c:v>
                </c:pt>
                <c:pt idx="26">
                  <c:v>37316</c:v>
                </c:pt>
                <c:pt idx="27">
                  <c:v>37347</c:v>
                </c:pt>
                <c:pt idx="28">
                  <c:v>37377</c:v>
                </c:pt>
                <c:pt idx="29">
                  <c:v>37408</c:v>
                </c:pt>
                <c:pt idx="30">
                  <c:v>37438</c:v>
                </c:pt>
                <c:pt idx="31">
                  <c:v>37469</c:v>
                </c:pt>
                <c:pt idx="32">
                  <c:v>37500</c:v>
                </c:pt>
                <c:pt idx="33">
                  <c:v>37530</c:v>
                </c:pt>
                <c:pt idx="34">
                  <c:v>37561</c:v>
                </c:pt>
                <c:pt idx="35">
                  <c:v>37591</c:v>
                </c:pt>
                <c:pt idx="36">
                  <c:v>37622</c:v>
                </c:pt>
                <c:pt idx="37">
                  <c:v>37653</c:v>
                </c:pt>
                <c:pt idx="38">
                  <c:v>37681</c:v>
                </c:pt>
                <c:pt idx="39">
                  <c:v>37712</c:v>
                </c:pt>
                <c:pt idx="40">
                  <c:v>37742</c:v>
                </c:pt>
                <c:pt idx="41">
                  <c:v>37773</c:v>
                </c:pt>
                <c:pt idx="42">
                  <c:v>37803</c:v>
                </c:pt>
                <c:pt idx="43">
                  <c:v>37834</c:v>
                </c:pt>
                <c:pt idx="44">
                  <c:v>37865</c:v>
                </c:pt>
                <c:pt idx="45">
                  <c:v>37895</c:v>
                </c:pt>
                <c:pt idx="46">
                  <c:v>37926</c:v>
                </c:pt>
                <c:pt idx="47">
                  <c:v>37956</c:v>
                </c:pt>
                <c:pt idx="48">
                  <c:v>37987</c:v>
                </c:pt>
                <c:pt idx="49">
                  <c:v>38018</c:v>
                </c:pt>
                <c:pt idx="50">
                  <c:v>38047</c:v>
                </c:pt>
                <c:pt idx="51">
                  <c:v>38078</c:v>
                </c:pt>
                <c:pt idx="52">
                  <c:v>38108</c:v>
                </c:pt>
                <c:pt idx="53">
                  <c:v>38139</c:v>
                </c:pt>
                <c:pt idx="54">
                  <c:v>38169</c:v>
                </c:pt>
                <c:pt idx="55">
                  <c:v>38200</c:v>
                </c:pt>
                <c:pt idx="56">
                  <c:v>38231</c:v>
                </c:pt>
                <c:pt idx="57">
                  <c:v>38261</c:v>
                </c:pt>
                <c:pt idx="58">
                  <c:v>38292</c:v>
                </c:pt>
                <c:pt idx="59">
                  <c:v>38322</c:v>
                </c:pt>
                <c:pt idx="60">
                  <c:v>38353</c:v>
                </c:pt>
                <c:pt idx="61">
                  <c:v>38384</c:v>
                </c:pt>
                <c:pt idx="62">
                  <c:v>38412</c:v>
                </c:pt>
                <c:pt idx="63">
                  <c:v>38443</c:v>
                </c:pt>
                <c:pt idx="64">
                  <c:v>38473</c:v>
                </c:pt>
                <c:pt idx="65">
                  <c:v>38504</c:v>
                </c:pt>
                <c:pt idx="66">
                  <c:v>38534</c:v>
                </c:pt>
                <c:pt idx="67">
                  <c:v>38565</c:v>
                </c:pt>
                <c:pt idx="68">
                  <c:v>38596</c:v>
                </c:pt>
                <c:pt idx="69">
                  <c:v>38626</c:v>
                </c:pt>
                <c:pt idx="70">
                  <c:v>38657</c:v>
                </c:pt>
                <c:pt idx="71">
                  <c:v>38687</c:v>
                </c:pt>
                <c:pt idx="72">
                  <c:v>38718</c:v>
                </c:pt>
                <c:pt idx="73">
                  <c:v>38749</c:v>
                </c:pt>
                <c:pt idx="74">
                  <c:v>38777</c:v>
                </c:pt>
                <c:pt idx="75">
                  <c:v>38808</c:v>
                </c:pt>
                <c:pt idx="76">
                  <c:v>38838</c:v>
                </c:pt>
                <c:pt idx="77">
                  <c:v>38869</c:v>
                </c:pt>
                <c:pt idx="78">
                  <c:v>38899</c:v>
                </c:pt>
                <c:pt idx="79">
                  <c:v>38930</c:v>
                </c:pt>
                <c:pt idx="80">
                  <c:v>38961</c:v>
                </c:pt>
                <c:pt idx="81">
                  <c:v>38991</c:v>
                </c:pt>
                <c:pt idx="82">
                  <c:v>39022</c:v>
                </c:pt>
                <c:pt idx="83">
                  <c:v>39052</c:v>
                </c:pt>
                <c:pt idx="84">
                  <c:v>39083</c:v>
                </c:pt>
                <c:pt idx="85">
                  <c:v>39114</c:v>
                </c:pt>
                <c:pt idx="86">
                  <c:v>39142</c:v>
                </c:pt>
                <c:pt idx="87">
                  <c:v>39173</c:v>
                </c:pt>
                <c:pt idx="88">
                  <c:v>39203</c:v>
                </c:pt>
                <c:pt idx="89">
                  <c:v>39234</c:v>
                </c:pt>
                <c:pt idx="90">
                  <c:v>39264</c:v>
                </c:pt>
                <c:pt idx="91">
                  <c:v>39295</c:v>
                </c:pt>
                <c:pt idx="92">
                  <c:v>39326</c:v>
                </c:pt>
                <c:pt idx="93">
                  <c:v>39356</c:v>
                </c:pt>
                <c:pt idx="94">
                  <c:v>39387</c:v>
                </c:pt>
                <c:pt idx="95">
                  <c:v>39417</c:v>
                </c:pt>
                <c:pt idx="96">
                  <c:v>39448</c:v>
                </c:pt>
                <c:pt idx="97">
                  <c:v>39479</c:v>
                </c:pt>
                <c:pt idx="98">
                  <c:v>39508</c:v>
                </c:pt>
                <c:pt idx="99">
                  <c:v>39539</c:v>
                </c:pt>
                <c:pt idx="100">
                  <c:v>39569</c:v>
                </c:pt>
                <c:pt idx="101">
                  <c:v>39600</c:v>
                </c:pt>
                <c:pt idx="102">
                  <c:v>39630</c:v>
                </c:pt>
                <c:pt idx="103">
                  <c:v>39661</c:v>
                </c:pt>
                <c:pt idx="104">
                  <c:v>39692</c:v>
                </c:pt>
                <c:pt idx="105">
                  <c:v>39722</c:v>
                </c:pt>
                <c:pt idx="106">
                  <c:v>39753</c:v>
                </c:pt>
                <c:pt idx="107">
                  <c:v>39783</c:v>
                </c:pt>
                <c:pt idx="108">
                  <c:v>39814</c:v>
                </c:pt>
                <c:pt idx="109">
                  <c:v>39845</c:v>
                </c:pt>
                <c:pt idx="110">
                  <c:v>39873</c:v>
                </c:pt>
                <c:pt idx="111">
                  <c:v>39904</c:v>
                </c:pt>
                <c:pt idx="112">
                  <c:v>39934</c:v>
                </c:pt>
                <c:pt idx="113">
                  <c:v>39965</c:v>
                </c:pt>
                <c:pt idx="114">
                  <c:v>39995</c:v>
                </c:pt>
                <c:pt idx="115">
                  <c:v>40026</c:v>
                </c:pt>
                <c:pt idx="116">
                  <c:v>40057</c:v>
                </c:pt>
                <c:pt idx="117">
                  <c:v>40087</c:v>
                </c:pt>
                <c:pt idx="118">
                  <c:v>40118</c:v>
                </c:pt>
                <c:pt idx="119">
                  <c:v>40148</c:v>
                </c:pt>
                <c:pt idx="120">
                  <c:v>40179</c:v>
                </c:pt>
                <c:pt idx="121">
                  <c:v>40210</c:v>
                </c:pt>
                <c:pt idx="122">
                  <c:v>40238</c:v>
                </c:pt>
                <c:pt idx="123">
                  <c:v>40269</c:v>
                </c:pt>
                <c:pt idx="124">
                  <c:v>40299</c:v>
                </c:pt>
                <c:pt idx="125">
                  <c:v>40330</c:v>
                </c:pt>
                <c:pt idx="126">
                  <c:v>40360</c:v>
                </c:pt>
                <c:pt idx="127">
                  <c:v>40391</c:v>
                </c:pt>
                <c:pt idx="128">
                  <c:v>40422</c:v>
                </c:pt>
                <c:pt idx="129">
                  <c:v>40452</c:v>
                </c:pt>
                <c:pt idx="130">
                  <c:v>40483</c:v>
                </c:pt>
                <c:pt idx="131">
                  <c:v>40513</c:v>
                </c:pt>
                <c:pt idx="132">
                  <c:v>40544</c:v>
                </c:pt>
                <c:pt idx="133">
                  <c:v>40575</c:v>
                </c:pt>
                <c:pt idx="134">
                  <c:v>40603</c:v>
                </c:pt>
                <c:pt idx="135">
                  <c:v>40634</c:v>
                </c:pt>
                <c:pt idx="136">
                  <c:v>40664</c:v>
                </c:pt>
                <c:pt idx="137">
                  <c:v>40695</c:v>
                </c:pt>
                <c:pt idx="138">
                  <c:v>40725</c:v>
                </c:pt>
                <c:pt idx="139">
                  <c:v>40756</c:v>
                </c:pt>
                <c:pt idx="140">
                  <c:v>40787</c:v>
                </c:pt>
                <c:pt idx="141">
                  <c:v>40817</c:v>
                </c:pt>
                <c:pt idx="142">
                  <c:v>40848</c:v>
                </c:pt>
                <c:pt idx="143">
                  <c:v>40878</c:v>
                </c:pt>
                <c:pt idx="144">
                  <c:v>40909</c:v>
                </c:pt>
                <c:pt idx="145">
                  <c:v>40940</c:v>
                </c:pt>
                <c:pt idx="146">
                  <c:v>40969</c:v>
                </c:pt>
              </c:numCache>
            </c:numRef>
          </c:cat>
          <c:val>
            <c:numRef>
              <c:f>'Figure 2 - Rx by ATC4'!$E$3:$E$149</c:f>
              <c:numCache>
                <c:formatCode>General</c:formatCode>
                <c:ptCount val="147"/>
                <c:pt idx="0">
                  <c:v>689</c:v>
                </c:pt>
                <c:pt idx="1">
                  <c:v>807</c:v>
                </c:pt>
                <c:pt idx="2">
                  <c:v>859</c:v>
                </c:pt>
                <c:pt idx="3">
                  <c:v>829</c:v>
                </c:pt>
                <c:pt idx="4">
                  <c:v>861</c:v>
                </c:pt>
                <c:pt idx="5">
                  <c:v>911</c:v>
                </c:pt>
                <c:pt idx="6">
                  <c:v>825</c:v>
                </c:pt>
                <c:pt idx="7">
                  <c:v>939</c:v>
                </c:pt>
                <c:pt idx="8">
                  <c:v>905</c:v>
                </c:pt>
                <c:pt idx="9">
                  <c:v>898</c:v>
                </c:pt>
                <c:pt idx="10">
                  <c:v>964</c:v>
                </c:pt>
                <c:pt idx="11">
                  <c:v>1134</c:v>
                </c:pt>
                <c:pt idx="12">
                  <c:v>708</c:v>
                </c:pt>
                <c:pt idx="13">
                  <c:v>704</c:v>
                </c:pt>
                <c:pt idx="14">
                  <c:v>851</c:v>
                </c:pt>
                <c:pt idx="15">
                  <c:v>786</c:v>
                </c:pt>
                <c:pt idx="16">
                  <c:v>853</c:v>
                </c:pt>
                <c:pt idx="17">
                  <c:v>829</c:v>
                </c:pt>
                <c:pt idx="18">
                  <c:v>814</c:v>
                </c:pt>
                <c:pt idx="19">
                  <c:v>879</c:v>
                </c:pt>
                <c:pt idx="20">
                  <c:v>781</c:v>
                </c:pt>
                <c:pt idx="21">
                  <c:v>877</c:v>
                </c:pt>
                <c:pt idx="22">
                  <c:v>884</c:v>
                </c:pt>
                <c:pt idx="23">
                  <c:v>1096</c:v>
                </c:pt>
                <c:pt idx="24">
                  <c:v>622</c:v>
                </c:pt>
                <c:pt idx="25">
                  <c:v>746</c:v>
                </c:pt>
                <c:pt idx="26">
                  <c:v>764</c:v>
                </c:pt>
                <c:pt idx="27">
                  <c:v>766</c:v>
                </c:pt>
                <c:pt idx="28">
                  <c:v>858</c:v>
                </c:pt>
                <c:pt idx="29">
                  <c:v>741</c:v>
                </c:pt>
                <c:pt idx="30">
                  <c:v>831</c:v>
                </c:pt>
                <c:pt idx="31">
                  <c:v>803</c:v>
                </c:pt>
                <c:pt idx="32">
                  <c:v>707</c:v>
                </c:pt>
                <c:pt idx="33">
                  <c:v>783</c:v>
                </c:pt>
                <c:pt idx="34">
                  <c:v>847</c:v>
                </c:pt>
                <c:pt idx="35">
                  <c:v>1107</c:v>
                </c:pt>
                <c:pt idx="36">
                  <c:v>621</c:v>
                </c:pt>
                <c:pt idx="37">
                  <c:v>642</c:v>
                </c:pt>
                <c:pt idx="38">
                  <c:v>729</c:v>
                </c:pt>
                <c:pt idx="39">
                  <c:v>697</c:v>
                </c:pt>
                <c:pt idx="40">
                  <c:v>720</c:v>
                </c:pt>
                <c:pt idx="41">
                  <c:v>710</c:v>
                </c:pt>
                <c:pt idx="42">
                  <c:v>890</c:v>
                </c:pt>
                <c:pt idx="43">
                  <c:v>796</c:v>
                </c:pt>
                <c:pt idx="44">
                  <c:v>806</c:v>
                </c:pt>
                <c:pt idx="45">
                  <c:v>884</c:v>
                </c:pt>
                <c:pt idx="46">
                  <c:v>846</c:v>
                </c:pt>
                <c:pt idx="47">
                  <c:v>1096</c:v>
                </c:pt>
                <c:pt idx="48">
                  <c:v>628</c:v>
                </c:pt>
                <c:pt idx="49">
                  <c:v>689</c:v>
                </c:pt>
                <c:pt idx="50">
                  <c:v>882</c:v>
                </c:pt>
                <c:pt idx="51">
                  <c:v>856</c:v>
                </c:pt>
                <c:pt idx="52">
                  <c:v>975</c:v>
                </c:pt>
                <c:pt idx="53">
                  <c:v>1058</c:v>
                </c:pt>
                <c:pt idx="54">
                  <c:v>1520</c:v>
                </c:pt>
                <c:pt idx="55">
                  <c:v>2045</c:v>
                </c:pt>
                <c:pt idx="56">
                  <c:v>2239</c:v>
                </c:pt>
                <c:pt idx="57">
                  <c:v>2430</c:v>
                </c:pt>
                <c:pt idx="58">
                  <c:v>2932</c:v>
                </c:pt>
                <c:pt idx="59">
                  <c:v>3549</c:v>
                </c:pt>
                <c:pt idx="60">
                  <c:v>2689</c:v>
                </c:pt>
                <c:pt idx="61">
                  <c:v>3054</c:v>
                </c:pt>
                <c:pt idx="62">
                  <c:v>3805</c:v>
                </c:pt>
                <c:pt idx="63">
                  <c:v>3746</c:v>
                </c:pt>
                <c:pt idx="64">
                  <c:v>3943</c:v>
                </c:pt>
                <c:pt idx="65">
                  <c:v>3577</c:v>
                </c:pt>
                <c:pt idx="66">
                  <c:v>3931</c:v>
                </c:pt>
                <c:pt idx="67">
                  <c:v>3869</c:v>
                </c:pt>
                <c:pt idx="68">
                  <c:v>3122</c:v>
                </c:pt>
                <c:pt idx="69">
                  <c:v>3304</c:v>
                </c:pt>
                <c:pt idx="70">
                  <c:v>3323</c:v>
                </c:pt>
                <c:pt idx="71">
                  <c:v>3643</c:v>
                </c:pt>
                <c:pt idx="72">
                  <c:v>3695</c:v>
                </c:pt>
                <c:pt idx="73">
                  <c:v>2685</c:v>
                </c:pt>
                <c:pt idx="74">
                  <c:v>4144</c:v>
                </c:pt>
                <c:pt idx="75">
                  <c:v>3276</c:v>
                </c:pt>
                <c:pt idx="76">
                  <c:v>3511</c:v>
                </c:pt>
                <c:pt idx="77">
                  <c:v>4305</c:v>
                </c:pt>
                <c:pt idx="78">
                  <c:v>3278</c:v>
                </c:pt>
                <c:pt idx="79">
                  <c:v>3987</c:v>
                </c:pt>
                <c:pt idx="80">
                  <c:v>3647</c:v>
                </c:pt>
                <c:pt idx="81">
                  <c:v>14610</c:v>
                </c:pt>
                <c:pt idx="82">
                  <c:v>11178</c:v>
                </c:pt>
                <c:pt idx="83">
                  <c:v>10127</c:v>
                </c:pt>
                <c:pt idx="84">
                  <c:v>6290</c:v>
                </c:pt>
                <c:pt idx="85">
                  <c:v>7114</c:v>
                </c:pt>
                <c:pt idx="86">
                  <c:v>8253</c:v>
                </c:pt>
                <c:pt idx="87">
                  <c:v>7839</c:v>
                </c:pt>
                <c:pt idx="88">
                  <c:v>9540</c:v>
                </c:pt>
                <c:pt idx="89">
                  <c:v>9146</c:v>
                </c:pt>
                <c:pt idx="90">
                  <c:v>9611</c:v>
                </c:pt>
                <c:pt idx="91">
                  <c:v>12853</c:v>
                </c:pt>
                <c:pt idx="92">
                  <c:v>11558</c:v>
                </c:pt>
                <c:pt idx="93">
                  <c:v>12730</c:v>
                </c:pt>
                <c:pt idx="94">
                  <c:v>13808</c:v>
                </c:pt>
                <c:pt idx="95">
                  <c:v>17293</c:v>
                </c:pt>
                <c:pt idx="96">
                  <c:v>10065</c:v>
                </c:pt>
                <c:pt idx="97">
                  <c:v>11058</c:v>
                </c:pt>
                <c:pt idx="98">
                  <c:v>12305</c:v>
                </c:pt>
                <c:pt idx="99">
                  <c:v>13271</c:v>
                </c:pt>
                <c:pt idx="100">
                  <c:v>14269</c:v>
                </c:pt>
                <c:pt idx="101">
                  <c:v>14002</c:v>
                </c:pt>
                <c:pt idx="102">
                  <c:v>15322</c:v>
                </c:pt>
                <c:pt idx="103">
                  <c:v>15310</c:v>
                </c:pt>
                <c:pt idx="104">
                  <c:v>15602</c:v>
                </c:pt>
                <c:pt idx="105">
                  <c:v>17270</c:v>
                </c:pt>
                <c:pt idx="106">
                  <c:v>17121</c:v>
                </c:pt>
                <c:pt idx="107">
                  <c:v>24392</c:v>
                </c:pt>
                <c:pt idx="108">
                  <c:v>12783</c:v>
                </c:pt>
                <c:pt idx="109">
                  <c:v>14136</c:v>
                </c:pt>
                <c:pt idx="110">
                  <c:v>16656</c:v>
                </c:pt>
                <c:pt idx="111">
                  <c:v>17026</c:v>
                </c:pt>
                <c:pt idx="112">
                  <c:v>17706</c:v>
                </c:pt>
                <c:pt idx="113">
                  <c:v>17949</c:v>
                </c:pt>
                <c:pt idx="114">
                  <c:v>19136</c:v>
                </c:pt>
                <c:pt idx="115">
                  <c:v>18667</c:v>
                </c:pt>
                <c:pt idx="116">
                  <c:v>19246</c:v>
                </c:pt>
                <c:pt idx="117">
                  <c:v>20511</c:v>
                </c:pt>
                <c:pt idx="118">
                  <c:v>20997</c:v>
                </c:pt>
                <c:pt idx="119">
                  <c:v>28947</c:v>
                </c:pt>
                <c:pt idx="120">
                  <c:v>14914</c:v>
                </c:pt>
                <c:pt idx="121">
                  <c:v>16666</c:v>
                </c:pt>
                <c:pt idx="122">
                  <c:v>20198</c:v>
                </c:pt>
                <c:pt idx="123">
                  <c:v>18916</c:v>
                </c:pt>
                <c:pt idx="124">
                  <c:v>20233</c:v>
                </c:pt>
                <c:pt idx="125">
                  <c:v>20616</c:v>
                </c:pt>
                <c:pt idx="126">
                  <c:v>21627</c:v>
                </c:pt>
                <c:pt idx="127">
                  <c:v>22270</c:v>
                </c:pt>
                <c:pt idx="128">
                  <c:v>22348</c:v>
                </c:pt>
                <c:pt idx="129">
                  <c:v>22422</c:v>
                </c:pt>
                <c:pt idx="130">
                  <c:v>24817</c:v>
                </c:pt>
                <c:pt idx="131">
                  <c:v>33752</c:v>
                </c:pt>
                <c:pt idx="132">
                  <c:v>17176</c:v>
                </c:pt>
                <c:pt idx="133">
                  <c:v>18765</c:v>
                </c:pt>
                <c:pt idx="134">
                  <c:v>22492</c:v>
                </c:pt>
                <c:pt idx="135">
                  <c:v>21320</c:v>
                </c:pt>
                <c:pt idx="136">
                  <c:v>23390</c:v>
                </c:pt>
                <c:pt idx="137">
                  <c:v>23661</c:v>
                </c:pt>
                <c:pt idx="138">
                  <c:v>23977</c:v>
                </c:pt>
                <c:pt idx="139">
                  <c:v>25544</c:v>
                </c:pt>
                <c:pt idx="140">
                  <c:v>25246</c:v>
                </c:pt>
                <c:pt idx="141">
                  <c:v>25789</c:v>
                </c:pt>
                <c:pt idx="142">
                  <c:v>28447</c:v>
                </c:pt>
                <c:pt idx="143">
                  <c:v>38255</c:v>
                </c:pt>
                <c:pt idx="144">
                  <c:v>19246</c:v>
                </c:pt>
                <c:pt idx="145">
                  <c:v>21654</c:v>
                </c:pt>
                <c:pt idx="146">
                  <c:v>24375</c:v>
                </c:pt>
              </c:numCache>
            </c:numRef>
          </c:val>
          <c:smooth val="0"/>
        </c:ser>
        <c:ser>
          <c:idx val="6"/>
          <c:order val="8"/>
          <c:tx>
            <c:strRef>
              <c:f>'Figure 2 - Rx by ATC4'!$H$2</c:f>
              <c:strCache>
                <c:ptCount val="1"/>
                <c:pt idx="0">
                  <c:v>Any FDC</c:v>
                </c:pt>
              </c:strCache>
            </c:strRef>
          </c:tx>
          <c:spPr>
            <a:ln>
              <a:solidFill>
                <a:srgbClr val="FF0000"/>
              </a:solidFill>
            </a:ln>
          </c:spPr>
          <c:marker>
            <c:symbol val="none"/>
          </c:marker>
          <c:cat>
            <c:numRef>
              <c:f>'Figure 2 - Rx by ATC4'!$A$3:$A$149</c:f>
              <c:numCache>
                <c:formatCode>mmm\-yy</c:formatCode>
                <c:ptCount val="147"/>
                <c:pt idx="0">
                  <c:v>36526</c:v>
                </c:pt>
                <c:pt idx="1">
                  <c:v>36557</c:v>
                </c:pt>
                <c:pt idx="2">
                  <c:v>36586</c:v>
                </c:pt>
                <c:pt idx="3">
                  <c:v>36617</c:v>
                </c:pt>
                <c:pt idx="4">
                  <c:v>36647</c:v>
                </c:pt>
                <c:pt idx="5">
                  <c:v>36678</c:v>
                </c:pt>
                <c:pt idx="6">
                  <c:v>36708</c:v>
                </c:pt>
                <c:pt idx="7">
                  <c:v>36739</c:v>
                </c:pt>
                <c:pt idx="8">
                  <c:v>36770</c:v>
                </c:pt>
                <c:pt idx="9">
                  <c:v>36800</c:v>
                </c:pt>
                <c:pt idx="10">
                  <c:v>36831</c:v>
                </c:pt>
                <c:pt idx="11">
                  <c:v>36861</c:v>
                </c:pt>
                <c:pt idx="12">
                  <c:v>36892</c:v>
                </c:pt>
                <c:pt idx="13">
                  <c:v>36923</c:v>
                </c:pt>
                <c:pt idx="14">
                  <c:v>36951</c:v>
                </c:pt>
                <c:pt idx="15">
                  <c:v>36982</c:v>
                </c:pt>
                <c:pt idx="16">
                  <c:v>37012</c:v>
                </c:pt>
                <c:pt idx="17">
                  <c:v>37043</c:v>
                </c:pt>
                <c:pt idx="18">
                  <c:v>37073</c:v>
                </c:pt>
                <c:pt idx="19">
                  <c:v>37104</c:v>
                </c:pt>
                <c:pt idx="20">
                  <c:v>37135</c:v>
                </c:pt>
                <c:pt idx="21">
                  <c:v>37165</c:v>
                </c:pt>
                <c:pt idx="22">
                  <c:v>37196</c:v>
                </c:pt>
                <c:pt idx="23">
                  <c:v>37226</c:v>
                </c:pt>
                <c:pt idx="24">
                  <c:v>37257</c:v>
                </c:pt>
                <c:pt idx="25">
                  <c:v>37288</c:v>
                </c:pt>
                <c:pt idx="26">
                  <c:v>37316</c:v>
                </c:pt>
                <c:pt idx="27">
                  <c:v>37347</c:v>
                </c:pt>
                <c:pt idx="28">
                  <c:v>37377</c:v>
                </c:pt>
                <c:pt idx="29">
                  <c:v>37408</c:v>
                </c:pt>
                <c:pt idx="30">
                  <c:v>37438</c:v>
                </c:pt>
                <c:pt idx="31">
                  <c:v>37469</c:v>
                </c:pt>
                <c:pt idx="32">
                  <c:v>37500</c:v>
                </c:pt>
                <c:pt idx="33">
                  <c:v>37530</c:v>
                </c:pt>
                <c:pt idx="34">
                  <c:v>37561</c:v>
                </c:pt>
                <c:pt idx="35">
                  <c:v>37591</c:v>
                </c:pt>
                <c:pt idx="36">
                  <c:v>37622</c:v>
                </c:pt>
                <c:pt idx="37">
                  <c:v>37653</c:v>
                </c:pt>
                <c:pt idx="38">
                  <c:v>37681</c:v>
                </c:pt>
                <c:pt idx="39">
                  <c:v>37712</c:v>
                </c:pt>
                <c:pt idx="40">
                  <c:v>37742</c:v>
                </c:pt>
                <c:pt idx="41">
                  <c:v>37773</c:v>
                </c:pt>
                <c:pt idx="42">
                  <c:v>37803</c:v>
                </c:pt>
                <c:pt idx="43">
                  <c:v>37834</c:v>
                </c:pt>
                <c:pt idx="44">
                  <c:v>37865</c:v>
                </c:pt>
                <c:pt idx="45">
                  <c:v>37895</c:v>
                </c:pt>
                <c:pt idx="46">
                  <c:v>37926</c:v>
                </c:pt>
                <c:pt idx="47">
                  <c:v>37956</c:v>
                </c:pt>
                <c:pt idx="48">
                  <c:v>37987</c:v>
                </c:pt>
                <c:pt idx="49">
                  <c:v>38018</c:v>
                </c:pt>
                <c:pt idx="50">
                  <c:v>38047</c:v>
                </c:pt>
                <c:pt idx="51">
                  <c:v>38078</c:v>
                </c:pt>
                <c:pt idx="52">
                  <c:v>38108</c:v>
                </c:pt>
                <c:pt idx="53">
                  <c:v>38139</c:v>
                </c:pt>
                <c:pt idx="54">
                  <c:v>38169</c:v>
                </c:pt>
                <c:pt idx="55">
                  <c:v>38200</c:v>
                </c:pt>
                <c:pt idx="56">
                  <c:v>38231</c:v>
                </c:pt>
                <c:pt idx="57">
                  <c:v>38261</c:v>
                </c:pt>
                <c:pt idx="58">
                  <c:v>38292</c:v>
                </c:pt>
                <c:pt idx="59">
                  <c:v>38322</c:v>
                </c:pt>
                <c:pt idx="60">
                  <c:v>38353</c:v>
                </c:pt>
                <c:pt idx="61">
                  <c:v>38384</c:v>
                </c:pt>
                <c:pt idx="62">
                  <c:v>38412</c:v>
                </c:pt>
                <c:pt idx="63">
                  <c:v>38443</c:v>
                </c:pt>
                <c:pt idx="64">
                  <c:v>38473</c:v>
                </c:pt>
                <c:pt idx="65">
                  <c:v>38504</c:v>
                </c:pt>
                <c:pt idx="66">
                  <c:v>38534</c:v>
                </c:pt>
                <c:pt idx="67">
                  <c:v>38565</c:v>
                </c:pt>
                <c:pt idx="68">
                  <c:v>38596</c:v>
                </c:pt>
                <c:pt idx="69">
                  <c:v>38626</c:v>
                </c:pt>
                <c:pt idx="70">
                  <c:v>38657</c:v>
                </c:pt>
                <c:pt idx="71">
                  <c:v>38687</c:v>
                </c:pt>
                <c:pt idx="72">
                  <c:v>38718</c:v>
                </c:pt>
                <c:pt idx="73">
                  <c:v>38749</c:v>
                </c:pt>
                <c:pt idx="74">
                  <c:v>38777</c:v>
                </c:pt>
                <c:pt idx="75">
                  <c:v>38808</c:v>
                </c:pt>
                <c:pt idx="76">
                  <c:v>38838</c:v>
                </c:pt>
                <c:pt idx="77">
                  <c:v>38869</c:v>
                </c:pt>
                <c:pt idx="78">
                  <c:v>38899</c:v>
                </c:pt>
                <c:pt idx="79">
                  <c:v>38930</c:v>
                </c:pt>
                <c:pt idx="80">
                  <c:v>38961</c:v>
                </c:pt>
                <c:pt idx="81">
                  <c:v>38991</c:v>
                </c:pt>
                <c:pt idx="82">
                  <c:v>39022</c:v>
                </c:pt>
                <c:pt idx="83">
                  <c:v>39052</c:v>
                </c:pt>
                <c:pt idx="84">
                  <c:v>39083</c:v>
                </c:pt>
                <c:pt idx="85">
                  <c:v>39114</c:v>
                </c:pt>
                <c:pt idx="86">
                  <c:v>39142</c:v>
                </c:pt>
                <c:pt idx="87">
                  <c:v>39173</c:v>
                </c:pt>
                <c:pt idx="88">
                  <c:v>39203</c:v>
                </c:pt>
                <c:pt idx="89">
                  <c:v>39234</c:v>
                </c:pt>
                <c:pt idx="90">
                  <c:v>39264</c:v>
                </c:pt>
                <c:pt idx="91">
                  <c:v>39295</c:v>
                </c:pt>
                <c:pt idx="92">
                  <c:v>39326</c:v>
                </c:pt>
                <c:pt idx="93">
                  <c:v>39356</c:v>
                </c:pt>
                <c:pt idx="94">
                  <c:v>39387</c:v>
                </c:pt>
                <c:pt idx="95">
                  <c:v>39417</c:v>
                </c:pt>
                <c:pt idx="96">
                  <c:v>39448</c:v>
                </c:pt>
                <c:pt idx="97">
                  <c:v>39479</c:v>
                </c:pt>
                <c:pt idx="98">
                  <c:v>39508</c:v>
                </c:pt>
                <c:pt idx="99">
                  <c:v>39539</c:v>
                </c:pt>
                <c:pt idx="100">
                  <c:v>39569</c:v>
                </c:pt>
                <c:pt idx="101">
                  <c:v>39600</c:v>
                </c:pt>
                <c:pt idx="102">
                  <c:v>39630</c:v>
                </c:pt>
                <c:pt idx="103">
                  <c:v>39661</c:v>
                </c:pt>
                <c:pt idx="104">
                  <c:v>39692</c:v>
                </c:pt>
                <c:pt idx="105">
                  <c:v>39722</c:v>
                </c:pt>
                <c:pt idx="106">
                  <c:v>39753</c:v>
                </c:pt>
                <c:pt idx="107">
                  <c:v>39783</c:v>
                </c:pt>
                <c:pt idx="108">
                  <c:v>39814</c:v>
                </c:pt>
                <c:pt idx="109">
                  <c:v>39845</c:v>
                </c:pt>
                <c:pt idx="110">
                  <c:v>39873</c:v>
                </c:pt>
                <c:pt idx="111">
                  <c:v>39904</c:v>
                </c:pt>
                <c:pt idx="112">
                  <c:v>39934</c:v>
                </c:pt>
                <c:pt idx="113">
                  <c:v>39965</c:v>
                </c:pt>
                <c:pt idx="114">
                  <c:v>39995</c:v>
                </c:pt>
                <c:pt idx="115">
                  <c:v>40026</c:v>
                </c:pt>
                <c:pt idx="116">
                  <c:v>40057</c:v>
                </c:pt>
                <c:pt idx="117">
                  <c:v>40087</c:v>
                </c:pt>
                <c:pt idx="118">
                  <c:v>40118</c:v>
                </c:pt>
                <c:pt idx="119">
                  <c:v>40148</c:v>
                </c:pt>
                <c:pt idx="120">
                  <c:v>40179</c:v>
                </c:pt>
                <c:pt idx="121">
                  <c:v>40210</c:v>
                </c:pt>
                <c:pt idx="122">
                  <c:v>40238</c:v>
                </c:pt>
                <c:pt idx="123">
                  <c:v>40269</c:v>
                </c:pt>
                <c:pt idx="124">
                  <c:v>40299</c:v>
                </c:pt>
                <c:pt idx="125">
                  <c:v>40330</c:v>
                </c:pt>
                <c:pt idx="126">
                  <c:v>40360</c:v>
                </c:pt>
                <c:pt idx="127">
                  <c:v>40391</c:v>
                </c:pt>
                <c:pt idx="128">
                  <c:v>40422</c:v>
                </c:pt>
                <c:pt idx="129">
                  <c:v>40452</c:v>
                </c:pt>
                <c:pt idx="130">
                  <c:v>40483</c:v>
                </c:pt>
                <c:pt idx="131">
                  <c:v>40513</c:v>
                </c:pt>
                <c:pt idx="132">
                  <c:v>40544</c:v>
                </c:pt>
                <c:pt idx="133">
                  <c:v>40575</c:v>
                </c:pt>
                <c:pt idx="134">
                  <c:v>40603</c:v>
                </c:pt>
                <c:pt idx="135">
                  <c:v>40634</c:v>
                </c:pt>
                <c:pt idx="136">
                  <c:v>40664</c:v>
                </c:pt>
                <c:pt idx="137">
                  <c:v>40695</c:v>
                </c:pt>
                <c:pt idx="138">
                  <c:v>40725</c:v>
                </c:pt>
                <c:pt idx="139">
                  <c:v>40756</c:v>
                </c:pt>
                <c:pt idx="140">
                  <c:v>40787</c:v>
                </c:pt>
                <c:pt idx="141">
                  <c:v>40817</c:v>
                </c:pt>
                <c:pt idx="142">
                  <c:v>40848</c:v>
                </c:pt>
                <c:pt idx="143">
                  <c:v>40878</c:v>
                </c:pt>
                <c:pt idx="144">
                  <c:v>40909</c:v>
                </c:pt>
                <c:pt idx="145">
                  <c:v>40940</c:v>
                </c:pt>
                <c:pt idx="146">
                  <c:v>40969</c:v>
                </c:pt>
              </c:numCache>
            </c:numRef>
          </c:cat>
          <c:val>
            <c:numRef>
              <c:f>'Figure 2 - Rx by ATC4'!$H$3:$H$149</c:f>
              <c:numCache>
                <c:formatCode>General</c:formatCode>
                <c:ptCount val="147"/>
                <c:pt idx="63">
                  <c:v>493</c:v>
                </c:pt>
                <c:pt idx="64">
                  <c:v>1092</c:v>
                </c:pt>
                <c:pt idx="65">
                  <c:v>1472</c:v>
                </c:pt>
                <c:pt idx="66">
                  <c:v>2007</c:v>
                </c:pt>
                <c:pt idx="67">
                  <c:v>3201</c:v>
                </c:pt>
                <c:pt idx="68">
                  <c:v>3532</c:v>
                </c:pt>
                <c:pt idx="69">
                  <c:v>3988</c:v>
                </c:pt>
                <c:pt idx="70">
                  <c:v>4597</c:v>
                </c:pt>
                <c:pt idx="71">
                  <c:v>6312</c:v>
                </c:pt>
                <c:pt idx="72">
                  <c:v>3765</c:v>
                </c:pt>
                <c:pt idx="73">
                  <c:v>4782</c:v>
                </c:pt>
                <c:pt idx="74">
                  <c:v>4868</c:v>
                </c:pt>
                <c:pt idx="75">
                  <c:v>5352</c:v>
                </c:pt>
                <c:pt idx="76">
                  <c:v>6444</c:v>
                </c:pt>
                <c:pt idx="77">
                  <c:v>6162</c:v>
                </c:pt>
                <c:pt idx="78">
                  <c:v>6652</c:v>
                </c:pt>
                <c:pt idx="79">
                  <c:v>8155</c:v>
                </c:pt>
                <c:pt idx="80">
                  <c:v>7289</c:v>
                </c:pt>
                <c:pt idx="81">
                  <c:v>8031</c:v>
                </c:pt>
                <c:pt idx="82">
                  <c:v>8668</c:v>
                </c:pt>
                <c:pt idx="83">
                  <c:v>11480</c:v>
                </c:pt>
                <c:pt idx="84">
                  <c:v>8238</c:v>
                </c:pt>
                <c:pt idx="85">
                  <c:v>10660</c:v>
                </c:pt>
                <c:pt idx="86">
                  <c:v>12671</c:v>
                </c:pt>
                <c:pt idx="87">
                  <c:v>14184</c:v>
                </c:pt>
                <c:pt idx="88">
                  <c:v>16877</c:v>
                </c:pt>
                <c:pt idx="89">
                  <c:v>16207</c:v>
                </c:pt>
                <c:pt idx="90">
                  <c:v>18762</c:v>
                </c:pt>
                <c:pt idx="91">
                  <c:v>19817</c:v>
                </c:pt>
                <c:pt idx="92">
                  <c:v>19248</c:v>
                </c:pt>
                <c:pt idx="93">
                  <c:v>21454</c:v>
                </c:pt>
                <c:pt idx="94">
                  <c:v>22563</c:v>
                </c:pt>
                <c:pt idx="95">
                  <c:v>25368</c:v>
                </c:pt>
                <c:pt idx="96">
                  <c:v>17807</c:v>
                </c:pt>
                <c:pt idx="97">
                  <c:v>18938</c:v>
                </c:pt>
                <c:pt idx="98">
                  <c:v>20299</c:v>
                </c:pt>
                <c:pt idx="99">
                  <c:v>21687</c:v>
                </c:pt>
                <c:pt idx="100">
                  <c:v>22673</c:v>
                </c:pt>
                <c:pt idx="101">
                  <c:v>22353</c:v>
                </c:pt>
                <c:pt idx="102">
                  <c:v>23097</c:v>
                </c:pt>
                <c:pt idx="103">
                  <c:v>22435</c:v>
                </c:pt>
                <c:pt idx="104">
                  <c:v>21254</c:v>
                </c:pt>
                <c:pt idx="105">
                  <c:v>21438</c:v>
                </c:pt>
                <c:pt idx="106">
                  <c:v>19596</c:v>
                </c:pt>
                <c:pt idx="107">
                  <c:v>23654</c:v>
                </c:pt>
                <c:pt idx="108">
                  <c:v>14544</c:v>
                </c:pt>
                <c:pt idx="109">
                  <c:v>15049</c:v>
                </c:pt>
                <c:pt idx="110">
                  <c:v>16947</c:v>
                </c:pt>
                <c:pt idx="111">
                  <c:v>16291</c:v>
                </c:pt>
                <c:pt idx="112">
                  <c:v>17228</c:v>
                </c:pt>
                <c:pt idx="113">
                  <c:v>15954</c:v>
                </c:pt>
                <c:pt idx="114">
                  <c:v>16616</c:v>
                </c:pt>
                <c:pt idx="115">
                  <c:v>16985</c:v>
                </c:pt>
                <c:pt idx="116">
                  <c:v>17845</c:v>
                </c:pt>
                <c:pt idx="117">
                  <c:v>19358</c:v>
                </c:pt>
                <c:pt idx="118">
                  <c:v>20300</c:v>
                </c:pt>
                <c:pt idx="119">
                  <c:v>25347</c:v>
                </c:pt>
                <c:pt idx="120">
                  <c:v>16335</c:v>
                </c:pt>
                <c:pt idx="121">
                  <c:v>18704</c:v>
                </c:pt>
                <c:pt idx="122">
                  <c:v>21800</c:v>
                </c:pt>
                <c:pt idx="123">
                  <c:v>22125</c:v>
                </c:pt>
                <c:pt idx="124">
                  <c:v>23790</c:v>
                </c:pt>
                <c:pt idx="125">
                  <c:v>24101</c:v>
                </c:pt>
                <c:pt idx="126">
                  <c:v>25560</c:v>
                </c:pt>
                <c:pt idx="127">
                  <c:v>26274</c:v>
                </c:pt>
                <c:pt idx="128">
                  <c:v>27440</c:v>
                </c:pt>
                <c:pt idx="129">
                  <c:v>28676</c:v>
                </c:pt>
                <c:pt idx="130">
                  <c:v>29866</c:v>
                </c:pt>
                <c:pt idx="131">
                  <c:v>35772</c:v>
                </c:pt>
                <c:pt idx="132">
                  <c:v>24274</c:v>
                </c:pt>
                <c:pt idx="133">
                  <c:v>26995</c:v>
                </c:pt>
                <c:pt idx="134">
                  <c:v>32207</c:v>
                </c:pt>
                <c:pt idx="135">
                  <c:v>32911</c:v>
                </c:pt>
                <c:pt idx="136">
                  <c:v>36741</c:v>
                </c:pt>
                <c:pt idx="137">
                  <c:v>37326</c:v>
                </c:pt>
                <c:pt idx="138">
                  <c:v>39173</c:v>
                </c:pt>
                <c:pt idx="139">
                  <c:v>42970</c:v>
                </c:pt>
                <c:pt idx="140">
                  <c:v>44201</c:v>
                </c:pt>
                <c:pt idx="141">
                  <c:v>46315</c:v>
                </c:pt>
                <c:pt idx="142">
                  <c:v>49709</c:v>
                </c:pt>
                <c:pt idx="143">
                  <c:v>59689</c:v>
                </c:pt>
                <c:pt idx="144">
                  <c:v>42160</c:v>
                </c:pt>
                <c:pt idx="145">
                  <c:v>47056</c:v>
                </c:pt>
                <c:pt idx="146">
                  <c:v>53565</c:v>
                </c:pt>
              </c:numCache>
            </c:numRef>
          </c:val>
          <c:smooth val="0"/>
        </c:ser>
        <c:ser>
          <c:idx val="7"/>
          <c:order val="9"/>
          <c:tx>
            <c:strRef>
              <c:f>'Figure 2 - Rx by ATC4'!$I$2</c:f>
              <c:strCache>
                <c:ptCount val="1"/>
                <c:pt idx="0">
                  <c:v>Acarbose</c:v>
                </c:pt>
              </c:strCache>
            </c:strRef>
          </c:tx>
          <c:marker>
            <c:symbol val="none"/>
          </c:marker>
          <c:cat>
            <c:numRef>
              <c:f>'Figure 2 - Rx by ATC4'!$A$3:$A$149</c:f>
              <c:numCache>
                <c:formatCode>mmm\-yy</c:formatCode>
                <c:ptCount val="147"/>
                <c:pt idx="0">
                  <c:v>36526</c:v>
                </c:pt>
                <c:pt idx="1">
                  <c:v>36557</c:v>
                </c:pt>
                <c:pt idx="2">
                  <c:v>36586</c:v>
                </c:pt>
                <c:pt idx="3">
                  <c:v>36617</c:v>
                </c:pt>
                <c:pt idx="4">
                  <c:v>36647</c:v>
                </c:pt>
                <c:pt idx="5">
                  <c:v>36678</c:v>
                </c:pt>
                <c:pt idx="6">
                  <c:v>36708</c:v>
                </c:pt>
                <c:pt idx="7">
                  <c:v>36739</c:v>
                </c:pt>
                <c:pt idx="8">
                  <c:v>36770</c:v>
                </c:pt>
                <c:pt idx="9">
                  <c:v>36800</c:v>
                </c:pt>
                <c:pt idx="10">
                  <c:v>36831</c:v>
                </c:pt>
                <c:pt idx="11">
                  <c:v>36861</c:v>
                </c:pt>
                <c:pt idx="12">
                  <c:v>36892</c:v>
                </c:pt>
                <c:pt idx="13">
                  <c:v>36923</c:v>
                </c:pt>
                <c:pt idx="14">
                  <c:v>36951</c:v>
                </c:pt>
                <c:pt idx="15">
                  <c:v>36982</c:v>
                </c:pt>
                <c:pt idx="16">
                  <c:v>37012</c:v>
                </c:pt>
                <c:pt idx="17">
                  <c:v>37043</c:v>
                </c:pt>
                <c:pt idx="18">
                  <c:v>37073</c:v>
                </c:pt>
                <c:pt idx="19">
                  <c:v>37104</c:v>
                </c:pt>
                <c:pt idx="20">
                  <c:v>37135</c:v>
                </c:pt>
                <c:pt idx="21">
                  <c:v>37165</c:v>
                </c:pt>
                <c:pt idx="22">
                  <c:v>37196</c:v>
                </c:pt>
                <c:pt idx="23">
                  <c:v>37226</c:v>
                </c:pt>
                <c:pt idx="24">
                  <c:v>37257</c:v>
                </c:pt>
                <c:pt idx="25">
                  <c:v>37288</c:v>
                </c:pt>
                <c:pt idx="26">
                  <c:v>37316</c:v>
                </c:pt>
                <c:pt idx="27">
                  <c:v>37347</c:v>
                </c:pt>
                <c:pt idx="28">
                  <c:v>37377</c:v>
                </c:pt>
                <c:pt idx="29">
                  <c:v>37408</c:v>
                </c:pt>
                <c:pt idx="30">
                  <c:v>37438</c:v>
                </c:pt>
                <c:pt idx="31">
                  <c:v>37469</c:v>
                </c:pt>
                <c:pt idx="32">
                  <c:v>37500</c:v>
                </c:pt>
                <c:pt idx="33">
                  <c:v>37530</c:v>
                </c:pt>
                <c:pt idx="34">
                  <c:v>37561</c:v>
                </c:pt>
                <c:pt idx="35">
                  <c:v>37591</c:v>
                </c:pt>
                <c:pt idx="36">
                  <c:v>37622</c:v>
                </c:pt>
                <c:pt idx="37">
                  <c:v>37653</c:v>
                </c:pt>
                <c:pt idx="38">
                  <c:v>37681</c:v>
                </c:pt>
                <c:pt idx="39">
                  <c:v>37712</c:v>
                </c:pt>
                <c:pt idx="40">
                  <c:v>37742</c:v>
                </c:pt>
                <c:pt idx="41">
                  <c:v>37773</c:v>
                </c:pt>
                <c:pt idx="42">
                  <c:v>37803</c:v>
                </c:pt>
                <c:pt idx="43">
                  <c:v>37834</c:v>
                </c:pt>
                <c:pt idx="44">
                  <c:v>37865</c:v>
                </c:pt>
                <c:pt idx="45">
                  <c:v>37895</c:v>
                </c:pt>
                <c:pt idx="46">
                  <c:v>37926</c:v>
                </c:pt>
                <c:pt idx="47">
                  <c:v>37956</c:v>
                </c:pt>
                <c:pt idx="48">
                  <c:v>37987</c:v>
                </c:pt>
                <c:pt idx="49">
                  <c:v>38018</c:v>
                </c:pt>
                <c:pt idx="50">
                  <c:v>38047</c:v>
                </c:pt>
                <c:pt idx="51">
                  <c:v>38078</c:v>
                </c:pt>
                <c:pt idx="52">
                  <c:v>38108</c:v>
                </c:pt>
                <c:pt idx="53">
                  <c:v>38139</c:v>
                </c:pt>
                <c:pt idx="54">
                  <c:v>38169</c:v>
                </c:pt>
                <c:pt idx="55">
                  <c:v>38200</c:v>
                </c:pt>
                <c:pt idx="56">
                  <c:v>38231</c:v>
                </c:pt>
                <c:pt idx="57">
                  <c:v>38261</c:v>
                </c:pt>
                <c:pt idx="58">
                  <c:v>38292</c:v>
                </c:pt>
                <c:pt idx="59">
                  <c:v>38322</c:v>
                </c:pt>
                <c:pt idx="60">
                  <c:v>38353</c:v>
                </c:pt>
                <c:pt idx="61">
                  <c:v>38384</c:v>
                </c:pt>
                <c:pt idx="62">
                  <c:v>38412</c:v>
                </c:pt>
                <c:pt idx="63">
                  <c:v>38443</c:v>
                </c:pt>
                <c:pt idx="64">
                  <c:v>38473</c:v>
                </c:pt>
                <c:pt idx="65">
                  <c:v>38504</c:v>
                </c:pt>
                <c:pt idx="66">
                  <c:v>38534</c:v>
                </c:pt>
                <c:pt idx="67">
                  <c:v>38565</c:v>
                </c:pt>
                <c:pt idx="68">
                  <c:v>38596</c:v>
                </c:pt>
                <c:pt idx="69">
                  <c:v>38626</c:v>
                </c:pt>
                <c:pt idx="70">
                  <c:v>38657</c:v>
                </c:pt>
                <c:pt idx="71">
                  <c:v>38687</c:v>
                </c:pt>
                <c:pt idx="72">
                  <c:v>38718</c:v>
                </c:pt>
                <c:pt idx="73">
                  <c:v>38749</c:v>
                </c:pt>
                <c:pt idx="74">
                  <c:v>38777</c:v>
                </c:pt>
                <c:pt idx="75">
                  <c:v>38808</c:v>
                </c:pt>
                <c:pt idx="76">
                  <c:v>38838</c:v>
                </c:pt>
                <c:pt idx="77">
                  <c:v>38869</c:v>
                </c:pt>
                <c:pt idx="78">
                  <c:v>38899</c:v>
                </c:pt>
                <c:pt idx="79">
                  <c:v>38930</c:v>
                </c:pt>
                <c:pt idx="80">
                  <c:v>38961</c:v>
                </c:pt>
                <c:pt idx="81">
                  <c:v>38991</c:v>
                </c:pt>
                <c:pt idx="82">
                  <c:v>39022</c:v>
                </c:pt>
                <c:pt idx="83">
                  <c:v>39052</c:v>
                </c:pt>
                <c:pt idx="84">
                  <c:v>39083</c:v>
                </c:pt>
                <c:pt idx="85">
                  <c:v>39114</c:v>
                </c:pt>
                <c:pt idx="86">
                  <c:v>39142</c:v>
                </c:pt>
                <c:pt idx="87">
                  <c:v>39173</c:v>
                </c:pt>
                <c:pt idx="88">
                  <c:v>39203</c:v>
                </c:pt>
                <c:pt idx="89">
                  <c:v>39234</c:v>
                </c:pt>
                <c:pt idx="90">
                  <c:v>39264</c:v>
                </c:pt>
                <c:pt idx="91">
                  <c:v>39295</c:v>
                </c:pt>
                <c:pt idx="92">
                  <c:v>39326</c:v>
                </c:pt>
                <c:pt idx="93">
                  <c:v>39356</c:v>
                </c:pt>
                <c:pt idx="94">
                  <c:v>39387</c:v>
                </c:pt>
                <c:pt idx="95">
                  <c:v>39417</c:v>
                </c:pt>
                <c:pt idx="96">
                  <c:v>39448</c:v>
                </c:pt>
                <c:pt idx="97">
                  <c:v>39479</c:v>
                </c:pt>
                <c:pt idx="98">
                  <c:v>39508</c:v>
                </c:pt>
                <c:pt idx="99">
                  <c:v>39539</c:v>
                </c:pt>
                <c:pt idx="100">
                  <c:v>39569</c:v>
                </c:pt>
                <c:pt idx="101">
                  <c:v>39600</c:v>
                </c:pt>
                <c:pt idx="102">
                  <c:v>39630</c:v>
                </c:pt>
                <c:pt idx="103">
                  <c:v>39661</c:v>
                </c:pt>
                <c:pt idx="104">
                  <c:v>39692</c:v>
                </c:pt>
                <c:pt idx="105">
                  <c:v>39722</c:v>
                </c:pt>
                <c:pt idx="106">
                  <c:v>39753</c:v>
                </c:pt>
                <c:pt idx="107">
                  <c:v>39783</c:v>
                </c:pt>
                <c:pt idx="108">
                  <c:v>39814</c:v>
                </c:pt>
                <c:pt idx="109">
                  <c:v>39845</c:v>
                </c:pt>
                <c:pt idx="110">
                  <c:v>39873</c:v>
                </c:pt>
                <c:pt idx="111">
                  <c:v>39904</c:v>
                </c:pt>
                <c:pt idx="112">
                  <c:v>39934</c:v>
                </c:pt>
                <c:pt idx="113">
                  <c:v>39965</c:v>
                </c:pt>
                <c:pt idx="114">
                  <c:v>39995</c:v>
                </c:pt>
                <c:pt idx="115">
                  <c:v>40026</c:v>
                </c:pt>
                <c:pt idx="116">
                  <c:v>40057</c:v>
                </c:pt>
                <c:pt idx="117">
                  <c:v>40087</c:v>
                </c:pt>
                <c:pt idx="118">
                  <c:v>40118</c:v>
                </c:pt>
                <c:pt idx="119">
                  <c:v>40148</c:v>
                </c:pt>
                <c:pt idx="120">
                  <c:v>40179</c:v>
                </c:pt>
                <c:pt idx="121">
                  <c:v>40210</c:v>
                </c:pt>
                <c:pt idx="122">
                  <c:v>40238</c:v>
                </c:pt>
                <c:pt idx="123">
                  <c:v>40269</c:v>
                </c:pt>
                <c:pt idx="124">
                  <c:v>40299</c:v>
                </c:pt>
                <c:pt idx="125">
                  <c:v>40330</c:v>
                </c:pt>
                <c:pt idx="126">
                  <c:v>40360</c:v>
                </c:pt>
                <c:pt idx="127">
                  <c:v>40391</c:v>
                </c:pt>
                <c:pt idx="128">
                  <c:v>40422</c:v>
                </c:pt>
                <c:pt idx="129">
                  <c:v>40452</c:v>
                </c:pt>
                <c:pt idx="130">
                  <c:v>40483</c:v>
                </c:pt>
                <c:pt idx="131">
                  <c:v>40513</c:v>
                </c:pt>
                <c:pt idx="132">
                  <c:v>40544</c:v>
                </c:pt>
                <c:pt idx="133">
                  <c:v>40575</c:v>
                </c:pt>
                <c:pt idx="134">
                  <c:v>40603</c:v>
                </c:pt>
                <c:pt idx="135">
                  <c:v>40634</c:v>
                </c:pt>
                <c:pt idx="136">
                  <c:v>40664</c:v>
                </c:pt>
                <c:pt idx="137">
                  <c:v>40695</c:v>
                </c:pt>
                <c:pt idx="138">
                  <c:v>40725</c:v>
                </c:pt>
                <c:pt idx="139">
                  <c:v>40756</c:v>
                </c:pt>
                <c:pt idx="140">
                  <c:v>40787</c:v>
                </c:pt>
                <c:pt idx="141">
                  <c:v>40817</c:v>
                </c:pt>
                <c:pt idx="142">
                  <c:v>40848</c:v>
                </c:pt>
                <c:pt idx="143">
                  <c:v>40878</c:v>
                </c:pt>
                <c:pt idx="144">
                  <c:v>40909</c:v>
                </c:pt>
                <c:pt idx="145">
                  <c:v>40940</c:v>
                </c:pt>
                <c:pt idx="146">
                  <c:v>40969</c:v>
                </c:pt>
              </c:numCache>
            </c:numRef>
          </c:cat>
          <c:val>
            <c:numRef>
              <c:f>'Figure 2 - Rx by ATC4'!$I$3:$I$149</c:f>
              <c:numCache>
                <c:formatCode>General</c:formatCode>
                <c:ptCount val="147"/>
                <c:pt idx="0">
                  <c:v>4675</c:v>
                </c:pt>
                <c:pt idx="1">
                  <c:v>5902</c:v>
                </c:pt>
                <c:pt idx="2">
                  <c:v>7061</c:v>
                </c:pt>
                <c:pt idx="3">
                  <c:v>6500</c:v>
                </c:pt>
                <c:pt idx="4">
                  <c:v>7318</c:v>
                </c:pt>
                <c:pt idx="5">
                  <c:v>7210</c:v>
                </c:pt>
                <c:pt idx="6">
                  <c:v>7099</c:v>
                </c:pt>
                <c:pt idx="7">
                  <c:v>7519</c:v>
                </c:pt>
                <c:pt idx="8">
                  <c:v>7227</c:v>
                </c:pt>
                <c:pt idx="9">
                  <c:v>7494</c:v>
                </c:pt>
                <c:pt idx="10">
                  <c:v>7909</c:v>
                </c:pt>
                <c:pt idx="11">
                  <c:v>9518</c:v>
                </c:pt>
                <c:pt idx="12">
                  <c:v>5155</c:v>
                </c:pt>
                <c:pt idx="13">
                  <c:v>6168</c:v>
                </c:pt>
                <c:pt idx="14">
                  <c:v>7109</c:v>
                </c:pt>
                <c:pt idx="15">
                  <c:v>6652</c:v>
                </c:pt>
                <c:pt idx="16">
                  <c:v>7476</c:v>
                </c:pt>
                <c:pt idx="17">
                  <c:v>6882</c:v>
                </c:pt>
                <c:pt idx="18">
                  <c:v>7013</c:v>
                </c:pt>
                <c:pt idx="19">
                  <c:v>7410</c:v>
                </c:pt>
                <c:pt idx="20">
                  <c:v>6780</c:v>
                </c:pt>
                <c:pt idx="21">
                  <c:v>7387</c:v>
                </c:pt>
                <c:pt idx="22">
                  <c:v>7582</c:v>
                </c:pt>
                <c:pt idx="23">
                  <c:v>9029</c:v>
                </c:pt>
                <c:pt idx="24">
                  <c:v>4968</c:v>
                </c:pt>
                <c:pt idx="25">
                  <c:v>5603</c:v>
                </c:pt>
                <c:pt idx="26">
                  <c:v>6365</c:v>
                </c:pt>
                <c:pt idx="27">
                  <c:v>6420</c:v>
                </c:pt>
                <c:pt idx="28">
                  <c:v>7167</c:v>
                </c:pt>
                <c:pt idx="29">
                  <c:v>6357</c:v>
                </c:pt>
                <c:pt idx="30">
                  <c:v>6824</c:v>
                </c:pt>
                <c:pt idx="31">
                  <c:v>6831</c:v>
                </c:pt>
                <c:pt idx="32">
                  <c:v>6419</c:v>
                </c:pt>
                <c:pt idx="33">
                  <c:v>7091</c:v>
                </c:pt>
                <c:pt idx="34">
                  <c:v>6943</c:v>
                </c:pt>
                <c:pt idx="35">
                  <c:v>8683</c:v>
                </c:pt>
                <c:pt idx="36">
                  <c:v>4608</c:v>
                </c:pt>
                <c:pt idx="37">
                  <c:v>5256</c:v>
                </c:pt>
                <c:pt idx="38">
                  <c:v>5924</c:v>
                </c:pt>
                <c:pt idx="39">
                  <c:v>6055</c:v>
                </c:pt>
                <c:pt idx="40">
                  <c:v>6668</c:v>
                </c:pt>
                <c:pt idx="41">
                  <c:v>6188</c:v>
                </c:pt>
                <c:pt idx="42">
                  <c:v>6778</c:v>
                </c:pt>
                <c:pt idx="43">
                  <c:v>6551</c:v>
                </c:pt>
                <c:pt idx="44">
                  <c:v>6515</c:v>
                </c:pt>
                <c:pt idx="45">
                  <c:v>7017</c:v>
                </c:pt>
                <c:pt idx="46">
                  <c:v>6723</c:v>
                </c:pt>
                <c:pt idx="47">
                  <c:v>8718</c:v>
                </c:pt>
                <c:pt idx="48">
                  <c:v>4358</c:v>
                </c:pt>
                <c:pt idx="49">
                  <c:v>5141</c:v>
                </c:pt>
                <c:pt idx="50">
                  <c:v>5898</c:v>
                </c:pt>
                <c:pt idx="51">
                  <c:v>5867</c:v>
                </c:pt>
                <c:pt idx="52">
                  <c:v>5930</c:v>
                </c:pt>
                <c:pt idx="53">
                  <c:v>5812</c:v>
                </c:pt>
                <c:pt idx="54">
                  <c:v>6114</c:v>
                </c:pt>
                <c:pt idx="55">
                  <c:v>5975</c:v>
                </c:pt>
                <c:pt idx="56">
                  <c:v>5813</c:v>
                </c:pt>
                <c:pt idx="57">
                  <c:v>5955</c:v>
                </c:pt>
                <c:pt idx="58">
                  <c:v>6238</c:v>
                </c:pt>
                <c:pt idx="59">
                  <c:v>7898</c:v>
                </c:pt>
                <c:pt idx="60">
                  <c:v>3686</c:v>
                </c:pt>
                <c:pt idx="61">
                  <c:v>4623</c:v>
                </c:pt>
                <c:pt idx="62">
                  <c:v>5302</c:v>
                </c:pt>
                <c:pt idx="63">
                  <c:v>5149</c:v>
                </c:pt>
                <c:pt idx="64">
                  <c:v>5382</c:v>
                </c:pt>
                <c:pt idx="65">
                  <c:v>5384</c:v>
                </c:pt>
                <c:pt idx="66">
                  <c:v>5276</c:v>
                </c:pt>
                <c:pt idx="67">
                  <c:v>5539</c:v>
                </c:pt>
                <c:pt idx="68">
                  <c:v>5462</c:v>
                </c:pt>
                <c:pt idx="69">
                  <c:v>5472</c:v>
                </c:pt>
                <c:pt idx="70">
                  <c:v>5718</c:v>
                </c:pt>
                <c:pt idx="71">
                  <c:v>7329</c:v>
                </c:pt>
                <c:pt idx="72">
                  <c:v>3266</c:v>
                </c:pt>
                <c:pt idx="73">
                  <c:v>4012</c:v>
                </c:pt>
                <c:pt idx="74">
                  <c:v>4867</c:v>
                </c:pt>
                <c:pt idx="75">
                  <c:v>4715</c:v>
                </c:pt>
                <c:pt idx="76">
                  <c:v>5110</c:v>
                </c:pt>
                <c:pt idx="77">
                  <c:v>5079</c:v>
                </c:pt>
                <c:pt idx="78">
                  <c:v>4898</c:v>
                </c:pt>
                <c:pt idx="79">
                  <c:v>5353</c:v>
                </c:pt>
                <c:pt idx="80">
                  <c:v>5136</c:v>
                </c:pt>
                <c:pt idx="81">
                  <c:v>5566</c:v>
                </c:pt>
                <c:pt idx="82">
                  <c:v>5575</c:v>
                </c:pt>
                <c:pt idx="83">
                  <c:v>6542</c:v>
                </c:pt>
                <c:pt idx="84">
                  <c:v>3486</c:v>
                </c:pt>
                <c:pt idx="85">
                  <c:v>3681</c:v>
                </c:pt>
                <c:pt idx="86">
                  <c:v>4469</c:v>
                </c:pt>
                <c:pt idx="87">
                  <c:v>4275</c:v>
                </c:pt>
                <c:pt idx="88">
                  <c:v>4699</c:v>
                </c:pt>
                <c:pt idx="89">
                  <c:v>4530</c:v>
                </c:pt>
                <c:pt idx="90">
                  <c:v>4755</c:v>
                </c:pt>
                <c:pt idx="91">
                  <c:v>4923</c:v>
                </c:pt>
                <c:pt idx="92">
                  <c:v>4783</c:v>
                </c:pt>
                <c:pt idx="93">
                  <c:v>5262</c:v>
                </c:pt>
                <c:pt idx="94">
                  <c:v>5502</c:v>
                </c:pt>
                <c:pt idx="95">
                  <c:v>6379</c:v>
                </c:pt>
                <c:pt idx="96">
                  <c:v>3525</c:v>
                </c:pt>
                <c:pt idx="97">
                  <c:v>3965</c:v>
                </c:pt>
                <c:pt idx="98">
                  <c:v>4368</c:v>
                </c:pt>
                <c:pt idx="99">
                  <c:v>4536</c:v>
                </c:pt>
                <c:pt idx="100">
                  <c:v>4762</c:v>
                </c:pt>
                <c:pt idx="101">
                  <c:v>4456</c:v>
                </c:pt>
                <c:pt idx="102">
                  <c:v>4914</c:v>
                </c:pt>
                <c:pt idx="103">
                  <c:v>4661</c:v>
                </c:pt>
                <c:pt idx="104">
                  <c:v>4766</c:v>
                </c:pt>
                <c:pt idx="105">
                  <c:v>5202</c:v>
                </c:pt>
                <c:pt idx="106">
                  <c:v>4920</c:v>
                </c:pt>
                <c:pt idx="107">
                  <c:v>6482</c:v>
                </c:pt>
                <c:pt idx="108">
                  <c:v>3131</c:v>
                </c:pt>
                <c:pt idx="109">
                  <c:v>3603</c:v>
                </c:pt>
                <c:pt idx="110">
                  <c:v>4128</c:v>
                </c:pt>
                <c:pt idx="111">
                  <c:v>4157</c:v>
                </c:pt>
                <c:pt idx="112">
                  <c:v>4325</c:v>
                </c:pt>
                <c:pt idx="113">
                  <c:v>4301</c:v>
                </c:pt>
                <c:pt idx="114">
                  <c:v>4578</c:v>
                </c:pt>
                <c:pt idx="115">
                  <c:v>4489</c:v>
                </c:pt>
                <c:pt idx="116">
                  <c:v>4514</c:v>
                </c:pt>
                <c:pt idx="117">
                  <c:v>4819</c:v>
                </c:pt>
                <c:pt idx="118">
                  <c:v>4790</c:v>
                </c:pt>
                <c:pt idx="119">
                  <c:v>6153</c:v>
                </c:pt>
                <c:pt idx="120">
                  <c:v>2758</c:v>
                </c:pt>
                <c:pt idx="121">
                  <c:v>3352</c:v>
                </c:pt>
                <c:pt idx="122">
                  <c:v>4120</c:v>
                </c:pt>
                <c:pt idx="123">
                  <c:v>3881</c:v>
                </c:pt>
                <c:pt idx="124">
                  <c:v>4114</c:v>
                </c:pt>
                <c:pt idx="125">
                  <c:v>4054</c:v>
                </c:pt>
                <c:pt idx="126">
                  <c:v>4328</c:v>
                </c:pt>
                <c:pt idx="127">
                  <c:v>4388</c:v>
                </c:pt>
                <c:pt idx="128">
                  <c:v>4246</c:v>
                </c:pt>
                <c:pt idx="129">
                  <c:v>4425</c:v>
                </c:pt>
                <c:pt idx="130">
                  <c:v>4898</c:v>
                </c:pt>
                <c:pt idx="131">
                  <c:v>6231</c:v>
                </c:pt>
                <c:pt idx="132">
                  <c:v>2912</c:v>
                </c:pt>
                <c:pt idx="133">
                  <c:v>3246</c:v>
                </c:pt>
                <c:pt idx="134">
                  <c:v>4280</c:v>
                </c:pt>
                <c:pt idx="135">
                  <c:v>3865</c:v>
                </c:pt>
                <c:pt idx="136">
                  <c:v>4124</c:v>
                </c:pt>
                <c:pt idx="137">
                  <c:v>3945</c:v>
                </c:pt>
                <c:pt idx="138">
                  <c:v>4121</c:v>
                </c:pt>
                <c:pt idx="139">
                  <c:v>4491</c:v>
                </c:pt>
                <c:pt idx="140">
                  <c:v>4434</c:v>
                </c:pt>
                <c:pt idx="141">
                  <c:v>4591</c:v>
                </c:pt>
                <c:pt idx="142">
                  <c:v>4731</c:v>
                </c:pt>
                <c:pt idx="143">
                  <c:v>6416</c:v>
                </c:pt>
                <c:pt idx="144">
                  <c:v>2924</c:v>
                </c:pt>
                <c:pt idx="145">
                  <c:v>3527</c:v>
                </c:pt>
                <c:pt idx="146">
                  <c:v>4205</c:v>
                </c:pt>
              </c:numCache>
            </c:numRef>
          </c:val>
          <c:smooth val="0"/>
        </c:ser>
        <c:ser>
          <c:idx val="10"/>
          <c:order val="10"/>
          <c:tx>
            <c:strRef>
              <c:f>'Figure 2 - Rx by ATC4'!$L$2</c:f>
              <c:strCache>
                <c:ptCount val="1"/>
                <c:pt idx="0">
                  <c:v>GLP-1 analogue</c:v>
                </c:pt>
              </c:strCache>
            </c:strRef>
          </c:tx>
          <c:marker>
            <c:symbol val="none"/>
          </c:marker>
          <c:cat>
            <c:numRef>
              <c:f>'Figure 2 - Rx by ATC4'!$A$3:$A$149</c:f>
              <c:numCache>
                <c:formatCode>mmm\-yy</c:formatCode>
                <c:ptCount val="147"/>
                <c:pt idx="0">
                  <c:v>36526</c:v>
                </c:pt>
                <c:pt idx="1">
                  <c:v>36557</c:v>
                </c:pt>
                <c:pt idx="2">
                  <c:v>36586</c:v>
                </c:pt>
                <c:pt idx="3">
                  <c:v>36617</c:v>
                </c:pt>
                <c:pt idx="4">
                  <c:v>36647</c:v>
                </c:pt>
                <c:pt idx="5">
                  <c:v>36678</c:v>
                </c:pt>
                <c:pt idx="6">
                  <c:v>36708</c:v>
                </c:pt>
                <c:pt idx="7">
                  <c:v>36739</c:v>
                </c:pt>
                <c:pt idx="8">
                  <c:v>36770</c:v>
                </c:pt>
                <c:pt idx="9">
                  <c:v>36800</c:v>
                </c:pt>
                <c:pt idx="10">
                  <c:v>36831</c:v>
                </c:pt>
                <c:pt idx="11">
                  <c:v>36861</c:v>
                </c:pt>
                <c:pt idx="12">
                  <c:v>36892</c:v>
                </c:pt>
                <c:pt idx="13">
                  <c:v>36923</c:v>
                </c:pt>
                <c:pt idx="14">
                  <c:v>36951</c:v>
                </c:pt>
                <c:pt idx="15">
                  <c:v>36982</c:v>
                </c:pt>
                <c:pt idx="16">
                  <c:v>37012</c:v>
                </c:pt>
                <c:pt idx="17">
                  <c:v>37043</c:v>
                </c:pt>
                <c:pt idx="18">
                  <c:v>37073</c:v>
                </c:pt>
                <c:pt idx="19">
                  <c:v>37104</c:v>
                </c:pt>
                <c:pt idx="20">
                  <c:v>37135</c:v>
                </c:pt>
                <c:pt idx="21">
                  <c:v>37165</c:v>
                </c:pt>
                <c:pt idx="22">
                  <c:v>37196</c:v>
                </c:pt>
                <c:pt idx="23">
                  <c:v>37226</c:v>
                </c:pt>
                <c:pt idx="24">
                  <c:v>37257</c:v>
                </c:pt>
                <c:pt idx="25">
                  <c:v>37288</c:v>
                </c:pt>
                <c:pt idx="26">
                  <c:v>37316</c:v>
                </c:pt>
                <c:pt idx="27">
                  <c:v>37347</c:v>
                </c:pt>
                <c:pt idx="28">
                  <c:v>37377</c:v>
                </c:pt>
                <c:pt idx="29">
                  <c:v>37408</c:v>
                </c:pt>
                <c:pt idx="30">
                  <c:v>37438</c:v>
                </c:pt>
                <c:pt idx="31">
                  <c:v>37469</c:v>
                </c:pt>
                <c:pt idx="32">
                  <c:v>37500</c:v>
                </c:pt>
                <c:pt idx="33">
                  <c:v>37530</c:v>
                </c:pt>
                <c:pt idx="34">
                  <c:v>37561</c:v>
                </c:pt>
                <c:pt idx="35">
                  <c:v>37591</c:v>
                </c:pt>
                <c:pt idx="36">
                  <c:v>37622</c:v>
                </c:pt>
                <c:pt idx="37">
                  <c:v>37653</c:v>
                </c:pt>
                <c:pt idx="38">
                  <c:v>37681</c:v>
                </c:pt>
                <c:pt idx="39">
                  <c:v>37712</c:v>
                </c:pt>
                <c:pt idx="40">
                  <c:v>37742</c:v>
                </c:pt>
                <c:pt idx="41">
                  <c:v>37773</c:v>
                </c:pt>
                <c:pt idx="42">
                  <c:v>37803</c:v>
                </c:pt>
                <c:pt idx="43">
                  <c:v>37834</c:v>
                </c:pt>
                <c:pt idx="44">
                  <c:v>37865</c:v>
                </c:pt>
                <c:pt idx="45">
                  <c:v>37895</c:v>
                </c:pt>
                <c:pt idx="46">
                  <c:v>37926</c:v>
                </c:pt>
                <c:pt idx="47">
                  <c:v>37956</c:v>
                </c:pt>
                <c:pt idx="48">
                  <c:v>37987</c:v>
                </c:pt>
                <c:pt idx="49">
                  <c:v>38018</c:v>
                </c:pt>
                <c:pt idx="50">
                  <c:v>38047</c:v>
                </c:pt>
                <c:pt idx="51">
                  <c:v>38078</c:v>
                </c:pt>
                <c:pt idx="52">
                  <c:v>38108</c:v>
                </c:pt>
                <c:pt idx="53">
                  <c:v>38139</c:v>
                </c:pt>
                <c:pt idx="54">
                  <c:v>38169</c:v>
                </c:pt>
                <c:pt idx="55">
                  <c:v>38200</c:v>
                </c:pt>
                <c:pt idx="56">
                  <c:v>38231</c:v>
                </c:pt>
                <c:pt idx="57">
                  <c:v>38261</c:v>
                </c:pt>
                <c:pt idx="58">
                  <c:v>38292</c:v>
                </c:pt>
                <c:pt idx="59">
                  <c:v>38322</c:v>
                </c:pt>
                <c:pt idx="60">
                  <c:v>38353</c:v>
                </c:pt>
                <c:pt idx="61">
                  <c:v>38384</c:v>
                </c:pt>
                <c:pt idx="62">
                  <c:v>38412</c:v>
                </c:pt>
                <c:pt idx="63">
                  <c:v>38443</c:v>
                </c:pt>
                <c:pt idx="64">
                  <c:v>38473</c:v>
                </c:pt>
                <c:pt idx="65">
                  <c:v>38504</c:v>
                </c:pt>
                <c:pt idx="66">
                  <c:v>38534</c:v>
                </c:pt>
                <c:pt idx="67">
                  <c:v>38565</c:v>
                </c:pt>
                <c:pt idx="68">
                  <c:v>38596</c:v>
                </c:pt>
                <c:pt idx="69">
                  <c:v>38626</c:v>
                </c:pt>
                <c:pt idx="70">
                  <c:v>38657</c:v>
                </c:pt>
                <c:pt idx="71">
                  <c:v>38687</c:v>
                </c:pt>
                <c:pt idx="72">
                  <c:v>38718</c:v>
                </c:pt>
                <c:pt idx="73">
                  <c:v>38749</c:v>
                </c:pt>
                <c:pt idx="74">
                  <c:v>38777</c:v>
                </c:pt>
                <c:pt idx="75">
                  <c:v>38808</c:v>
                </c:pt>
                <c:pt idx="76">
                  <c:v>38838</c:v>
                </c:pt>
                <c:pt idx="77">
                  <c:v>38869</c:v>
                </c:pt>
                <c:pt idx="78">
                  <c:v>38899</c:v>
                </c:pt>
                <c:pt idx="79">
                  <c:v>38930</c:v>
                </c:pt>
                <c:pt idx="80">
                  <c:v>38961</c:v>
                </c:pt>
                <c:pt idx="81">
                  <c:v>38991</c:v>
                </c:pt>
                <c:pt idx="82">
                  <c:v>39022</c:v>
                </c:pt>
                <c:pt idx="83">
                  <c:v>39052</c:v>
                </c:pt>
                <c:pt idx="84">
                  <c:v>39083</c:v>
                </c:pt>
                <c:pt idx="85">
                  <c:v>39114</c:v>
                </c:pt>
                <c:pt idx="86">
                  <c:v>39142</c:v>
                </c:pt>
                <c:pt idx="87">
                  <c:v>39173</c:v>
                </c:pt>
                <c:pt idx="88">
                  <c:v>39203</c:v>
                </c:pt>
                <c:pt idx="89">
                  <c:v>39234</c:v>
                </c:pt>
                <c:pt idx="90">
                  <c:v>39264</c:v>
                </c:pt>
                <c:pt idx="91">
                  <c:v>39295</c:v>
                </c:pt>
                <c:pt idx="92">
                  <c:v>39326</c:v>
                </c:pt>
                <c:pt idx="93">
                  <c:v>39356</c:v>
                </c:pt>
                <c:pt idx="94">
                  <c:v>39387</c:v>
                </c:pt>
                <c:pt idx="95">
                  <c:v>39417</c:v>
                </c:pt>
                <c:pt idx="96">
                  <c:v>39448</c:v>
                </c:pt>
                <c:pt idx="97">
                  <c:v>39479</c:v>
                </c:pt>
                <c:pt idx="98">
                  <c:v>39508</c:v>
                </c:pt>
                <c:pt idx="99">
                  <c:v>39539</c:v>
                </c:pt>
                <c:pt idx="100">
                  <c:v>39569</c:v>
                </c:pt>
                <c:pt idx="101">
                  <c:v>39600</c:v>
                </c:pt>
                <c:pt idx="102">
                  <c:v>39630</c:v>
                </c:pt>
                <c:pt idx="103">
                  <c:v>39661</c:v>
                </c:pt>
                <c:pt idx="104">
                  <c:v>39692</c:v>
                </c:pt>
                <c:pt idx="105">
                  <c:v>39722</c:v>
                </c:pt>
                <c:pt idx="106">
                  <c:v>39753</c:v>
                </c:pt>
                <c:pt idx="107">
                  <c:v>39783</c:v>
                </c:pt>
                <c:pt idx="108">
                  <c:v>39814</c:v>
                </c:pt>
                <c:pt idx="109">
                  <c:v>39845</c:v>
                </c:pt>
                <c:pt idx="110">
                  <c:v>39873</c:v>
                </c:pt>
                <c:pt idx="111">
                  <c:v>39904</c:v>
                </c:pt>
                <c:pt idx="112">
                  <c:v>39934</c:v>
                </c:pt>
                <c:pt idx="113">
                  <c:v>39965</c:v>
                </c:pt>
                <c:pt idx="114">
                  <c:v>39995</c:v>
                </c:pt>
                <c:pt idx="115">
                  <c:v>40026</c:v>
                </c:pt>
                <c:pt idx="116">
                  <c:v>40057</c:v>
                </c:pt>
                <c:pt idx="117">
                  <c:v>40087</c:v>
                </c:pt>
                <c:pt idx="118">
                  <c:v>40118</c:v>
                </c:pt>
                <c:pt idx="119">
                  <c:v>40148</c:v>
                </c:pt>
                <c:pt idx="120">
                  <c:v>40179</c:v>
                </c:pt>
                <c:pt idx="121">
                  <c:v>40210</c:v>
                </c:pt>
                <c:pt idx="122">
                  <c:v>40238</c:v>
                </c:pt>
                <c:pt idx="123">
                  <c:v>40269</c:v>
                </c:pt>
                <c:pt idx="124">
                  <c:v>40299</c:v>
                </c:pt>
                <c:pt idx="125">
                  <c:v>40330</c:v>
                </c:pt>
                <c:pt idx="126">
                  <c:v>40360</c:v>
                </c:pt>
                <c:pt idx="127">
                  <c:v>40391</c:v>
                </c:pt>
                <c:pt idx="128">
                  <c:v>40422</c:v>
                </c:pt>
                <c:pt idx="129">
                  <c:v>40452</c:v>
                </c:pt>
                <c:pt idx="130">
                  <c:v>40483</c:v>
                </c:pt>
                <c:pt idx="131">
                  <c:v>40513</c:v>
                </c:pt>
                <c:pt idx="132">
                  <c:v>40544</c:v>
                </c:pt>
                <c:pt idx="133">
                  <c:v>40575</c:v>
                </c:pt>
                <c:pt idx="134">
                  <c:v>40603</c:v>
                </c:pt>
                <c:pt idx="135">
                  <c:v>40634</c:v>
                </c:pt>
                <c:pt idx="136">
                  <c:v>40664</c:v>
                </c:pt>
                <c:pt idx="137">
                  <c:v>40695</c:v>
                </c:pt>
                <c:pt idx="138">
                  <c:v>40725</c:v>
                </c:pt>
                <c:pt idx="139">
                  <c:v>40756</c:v>
                </c:pt>
                <c:pt idx="140">
                  <c:v>40787</c:v>
                </c:pt>
                <c:pt idx="141">
                  <c:v>40817</c:v>
                </c:pt>
                <c:pt idx="142">
                  <c:v>40848</c:v>
                </c:pt>
                <c:pt idx="143">
                  <c:v>40878</c:v>
                </c:pt>
                <c:pt idx="144">
                  <c:v>40909</c:v>
                </c:pt>
                <c:pt idx="145">
                  <c:v>40940</c:v>
                </c:pt>
                <c:pt idx="146">
                  <c:v>40969</c:v>
                </c:pt>
              </c:numCache>
            </c:numRef>
          </c:cat>
          <c:val>
            <c:numRef>
              <c:f>'Figure 2 - Rx by ATC4'!$L$3:$L$149</c:f>
              <c:numCache>
                <c:formatCode>General</c:formatCode>
                <c:ptCount val="147"/>
                <c:pt idx="4">
                  <c:v>298</c:v>
                </c:pt>
                <c:pt idx="5">
                  <c:v>461</c:v>
                </c:pt>
                <c:pt idx="6">
                  <c:v>695</c:v>
                </c:pt>
                <c:pt idx="7">
                  <c:v>537</c:v>
                </c:pt>
                <c:pt idx="8">
                  <c:v>934</c:v>
                </c:pt>
                <c:pt idx="9">
                  <c:v>980</c:v>
                </c:pt>
                <c:pt idx="10">
                  <c:v>876</c:v>
                </c:pt>
                <c:pt idx="11">
                  <c:v>1009</c:v>
                </c:pt>
                <c:pt idx="12">
                  <c:v>892</c:v>
                </c:pt>
                <c:pt idx="13">
                  <c:v>955</c:v>
                </c:pt>
                <c:pt idx="14">
                  <c:v>963</c:v>
                </c:pt>
                <c:pt idx="15">
                  <c:v>758</c:v>
                </c:pt>
                <c:pt idx="16">
                  <c:v>758</c:v>
                </c:pt>
                <c:pt idx="17">
                  <c:v>706</c:v>
                </c:pt>
                <c:pt idx="18">
                  <c:v>696</c:v>
                </c:pt>
                <c:pt idx="19">
                  <c:v>489</c:v>
                </c:pt>
                <c:pt idx="20">
                  <c:v>649</c:v>
                </c:pt>
                <c:pt idx="21">
                  <c:v>468</c:v>
                </c:pt>
                <c:pt idx="22">
                  <c:v>670</c:v>
                </c:pt>
                <c:pt idx="23">
                  <c:v>729</c:v>
                </c:pt>
                <c:pt idx="24">
                  <c:v>390</c:v>
                </c:pt>
                <c:pt idx="25">
                  <c:v>352</c:v>
                </c:pt>
                <c:pt idx="26">
                  <c:v>347</c:v>
                </c:pt>
                <c:pt idx="27">
                  <c:v>574</c:v>
                </c:pt>
                <c:pt idx="28">
                  <c:v>271</c:v>
                </c:pt>
                <c:pt idx="29">
                  <c:v>456</c:v>
                </c:pt>
                <c:pt idx="30">
                  <c:v>395</c:v>
                </c:pt>
                <c:pt idx="31">
                  <c:v>369</c:v>
                </c:pt>
                <c:pt idx="32">
                  <c:v>246</c:v>
                </c:pt>
                <c:pt idx="33">
                  <c:v>439</c:v>
                </c:pt>
                <c:pt idx="34">
                  <c:v>310</c:v>
                </c:pt>
                <c:pt idx="35">
                  <c:v>252</c:v>
                </c:pt>
                <c:pt idx="36">
                  <c:v>353</c:v>
                </c:pt>
                <c:pt idx="37">
                  <c:v>179</c:v>
                </c:pt>
                <c:pt idx="38">
                  <c:v>367</c:v>
                </c:pt>
                <c:pt idx="39">
                  <c:v>291</c:v>
                </c:pt>
                <c:pt idx="40">
                  <c:v>291</c:v>
                </c:pt>
                <c:pt idx="41">
                  <c:v>428</c:v>
                </c:pt>
                <c:pt idx="42">
                  <c:v>307</c:v>
                </c:pt>
                <c:pt idx="43">
                  <c:v>560</c:v>
                </c:pt>
                <c:pt idx="44">
                  <c:v>230</c:v>
                </c:pt>
                <c:pt idx="45">
                  <c:v>386</c:v>
                </c:pt>
                <c:pt idx="46">
                  <c:v>128</c:v>
                </c:pt>
                <c:pt idx="47">
                  <c:v>369</c:v>
                </c:pt>
                <c:pt idx="48">
                  <c:v>277</c:v>
                </c:pt>
                <c:pt idx="49">
                  <c:v>174</c:v>
                </c:pt>
                <c:pt idx="50">
                  <c:v>257</c:v>
                </c:pt>
                <c:pt idx="51">
                  <c:v>59</c:v>
                </c:pt>
                <c:pt idx="52">
                  <c:v>347</c:v>
                </c:pt>
                <c:pt idx="53">
                  <c:v>182</c:v>
                </c:pt>
                <c:pt idx="54">
                  <c:v>272</c:v>
                </c:pt>
                <c:pt idx="55">
                  <c:v>303</c:v>
                </c:pt>
                <c:pt idx="56">
                  <c:v>264</c:v>
                </c:pt>
                <c:pt idx="57">
                  <c:v>69</c:v>
                </c:pt>
                <c:pt idx="58">
                  <c:v>149</c:v>
                </c:pt>
                <c:pt idx="59">
                  <c:v>210</c:v>
                </c:pt>
                <c:pt idx="60">
                  <c:v>66</c:v>
                </c:pt>
                <c:pt idx="61">
                  <c:v>64</c:v>
                </c:pt>
                <c:pt idx="62">
                  <c:v>169</c:v>
                </c:pt>
                <c:pt idx="63">
                  <c:v>116</c:v>
                </c:pt>
                <c:pt idx="64">
                  <c:v>63</c:v>
                </c:pt>
                <c:pt idx="65">
                  <c:v>216</c:v>
                </c:pt>
                <c:pt idx="66">
                  <c:v>63</c:v>
                </c:pt>
                <c:pt idx="67">
                  <c:v>138</c:v>
                </c:pt>
                <c:pt idx="68">
                  <c:v>85</c:v>
                </c:pt>
                <c:pt idx="69">
                  <c:v>132</c:v>
                </c:pt>
                <c:pt idx="70">
                  <c:v>42</c:v>
                </c:pt>
                <c:pt idx="71">
                  <c:v>233</c:v>
                </c:pt>
                <c:pt idx="73">
                  <c:v>51</c:v>
                </c:pt>
                <c:pt idx="74">
                  <c:v>189</c:v>
                </c:pt>
                <c:pt idx="75">
                  <c:v>19</c:v>
                </c:pt>
                <c:pt idx="76">
                  <c:v>74</c:v>
                </c:pt>
                <c:pt idx="77">
                  <c:v>183</c:v>
                </c:pt>
                <c:pt idx="78">
                  <c:v>97</c:v>
                </c:pt>
                <c:pt idx="79">
                  <c:v>134</c:v>
                </c:pt>
                <c:pt idx="80">
                  <c:v>79</c:v>
                </c:pt>
                <c:pt idx="81">
                  <c:v>262</c:v>
                </c:pt>
                <c:pt idx="82">
                  <c:v>128</c:v>
                </c:pt>
                <c:pt idx="83">
                  <c:v>211</c:v>
                </c:pt>
                <c:pt idx="84">
                  <c:v>233</c:v>
                </c:pt>
                <c:pt idx="85">
                  <c:v>228</c:v>
                </c:pt>
                <c:pt idx="86">
                  <c:v>479</c:v>
                </c:pt>
                <c:pt idx="87">
                  <c:v>604</c:v>
                </c:pt>
                <c:pt idx="88">
                  <c:v>295</c:v>
                </c:pt>
                <c:pt idx="89">
                  <c:v>327</c:v>
                </c:pt>
                <c:pt idx="90">
                  <c:v>97</c:v>
                </c:pt>
                <c:pt idx="91">
                  <c:v>88</c:v>
                </c:pt>
                <c:pt idx="92">
                  <c:v>115</c:v>
                </c:pt>
                <c:pt idx="93">
                  <c:v>128</c:v>
                </c:pt>
                <c:pt idx="94">
                  <c:v>52</c:v>
                </c:pt>
                <c:pt idx="95">
                  <c:v>181</c:v>
                </c:pt>
                <c:pt idx="96">
                  <c:v>70</c:v>
                </c:pt>
                <c:pt idx="97">
                  <c:v>114</c:v>
                </c:pt>
                <c:pt idx="98">
                  <c:v>141</c:v>
                </c:pt>
                <c:pt idx="99">
                  <c:v>185</c:v>
                </c:pt>
                <c:pt idx="100">
                  <c:v>82</c:v>
                </c:pt>
                <c:pt idx="101">
                  <c:v>139</c:v>
                </c:pt>
                <c:pt idx="102">
                  <c:v>120</c:v>
                </c:pt>
                <c:pt idx="103">
                  <c:v>110</c:v>
                </c:pt>
                <c:pt idx="104">
                  <c:v>63</c:v>
                </c:pt>
                <c:pt idx="105">
                  <c:v>78</c:v>
                </c:pt>
                <c:pt idx="106">
                  <c:v>104</c:v>
                </c:pt>
                <c:pt idx="107">
                  <c:v>120</c:v>
                </c:pt>
                <c:pt idx="108">
                  <c:v>101</c:v>
                </c:pt>
                <c:pt idx="109">
                  <c:v>57</c:v>
                </c:pt>
                <c:pt idx="110">
                  <c:v>93</c:v>
                </c:pt>
                <c:pt idx="111">
                  <c:v>35</c:v>
                </c:pt>
                <c:pt idx="112">
                  <c:v>96</c:v>
                </c:pt>
                <c:pt idx="113">
                  <c:v>131</c:v>
                </c:pt>
                <c:pt idx="114">
                  <c:v>202</c:v>
                </c:pt>
                <c:pt idx="115">
                  <c:v>198</c:v>
                </c:pt>
                <c:pt idx="116">
                  <c:v>280</c:v>
                </c:pt>
                <c:pt idx="117">
                  <c:v>219</c:v>
                </c:pt>
                <c:pt idx="118">
                  <c:v>281</c:v>
                </c:pt>
                <c:pt idx="119">
                  <c:v>431</c:v>
                </c:pt>
                <c:pt idx="120">
                  <c:v>195</c:v>
                </c:pt>
                <c:pt idx="121">
                  <c:v>261</c:v>
                </c:pt>
                <c:pt idx="122">
                  <c:v>410</c:v>
                </c:pt>
                <c:pt idx="123">
                  <c:v>173</c:v>
                </c:pt>
                <c:pt idx="124">
                  <c:v>241</c:v>
                </c:pt>
                <c:pt idx="125">
                  <c:v>191</c:v>
                </c:pt>
                <c:pt idx="126">
                  <c:v>188</c:v>
                </c:pt>
                <c:pt idx="127">
                  <c:v>872</c:v>
                </c:pt>
                <c:pt idx="128">
                  <c:v>1371</c:v>
                </c:pt>
                <c:pt idx="129">
                  <c:v>1786</c:v>
                </c:pt>
                <c:pt idx="130">
                  <c:v>2311</c:v>
                </c:pt>
                <c:pt idx="131">
                  <c:v>3268</c:v>
                </c:pt>
                <c:pt idx="132">
                  <c:v>2355</c:v>
                </c:pt>
                <c:pt idx="133">
                  <c:v>2781</c:v>
                </c:pt>
                <c:pt idx="134">
                  <c:v>3661</c:v>
                </c:pt>
                <c:pt idx="135">
                  <c:v>3590</c:v>
                </c:pt>
                <c:pt idx="136">
                  <c:v>4302</c:v>
                </c:pt>
                <c:pt idx="137">
                  <c:v>4482</c:v>
                </c:pt>
                <c:pt idx="138">
                  <c:v>5013</c:v>
                </c:pt>
                <c:pt idx="139">
                  <c:v>5393</c:v>
                </c:pt>
                <c:pt idx="140">
                  <c:v>5718</c:v>
                </c:pt>
                <c:pt idx="141">
                  <c:v>5960</c:v>
                </c:pt>
                <c:pt idx="142">
                  <c:v>6576</c:v>
                </c:pt>
                <c:pt idx="143">
                  <c:v>8473</c:v>
                </c:pt>
                <c:pt idx="144">
                  <c:v>5460</c:v>
                </c:pt>
                <c:pt idx="145">
                  <c:v>6435</c:v>
                </c:pt>
                <c:pt idx="146">
                  <c:v>7408</c:v>
                </c:pt>
              </c:numCache>
            </c:numRef>
          </c:val>
          <c:smooth val="0"/>
        </c:ser>
        <c:dLbls>
          <c:showLegendKey val="0"/>
          <c:showVal val="0"/>
          <c:showCatName val="0"/>
          <c:showSerName val="0"/>
          <c:showPercent val="0"/>
          <c:showBubbleSize val="0"/>
        </c:dLbls>
        <c:marker val="1"/>
        <c:smooth val="0"/>
        <c:axId val="38307712"/>
        <c:axId val="38318080"/>
      </c:lineChart>
      <c:dateAx>
        <c:axId val="38307712"/>
        <c:scaling>
          <c:orientation val="minMax"/>
        </c:scaling>
        <c:delete val="0"/>
        <c:axPos val="b"/>
        <c:title>
          <c:tx>
            <c:rich>
              <a:bodyPr/>
              <a:lstStyle/>
              <a:p>
                <a:pPr>
                  <a:defRPr/>
                </a:pPr>
                <a:r>
                  <a:rPr lang="en-AU"/>
                  <a:t>Date of supply</a:t>
                </a:r>
              </a:p>
            </c:rich>
          </c:tx>
          <c:overlay val="0"/>
        </c:title>
        <c:numFmt formatCode="mmm\-yy" sourceLinked="1"/>
        <c:majorTickMark val="out"/>
        <c:minorTickMark val="none"/>
        <c:tickLblPos val="nextTo"/>
        <c:crossAx val="38318080"/>
        <c:crosses val="autoZero"/>
        <c:auto val="1"/>
        <c:lblOffset val="100"/>
        <c:baseTimeUnit val="months"/>
      </c:dateAx>
      <c:valAx>
        <c:axId val="38318080"/>
        <c:scaling>
          <c:orientation val="minMax"/>
        </c:scaling>
        <c:delete val="0"/>
        <c:axPos val="l"/>
        <c:majorGridlines/>
        <c:title>
          <c:tx>
            <c:rich>
              <a:bodyPr rot="-5400000" vert="horz"/>
              <a:lstStyle/>
              <a:p>
                <a:pPr>
                  <a:defRPr/>
                </a:pPr>
                <a:r>
                  <a:rPr lang="en-AU"/>
                  <a:t>Prescriptions</a:t>
                </a:r>
              </a:p>
            </c:rich>
          </c:tx>
          <c:overlay val="0"/>
        </c:title>
        <c:numFmt formatCode="#,##0" sourceLinked="0"/>
        <c:majorTickMark val="out"/>
        <c:minorTickMark val="none"/>
        <c:tickLblPos val="nextTo"/>
        <c:crossAx val="38307712"/>
        <c:crosses val="autoZero"/>
        <c:crossBetween val="between"/>
      </c:valAx>
    </c:plotArea>
    <c:legend>
      <c:legendPos val="b"/>
      <c:layout>
        <c:manualLayout>
          <c:xMode val="edge"/>
          <c:yMode val="edge"/>
          <c:x val="9.7643032885447595E-2"/>
          <c:y val="0.74891616489115198"/>
          <c:w val="0.69596899606299201"/>
          <c:h val="0.19553251495736901"/>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4"/>
          <c:order val="0"/>
          <c:tx>
            <c:strRef>
              <c:f>'Rx by ATC4 (2)'!$F$2</c:f>
              <c:strCache>
                <c:ptCount val="1"/>
                <c:pt idx="0">
                  <c:v>Any FDC</c:v>
                </c:pt>
              </c:strCache>
            </c:strRef>
          </c:tx>
          <c:spPr>
            <a:ln>
              <a:solidFill>
                <a:srgbClr val="FF0000"/>
              </a:solidFill>
            </a:ln>
          </c:spPr>
          <c:marker>
            <c:symbol val="none"/>
          </c:marker>
          <c:cat>
            <c:numRef>
              <c:f>'Rx by ATC4 (2)'!$A$3:$A$149</c:f>
              <c:numCache>
                <c:formatCode>mmm\-yy</c:formatCode>
                <c:ptCount val="147"/>
                <c:pt idx="0">
                  <c:v>36526</c:v>
                </c:pt>
                <c:pt idx="1">
                  <c:v>36557</c:v>
                </c:pt>
                <c:pt idx="2">
                  <c:v>36586</c:v>
                </c:pt>
                <c:pt idx="3">
                  <c:v>36617</c:v>
                </c:pt>
                <c:pt idx="4">
                  <c:v>36647</c:v>
                </c:pt>
                <c:pt idx="5">
                  <c:v>36678</c:v>
                </c:pt>
                <c:pt idx="6">
                  <c:v>36708</c:v>
                </c:pt>
                <c:pt idx="7">
                  <c:v>36739</c:v>
                </c:pt>
                <c:pt idx="8">
                  <c:v>36770</c:v>
                </c:pt>
                <c:pt idx="9">
                  <c:v>36800</c:v>
                </c:pt>
                <c:pt idx="10">
                  <c:v>36831</c:v>
                </c:pt>
                <c:pt idx="11">
                  <c:v>36861</c:v>
                </c:pt>
                <c:pt idx="12">
                  <c:v>36892</c:v>
                </c:pt>
                <c:pt idx="13">
                  <c:v>36923</c:v>
                </c:pt>
                <c:pt idx="14">
                  <c:v>36951</c:v>
                </c:pt>
                <c:pt idx="15">
                  <c:v>36982</c:v>
                </c:pt>
                <c:pt idx="16">
                  <c:v>37012</c:v>
                </c:pt>
                <c:pt idx="17">
                  <c:v>37043</c:v>
                </c:pt>
                <c:pt idx="18">
                  <c:v>37073</c:v>
                </c:pt>
                <c:pt idx="19">
                  <c:v>37104</c:v>
                </c:pt>
                <c:pt idx="20">
                  <c:v>37135</c:v>
                </c:pt>
                <c:pt idx="21">
                  <c:v>37165</c:v>
                </c:pt>
                <c:pt idx="22">
                  <c:v>37196</c:v>
                </c:pt>
                <c:pt idx="23">
                  <c:v>37226</c:v>
                </c:pt>
                <c:pt idx="24">
                  <c:v>37257</c:v>
                </c:pt>
                <c:pt idx="25">
                  <c:v>37288</c:v>
                </c:pt>
                <c:pt idx="26">
                  <c:v>37316</c:v>
                </c:pt>
                <c:pt idx="27">
                  <c:v>37347</c:v>
                </c:pt>
                <c:pt idx="28">
                  <c:v>37377</c:v>
                </c:pt>
                <c:pt idx="29">
                  <c:v>37408</c:v>
                </c:pt>
                <c:pt idx="30">
                  <c:v>37438</c:v>
                </c:pt>
                <c:pt idx="31">
                  <c:v>37469</c:v>
                </c:pt>
                <c:pt idx="32">
                  <c:v>37500</c:v>
                </c:pt>
                <c:pt idx="33">
                  <c:v>37530</c:v>
                </c:pt>
                <c:pt idx="34">
                  <c:v>37561</c:v>
                </c:pt>
                <c:pt idx="35">
                  <c:v>37591</c:v>
                </c:pt>
                <c:pt idx="36">
                  <c:v>37622</c:v>
                </c:pt>
                <c:pt idx="37">
                  <c:v>37653</c:v>
                </c:pt>
                <c:pt idx="38">
                  <c:v>37681</c:v>
                </c:pt>
                <c:pt idx="39">
                  <c:v>37712</c:v>
                </c:pt>
                <c:pt idx="40">
                  <c:v>37742</c:v>
                </c:pt>
                <c:pt idx="41">
                  <c:v>37773</c:v>
                </c:pt>
                <c:pt idx="42">
                  <c:v>37803</c:v>
                </c:pt>
                <c:pt idx="43">
                  <c:v>37834</c:v>
                </c:pt>
                <c:pt idx="44">
                  <c:v>37865</c:v>
                </c:pt>
                <c:pt idx="45">
                  <c:v>37895</c:v>
                </c:pt>
                <c:pt idx="46">
                  <c:v>37926</c:v>
                </c:pt>
                <c:pt idx="47">
                  <c:v>37956</c:v>
                </c:pt>
                <c:pt idx="48">
                  <c:v>37987</c:v>
                </c:pt>
                <c:pt idx="49">
                  <c:v>38018</c:v>
                </c:pt>
                <c:pt idx="50">
                  <c:v>38047</c:v>
                </c:pt>
                <c:pt idx="51">
                  <c:v>38078</c:v>
                </c:pt>
                <c:pt idx="52">
                  <c:v>38108</c:v>
                </c:pt>
                <c:pt idx="53">
                  <c:v>38139</c:v>
                </c:pt>
                <c:pt idx="54">
                  <c:v>38169</c:v>
                </c:pt>
                <c:pt idx="55">
                  <c:v>38200</c:v>
                </c:pt>
                <c:pt idx="56">
                  <c:v>38231</c:v>
                </c:pt>
                <c:pt idx="57">
                  <c:v>38261</c:v>
                </c:pt>
                <c:pt idx="58">
                  <c:v>38292</c:v>
                </c:pt>
                <c:pt idx="59">
                  <c:v>38322</c:v>
                </c:pt>
                <c:pt idx="60">
                  <c:v>38353</c:v>
                </c:pt>
                <c:pt idx="61">
                  <c:v>38384</c:v>
                </c:pt>
                <c:pt idx="62">
                  <c:v>38412</c:v>
                </c:pt>
                <c:pt idx="63">
                  <c:v>38443</c:v>
                </c:pt>
                <c:pt idx="64">
                  <c:v>38473</c:v>
                </c:pt>
                <c:pt idx="65">
                  <c:v>38504</c:v>
                </c:pt>
                <c:pt idx="66">
                  <c:v>38534</c:v>
                </c:pt>
                <c:pt idx="67">
                  <c:v>38565</c:v>
                </c:pt>
                <c:pt idx="68">
                  <c:v>38596</c:v>
                </c:pt>
                <c:pt idx="69">
                  <c:v>38626</c:v>
                </c:pt>
                <c:pt idx="70">
                  <c:v>38657</c:v>
                </c:pt>
                <c:pt idx="71">
                  <c:v>38687</c:v>
                </c:pt>
                <c:pt idx="72">
                  <c:v>38718</c:v>
                </c:pt>
                <c:pt idx="73">
                  <c:v>38749</c:v>
                </c:pt>
                <c:pt idx="74">
                  <c:v>38777</c:v>
                </c:pt>
                <c:pt idx="75">
                  <c:v>38808</c:v>
                </c:pt>
                <c:pt idx="76">
                  <c:v>38838</c:v>
                </c:pt>
                <c:pt idx="77">
                  <c:v>38869</c:v>
                </c:pt>
                <c:pt idx="78">
                  <c:v>38899</c:v>
                </c:pt>
                <c:pt idx="79">
                  <c:v>38930</c:v>
                </c:pt>
                <c:pt idx="80">
                  <c:v>38961</c:v>
                </c:pt>
                <c:pt idx="81">
                  <c:v>38991</c:v>
                </c:pt>
                <c:pt idx="82">
                  <c:v>39022</c:v>
                </c:pt>
                <c:pt idx="83">
                  <c:v>39052</c:v>
                </c:pt>
                <c:pt idx="84">
                  <c:v>39083</c:v>
                </c:pt>
                <c:pt idx="85">
                  <c:v>39114</c:v>
                </c:pt>
                <c:pt idx="86">
                  <c:v>39142</c:v>
                </c:pt>
                <c:pt idx="87">
                  <c:v>39173</c:v>
                </c:pt>
                <c:pt idx="88">
                  <c:v>39203</c:v>
                </c:pt>
                <c:pt idx="89">
                  <c:v>39234</c:v>
                </c:pt>
                <c:pt idx="90">
                  <c:v>39264</c:v>
                </c:pt>
                <c:pt idx="91">
                  <c:v>39295</c:v>
                </c:pt>
                <c:pt idx="92">
                  <c:v>39326</c:v>
                </c:pt>
                <c:pt idx="93">
                  <c:v>39356</c:v>
                </c:pt>
                <c:pt idx="94">
                  <c:v>39387</c:v>
                </c:pt>
                <c:pt idx="95">
                  <c:v>39417</c:v>
                </c:pt>
                <c:pt idx="96">
                  <c:v>39448</c:v>
                </c:pt>
                <c:pt idx="97">
                  <c:v>39479</c:v>
                </c:pt>
                <c:pt idx="98">
                  <c:v>39508</c:v>
                </c:pt>
                <c:pt idx="99">
                  <c:v>39539</c:v>
                </c:pt>
                <c:pt idx="100">
                  <c:v>39569</c:v>
                </c:pt>
                <c:pt idx="101">
                  <c:v>39600</c:v>
                </c:pt>
                <c:pt idx="102">
                  <c:v>39630</c:v>
                </c:pt>
                <c:pt idx="103">
                  <c:v>39661</c:v>
                </c:pt>
                <c:pt idx="104">
                  <c:v>39692</c:v>
                </c:pt>
                <c:pt idx="105">
                  <c:v>39722</c:v>
                </c:pt>
                <c:pt idx="106">
                  <c:v>39753</c:v>
                </c:pt>
                <c:pt idx="107">
                  <c:v>39783</c:v>
                </c:pt>
                <c:pt idx="108">
                  <c:v>39814</c:v>
                </c:pt>
                <c:pt idx="109">
                  <c:v>39845</c:v>
                </c:pt>
                <c:pt idx="110">
                  <c:v>39873</c:v>
                </c:pt>
                <c:pt idx="111">
                  <c:v>39904</c:v>
                </c:pt>
                <c:pt idx="112">
                  <c:v>39934</c:v>
                </c:pt>
                <c:pt idx="113">
                  <c:v>39965</c:v>
                </c:pt>
                <c:pt idx="114">
                  <c:v>39995</c:v>
                </c:pt>
                <c:pt idx="115">
                  <c:v>40026</c:v>
                </c:pt>
                <c:pt idx="116">
                  <c:v>40057</c:v>
                </c:pt>
                <c:pt idx="117">
                  <c:v>40087</c:v>
                </c:pt>
                <c:pt idx="118">
                  <c:v>40118</c:v>
                </c:pt>
                <c:pt idx="119">
                  <c:v>40148</c:v>
                </c:pt>
                <c:pt idx="120">
                  <c:v>40179</c:v>
                </c:pt>
                <c:pt idx="121">
                  <c:v>40210</c:v>
                </c:pt>
                <c:pt idx="122">
                  <c:v>40238</c:v>
                </c:pt>
                <c:pt idx="123">
                  <c:v>40269</c:v>
                </c:pt>
                <c:pt idx="124">
                  <c:v>40299</c:v>
                </c:pt>
                <c:pt idx="125">
                  <c:v>40330</c:v>
                </c:pt>
                <c:pt idx="126">
                  <c:v>40360</c:v>
                </c:pt>
                <c:pt idx="127">
                  <c:v>40391</c:v>
                </c:pt>
                <c:pt idx="128">
                  <c:v>40422</c:v>
                </c:pt>
                <c:pt idx="129">
                  <c:v>40452</c:v>
                </c:pt>
                <c:pt idx="130">
                  <c:v>40483</c:v>
                </c:pt>
                <c:pt idx="131">
                  <c:v>40513</c:v>
                </c:pt>
                <c:pt idx="132">
                  <c:v>40544</c:v>
                </c:pt>
                <c:pt idx="133">
                  <c:v>40575</c:v>
                </c:pt>
                <c:pt idx="134">
                  <c:v>40603</c:v>
                </c:pt>
                <c:pt idx="135">
                  <c:v>40634</c:v>
                </c:pt>
                <c:pt idx="136">
                  <c:v>40664</c:v>
                </c:pt>
                <c:pt idx="137">
                  <c:v>40695</c:v>
                </c:pt>
                <c:pt idx="138">
                  <c:v>40725</c:v>
                </c:pt>
                <c:pt idx="139">
                  <c:v>40756</c:v>
                </c:pt>
                <c:pt idx="140">
                  <c:v>40787</c:v>
                </c:pt>
                <c:pt idx="141">
                  <c:v>40817</c:v>
                </c:pt>
                <c:pt idx="142">
                  <c:v>40848</c:v>
                </c:pt>
                <c:pt idx="143">
                  <c:v>40878</c:v>
                </c:pt>
                <c:pt idx="144">
                  <c:v>40909</c:v>
                </c:pt>
                <c:pt idx="145">
                  <c:v>40940</c:v>
                </c:pt>
                <c:pt idx="146">
                  <c:v>40969</c:v>
                </c:pt>
              </c:numCache>
            </c:numRef>
          </c:cat>
          <c:val>
            <c:numRef>
              <c:f>'Rx by ATC4 (2)'!$F$3:$F$149</c:f>
              <c:numCache>
                <c:formatCode>General</c:formatCode>
                <c:ptCount val="147"/>
                <c:pt idx="63">
                  <c:v>493</c:v>
                </c:pt>
                <c:pt idx="64">
                  <c:v>1092</c:v>
                </c:pt>
                <c:pt idx="65">
                  <c:v>1472</c:v>
                </c:pt>
                <c:pt idx="66">
                  <c:v>2007</c:v>
                </c:pt>
                <c:pt idx="67">
                  <c:v>3201</c:v>
                </c:pt>
                <c:pt idx="68">
                  <c:v>3532</c:v>
                </c:pt>
                <c:pt idx="69">
                  <c:v>3988</c:v>
                </c:pt>
                <c:pt idx="70">
                  <c:v>4597</c:v>
                </c:pt>
                <c:pt idx="71">
                  <c:v>6312</c:v>
                </c:pt>
                <c:pt idx="72">
                  <c:v>3765</c:v>
                </c:pt>
                <c:pt idx="73">
                  <c:v>4782</c:v>
                </c:pt>
                <c:pt idx="74">
                  <c:v>4868</c:v>
                </c:pt>
                <c:pt idx="75">
                  <c:v>5352</c:v>
                </c:pt>
                <c:pt idx="76">
                  <c:v>6444</c:v>
                </c:pt>
                <c:pt idx="77">
                  <c:v>6162</c:v>
                </c:pt>
                <c:pt idx="78">
                  <c:v>6652</c:v>
                </c:pt>
                <c:pt idx="79">
                  <c:v>8155</c:v>
                </c:pt>
                <c:pt idx="80">
                  <c:v>7289</c:v>
                </c:pt>
                <c:pt idx="81">
                  <c:v>8031</c:v>
                </c:pt>
                <c:pt idx="82">
                  <c:v>8668</c:v>
                </c:pt>
                <c:pt idx="83">
                  <c:v>11480</c:v>
                </c:pt>
                <c:pt idx="84">
                  <c:v>8238</c:v>
                </c:pt>
                <c:pt idx="85">
                  <c:v>10660</c:v>
                </c:pt>
                <c:pt idx="86">
                  <c:v>12671</c:v>
                </c:pt>
                <c:pt idx="87">
                  <c:v>14184</c:v>
                </c:pt>
                <c:pt idx="88">
                  <c:v>16877</c:v>
                </c:pt>
                <c:pt idx="89">
                  <c:v>16207</c:v>
                </c:pt>
                <c:pt idx="90">
                  <c:v>18762</c:v>
                </c:pt>
                <c:pt idx="91">
                  <c:v>19817</c:v>
                </c:pt>
                <c:pt idx="92">
                  <c:v>19248</c:v>
                </c:pt>
                <c:pt idx="93">
                  <c:v>21454</c:v>
                </c:pt>
                <c:pt idx="94">
                  <c:v>22563</c:v>
                </c:pt>
                <c:pt idx="95">
                  <c:v>25368</c:v>
                </c:pt>
                <c:pt idx="96">
                  <c:v>17807</c:v>
                </c:pt>
                <c:pt idx="97">
                  <c:v>18938</c:v>
                </c:pt>
                <c:pt idx="98">
                  <c:v>20299</c:v>
                </c:pt>
                <c:pt idx="99">
                  <c:v>21687</c:v>
                </c:pt>
                <c:pt idx="100">
                  <c:v>22673</c:v>
                </c:pt>
                <c:pt idx="101">
                  <c:v>22353</c:v>
                </c:pt>
                <c:pt idx="102">
                  <c:v>23097</c:v>
                </c:pt>
                <c:pt idx="103">
                  <c:v>22435</c:v>
                </c:pt>
                <c:pt idx="104">
                  <c:v>21254</c:v>
                </c:pt>
                <c:pt idx="105">
                  <c:v>21438</c:v>
                </c:pt>
                <c:pt idx="106">
                  <c:v>19596</c:v>
                </c:pt>
                <c:pt idx="107">
                  <c:v>23654</c:v>
                </c:pt>
                <c:pt idx="108">
                  <c:v>14544</c:v>
                </c:pt>
                <c:pt idx="109">
                  <c:v>15049</c:v>
                </c:pt>
                <c:pt idx="110">
                  <c:v>16947</c:v>
                </c:pt>
                <c:pt idx="111">
                  <c:v>16291</c:v>
                </c:pt>
                <c:pt idx="112">
                  <c:v>17228</c:v>
                </c:pt>
                <c:pt idx="113">
                  <c:v>15954</c:v>
                </c:pt>
                <c:pt idx="114">
                  <c:v>16616</c:v>
                </c:pt>
                <c:pt idx="115">
                  <c:v>16985</c:v>
                </c:pt>
                <c:pt idx="116">
                  <c:v>17845</c:v>
                </c:pt>
                <c:pt idx="117">
                  <c:v>19358</c:v>
                </c:pt>
                <c:pt idx="118">
                  <c:v>20300</c:v>
                </c:pt>
                <c:pt idx="119">
                  <c:v>25347</c:v>
                </c:pt>
                <c:pt idx="120">
                  <c:v>16335</c:v>
                </c:pt>
                <c:pt idx="121">
                  <c:v>18704</c:v>
                </c:pt>
                <c:pt idx="122">
                  <c:v>21800</c:v>
                </c:pt>
                <c:pt idx="123">
                  <c:v>22125</c:v>
                </c:pt>
                <c:pt idx="124">
                  <c:v>23790</c:v>
                </c:pt>
                <c:pt idx="125">
                  <c:v>24101</c:v>
                </c:pt>
                <c:pt idx="126">
                  <c:v>25560</c:v>
                </c:pt>
                <c:pt idx="127">
                  <c:v>26274</c:v>
                </c:pt>
                <c:pt idx="128">
                  <c:v>27440</c:v>
                </c:pt>
                <c:pt idx="129">
                  <c:v>28676</c:v>
                </c:pt>
                <c:pt idx="130">
                  <c:v>29866</c:v>
                </c:pt>
                <c:pt idx="131">
                  <c:v>35772</c:v>
                </c:pt>
                <c:pt idx="132">
                  <c:v>24274</c:v>
                </c:pt>
                <c:pt idx="133">
                  <c:v>26995</c:v>
                </c:pt>
                <c:pt idx="134">
                  <c:v>32207</c:v>
                </c:pt>
                <c:pt idx="135">
                  <c:v>32911</c:v>
                </c:pt>
                <c:pt idx="136">
                  <c:v>36741</c:v>
                </c:pt>
                <c:pt idx="137">
                  <c:v>37326</c:v>
                </c:pt>
                <c:pt idx="138">
                  <c:v>39173</c:v>
                </c:pt>
                <c:pt idx="139">
                  <c:v>42970</c:v>
                </c:pt>
                <c:pt idx="140">
                  <c:v>44201</c:v>
                </c:pt>
                <c:pt idx="141">
                  <c:v>46315</c:v>
                </c:pt>
                <c:pt idx="142">
                  <c:v>49709</c:v>
                </c:pt>
                <c:pt idx="143">
                  <c:v>59689</c:v>
                </c:pt>
                <c:pt idx="144">
                  <c:v>42160</c:v>
                </c:pt>
                <c:pt idx="145">
                  <c:v>47056</c:v>
                </c:pt>
                <c:pt idx="146">
                  <c:v>53565</c:v>
                </c:pt>
              </c:numCache>
            </c:numRef>
          </c:val>
          <c:smooth val="0"/>
        </c:ser>
        <c:ser>
          <c:idx val="6"/>
          <c:order val="1"/>
          <c:tx>
            <c:strRef>
              <c:f>'Rx by ATC4 (2)'!$H$2</c:f>
              <c:strCache>
                <c:ptCount val="1"/>
                <c:pt idx="0">
                  <c:v>Glitazones</c:v>
                </c:pt>
              </c:strCache>
            </c:strRef>
          </c:tx>
          <c:spPr>
            <a:ln>
              <a:solidFill>
                <a:srgbClr val="92D050"/>
              </a:solidFill>
            </a:ln>
          </c:spPr>
          <c:marker>
            <c:symbol val="none"/>
          </c:marker>
          <c:cat>
            <c:numRef>
              <c:f>'Rx by ATC4 (2)'!$A$3:$A$149</c:f>
              <c:numCache>
                <c:formatCode>mmm\-yy</c:formatCode>
                <c:ptCount val="147"/>
                <c:pt idx="0">
                  <c:v>36526</c:v>
                </c:pt>
                <c:pt idx="1">
                  <c:v>36557</c:v>
                </c:pt>
                <c:pt idx="2">
                  <c:v>36586</c:v>
                </c:pt>
                <c:pt idx="3">
                  <c:v>36617</c:v>
                </c:pt>
                <c:pt idx="4">
                  <c:v>36647</c:v>
                </c:pt>
                <c:pt idx="5">
                  <c:v>36678</c:v>
                </c:pt>
                <c:pt idx="6">
                  <c:v>36708</c:v>
                </c:pt>
                <c:pt idx="7">
                  <c:v>36739</c:v>
                </c:pt>
                <c:pt idx="8">
                  <c:v>36770</c:v>
                </c:pt>
                <c:pt idx="9">
                  <c:v>36800</c:v>
                </c:pt>
                <c:pt idx="10">
                  <c:v>36831</c:v>
                </c:pt>
                <c:pt idx="11">
                  <c:v>36861</c:v>
                </c:pt>
                <c:pt idx="12">
                  <c:v>36892</c:v>
                </c:pt>
                <c:pt idx="13">
                  <c:v>36923</c:v>
                </c:pt>
                <c:pt idx="14">
                  <c:v>36951</c:v>
                </c:pt>
                <c:pt idx="15">
                  <c:v>36982</c:v>
                </c:pt>
                <c:pt idx="16">
                  <c:v>37012</c:v>
                </c:pt>
                <c:pt idx="17">
                  <c:v>37043</c:v>
                </c:pt>
                <c:pt idx="18">
                  <c:v>37073</c:v>
                </c:pt>
                <c:pt idx="19">
                  <c:v>37104</c:v>
                </c:pt>
                <c:pt idx="20">
                  <c:v>37135</c:v>
                </c:pt>
                <c:pt idx="21">
                  <c:v>37165</c:v>
                </c:pt>
                <c:pt idx="22">
                  <c:v>37196</c:v>
                </c:pt>
                <c:pt idx="23">
                  <c:v>37226</c:v>
                </c:pt>
                <c:pt idx="24">
                  <c:v>37257</c:v>
                </c:pt>
                <c:pt idx="25">
                  <c:v>37288</c:v>
                </c:pt>
                <c:pt idx="26">
                  <c:v>37316</c:v>
                </c:pt>
                <c:pt idx="27">
                  <c:v>37347</c:v>
                </c:pt>
                <c:pt idx="28">
                  <c:v>37377</c:v>
                </c:pt>
                <c:pt idx="29">
                  <c:v>37408</c:v>
                </c:pt>
                <c:pt idx="30">
                  <c:v>37438</c:v>
                </c:pt>
                <c:pt idx="31">
                  <c:v>37469</c:v>
                </c:pt>
                <c:pt idx="32">
                  <c:v>37500</c:v>
                </c:pt>
                <c:pt idx="33">
                  <c:v>37530</c:v>
                </c:pt>
                <c:pt idx="34">
                  <c:v>37561</c:v>
                </c:pt>
                <c:pt idx="35">
                  <c:v>37591</c:v>
                </c:pt>
                <c:pt idx="36">
                  <c:v>37622</c:v>
                </c:pt>
                <c:pt idx="37">
                  <c:v>37653</c:v>
                </c:pt>
                <c:pt idx="38">
                  <c:v>37681</c:v>
                </c:pt>
                <c:pt idx="39">
                  <c:v>37712</c:v>
                </c:pt>
                <c:pt idx="40">
                  <c:v>37742</c:v>
                </c:pt>
                <c:pt idx="41">
                  <c:v>37773</c:v>
                </c:pt>
                <c:pt idx="42">
                  <c:v>37803</c:v>
                </c:pt>
                <c:pt idx="43">
                  <c:v>37834</c:v>
                </c:pt>
                <c:pt idx="44">
                  <c:v>37865</c:v>
                </c:pt>
                <c:pt idx="45">
                  <c:v>37895</c:v>
                </c:pt>
                <c:pt idx="46">
                  <c:v>37926</c:v>
                </c:pt>
                <c:pt idx="47">
                  <c:v>37956</c:v>
                </c:pt>
                <c:pt idx="48">
                  <c:v>37987</c:v>
                </c:pt>
                <c:pt idx="49">
                  <c:v>38018</c:v>
                </c:pt>
                <c:pt idx="50">
                  <c:v>38047</c:v>
                </c:pt>
                <c:pt idx="51">
                  <c:v>38078</c:v>
                </c:pt>
                <c:pt idx="52">
                  <c:v>38108</c:v>
                </c:pt>
                <c:pt idx="53">
                  <c:v>38139</c:v>
                </c:pt>
                <c:pt idx="54">
                  <c:v>38169</c:v>
                </c:pt>
                <c:pt idx="55">
                  <c:v>38200</c:v>
                </c:pt>
                <c:pt idx="56">
                  <c:v>38231</c:v>
                </c:pt>
                <c:pt idx="57">
                  <c:v>38261</c:v>
                </c:pt>
                <c:pt idx="58">
                  <c:v>38292</c:v>
                </c:pt>
                <c:pt idx="59">
                  <c:v>38322</c:v>
                </c:pt>
                <c:pt idx="60">
                  <c:v>38353</c:v>
                </c:pt>
                <c:pt idx="61">
                  <c:v>38384</c:v>
                </c:pt>
                <c:pt idx="62">
                  <c:v>38412</c:v>
                </c:pt>
                <c:pt idx="63">
                  <c:v>38443</c:v>
                </c:pt>
                <c:pt idx="64">
                  <c:v>38473</c:v>
                </c:pt>
                <c:pt idx="65">
                  <c:v>38504</c:v>
                </c:pt>
                <c:pt idx="66">
                  <c:v>38534</c:v>
                </c:pt>
                <c:pt idx="67">
                  <c:v>38565</c:v>
                </c:pt>
                <c:pt idx="68">
                  <c:v>38596</c:v>
                </c:pt>
                <c:pt idx="69">
                  <c:v>38626</c:v>
                </c:pt>
                <c:pt idx="70">
                  <c:v>38657</c:v>
                </c:pt>
                <c:pt idx="71">
                  <c:v>38687</c:v>
                </c:pt>
                <c:pt idx="72">
                  <c:v>38718</c:v>
                </c:pt>
                <c:pt idx="73">
                  <c:v>38749</c:v>
                </c:pt>
                <c:pt idx="74">
                  <c:v>38777</c:v>
                </c:pt>
                <c:pt idx="75">
                  <c:v>38808</c:v>
                </c:pt>
                <c:pt idx="76">
                  <c:v>38838</c:v>
                </c:pt>
                <c:pt idx="77">
                  <c:v>38869</c:v>
                </c:pt>
                <c:pt idx="78">
                  <c:v>38899</c:v>
                </c:pt>
                <c:pt idx="79">
                  <c:v>38930</c:v>
                </c:pt>
                <c:pt idx="80">
                  <c:v>38961</c:v>
                </c:pt>
                <c:pt idx="81">
                  <c:v>38991</c:v>
                </c:pt>
                <c:pt idx="82">
                  <c:v>39022</c:v>
                </c:pt>
                <c:pt idx="83">
                  <c:v>39052</c:v>
                </c:pt>
                <c:pt idx="84">
                  <c:v>39083</c:v>
                </c:pt>
                <c:pt idx="85">
                  <c:v>39114</c:v>
                </c:pt>
                <c:pt idx="86">
                  <c:v>39142</c:v>
                </c:pt>
                <c:pt idx="87">
                  <c:v>39173</c:v>
                </c:pt>
                <c:pt idx="88">
                  <c:v>39203</c:v>
                </c:pt>
                <c:pt idx="89">
                  <c:v>39234</c:v>
                </c:pt>
                <c:pt idx="90">
                  <c:v>39264</c:v>
                </c:pt>
                <c:pt idx="91">
                  <c:v>39295</c:v>
                </c:pt>
                <c:pt idx="92">
                  <c:v>39326</c:v>
                </c:pt>
                <c:pt idx="93">
                  <c:v>39356</c:v>
                </c:pt>
                <c:pt idx="94">
                  <c:v>39387</c:v>
                </c:pt>
                <c:pt idx="95">
                  <c:v>39417</c:v>
                </c:pt>
                <c:pt idx="96">
                  <c:v>39448</c:v>
                </c:pt>
                <c:pt idx="97">
                  <c:v>39479</c:v>
                </c:pt>
                <c:pt idx="98">
                  <c:v>39508</c:v>
                </c:pt>
                <c:pt idx="99">
                  <c:v>39539</c:v>
                </c:pt>
                <c:pt idx="100">
                  <c:v>39569</c:v>
                </c:pt>
                <c:pt idx="101">
                  <c:v>39600</c:v>
                </c:pt>
                <c:pt idx="102">
                  <c:v>39630</c:v>
                </c:pt>
                <c:pt idx="103">
                  <c:v>39661</c:v>
                </c:pt>
                <c:pt idx="104">
                  <c:v>39692</c:v>
                </c:pt>
                <c:pt idx="105">
                  <c:v>39722</c:v>
                </c:pt>
                <c:pt idx="106">
                  <c:v>39753</c:v>
                </c:pt>
                <c:pt idx="107">
                  <c:v>39783</c:v>
                </c:pt>
                <c:pt idx="108">
                  <c:v>39814</c:v>
                </c:pt>
                <c:pt idx="109">
                  <c:v>39845</c:v>
                </c:pt>
                <c:pt idx="110">
                  <c:v>39873</c:v>
                </c:pt>
                <c:pt idx="111">
                  <c:v>39904</c:v>
                </c:pt>
                <c:pt idx="112">
                  <c:v>39934</c:v>
                </c:pt>
                <c:pt idx="113">
                  <c:v>39965</c:v>
                </c:pt>
                <c:pt idx="114">
                  <c:v>39995</c:v>
                </c:pt>
                <c:pt idx="115">
                  <c:v>40026</c:v>
                </c:pt>
                <c:pt idx="116">
                  <c:v>40057</c:v>
                </c:pt>
                <c:pt idx="117">
                  <c:v>40087</c:v>
                </c:pt>
                <c:pt idx="118">
                  <c:v>40118</c:v>
                </c:pt>
                <c:pt idx="119">
                  <c:v>40148</c:v>
                </c:pt>
                <c:pt idx="120">
                  <c:v>40179</c:v>
                </c:pt>
                <c:pt idx="121">
                  <c:v>40210</c:v>
                </c:pt>
                <c:pt idx="122">
                  <c:v>40238</c:v>
                </c:pt>
                <c:pt idx="123">
                  <c:v>40269</c:v>
                </c:pt>
                <c:pt idx="124">
                  <c:v>40299</c:v>
                </c:pt>
                <c:pt idx="125">
                  <c:v>40330</c:v>
                </c:pt>
                <c:pt idx="126">
                  <c:v>40360</c:v>
                </c:pt>
                <c:pt idx="127">
                  <c:v>40391</c:v>
                </c:pt>
                <c:pt idx="128">
                  <c:v>40422</c:v>
                </c:pt>
                <c:pt idx="129">
                  <c:v>40452</c:v>
                </c:pt>
                <c:pt idx="130">
                  <c:v>40483</c:v>
                </c:pt>
                <c:pt idx="131">
                  <c:v>40513</c:v>
                </c:pt>
                <c:pt idx="132">
                  <c:v>40544</c:v>
                </c:pt>
                <c:pt idx="133">
                  <c:v>40575</c:v>
                </c:pt>
                <c:pt idx="134">
                  <c:v>40603</c:v>
                </c:pt>
                <c:pt idx="135">
                  <c:v>40634</c:v>
                </c:pt>
                <c:pt idx="136">
                  <c:v>40664</c:v>
                </c:pt>
                <c:pt idx="137">
                  <c:v>40695</c:v>
                </c:pt>
                <c:pt idx="138">
                  <c:v>40725</c:v>
                </c:pt>
                <c:pt idx="139">
                  <c:v>40756</c:v>
                </c:pt>
                <c:pt idx="140">
                  <c:v>40787</c:v>
                </c:pt>
                <c:pt idx="141">
                  <c:v>40817</c:v>
                </c:pt>
                <c:pt idx="142">
                  <c:v>40848</c:v>
                </c:pt>
                <c:pt idx="143">
                  <c:v>40878</c:v>
                </c:pt>
                <c:pt idx="144">
                  <c:v>40909</c:v>
                </c:pt>
                <c:pt idx="145">
                  <c:v>40940</c:v>
                </c:pt>
                <c:pt idx="146">
                  <c:v>40969</c:v>
                </c:pt>
              </c:numCache>
            </c:numRef>
          </c:cat>
          <c:val>
            <c:numRef>
              <c:f>'Rx by ATC4 (2)'!$H$3:$H$149</c:f>
              <c:numCache>
                <c:formatCode>General</c:formatCode>
                <c:ptCount val="147"/>
                <c:pt idx="10">
                  <c:v>34</c:v>
                </c:pt>
                <c:pt idx="11">
                  <c:v>30</c:v>
                </c:pt>
                <c:pt idx="13">
                  <c:v>25</c:v>
                </c:pt>
                <c:pt idx="15">
                  <c:v>55</c:v>
                </c:pt>
                <c:pt idx="16">
                  <c:v>41</c:v>
                </c:pt>
                <c:pt idx="17">
                  <c:v>90</c:v>
                </c:pt>
                <c:pt idx="18">
                  <c:v>74</c:v>
                </c:pt>
                <c:pt idx="19">
                  <c:v>156</c:v>
                </c:pt>
                <c:pt idx="20">
                  <c:v>29</c:v>
                </c:pt>
                <c:pt idx="21">
                  <c:v>42</c:v>
                </c:pt>
                <c:pt idx="22">
                  <c:v>55</c:v>
                </c:pt>
                <c:pt idx="23">
                  <c:v>196</c:v>
                </c:pt>
                <c:pt idx="24">
                  <c:v>156</c:v>
                </c:pt>
                <c:pt idx="25">
                  <c:v>116</c:v>
                </c:pt>
                <c:pt idx="26">
                  <c:v>196</c:v>
                </c:pt>
                <c:pt idx="27">
                  <c:v>400</c:v>
                </c:pt>
                <c:pt idx="28">
                  <c:v>246</c:v>
                </c:pt>
                <c:pt idx="29">
                  <c:v>240</c:v>
                </c:pt>
                <c:pt idx="30">
                  <c:v>247</c:v>
                </c:pt>
                <c:pt idx="31">
                  <c:v>426</c:v>
                </c:pt>
                <c:pt idx="32">
                  <c:v>510</c:v>
                </c:pt>
                <c:pt idx="33">
                  <c:v>376</c:v>
                </c:pt>
                <c:pt idx="34">
                  <c:v>264</c:v>
                </c:pt>
                <c:pt idx="35">
                  <c:v>426</c:v>
                </c:pt>
                <c:pt idx="36">
                  <c:v>365</c:v>
                </c:pt>
                <c:pt idx="37">
                  <c:v>398</c:v>
                </c:pt>
                <c:pt idx="38">
                  <c:v>527</c:v>
                </c:pt>
                <c:pt idx="39">
                  <c:v>400</c:v>
                </c:pt>
                <c:pt idx="40">
                  <c:v>472</c:v>
                </c:pt>
                <c:pt idx="41">
                  <c:v>506</c:v>
                </c:pt>
                <c:pt idx="42">
                  <c:v>352</c:v>
                </c:pt>
                <c:pt idx="43">
                  <c:v>607</c:v>
                </c:pt>
                <c:pt idx="44">
                  <c:v>694</c:v>
                </c:pt>
                <c:pt idx="45">
                  <c:v>418</c:v>
                </c:pt>
                <c:pt idx="46">
                  <c:v>3861</c:v>
                </c:pt>
                <c:pt idx="47">
                  <c:v>10547</c:v>
                </c:pt>
                <c:pt idx="48">
                  <c:v>8036</c:v>
                </c:pt>
                <c:pt idx="49">
                  <c:v>10898</c:v>
                </c:pt>
                <c:pt idx="50">
                  <c:v>14515</c:v>
                </c:pt>
                <c:pt idx="51">
                  <c:v>15621</c:v>
                </c:pt>
                <c:pt idx="52">
                  <c:v>16839</c:v>
                </c:pt>
                <c:pt idx="53">
                  <c:v>18628</c:v>
                </c:pt>
                <c:pt idx="54">
                  <c:v>19711</c:v>
                </c:pt>
                <c:pt idx="55">
                  <c:v>20453</c:v>
                </c:pt>
                <c:pt idx="56">
                  <c:v>20947</c:v>
                </c:pt>
                <c:pt idx="57">
                  <c:v>20854</c:v>
                </c:pt>
                <c:pt idx="58">
                  <c:v>22294</c:v>
                </c:pt>
                <c:pt idx="59">
                  <c:v>27756</c:v>
                </c:pt>
                <c:pt idx="60">
                  <c:v>16820</c:v>
                </c:pt>
                <c:pt idx="61">
                  <c:v>20165</c:v>
                </c:pt>
                <c:pt idx="62">
                  <c:v>23884</c:v>
                </c:pt>
                <c:pt idx="63">
                  <c:v>25172</c:v>
                </c:pt>
                <c:pt idx="64">
                  <c:v>28184</c:v>
                </c:pt>
                <c:pt idx="65">
                  <c:v>29167</c:v>
                </c:pt>
                <c:pt idx="66">
                  <c:v>30745</c:v>
                </c:pt>
                <c:pt idx="67">
                  <c:v>34397</c:v>
                </c:pt>
                <c:pt idx="68">
                  <c:v>34901</c:v>
                </c:pt>
                <c:pt idx="69">
                  <c:v>36711</c:v>
                </c:pt>
                <c:pt idx="70">
                  <c:v>39674</c:v>
                </c:pt>
                <c:pt idx="71">
                  <c:v>49494</c:v>
                </c:pt>
                <c:pt idx="72">
                  <c:v>30454</c:v>
                </c:pt>
                <c:pt idx="73">
                  <c:v>36374</c:v>
                </c:pt>
                <c:pt idx="74">
                  <c:v>43538</c:v>
                </c:pt>
                <c:pt idx="75">
                  <c:v>41720</c:v>
                </c:pt>
                <c:pt idx="76">
                  <c:v>47807</c:v>
                </c:pt>
                <c:pt idx="77">
                  <c:v>48089</c:v>
                </c:pt>
                <c:pt idx="78">
                  <c:v>48801</c:v>
                </c:pt>
                <c:pt idx="79">
                  <c:v>53062</c:v>
                </c:pt>
                <c:pt idx="80">
                  <c:v>53144</c:v>
                </c:pt>
                <c:pt idx="81">
                  <c:v>56224</c:v>
                </c:pt>
                <c:pt idx="82">
                  <c:v>59206</c:v>
                </c:pt>
                <c:pt idx="83">
                  <c:v>68136</c:v>
                </c:pt>
                <c:pt idx="84">
                  <c:v>47988</c:v>
                </c:pt>
                <c:pt idx="85">
                  <c:v>52445</c:v>
                </c:pt>
                <c:pt idx="86">
                  <c:v>60245</c:v>
                </c:pt>
                <c:pt idx="87">
                  <c:v>57482</c:v>
                </c:pt>
                <c:pt idx="88">
                  <c:v>61688</c:v>
                </c:pt>
                <c:pt idx="89">
                  <c:v>56571</c:v>
                </c:pt>
                <c:pt idx="90">
                  <c:v>57421</c:v>
                </c:pt>
                <c:pt idx="91">
                  <c:v>57612</c:v>
                </c:pt>
                <c:pt idx="92">
                  <c:v>53216</c:v>
                </c:pt>
                <c:pt idx="93">
                  <c:v>57718</c:v>
                </c:pt>
                <c:pt idx="94">
                  <c:v>58075</c:v>
                </c:pt>
                <c:pt idx="95">
                  <c:v>64117</c:v>
                </c:pt>
                <c:pt idx="96">
                  <c:v>44267</c:v>
                </c:pt>
                <c:pt idx="97">
                  <c:v>50015</c:v>
                </c:pt>
                <c:pt idx="98">
                  <c:v>52806</c:v>
                </c:pt>
                <c:pt idx="99">
                  <c:v>53769</c:v>
                </c:pt>
                <c:pt idx="100">
                  <c:v>56709</c:v>
                </c:pt>
                <c:pt idx="101">
                  <c:v>53379</c:v>
                </c:pt>
                <c:pt idx="102">
                  <c:v>55996</c:v>
                </c:pt>
                <c:pt idx="103">
                  <c:v>53732</c:v>
                </c:pt>
                <c:pt idx="104">
                  <c:v>52791</c:v>
                </c:pt>
                <c:pt idx="105">
                  <c:v>54223</c:v>
                </c:pt>
                <c:pt idx="106">
                  <c:v>50310</c:v>
                </c:pt>
                <c:pt idx="107">
                  <c:v>62608</c:v>
                </c:pt>
                <c:pt idx="108">
                  <c:v>39104</c:v>
                </c:pt>
                <c:pt idx="109">
                  <c:v>43446</c:v>
                </c:pt>
                <c:pt idx="110">
                  <c:v>49240</c:v>
                </c:pt>
                <c:pt idx="111">
                  <c:v>48846</c:v>
                </c:pt>
                <c:pt idx="112">
                  <c:v>49839</c:v>
                </c:pt>
                <c:pt idx="113">
                  <c:v>49188</c:v>
                </c:pt>
                <c:pt idx="114">
                  <c:v>51031</c:v>
                </c:pt>
                <c:pt idx="115">
                  <c:v>49514</c:v>
                </c:pt>
                <c:pt idx="116">
                  <c:v>49965</c:v>
                </c:pt>
                <c:pt idx="117">
                  <c:v>52123</c:v>
                </c:pt>
                <c:pt idx="118">
                  <c:v>50885</c:v>
                </c:pt>
                <c:pt idx="119">
                  <c:v>62147</c:v>
                </c:pt>
                <c:pt idx="120">
                  <c:v>38538</c:v>
                </c:pt>
                <c:pt idx="121">
                  <c:v>43628</c:v>
                </c:pt>
                <c:pt idx="122">
                  <c:v>50911</c:v>
                </c:pt>
                <c:pt idx="123">
                  <c:v>47749</c:v>
                </c:pt>
                <c:pt idx="124">
                  <c:v>49135</c:v>
                </c:pt>
                <c:pt idx="125">
                  <c:v>48538</c:v>
                </c:pt>
                <c:pt idx="126">
                  <c:v>49167</c:v>
                </c:pt>
                <c:pt idx="127">
                  <c:v>48152</c:v>
                </c:pt>
                <c:pt idx="128">
                  <c:v>47603</c:v>
                </c:pt>
                <c:pt idx="129">
                  <c:v>47339</c:v>
                </c:pt>
                <c:pt idx="130">
                  <c:v>47952</c:v>
                </c:pt>
                <c:pt idx="131">
                  <c:v>56338</c:v>
                </c:pt>
                <c:pt idx="132">
                  <c:v>34939</c:v>
                </c:pt>
                <c:pt idx="133">
                  <c:v>38635</c:v>
                </c:pt>
                <c:pt idx="134">
                  <c:v>44521</c:v>
                </c:pt>
                <c:pt idx="135">
                  <c:v>41935</c:v>
                </c:pt>
                <c:pt idx="136">
                  <c:v>44184</c:v>
                </c:pt>
                <c:pt idx="137">
                  <c:v>42513</c:v>
                </c:pt>
                <c:pt idx="138">
                  <c:v>41242</c:v>
                </c:pt>
                <c:pt idx="139">
                  <c:v>41532</c:v>
                </c:pt>
                <c:pt idx="140">
                  <c:v>39494</c:v>
                </c:pt>
                <c:pt idx="141">
                  <c:v>39143</c:v>
                </c:pt>
                <c:pt idx="142">
                  <c:v>38995</c:v>
                </c:pt>
                <c:pt idx="143">
                  <c:v>44940</c:v>
                </c:pt>
                <c:pt idx="144">
                  <c:v>27753</c:v>
                </c:pt>
                <c:pt idx="145">
                  <c:v>31422</c:v>
                </c:pt>
                <c:pt idx="146">
                  <c:v>33938</c:v>
                </c:pt>
              </c:numCache>
            </c:numRef>
          </c:val>
          <c:smooth val="0"/>
        </c:ser>
        <c:ser>
          <c:idx val="7"/>
          <c:order val="2"/>
          <c:tx>
            <c:strRef>
              <c:f>'Rx by ATC4 (2)'!$I$2</c:f>
              <c:strCache>
                <c:ptCount val="1"/>
                <c:pt idx="0">
                  <c:v>Gliptins</c:v>
                </c:pt>
              </c:strCache>
            </c:strRef>
          </c:tx>
          <c:spPr>
            <a:ln>
              <a:solidFill>
                <a:srgbClr val="00B0F0"/>
              </a:solidFill>
            </a:ln>
          </c:spPr>
          <c:marker>
            <c:symbol val="none"/>
          </c:marker>
          <c:cat>
            <c:numRef>
              <c:f>'Rx by ATC4 (2)'!$A$3:$A$149</c:f>
              <c:numCache>
                <c:formatCode>mmm\-yy</c:formatCode>
                <c:ptCount val="147"/>
                <c:pt idx="0">
                  <c:v>36526</c:v>
                </c:pt>
                <c:pt idx="1">
                  <c:v>36557</c:v>
                </c:pt>
                <c:pt idx="2">
                  <c:v>36586</c:v>
                </c:pt>
                <c:pt idx="3">
                  <c:v>36617</c:v>
                </c:pt>
                <c:pt idx="4">
                  <c:v>36647</c:v>
                </c:pt>
                <c:pt idx="5">
                  <c:v>36678</c:v>
                </c:pt>
                <c:pt idx="6">
                  <c:v>36708</c:v>
                </c:pt>
                <c:pt idx="7">
                  <c:v>36739</c:v>
                </c:pt>
                <c:pt idx="8">
                  <c:v>36770</c:v>
                </c:pt>
                <c:pt idx="9">
                  <c:v>36800</c:v>
                </c:pt>
                <c:pt idx="10">
                  <c:v>36831</c:v>
                </c:pt>
                <c:pt idx="11">
                  <c:v>36861</c:v>
                </c:pt>
                <c:pt idx="12">
                  <c:v>36892</c:v>
                </c:pt>
                <c:pt idx="13">
                  <c:v>36923</c:v>
                </c:pt>
                <c:pt idx="14">
                  <c:v>36951</c:v>
                </c:pt>
                <c:pt idx="15">
                  <c:v>36982</c:v>
                </c:pt>
                <c:pt idx="16">
                  <c:v>37012</c:v>
                </c:pt>
                <c:pt idx="17">
                  <c:v>37043</c:v>
                </c:pt>
                <c:pt idx="18">
                  <c:v>37073</c:v>
                </c:pt>
                <c:pt idx="19">
                  <c:v>37104</c:v>
                </c:pt>
                <c:pt idx="20">
                  <c:v>37135</c:v>
                </c:pt>
                <c:pt idx="21">
                  <c:v>37165</c:v>
                </c:pt>
                <c:pt idx="22">
                  <c:v>37196</c:v>
                </c:pt>
                <c:pt idx="23">
                  <c:v>37226</c:v>
                </c:pt>
                <c:pt idx="24">
                  <c:v>37257</c:v>
                </c:pt>
                <c:pt idx="25">
                  <c:v>37288</c:v>
                </c:pt>
                <c:pt idx="26">
                  <c:v>37316</c:v>
                </c:pt>
                <c:pt idx="27">
                  <c:v>37347</c:v>
                </c:pt>
                <c:pt idx="28">
                  <c:v>37377</c:v>
                </c:pt>
                <c:pt idx="29">
                  <c:v>37408</c:v>
                </c:pt>
                <c:pt idx="30">
                  <c:v>37438</c:v>
                </c:pt>
                <c:pt idx="31">
                  <c:v>37469</c:v>
                </c:pt>
                <c:pt idx="32">
                  <c:v>37500</c:v>
                </c:pt>
                <c:pt idx="33">
                  <c:v>37530</c:v>
                </c:pt>
                <c:pt idx="34">
                  <c:v>37561</c:v>
                </c:pt>
                <c:pt idx="35">
                  <c:v>37591</c:v>
                </c:pt>
                <c:pt idx="36">
                  <c:v>37622</c:v>
                </c:pt>
                <c:pt idx="37">
                  <c:v>37653</c:v>
                </c:pt>
                <c:pt idx="38">
                  <c:v>37681</c:v>
                </c:pt>
                <c:pt idx="39">
                  <c:v>37712</c:v>
                </c:pt>
                <c:pt idx="40">
                  <c:v>37742</c:v>
                </c:pt>
                <c:pt idx="41">
                  <c:v>37773</c:v>
                </c:pt>
                <c:pt idx="42">
                  <c:v>37803</c:v>
                </c:pt>
                <c:pt idx="43">
                  <c:v>37834</c:v>
                </c:pt>
                <c:pt idx="44">
                  <c:v>37865</c:v>
                </c:pt>
                <c:pt idx="45">
                  <c:v>37895</c:v>
                </c:pt>
                <c:pt idx="46">
                  <c:v>37926</c:v>
                </c:pt>
                <c:pt idx="47">
                  <c:v>37956</c:v>
                </c:pt>
                <c:pt idx="48">
                  <c:v>37987</c:v>
                </c:pt>
                <c:pt idx="49">
                  <c:v>38018</c:v>
                </c:pt>
                <c:pt idx="50">
                  <c:v>38047</c:v>
                </c:pt>
                <c:pt idx="51">
                  <c:v>38078</c:v>
                </c:pt>
                <c:pt idx="52">
                  <c:v>38108</c:v>
                </c:pt>
                <c:pt idx="53">
                  <c:v>38139</c:v>
                </c:pt>
                <c:pt idx="54">
                  <c:v>38169</c:v>
                </c:pt>
                <c:pt idx="55">
                  <c:v>38200</c:v>
                </c:pt>
                <c:pt idx="56">
                  <c:v>38231</c:v>
                </c:pt>
                <c:pt idx="57">
                  <c:v>38261</c:v>
                </c:pt>
                <c:pt idx="58">
                  <c:v>38292</c:v>
                </c:pt>
                <c:pt idx="59">
                  <c:v>38322</c:v>
                </c:pt>
                <c:pt idx="60">
                  <c:v>38353</c:v>
                </c:pt>
                <c:pt idx="61">
                  <c:v>38384</c:v>
                </c:pt>
                <c:pt idx="62">
                  <c:v>38412</c:v>
                </c:pt>
                <c:pt idx="63">
                  <c:v>38443</c:v>
                </c:pt>
                <c:pt idx="64">
                  <c:v>38473</c:v>
                </c:pt>
                <c:pt idx="65">
                  <c:v>38504</c:v>
                </c:pt>
                <c:pt idx="66">
                  <c:v>38534</c:v>
                </c:pt>
                <c:pt idx="67">
                  <c:v>38565</c:v>
                </c:pt>
                <c:pt idx="68">
                  <c:v>38596</c:v>
                </c:pt>
                <c:pt idx="69">
                  <c:v>38626</c:v>
                </c:pt>
                <c:pt idx="70">
                  <c:v>38657</c:v>
                </c:pt>
                <c:pt idx="71">
                  <c:v>38687</c:v>
                </c:pt>
                <c:pt idx="72">
                  <c:v>38718</c:v>
                </c:pt>
                <c:pt idx="73">
                  <c:v>38749</c:v>
                </c:pt>
                <c:pt idx="74">
                  <c:v>38777</c:v>
                </c:pt>
                <c:pt idx="75">
                  <c:v>38808</c:v>
                </c:pt>
                <c:pt idx="76">
                  <c:v>38838</c:v>
                </c:pt>
                <c:pt idx="77">
                  <c:v>38869</c:v>
                </c:pt>
                <c:pt idx="78">
                  <c:v>38899</c:v>
                </c:pt>
                <c:pt idx="79">
                  <c:v>38930</c:v>
                </c:pt>
                <c:pt idx="80">
                  <c:v>38961</c:v>
                </c:pt>
                <c:pt idx="81">
                  <c:v>38991</c:v>
                </c:pt>
                <c:pt idx="82">
                  <c:v>39022</c:v>
                </c:pt>
                <c:pt idx="83">
                  <c:v>39052</c:v>
                </c:pt>
                <c:pt idx="84">
                  <c:v>39083</c:v>
                </c:pt>
                <c:pt idx="85">
                  <c:v>39114</c:v>
                </c:pt>
                <c:pt idx="86">
                  <c:v>39142</c:v>
                </c:pt>
                <c:pt idx="87">
                  <c:v>39173</c:v>
                </c:pt>
                <c:pt idx="88">
                  <c:v>39203</c:v>
                </c:pt>
                <c:pt idx="89">
                  <c:v>39234</c:v>
                </c:pt>
                <c:pt idx="90">
                  <c:v>39264</c:v>
                </c:pt>
                <c:pt idx="91">
                  <c:v>39295</c:v>
                </c:pt>
                <c:pt idx="92">
                  <c:v>39326</c:v>
                </c:pt>
                <c:pt idx="93">
                  <c:v>39356</c:v>
                </c:pt>
                <c:pt idx="94">
                  <c:v>39387</c:v>
                </c:pt>
                <c:pt idx="95">
                  <c:v>39417</c:v>
                </c:pt>
                <c:pt idx="96">
                  <c:v>39448</c:v>
                </c:pt>
                <c:pt idx="97">
                  <c:v>39479</c:v>
                </c:pt>
                <c:pt idx="98">
                  <c:v>39508</c:v>
                </c:pt>
                <c:pt idx="99">
                  <c:v>39539</c:v>
                </c:pt>
                <c:pt idx="100">
                  <c:v>39569</c:v>
                </c:pt>
                <c:pt idx="101">
                  <c:v>39600</c:v>
                </c:pt>
                <c:pt idx="102">
                  <c:v>39630</c:v>
                </c:pt>
                <c:pt idx="103">
                  <c:v>39661</c:v>
                </c:pt>
                <c:pt idx="104">
                  <c:v>39692</c:v>
                </c:pt>
                <c:pt idx="105">
                  <c:v>39722</c:v>
                </c:pt>
                <c:pt idx="106">
                  <c:v>39753</c:v>
                </c:pt>
                <c:pt idx="107">
                  <c:v>39783</c:v>
                </c:pt>
                <c:pt idx="108">
                  <c:v>39814</c:v>
                </c:pt>
                <c:pt idx="109">
                  <c:v>39845</c:v>
                </c:pt>
                <c:pt idx="110">
                  <c:v>39873</c:v>
                </c:pt>
                <c:pt idx="111">
                  <c:v>39904</c:v>
                </c:pt>
                <c:pt idx="112">
                  <c:v>39934</c:v>
                </c:pt>
                <c:pt idx="113">
                  <c:v>39965</c:v>
                </c:pt>
                <c:pt idx="114">
                  <c:v>39995</c:v>
                </c:pt>
                <c:pt idx="115">
                  <c:v>40026</c:v>
                </c:pt>
                <c:pt idx="116">
                  <c:v>40057</c:v>
                </c:pt>
                <c:pt idx="117">
                  <c:v>40087</c:v>
                </c:pt>
                <c:pt idx="118">
                  <c:v>40118</c:v>
                </c:pt>
                <c:pt idx="119">
                  <c:v>40148</c:v>
                </c:pt>
                <c:pt idx="120">
                  <c:v>40179</c:v>
                </c:pt>
                <c:pt idx="121">
                  <c:v>40210</c:v>
                </c:pt>
                <c:pt idx="122">
                  <c:v>40238</c:v>
                </c:pt>
                <c:pt idx="123">
                  <c:v>40269</c:v>
                </c:pt>
                <c:pt idx="124">
                  <c:v>40299</c:v>
                </c:pt>
                <c:pt idx="125">
                  <c:v>40330</c:v>
                </c:pt>
                <c:pt idx="126">
                  <c:v>40360</c:v>
                </c:pt>
                <c:pt idx="127">
                  <c:v>40391</c:v>
                </c:pt>
                <c:pt idx="128">
                  <c:v>40422</c:v>
                </c:pt>
                <c:pt idx="129">
                  <c:v>40452</c:v>
                </c:pt>
                <c:pt idx="130">
                  <c:v>40483</c:v>
                </c:pt>
                <c:pt idx="131">
                  <c:v>40513</c:v>
                </c:pt>
                <c:pt idx="132">
                  <c:v>40544</c:v>
                </c:pt>
                <c:pt idx="133">
                  <c:v>40575</c:v>
                </c:pt>
                <c:pt idx="134">
                  <c:v>40603</c:v>
                </c:pt>
                <c:pt idx="135">
                  <c:v>40634</c:v>
                </c:pt>
                <c:pt idx="136">
                  <c:v>40664</c:v>
                </c:pt>
                <c:pt idx="137">
                  <c:v>40695</c:v>
                </c:pt>
                <c:pt idx="138">
                  <c:v>40725</c:v>
                </c:pt>
                <c:pt idx="139">
                  <c:v>40756</c:v>
                </c:pt>
                <c:pt idx="140">
                  <c:v>40787</c:v>
                </c:pt>
                <c:pt idx="141">
                  <c:v>40817</c:v>
                </c:pt>
                <c:pt idx="142">
                  <c:v>40848</c:v>
                </c:pt>
                <c:pt idx="143">
                  <c:v>40878</c:v>
                </c:pt>
                <c:pt idx="144">
                  <c:v>40909</c:v>
                </c:pt>
                <c:pt idx="145">
                  <c:v>40940</c:v>
                </c:pt>
                <c:pt idx="146">
                  <c:v>40969</c:v>
                </c:pt>
              </c:numCache>
            </c:numRef>
          </c:cat>
          <c:val>
            <c:numRef>
              <c:f>'Rx by ATC4 (2)'!$I$3:$I$149</c:f>
              <c:numCache>
                <c:formatCode>General</c:formatCode>
                <c:ptCount val="147"/>
                <c:pt idx="98">
                  <c:v>12</c:v>
                </c:pt>
                <c:pt idx="99">
                  <c:v>58</c:v>
                </c:pt>
                <c:pt idx="100">
                  <c:v>35</c:v>
                </c:pt>
                <c:pt idx="101">
                  <c:v>23</c:v>
                </c:pt>
                <c:pt idx="102">
                  <c:v>84</c:v>
                </c:pt>
                <c:pt idx="103">
                  <c:v>2146</c:v>
                </c:pt>
                <c:pt idx="104">
                  <c:v>6355</c:v>
                </c:pt>
                <c:pt idx="105">
                  <c:v>9833</c:v>
                </c:pt>
                <c:pt idx="106">
                  <c:v>11319</c:v>
                </c:pt>
                <c:pt idx="107">
                  <c:v>15317</c:v>
                </c:pt>
                <c:pt idx="108">
                  <c:v>11320</c:v>
                </c:pt>
                <c:pt idx="109">
                  <c:v>12571</c:v>
                </c:pt>
                <c:pt idx="110">
                  <c:v>14844</c:v>
                </c:pt>
                <c:pt idx="111">
                  <c:v>15548</c:v>
                </c:pt>
                <c:pt idx="112">
                  <c:v>16514</c:v>
                </c:pt>
                <c:pt idx="113">
                  <c:v>17615</c:v>
                </c:pt>
                <c:pt idx="114">
                  <c:v>19060</c:v>
                </c:pt>
                <c:pt idx="115">
                  <c:v>19574</c:v>
                </c:pt>
                <c:pt idx="116">
                  <c:v>20540</c:v>
                </c:pt>
                <c:pt idx="117">
                  <c:v>21979</c:v>
                </c:pt>
                <c:pt idx="118">
                  <c:v>21789</c:v>
                </c:pt>
                <c:pt idx="119">
                  <c:v>26485</c:v>
                </c:pt>
                <c:pt idx="120">
                  <c:v>17742</c:v>
                </c:pt>
                <c:pt idx="121">
                  <c:v>20028</c:v>
                </c:pt>
                <c:pt idx="122">
                  <c:v>23433</c:v>
                </c:pt>
                <c:pt idx="123">
                  <c:v>22588</c:v>
                </c:pt>
                <c:pt idx="124">
                  <c:v>23573</c:v>
                </c:pt>
                <c:pt idx="125">
                  <c:v>23820</c:v>
                </c:pt>
                <c:pt idx="126">
                  <c:v>24887</c:v>
                </c:pt>
                <c:pt idx="127">
                  <c:v>26884</c:v>
                </c:pt>
                <c:pt idx="128">
                  <c:v>27975</c:v>
                </c:pt>
                <c:pt idx="129">
                  <c:v>29449</c:v>
                </c:pt>
                <c:pt idx="130">
                  <c:v>31628</c:v>
                </c:pt>
                <c:pt idx="131">
                  <c:v>38016</c:v>
                </c:pt>
                <c:pt idx="132">
                  <c:v>25437</c:v>
                </c:pt>
                <c:pt idx="133">
                  <c:v>28588</c:v>
                </c:pt>
                <c:pt idx="134">
                  <c:v>33811</c:v>
                </c:pt>
                <c:pt idx="135">
                  <c:v>32628</c:v>
                </c:pt>
                <c:pt idx="136">
                  <c:v>34854</c:v>
                </c:pt>
                <c:pt idx="137">
                  <c:v>34678</c:v>
                </c:pt>
                <c:pt idx="138">
                  <c:v>35773</c:v>
                </c:pt>
                <c:pt idx="139">
                  <c:v>38454</c:v>
                </c:pt>
                <c:pt idx="140">
                  <c:v>38255</c:v>
                </c:pt>
                <c:pt idx="141">
                  <c:v>39353</c:v>
                </c:pt>
                <c:pt idx="142">
                  <c:v>40749</c:v>
                </c:pt>
                <c:pt idx="143">
                  <c:v>49101</c:v>
                </c:pt>
                <c:pt idx="144">
                  <c:v>32622</c:v>
                </c:pt>
                <c:pt idx="145">
                  <c:v>37499</c:v>
                </c:pt>
                <c:pt idx="146">
                  <c:v>42099</c:v>
                </c:pt>
              </c:numCache>
            </c:numRef>
          </c:val>
          <c:smooth val="0"/>
        </c:ser>
        <c:ser>
          <c:idx val="9"/>
          <c:order val="3"/>
          <c:tx>
            <c:strRef>
              <c:f>'Rx by ATC4 (2)'!$K$2</c:f>
              <c:strCache>
                <c:ptCount val="1"/>
                <c:pt idx="0">
                  <c:v>Exenatide</c:v>
                </c:pt>
              </c:strCache>
            </c:strRef>
          </c:tx>
          <c:spPr>
            <a:ln>
              <a:solidFill>
                <a:schemeClr val="accent1">
                  <a:lumMod val="60000"/>
                  <a:lumOff val="40000"/>
                </a:schemeClr>
              </a:solidFill>
            </a:ln>
          </c:spPr>
          <c:marker>
            <c:symbol val="none"/>
          </c:marker>
          <c:cat>
            <c:numRef>
              <c:f>'Rx by ATC4 (2)'!$A$3:$A$149</c:f>
              <c:numCache>
                <c:formatCode>mmm\-yy</c:formatCode>
                <c:ptCount val="147"/>
                <c:pt idx="0">
                  <c:v>36526</c:v>
                </c:pt>
                <c:pt idx="1">
                  <c:v>36557</c:v>
                </c:pt>
                <c:pt idx="2">
                  <c:v>36586</c:v>
                </c:pt>
                <c:pt idx="3">
                  <c:v>36617</c:v>
                </c:pt>
                <c:pt idx="4">
                  <c:v>36647</c:v>
                </c:pt>
                <c:pt idx="5">
                  <c:v>36678</c:v>
                </c:pt>
                <c:pt idx="6">
                  <c:v>36708</c:v>
                </c:pt>
                <c:pt idx="7">
                  <c:v>36739</c:v>
                </c:pt>
                <c:pt idx="8">
                  <c:v>36770</c:v>
                </c:pt>
                <c:pt idx="9">
                  <c:v>36800</c:v>
                </c:pt>
                <c:pt idx="10">
                  <c:v>36831</c:v>
                </c:pt>
                <c:pt idx="11">
                  <c:v>36861</c:v>
                </c:pt>
                <c:pt idx="12">
                  <c:v>36892</c:v>
                </c:pt>
                <c:pt idx="13">
                  <c:v>36923</c:v>
                </c:pt>
                <c:pt idx="14">
                  <c:v>36951</c:v>
                </c:pt>
                <c:pt idx="15">
                  <c:v>36982</c:v>
                </c:pt>
                <c:pt idx="16">
                  <c:v>37012</c:v>
                </c:pt>
                <c:pt idx="17">
                  <c:v>37043</c:v>
                </c:pt>
                <c:pt idx="18">
                  <c:v>37073</c:v>
                </c:pt>
                <c:pt idx="19">
                  <c:v>37104</c:v>
                </c:pt>
                <c:pt idx="20">
                  <c:v>37135</c:v>
                </c:pt>
                <c:pt idx="21">
                  <c:v>37165</c:v>
                </c:pt>
                <c:pt idx="22">
                  <c:v>37196</c:v>
                </c:pt>
                <c:pt idx="23">
                  <c:v>37226</c:v>
                </c:pt>
                <c:pt idx="24">
                  <c:v>37257</c:v>
                </c:pt>
                <c:pt idx="25">
                  <c:v>37288</c:v>
                </c:pt>
                <c:pt idx="26">
                  <c:v>37316</c:v>
                </c:pt>
                <c:pt idx="27">
                  <c:v>37347</c:v>
                </c:pt>
                <c:pt idx="28">
                  <c:v>37377</c:v>
                </c:pt>
                <c:pt idx="29">
                  <c:v>37408</c:v>
                </c:pt>
                <c:pt idx="30">
                  <c:v>37438</c:v>
                </c:pt>
                <c:pt idx="31">
                  <c:v>37469</c:v>
                </c:pt>
                <c:pt idx="32">
                  <c:v>37500</c:v>
                </c:pt>
                <c:pt idx="33">
                  <c:v>37530</c:v>
                </c:pt>
                <c:pt idx="34">
                  <c:v>37561</c:v>
                </c:pt>
                <c:pt idx="35">
                  <c:v>37591</c:v>
                </c:pt>
                <c:pt idx="36">
                  <c:v>37622</c:v>
                </c:pt>
                <c:pt idx="37">
                  <c:v>37653</c:v>
                </c:pt>
                <c:pt idx="38">
                  <c:v>37681</c:v>
                </c:pt>
                <c:pt idx="39">
                  <c:v>37712</c:v>
                </c:pt>
                <c:pt idx="40">
                  <c:v>37742</c:v>
                </c:pt>
                <c:pt idx="41">
                  <c:v>37773</c:v>
                </c:pt>
                <c:pt idx="42">
                  <c:v>37803</c:v>
                </c:pt>
                <c:pt idx="43">
                  <c:v>37834</c:v>
                </c:pt>
                <c:pt idx="44">
                  <c:v>37865</c:v>
                </c:pt>
                <c:pt idx="45">
                  <c:v>37895</c:v>
                </c:pt>
                <c:pt idx="46">
                  <c:v>37926</c:v>
                </c:pt>
                <c:pt idx="47">
                  <c:v>37956</c:v>
                </c:pt>
                <c:pt idx="48">
                  <c:v>37987</c:v>
                </c:pt>
                <c:pt idx="49">
                  <c:v>38018</c:v>
                </c:pt>
                <c:pt idx="50">
                  <c:v>38047</c:v>
                </c:pt>
                <c:pt idx="51">
                  <c:v>38078</c:v>
                </c:pt>
                <c:pt idx="52">
                  <c:v>38108</c:v>
                </c:pt>
                <c:pt idx="53">
                  <c:v>38139</c:v>
                </c:pt>
                <c:pt idx="54">
                  <c:v>38169</c:v>
                </c:pt>
                <c:pt idx="55">
                  <c:v>38200</c:v>
                </c:pt>
                <c:pt idx="56">
                  <c:v>38231</c:v>
                </c:pt>
                <c:pt idx="57">
                  <c:v>38261</c:v>
                </c:pt>
                <c:pt idx="58">
                  <c:v>38292</c:v>
                </c:pt>
                <c:pt idx="59">
                  <c:v>38322</c:v>
                </c:pt>
                <c:pt idx="60">
                  <c:v>38353</c:v>
                </c:pt>
                <c:pt idx="61">
                  <c:v>38384</c:v>
                </c:pt>
                <c:pt idx="62">
                  <c:v>38412</c:v>
                </c:pt>
                <c:pt idx="63">
                  <c:v>38443</c:v>
                </c:pt>
                <c:pt idx="64">
                  <c:v>38473</c:v>
                </c:pt>
                <c:pt idx="65">
                  <c:v>38504</c:v>
                </c:pt>
                <c:pt idx="66">
                  <c:v>38534</c:v>
                </c:pt>
                <c:pt idx="67">
                  <c:v>38565</c:v>
                </c:pt>
                <c:pt idx="68">
                  <c:v>38596</c:v>
                </c:pt>
                <c:pt idx="69">
                  <c:v>38626</c:v>
                </c:pt>
                <c:pt idx="70">
                  <c:v>38657</c:v>
                </c:pt>
                <c:pt idx="71">
                  <c:v>38687</c:v>
                </c:pt>
                <c:pt idx="72">
                  <c:v>38718</c:v>
                </c:pt>
                <c:pt idx="73">
                  <c:v>38749</c:v>
                </c:pt>
                <c:pt idx="74">
                  <c:v>38777</c:v>
                </c:pt>
                <c:pt idx="75">
                  <c:v>38808</c:v>
                </c:pt>
                <c:pt idx="76">
                  <c:v>38838</c:v>
                </c:pt>
                <c:pt idx="77">
                  <c:v>38869</c:v>
                </c:pt>
                <c:pt idx="78">
                  <c:v>38899</c:v>
                </c:pt>
                <c:pt idx="79">
                  <c:v>38930</c:v>
                </c:pt>
                <c:pt idx="80">
                  <c:v>38961</c:v>
                </c:pt>
                <c:pt idx="81">
                  <c:v>38991</c:v>
                </c:pt>
                <c:pt idx="82">
                  <c:v>39022</c:v>
                </c:pt>
                <c:pt idx="83">
                  <c:v>39052</c:v>
                </c:pt>
                <c:pt idx="84">
                  <c:v>39083</c:v>
                </c:pt>
                <c:pt idx="85">
                  <c:v>39114</c:v>
                </c:pt>
                <c:pt idx="86">
                  <c:v>39142</c:v>
                </c:pt>
                <c:pt idx="87">
                  <c:v>39173</c:v>
                </c:pt>
                <c:pt idx="88">
                  <c:v>39203</c:v>
                </c:pt>
                <c:pt idx="89">
                  <c:v>39234</c:v>
                </c:pt>
                <c:pt idx="90">
                  <c:v>39264</c:v>
                </c:pt>
                <c:pt idx="91">
                  <c:v>39295</c:v>
                </c:pt>
                <c:pt idx="92">
                  <c:v>39326</c:v>
                </c:pt>
                <c:pt idx="93">
                  <c:v>39356</c:v>
                </c:pt>
                <c:pt idx="94">
                  <c:v>39387</c:v>
                </c:pt>
                <c:pt idx="95">
                  <c:v>39417</c:v>
                </c:pt>
                <c:pt idx="96">
                  <c:v>39448</c:v>
                </c:pt>
                <c:pt idx="97">
                  <c:v>39479</c:v>
                </c:pt>
                <c:pt idx="98">
                  <c:v>39508</c:v>
                </c:pt>
                <c:pt idx="99">
                  <c:v>39539</c:v>
                </c:pt>
                <c:pt idx="100">
                  <c:v>39569</c:v>
                </c:pt>
                <c:pt idx="101">
                  <c:v>39600</c:v>
                </c:pt>
                <c:pt idx="102">
                  <c:v>39630</c:v>
                </c:pt>
                <c:pt idx="103">
                  <c:v>39661</c:v>
                </c:pt>
                <c:pt idx="104">
                  <c:v>39692</c:v>
                </c:pt>
                <c:pt idx="105">
                  <c:v>39722</c:v>
                </c:pt>
                <c:pt idx="106">
                  <c:v>39753</c:v>
                </c:pt>
                <c:pt idx="107">
                  <c:v>39783</c:v>
                </c:pt>
                <c:pt idx="108">
                  <c:v>39814</c:v>
                </c:pt>
                <c:pt idx="109">
                  <c:v>39845</c:v>
                </c:pt>
                <c:pt idx="110">
                  <c:v>39873</c:v>
                </c:pt>
                <c:pt idx="111">
                  <c:v>39904</c:v>
                </c:pt>
                <c:pt idx="112">
                  <c:v>39934</c:v>
                </c:pt>
                <c:pt idx="113">
                  <c:v>39965</c:v>
                </c:pt>
                <c:pt idx="114">
                  <c:v>39995</c:v>
                </c:pt>
                <c:pt idx="115">
                  <c:v>40026</c:v>
                </c:pt>
                <c:pt idx="116">
                  <c:v>40057</c:v>
                </c:pt>
                <c:pt idx="117">
                  <c:v>40087</c:v>
                </c:pt>
                <c:pt idx="118">
                  <c:v>40118</c:v>
                </c:pt>
                <c:pt idx="119">
                  <c:v>40148</c:v>
                </c:pt>
                <c:pt idx="120">
                  <c:v>40179</c:v>
                </c:pt>
                <c:pt idx="121">
                  <c:v>40210</c:v>
                </c:pt>
                <c:pt idx="122">
                  <c:v>40238</c:v>
                </c:pt>
                <c:pt idx="123">
                  <c:v>40269</c:v>
                </c:pt>
                <c:pt idx="124">
                  <c:v>40299</c:v>
                </c:pt>
                <c:pt idx="125">
                  <c:v>40330</c:v>
                </c:pt>
                <c:pt idx="126">
                  <c:v>40360</c:v>
                </c:pt>
                <c:pt idx="127">
                  <c:v>40391</c:v>
                </c:pt>
                <c:pt idx="128">
                  <c:v>40422</c:v>
                </c:pt>
                <c:pt idx="129">
                  <c:v>40452</c:v>
                </c:pt>
                <c:pt idx="130">
                  <c:v>40483</c:v>
                </c:pt>
                <c:pt idx="131">
                  <c:v>40513</c:v>
                </c:pt>
                <c:pt idx="132">
                  <c:v>40544</c:v>
                </c:pt>
                <c:pt idx="133">
                  <c:v>40575</c:v>
                </c:pt>
                <c:pt idx="134">
                  <c:v>40603</c:v>
                </c:pt>
                <c:pt idx="135">
                  <c:v>40634</c:v>
                </c:pt>
                <c:pt idx="136">
                  <c:v>40664</c:v>
                </c:pt>
                <c:pt idx="137">
                  <c:v>40695</c:v>
                </c:pt>
                <c:pt idx="138">
                  <c:v>40725</c:v>
                </c:pt>
                <c:pt idx="139">
                  <c:v>40756</c:v>
                </c:pt>
                <c:pt idx="140">
                  <c:v>40787</c:v>
                </c:pt>
                <c:pt idx="141">
                  <c:v>40817</c:v>
                </c:pt>
                <c:pt idx="142">
                  <c:v>40848</c:v>
                </c:pt>
                <c:pt idx="143">
                  <c:v>40878</c:v>
                </c:pt>
                <c:pt idx="144">
                  <c:v>40909</c:v>
                </c:pt>
                <c:pt idx="145">
                  <c:v>40940</c:v>
                </c:pt>
                <c:pt idx="146">
                  <c:v>40969</c:v>
                </c:pt>
              </c:numCache>
            </c:numRef>
          </c:cat>
          <c:val>
            <c:numRef>
              <c:f>'Rx by ATC4 (2)'!$K$3:$K$149</c:f>
              <c:numCache>
                <c:formatCode>General</c:formatCode>
                <c:ptCount val="147"/>
                <c:pt idx="94">
                  <c:v>13</c:v>
                </c:pt>
                <c:pt idx="95">
                  <c:v>28</c:v>
                </c:pt>
                <c:pt idx="96">
                  <c:v>12</c:v>
                </c:pt>
                <c:pt idx="97">
                  <c:v>34</c:v>
                </c:pt>
                <c:pt idx="98">
                  <c:v>70</c:v>
                </c:pt>
                <c:pt idx="99">
                  <c:v>104</c:v>
                </c:pt>
                <c:pt idx="100">
                  <c:v>35</c:v>
                </c:pt>
                <c:pt idx="101">
                  <c:v>81</c:v>
                </c:pt>
                <c:pt idx="102">
                  <c:v>36</c:v>
                </c:pt>
                <c:pt idx="103">
                  <c:v>49</c:v>
                </c:pt>
                <c:pt idx="104">
                  <c:v>25</c:v>
                </c:pt>
                <c:pt idx="105">
                  <c:v>39</c:v>
                </c:pt>
                <c:pt idx="106">
                  <c:v>65</c:v>
                </c:pt>
                <c:pt idx="107">
                  <c:v>53</c:v>
                </c:pt>
                <c:pt idx="108">
                  <c:v>45</c:v>
                </c:pt>
                <c:pt idx="109">
                  <c:v>34</c:v>
                </c:pt>
                <c:pt idx="110">
                  <c:v>47</c:v>
                </c:pt>
                <c:pt idx="111">
                  <c:v>35</c:v>
                </c:pt>
                <c:pt idx="112">
                  <c:v>36</c:v>
                </c:pt>
                <c:pt idx="113">
                  <c:v>12</c:v>
                </c:pt>
                <c:pt idx="114">
                  <c:v>166</c:v>
                </c:pt>
                <c:pt idx="115">
                  <c:v>161</c:v>
                </c:pt>
                <c:pt idx="116">
                  <c:v>204</c:v>
                </c:pt>
                <c:pt idx="117">
                  <c:v>219</c:v>
                </c:pt>
                <c:pt idx="118">
                  <c:v>254</c:v>
                </c:pt>
                <c:pt idx="119">
                  <c:v>292</c:v>
                </c:pt>
                <c:pt idx="120">
                  <c:v>158</c:v>
                </c:pt>
                <c:pt idx="121">
                  <c:v>225</c:v>
                </c:pt>
                <c:pt idx="122">
                  <c:v>374</c:v>
                </c:pt>
                <c:pt idx="123">
                  <c:v>173</c:v>
                </c:pt>
                <c:pt idx="124">
                  <c:v>203</c:v>
                </c:pt>
                <c:pt idx="125">
                  <c:v>153</c:v>
                </c:pt>
                <c:pt idx="126">
                  <c:v>188</c:v>
                </c:pt>
                <c:pt idx="127">
                  <c:v>822</c:v>
                </c:pt>
                <c:pt idx="128">
                  <c:v>1293</c:v>
                </c:pt>
                <c:pt idx="129">
                  <c:v>1760</c:v>
                </c:pt>
                <c:pt idx="130">
                  <c:v>2285</c:v>
                </c:pt>
                <c:pt idx="131">
                  <c:v>3226</c:v>
                </c:pt>
                <c:pt idx="132">
                  <c:v>2228</c:v>
                </c:pt>
                <c:pt idx="133">
                  <c:v>2689</c:v>
                </c:pt>
                <c:pt idx="134">
                  <c:v>3495</c:v>
                </c:pt>
                <c:pt idx="135">
                  <c:v>3470</c:v>
                </c:pt>
                <c:pt idx="136">
                  <c:v>4176</c:v>
                </c:pt>
                <c:pt idx="137">
                  <c:v>4386</c:v>
                </c:pt>
                <c:pt idx="138">
                  <c:v>4862</c:v>
                </c:pt>
                <c:pt idx="139">
                  <c:v>5323</c:v>
                </c:pt>
                <c:pt idx="140">
                  <c:v>5585</c:v>
                </c:pt>
                <c:pt idx="141">
                  <c:v>5802</c:v>
                </c:pt>
                <c:pt idx="142">
                  <c:v>6514</c:v>
                </c:pt>
                <c:pt idx="143">
                  <c:v>8458</c:v>
                </c:pt>
                <c:pt idx="144">
                  <c:v>5420</c:v>
                </c:pt>
                <c:pt idx="145">
                  <c:v>6435</c:v>
                </c:pt>
                <c:pt idx="146">
                  <c:v>7381</c:v>
                </c:pt>
              </c:numCache>
            </c:numRef>
          </c:val>
          <c:smooth val="0"/>
        </c:ser>
        <c:ser>
          <c:idx val="0"/>
          <c:order val="4"/>
          <c:tx>
            <c:strRef>
              <c:f>'Rx by ATC4 (2)'!$B$2</c:f>
              <c:strCache>
                <c:ptCount val="1"/>
                <c:pt idx="0">
                  <c:v>Insulin - Fast</c:v>
                </c:pt>
              </c:strCache>
            </c:strRef>
          </c:tx>
          <c:marker>
            <c:symbol val="none"/>
          </c:marker>
          <c:val>
            <c:numRef>
              <c:f>'Rx by ATC4 (2)'!$B$3:$B$149</c:f>
              <c:numCache>
                <c:formatCode>General</c:formatCode>
                <c:ptCount val="147"/>
                <c:pt idx="0">
                  <c:v>8405</c:v>
                </c:pt>
                <c:pt idx="1">
                  <c:v>9248</c:v>
                </c:pt>
                <c:pt idx="2">
                  <c:v>10651</c:v>
                </c:pt>
                <c:pt idx="3">
                  <c:v>10021</c:v>
                </c:pt>
                <c:pt idx="4">
                  <c:v>11323</c:v>
                </c:pt>
                <c:pt idx="5">
                  <c:v>11426</c:v>
                </c:pt>
                <c:pt idx="6">
                  <c:v>10913</c:v>
                </c:pt>
                <c:pt idx="7">
                  <c:v>12295</c:v>
                </c:pt>
                <c:pt idx="8">
                  <c:v>11624</c:v>
                </c:pt>
                <c:pt idx="9">
                  <c:v>11790</c:v>
                </c:pt>
                <c:pt idx="10">
                  <c:v>12231</c:v>
                </c:pt>
                <c:pt idx="11">
                  <c:v>15724</c:v>
                </c:pt>
                <c:pt idx="12">
                  <c:v>9830</c:v>
                </c:pt>
                <c:pt idx="13">
                  <c:v>10051</c:v>
                </c:pt>
                <c:pt idx="14">
                  <c:v>11652</c:v>
                </c:pt>
                <c:pt idx="15">
                  <c:v>11132</c:v>
                </c:pt>
                <c:pt idx="16">
                  <c:v>12025</c:v>
                </c:pt>
                <c:pt idx="17">
                  <c:v>11585</c:v>
                </c:pt>
                <c:pt idx="18">
                  <c:v>11889</c:v>
                </c:pt>
                <c:pt idx="19">
                  <c:v>12582</c:v>
                </c:pt>
                <c:pt idx="20">
                  <c:v>12080</c:v>
                </c:pt>
                <c:pt idx="21">
                  <c:v>12840</c:v>
                </c:pt>
                <c:pt idx="22">
                  <c:v>13264</c:v>
                </c:pt>
                <c:pt idx="23">
                  <c:v>16245</c:v>
                </c:pt>
                <c:pt idx="24">
                  <c:v>10426</c:v>
                </c:pt>
                <c:pt idx="25">
                  <c:v>10558</c:v>
                </c:pt>
                <c:pt idx="26">
                  <c:v>11711</c:v>
                </c:pt>
                <c:pt idx="27">
                  <c:v>12078</c:v>
                </c:pt>
                <c:pt idx="28">
                  <c:v>13248</c:v>
                </c:pt>
                <c:pt idx="29">
                  <c:v>11784</c:v>
                </c:pt>
                <c:pt idx="30">
                  <c:v>12856</c:v>
                </c:pt>
                <c:pt idx="31">
                  <c:v>13126</c:v>
                </c:pt>
                <c:pt idx="32">
                  <c:v>12452</c:v>
                </c:pt>
                <c:pt idx="33">
                  <c:v>13306</c:v>
                </c:pt>
                <c:pt idx="34">
                  <c:v>13640</c:v>
                </c:pt>
                <c:pt idx="35">
                  <c:v>17441</c:v>
                </c:pt>
                <c:pt idx="36">
                  <c:v>10609</c:v>
                </c:pt>
                <c:pt idx="37">
                  <c:v>10880</c:v>
                </c:pt>
                <c:pt idx="38">
                  <c:v>12660</c:v>
                </c:pt>
                <c:pt idx="39">
                  <c:v>12049</c:v>
                </c:pt>
                <c:pt idx="40">
                  <c:v>13159</c:v>
                </c:pt>
                <c:pt idx="41">
                  <c:v>12513</c:v>
                </c:pt>
                <c:pt idx="42">
                  <c:v>13328</c:v>
                </c:pt>
                <c:pt idx="43">
                  <c:v>12867</c:v>
                </c:pt>
                <c:pt idx="44">
                  <c:v>13091</c:v>
                </c:pt>
                <c:pt idx="45">
                  <c:v>13998</c:v>
                </c:pt>
                <c:pt idx="46">
                  <c:v>13191</c:v>
                </c:pt>
                <c:pt idx="47">
                  <c:v>18862</c:v>
                </c:pt>
                <c:pt idx="48">
                  <c:v>11187</c:v>
                </c:pt>
                <c:pt idx="49">
                  <c:v>11362</c:v>
                </c:pt>
                <c:pt idx="50">
                  <c:v>12957</c:v>
                </c:pt>
                <c:pt idx="51">
                  <c:v>12796</c:v>
                </c:pt>
                <c:pt idx="52">
                  <c:v>12963</c:v>
                </c:pt>
                <c:pt idx="53">
                  <c:v>13571</c:v>
                </c:pt>
                <c:pt idx="54">
                  <c:v>13829</c:v>
                </c:pt>
                <c:pt idx="55">
                  <c:v>13822</c:v>
                </c:pt>
                <c:pt idx="56">
                  <c:v>13989</c:v>
                </c:pt>
                <c:pt idx="57">
                  <c:v>14136</c:v>
                </c:pt>
                <c:pt idx="58">
                  <c:v>14885</c:v>
                </c:pt>
                <c:pt idx="59">
                  <c:v>19695</c:v>
                </c:pt>
                <c:pt idx="60">
                  <c:v>11006</c:v>
                </c:pt>
                <c:pt idx="61">
                  <c:v>11648</c:v>
                </c:pt>
                <c:pt idx="62">
                  <c:v>13279</c:v>
                </c:pt>
                <c:pt idx="63">
                  <c:v>13304</c:v>
                </c:pt>
                <c:pt idx="64">
                  <c:v>13897</c:v>
                </c:pt>
                <c:pt idx="65">
                  <c:v>14278</c:v>
                </c:pt>
                <c:pt idx="66">
                  <c:v>14245</c:v>
                </c:pt>
                <c:pt idx="67">
                  <c:v>15135</c:v>
                </c:pt>
                <c:pt idx="68">
                  <c:v>14659</c:v>
                </c:pt>
                <c:pt idx="69">
                  <c:v>14784</c:v>
                </c:pt>
                <c:pt idx="70">
                  <c:v>15607</c:v>
                </c:pt>
                <c:pt idx="71">
                  <c:v>20041</c:v>
                </c:pt>
                <c:pt idx="72">
                  <c:v>11767</c:v>
                </c:pt>
                <c:pt idx="73">
                  <c:v>12173</c:v>
                </c:pt>
                <c:pt idx="74">
                  <c:v>14244</c:v>
                </c:pt>
                <c:pt idx="75">
                  <c:v>13273</c:v>
                </c:pt>
                <c:pt idx="76">
                  <c:v>15074</c:v>
                </c:pt>
                <c:pt idx="77">
                  <c:v>14730</c:v>
                </c:pt>
                <c:pt idx="78">
                  <c:v>14726</c:v>
                </c:pt>
                <c:pt idx="79">
                  <c:v>15787</c:v>
                </c:pt>
                <c:pt idx="80">
                  <c:v>14773</c:v>
                </c:pt>
                <c:pt idx="81">
                  <c:v>16487</c:v>
                </c:pt>
                <c:pt idx="82">
                  <c:v>17020</c:v>
                </c:pt>
                <c:pt idx="83">
                  <c:v>20664</c:v>
                </c:pt>
                <c:pt idx="84">
                  <c:v>13300</c:v>
                </c:pt>
                <c:pt idx="85">
                  <c:v>13804</c:v>
                </c:pt>
                <c:pt idx="86">
                  <c:v>15850</c:v>
                </c:pt>
                <c:pt idx="87">
                  <c:v>15026</c:v>
                </c:pt>
                <c:pt idx="88">
                  <c:v>16866</c:v>
                </c:pt>
                <c:pt idx="89">
                  <c:v>16309</c:v>
                </c:pt>
                <c:pt idx="90">
                  <c:v>16927</c:v>
                </c:pt>
                <c:pt idx="91">
                  <c:v>18152</c:v>
                </c:pt>
                <c:pt idx="92">
                  <c:v>16473</c:v>
                </c:pt>
                <c:pt idx="93">
                  <c:v>17843</c:v>
                </c:pt>
                <c:pt idx="94">
                  <c:v>18657</c:v>
                </c:pt>
                <c:pt idx="95">
                  <c:v>23088</c:v>
                </c:pt>
                <c:pt idx="96">
                  <c:v>14838</c:v>
                </c:pt>
                <c:pt idx="97">
                  <c:v>15425</c:v>
                </c:pt>
                <c:pt idx="98">
                  <c:v>16670</c:v>
                </c:pt>
                <c:pt idx="99">
                  <c:v>17187</c:v>
                </c:pt>
                <c:pt idx="100">
                  <c:v>17982</c:v>
                </c:pt>
                <c:pt idx="101">
                  <c:v>17518</c:v>
                </c:pt>
                <c:pt idx="102">
                  <c:v>18585</c:v>
                </c:pt>
                <c:pt idx="103">
                  <c:v>18410</c:v>
                </c:pt>
                <c:pt idx="104">
                  <c:v>18646</c:v>
                </c:pt>
                <c:pt idx="105">
                  <c:v>20051</c:v>
                </c:pt>
                <c:pt idx="106">
                  <c:v>19157</c:v>
                </c:pt>
                <c:pt idx="107">
                  <c:v>26895</c:v>
                </c:pt>
                <c:pt idx="108">
                  <c:v>15588</c:v>
                </c:pt>
                <c:pt idx="109">
                  <c:v>16200</c:v>
                </c:pt>
                <c:pt idx="110">
                  <c:v>18641</c:v>
                </c:pt>
                <c:pt idx="111">
                  <c:v>18556</c:v>
                </c:pt>
                <c:pt idx="112">
                  <c:v>18848</c:v>
                </c:pt>
                <c:pt idx="113">
                  <c:v>19290</c:v>
                </c:pt>
                <c:pt idx="114">
                  <c:v>20147</c:v>
                </c:pt>
                <c:pt idx="115">
                  <c:v>19639</c:v>
                </c:pt>
                <c:pt idx="116">
                  <c:v>20203</c:v>
                </c:pt>
                <c:pt idx="117">
                  <c:v>20946</c:v>
                </c:pt>
                <c:pt idx="118">
                  <c:v>21124</c:v>
                </c:pt>
                <c:pt idx="119">
                  <c:v>27742</c:v>
                </c:pt>
                <c:pt idx="120">
                  <c:v>16060</c:v>
                </c:pt>
                <c:pt idx="121">
                  <c:v>17209</c:v>
                </c:pt>
                <c:pt idx="122">
                  <c:v>20230</c:v>
                </c:pt>
                <c:pt idx="123">
                  <c:v>19268</c:v>
                </c:pt>
                <c:pt idx="124">
                  <c:v>20149</c:v>
                </c:pt>
                <c:pt idx="125">
                  <c:v>20182</c:v>
                </c:pt>
                <c:pt idx="126">
                  <c:v>21278</c:v>
                </c:pt>
                <c:pt idx="127">
                  <c:v>21545</c:v>
                </c:pt>
                <c:pt idx="128">
                  <c:v>21447</c:v>
                </c:pt>
                <c:pt idx="129">
                  <c:v>21589</c:v>
                </c:pt>
                <c:pt idx="130">
                  <c:v>23388</c:v>
                </c:pt>
                <c:pt idx="131">
                  <c:v>30349</c:v>
                </c:pt>
                <c:pt idx="132">
                  <c:v>17333</c:v>
                </c:pt>
                <c:pt idx="133">
                  <c:v>18089</c:v>
                </c:pt>
                <c:pt idx="134">
                  <c:v>21486</c:v>
                </c:pt>
                <c:pt idx="135">
                  <c:v>20182</c:v>
                </c:pt>
                <c:pt idx="136">
                  <c:v>21982</c:v>
                </c:pt>
                <c:pt idx="137">
                  <c:v>21799</c:v>
                </c:pt>
                <c:pt idx="138">
                  <c:v>22218</c:v>
                </c:pt>
                <c:pt idx="139">
                  <c:v>23279</c:v>
                </c:pt>
                <c:pt idx="140">
                  <c:v>22613</c:v>
                </c:pt>
                <c:pt idx="141">
                  <c:v>23316</c:v>
                </c:pt>
                <c:pt idx="142">
                  <c:v>24831</c:v>
                </c:pt>
                <c:pt idx="143">
                  <c:v>32295</c:v>
                </c:pt>
                <c:pt idx="144">
                  <c:v>18330</c:v>
                </c:pt>
                <c:pt idx="145">
                  <c:v>20474</c:v>
                </c:pt>
                <c:pt idx="146">
                  <c:v>22152</c:v>
                </c:pt>
              </c:numCache>
            </c:numRef>
          </c:val>
          <c:smooth val="0"/>
        </c:ser>
        <c:ser>
          <c:idx val="1"/>
          <c:order val="5"/>
          <c:tx>
            <c:strRef>
              <c:f>'Rx by ATC4 (2)'!$C$2</c:f>
              <c:strCache>
                <c:ptCount val="1"/>
                <c:pt idx="0">
                  <c:v>Insulin - Intermediate</c:v>
                </c:pt>
              </c:strCache>
            </c:strRef>
          </c:tx>
          <c:marker>
            <c:symbol val="none"/>
          </c:marker>
          <c:val>
            <c:numRef>
              <c:f>'Rx by ATC4 (2)'!$C$3:$C$149</c:f>
              <c:numCache>
                <c:formatCode>General</c:formatCode>
                <c:ptCount val="147"/>
                <c:pt idx="0">
                  <c:v>9483</c:v>
                </c:pt>
                <c:pt idx="1">
                  <c:v>10756</c:v>
                </c:pt>
                <c:pt idx="2">
                  <c:v>12361</c:v>
                </c:pt>
                <c:pt idx="3">
                  <c:v>11491</c:v>
                </c:pt>
                <c:pt idx="4">
                  <c:v>13450</c:v>
                </c:pt>
                <c:pt idx="5">
                  <c:v>13281</c:v>
                </c:pt>
                <c:pt idx="6">
                  <c:v>12680</c:v>
                </c:pt>
                <c:pt idx="7">
                  <c:v>13816</c:v>
                </c:pt>
                <c:pt idx="8">
                  <c:v>12892</c:v>
                </c:pt>
                <c:pt idx="9">
                  <c:v>13804</c:v>
                </c:pt>
                <c:pt idx="10">
                  <c:v>14048</c:v>
                </c:pt>
                <c:pt idx="11">
                  <c:v>18163</c:v>
                </c:pt>
                <c:pt idx="12">
                  <c:v>10897</c:v>
                </c:pt>
                <c:pt idx="13">
                  <c:v>10996</c:v>
                </c:pt>
                <c:pt idx="14">
                  <c:v>13088</c:v>
                </c:pt>
                <c:pt idx="15">
                  <c:v>12333</c:v>
                </c:pt>
                <c:pt idx="16">
                  <c:v>13602</c:v>
                </c:pt>
                <c:pt idx="17">
                  <c:v>13301</c:v>
                </c:pt>
                <c:pt idx="18">
                  <c:v>13242</c:v>
                </c:pt>
                <c:pt idx="19">
                  <c:v>14011</c:v>
                </c:pt>
                <c:pt idx="20">
                  <c:v>13426</c:v>
                </c:pt>
                <c:pt idx="21">
                  <c:v>14616</c:v>
                </c:pt>
                <c:pt idx="22">
                  <c:v>14987</c:v>
                </c:pt>
                <c:pt idx="23">
                  <c:v>18739</c:v>
                </c:pt>
                <c:pt idx="24">
                  <c:v>11005</c:v>
                </c:pt>
                <c:pt idx="25">
                  <c:v>11548</c:v>
                </c:pt>
                <c:pt idx="26">
                  <c:v>12904</c:v>
                </c:pt>
                <c:pt idx="27">
                  <c:v>13027</c:v>
                </c:pt>
                <c:pt idx="28">
                  <c:v>14529</c:v>
                </c:pt>
                <c:pt idx="29">
                  <c:v>12682</c:v>
                </c:pt>
                <c:pt idx="30">
                  <c:v>13878</c:v>
                </c:pt>
                <c:pt idx="31">
                  <c:v>13880</c:v>
                </c:pt>
                <c:pt idx="32">
                  <c:v>13302</c:v>
                </c:pt>
                <c:pt idx="33">
                  <c:v>14375</c:v>
                </c:pt>
                <c:pt idx="34">
                  <c:v>14709</c:v>
                </c:pt>
                <c:pt idx="35">
                  <c:v>19097</c:v>
                </c:pt>
                <c:pt idx="36">
                  <c:v>11441</c:v>
                </c:pt>
                <c:pt idx="37">
                  <c:v>11519</c:v>
                </c:pt>
                <c:pt idx="38">
                  <c:v>13087</c:v>
                </c:pt>
                <c:pt idx="39">
                  <c:v>12827</c:v>
                </c:pt>
                <c:pt idx="40">
                  <c:v>14100</c:v>
                </c:pt>
                <c:pt idx="41">
                  <c:v>13237</c:v>
                </c:pt>
                <c:pt idx="42">
                  <c:v>14016</c:v>
                </c:pt>
                <c:pt idx="43">
                  <c:v>13675</c:v>
                </c:pt>
                <c:pt idx="44">
                  <c:v>13777</c:v>
                </c:pt>
                <c:pt idx="45">
                  <c:v>14750</c:v>
                </c:pt>
                <c:pt idx="46">
                  <c:v>14198</c:v>
                </c:pt>
                <c:pt idx="47">
                  <c:v>20174</c:v>
                </c:pt>
                <c:pt idx="48">
                  <c:v>11317</c:v>
                </c:pt>
                <c:pt idx="49">
                  <c:v>11653</c:v>
                </c:pt>
                <c:pt idx="50">
                  <c:v>13587</c:v>
                </c:pt>
                <c:pt idx="51">
                  <c:v>13308</c:v>
                </c:pt>
                <c:pt idx="52">
                  <c:v>13376</c:v>
                </c:pt>
                <c:pt idx="53">
                  <c:v>13509</c:v>
                </c:pt>
                <c:pt idx="54">
                  <c:v>14284</c:v>
                </c:pt>
                <c:pt idx="55">
                  <c:v>13991</c:v>
                </c:pt>
                <c:pt idx="56">
                  <c:v>14077</c:v>
                </c:pt>
                <c:pt idx="57">
                  <c:v>14381</c:v>
                </c:pt>
                <c:pt idx="58">
                  <c:v>15240</c:v>
                </c:pt>
                <c:pt idx="59">
                  <c:v>20722</c:v>
                </c:pt>
                <c:pt idx="60">
                  <c:v>10847</c:v>
                </c:pt>
                <c:pt idx="61">
                  <c:v>11416</c:v>
                </c:pt>
                <c:pt idx="62">
                  <c:v>13072</c:v>
                </c:pt>
                <c:pt idx="63">
                  <c:v>13077</c:v>
                </c:pt>
                <c:pt idx="64">
                  <c:v>13875</c:v>
                </c:pt>
                <c:pt idx="65">
                  <c:v>13833</c:v>
                </c:pt>
                <c:pt idx="66">
                  <c:v>14153</c:v>
                </c:pt>
                <c:pt idx="67">
                  <c:v>14456</c:v>
                </c:pt>
                <c:pt idx="68">
                  <c:v>14207</c:v>
                </c:pt>
                <c:pt idx="69">
                  <c:v>14691</c:v>
                </c:pt>
                <c:pt idx="70">
                  <c:v>15279</c:v>
                </c:pt>
                <c:pt idx="71">
                  <c:v>20034</c:v>
                </c:pt>
                <c:pt idx="72">
                  <c:v>10433</c:v>
                </c:pt>
                <c:pt idx="73">
                  <c:v>11371</c:v>
                </c:pt>
                <c:pt idx="74">
                  <c:v>13186</c:v>
                </c:pt>
                <c:pt idx="75">
                  <c:v>12002</c:v>
                </c:pt>
                <c:pt idx="76">
                  <c:v>13469</c:v>
                </c:pt>
                <c:pt idx="77">
                  <c:v>13138</c:v>
                </c:pt>
                <c:pt idx="78">
                  <c:v>12914</c:v>
                </c:pt>
                <c:pt idx="79">
                  <c:v>13406</c:v>
                </c:pt>
                <c:pt idx="80">
                  <c:v>12619</c:v>
                </c:pt>
                <c:pt idx="81">
                  <c:v>11994</c:v>
                </c:pt>
                <c:pt idx="82">
                  <c:v>12387</c:v>
                </c:pt>
                <c:pt idx="83">
                  <c:v>14829</c:v>
                </c:pt>
                <c:pt idx="84">
                  <c:v>8442</c:v>
                </c:pt>
                <c:pt idx="85">
                  <c:v>8325</c:v>
                </c:pt>
                <c:pt idx="86">
                  <c:v>9301</c:v>
                </c:pt>
                <c:pt idx="87">
                  <c:v>8761</c:v>
                </c:pt>
                <c:pt idx="88">
                  <c:v>9377</c:v>
                </c:pt>
                <c:pt idx="89">
                  <c:v>8853</c:v>
                </c:pt>
                <c:pt idx="90">
                  <c:v>9177</c:v>
                </c:pt>
                <c:pt idx="91">
                  <c:v>9010</c:v>
                </c:pt>
                <c:pt idx="92">
                  <c:v>8179</c:v>
                </c:pt>
                <c:pt idx="93">
                  <c:v>8882</c:v>
                </c:pt>
                <c:pt idx="94">
                  <c:v>8866</c:v>
                </c:pt>
                <c:pt idx="95">
                  <c:v>11005</c:v>
                </c:pt>
                <c:pt idx="96">
                  <c:v>6431</c:v>
                </c:pt>
                <c:pt idx="97">
                  <c:v>6674</c:v>
                </c:pt>
                <c:pt idx="98">
                  <c:v>6874</c:v>
                </c:pt>
                <c:pt idx="99">
                  <c:v>6981</c:v>
                </c:pt>
                <c:pt idx="100">
                  <c:v>7172</c:v>
                </c:pt>
                <c:pt idx="101">
                  <c:v>6740</c:v>
                </c:pt>
                <c:pt idx="102">
                  <c:v>7104</c:v>
                </c:pt>
                <c:pt idx="103">
                  <c:v>6748</c:v>
                </c:pt>
                <c:pt idx="104">
                  <c:v>6761</c:v>
                </c:pt>
                <c:pt idx="105">
                  <c:v>7071</c:v>
                </c:pt>
                <c:pt idx="106">
                  <c:v>6805</c:v>
                </c:pt>
                <c:pt idx="107">
                  <c:v>9396</c:v>
                </c:pt>
                <c:pt idx="108">
                  <c:v>5001</c:v>
                </c:pt>
                <c:pt idx="109">
                  <c:v>5132</c:v>
                </c:pt>
                <c:pt idx="110">
                  <c:v>5810</c:v>
                </c:pt>
                <c:pt idx="111">
                  <c:v>5641</c:v>
                </c:pt>
                <c:pt idx="112">
                  <c:v>5687</c:v>
                </c:pt>
                <c:pt idx="113">
                  <c:v>5660</c:v>
                </c:pt>
                <c:pt idx="114">
                  <c:v>5756</c:v>
                </c:pt>
                <c:pt idx="115">
                  <c:v>5578</c:v>
                </c:pt>
                <c:pt idx="116">
                  <c:v>5806</c:v>
                </c:pt>
                <c:pt idx="117">
                  <c:v>5839</c:v>
                </c:pt>
                <c:pt idx="118">
                  <c:v>5872</c:v>
                </c:pt>
                <c:pt idx="119">
                  <c:v>7673</c:v>
                </c:pt>
                <c:pt idx="120">
                  <c:v>4011</c:v>
                </c:pt>
                <c:pt idx="121">
                  <c:v>4304</c:v>
                </c:pt>
                <c:pt idx="122">
                  <c:v>5191</c:v>
                </c:pt>
                <c:pt idx="123">
                  <c:v>4662</c:v>
                </c:pt>
                <c:pt idx="124">
                  <c:v>5005</c:v>
                </c:pt>
                <c:pt idx="125">
                  <c:v>4859</c:v>
                </c:pt>
                <c:pt idx="126">
                  <c:v>4904</c:v>
                </c:pt>
                <c:pt idx="127">
                  <c:v>4939</c:v>
                </c:pt>
                <c:pt idx="128">
                  <c:v>4930</c:v>
                </c:pt>
                <c:pt idx="129">
                  <c:v>4914</c:v>
                </c:pt>
                <c:pt idx="130">
                  <c:v>5207</c:v>
                </c:pt>
                <c:pt idx="131">
                  <c:v>6789</c:v>
                </c:pt>
                <c:pt idx="132">
                  <c:v>3706</c:v>
                </c:pt>
                <c:pt idx="133">
                  <c:v>3919</c:v>
                </c:pt>
                <c:pt idx="134">
                  <c:v>4591</c:v>
                </c:pt>
                <c:pt idx="135">
                  <c:v>4031</c:v>
                </c:pt>
                <c:pt idx="136">
                  <c:v>4409</c:v>
                </c:pt>
                <c:pt idx="137">
                  <c:v>4275</c:v>
                </c:pt>
                <c:pt idx="138">
                  <c:v>4186</c:v>
                </c:pt>
                <c:pt idx="139">
                  <c:v>4434</c:v>
                </c:pt>
                <c:pt idx="140">
                  <c:v>4311</c:v>
                </c:pt>
                <c:pt idx="141">
                  <c:v>4256</c:v>
                </c:pt>
                <c:pt idx="142">
                  <c:v>4566</c:v>
                </c:pt>
                <c:pt idx="143">
                  <c:v>5742</c:v>
                </c:pt>
                <c:pt idx="144">
                  <c:v>3204</c:v>
                </c:pt>
                <c:pt idx="145">
                  <c:v>3524</c:v>
                </c:pt>
                <c:pt idx="146">
                  <c:v>3744</c:v>
                </c:pt>
              </c:numCache>
            </c:numRef>
          </c:val>
          <c:smooth val="0"/>
        </c:ser>
        <c:ser>
          <c:idx val="2"/>
          <c:order val="6"/>
          <c:tx>
            <c:strRef>
              <c:f>'Rx by ATC4 (2)'!$D$2</c:f>
              <c:strCache>
                <c:ptCount val="1"/>
                <c:pt idx="0">
                  <c:v>Insulin-mixed</c:v>
                </c:pt>
              </c:strCache>
            </c:strRef>
          </c:tx>
          <c:marker>
            <c:symbol val="none"/>
          </c:marker>
          <c:val>
            <c:numRef>
              <c:f>'Rx by ATC4 (2)'!$D$3:$D$149</c:f>
              <c:numCache>
                <c:formatCode>General</c:formatCode>
                <c:ptCount val="147"/>
                <c:pt idx="0">
                  <c:v>9231</c:v>
                </c:pt>
                <c:pt idx="1">
                  <c:v>11270</c:v>
                </c:pt>
                <c:pt idx="2">
                  <c:v>13046</c:v>
                </c:pt>
                <c:pt idx="3">
                  <c:v>12174</c:v>
                </c:pt>
                <c:pt idx="4">
                  <c:v>14300</c:v>
                </c:pt>
                <c:pt idx="5">
                  <c:v>13924</c:v>
                </c:pt>
                <c:pt idx="6">
                  <c:v>13813</c:v>
                </c:pt>
                <c:pt idx="7">
                  <c:v>15408</c:v>
                </c:pt>
                <c:pt idx="8">
                  <c:v>14315</c:v>
                </c:pt>
                <c:pt idx="9">
                  <c:v>15472</c:v>
                </c:pt>
                <c:pt idx="10">
                  <c:v>16121</c:v>
                </c:pt>
                <c:pt idx="11">
                  <c:v>20339</c:v>
                </c:pt>
                <c:pt idx="12">
                  <c:v>11320</c:v>
                </c:pt>
                <c:pt idx="13">
                  <c:v>12235</c:v>
                </c:pt>
                <c:pt idx="14">
                  <c:v>14646</c:v>
                </c:pt>
                <c:pt idx="15">
                  <c:v>13995</c:v>
                </c:pt>
                <c:pt idx="16">
                  <c:v>15714</c:v>
                </c:pt>
                <c:pt idx="17">
                  <c:v>15012</c:v>
                </c:pt>
                <c:pt idx="18">
                  <c:v>15606</c:v>
                </c:pt>
                <c:pt idx="19">
                  <c:v>16850</c:v>
                </c:pt>
                <c:pt idx="20">
                  <c:v>15171</c:v>
                </c:pt>
                <c:pt idx="21">
                  <c:v>17218</c:v>
                </c:pt>
                <c:pt idx="22">
                  <c:v>17878</c:v>
                </c:pt>
                <c:pt idx="23">
                  <c:v>22593</c:v>
                </c:pt>
                <c:pt idx="24">
                  <c:v>12431</c:v>
                </c:pt>
                <c:pt idx="25">
                  <c:v>13312</c:v>
                </c:pt>
                <c:pt idx="26">
                  <c:v>15043</c:v>
                </c:pt>
                <c:pt idx="27">
                  <c:v>16064</c:v>
                </c:pt>
                <c:pt idx="28">
                  <c:v>17805</c:v>
                </c:pt>
                <c:pt idx="29">
                  <c:v>15465</c:v>
                </c:pt>
                <c:pt idx="30">
                  <c:v>17227</c:v>
                </c:pt>
                <c:pt idx="31">
                  <c:v>17571</c:v>
                </c:pt>
                <c:pt idx="32">
                  <c:v>16829</c:v>
                </c:pt>
                <c:pt idx="33">
                  <c:v>18540</c:v>
                </c:pt>
                <c:pt idx="34">
                  <c:v>18841</c:v>
                </c:pt>
                <c:pt idx="35">
                  <c:v>25101</c:v>
                </c:pt>
                <c:pt idx="36">
                  <c:v>13065</c:v>
                </c:pt>
                <c:pt idx="37">
                  <c:v>14188</c:v>
                </c:pt>
                <c:pt idx="38">
                  <c:v>16267</c:v>
                </c:pt>
                <c:pt idx="39">
                  <c:v>16517</c:v>
                </c:pt>
                <c:pt idx="40">
                  <c:v>18117</c:v>
                </c:pt>
                <c:pt idx="41">
                  <c:v>17324</c:v>
                </c:pt>
                <c:pt idx="42">
                  <c:v>18963</c:v>
                </c:pt>
                <c:pt idx="43">
                  <c:v>18161</c:v>
                </c:pt>
                <c:pt idx="44">
                  <c:v>18623</c:v>
                </c:pt>
                <c:pt idx="45">
                  <c:v>20412</c:v>
                </c:pt>
                <c:pt idx="46">
                  <c:v>19242</c:v>
                </c:pt>
                <c:pt idx="47">
                  <c:v>27409</c:v>
                </c:pt>
                <c:pt idx="48">
                  <c:v>13785</c:v>
                </c:pt>
                <c:pt idx="49">
                  <c:v>15301</c:v>
                </c:pt>
                <c:pt idx="50">
                  <c:v>18490</c:v>
                </c:pt>
                <c:pt idx="51">
                  <c:v>18041</c:v>
                </c:pt>
                <c:pt idx="52">
                  <c:v>18616</c:v>
                </c:pt>
                <c:pt idx="53">
                  <c:v>19185</c:v>
                </c:pt>
                <c:pt idx="54">
                  <c:v>19946</c:v>
                </c:pt>
                <c:pt idx="55">
                  <c:v>20040</c:v>
                </c:pt>
                <c:pt idx="56">
                  <c:v>20138</c:v>
                </c:pt>
                <c:pt idx="57">
                  <c:v>20567</c:v>
                </c:pt>
                <c:pt idx="58">
                  <c:v>22023</c:v>
                </c:pt>
                <c:pt idx="59">
                  <c:v>30253</c:v>
                </c:pt>
                <c:pt idx="60">
                  <c:v>13793</c:v>
                </c:pt>
                <c:pt idx="61">
                  <c:v>16136</c:v>
                </c:pt>
                <c:pt idx="62">
                  <c:v>18973</c:v>
                </c:pt>
                <c:pt idx="63">
                  <c:v>19339</c:v>
                </c:pt>
                <c:pt idx="64">
                  <c:v>20310</c:v>
                </c:pt>
                <c:pt idx="65">
                  <c:v>20246</c:v>
                </c:pt>
                <c:pt idx="66">
                  <c:v>20978</c:v>
                </c:pt>
                <c:pt idx="67">
                  <c:v>22370</c:v>
                </c:pt>
                <c:pt idx="68">
                  <c:v>21412</c:v>
                </c:pt>
                <c:pt idx="69">
                  <c:v>21687</c:v>
                </c:pt>
                <c:pt idx="70">
                  <c:v>23573</c:v>
                </c:pt>
                <c:pt idx="71">
                  <c:v>30853</c:v>
                </c:pt>
                <c:pt idx="72">
                  <c:v>14712</c:v>
                </c:pt>
                <c:pt idx="73">
                  <c:v>17375</c:v>
                </c:pt>
                <c:pt idx="74">
                  <c:v>20609</c:v>
                </c:pt>
                <c:pt idx="75">
                  <c:v>18916</c:v>
                </c:pt>
                <c:pt idx="76">
                  <c:v>22475</c:v>
                </c:pt>
                <c:pt idx="77">
                  <c:v>21649</c:v>
                </c:pt>
                <c:pt idx="78">
                  <c:v>21422</c:v>
                </c:pt>
                <c:pt idx="79">
                  <c:v>22702</c:v>
                </c:pt>
                <c:pt idx="80">
                  <c:v>21677</c:v>
                </c:pt>
                <c:pt idx="81">
                  <c:v>22519</c:v>
                </c:pt>
                <c:pt idx="82">
                  <c:v>23709</c:v>
                </c:pt>
                <c:pt idx="83">
                  <c:v>29617</c:v>
                </c:pt>
                <c:pt idx="84">
                  <c:v>16143</c:v>
                </c:pt>
                <c:pt idx="85">
                  <c:v>17050</c:v>
                </c:pt>
                <c:pt idx="86">
                  <c:v>20159</c:v>
                </c:pt>
                <c:pt idx="87">
                  <c:v>19379</c:v>
                </c:pt>
                <c:pt idx="88">
                  <c:v>21638</c:v>
                </c:pt>
                <c:pt idx="89">
                  <c:v>20366</c:v>
                </c:pt>
                <c:pt idx="90">
                  <c:v>21221</c:v>
                </c:pt>
                <c:pt idx="91">
                  <c:v>22252</c:v>
                </c:pt>
                <c:pt idx="92">
                  <c:v>21186</c:v>
                </c:pt>
                <c:pt idx="93">
                  <c:v>21518</c:v>
                </c:pt>
                <c:pt idx="94">
                  <c:v>22417</c:v>
                </c:pt>
                <c:pt idx="95">
                  <c:v>28162</c:v>
                </c:pt>
                <c:pt idx="96">
                  <c:v>15146</c:v>
                </c:pt>
                <c:pt idx="97">
                  <c:v>17421</c:v>
                </c:pt>
                <c:pt idx="98">
                  <c:v>17943</c:v>
                </c:pt>
                <c:pt idx="99">
                  <c:v>19125</c:v>
                </c:pt>
                <c:pt idx="100">
                  <c:v>20388</c:v>
                </c:pt>
                <c:pt idx="101">
                  <c:v>19295</c:v>
                </c:pt>
                <c:pt idx="102">
                  <c:v>20908</c:v>
                </c:pt>
                <c:pt idx="103">
                  <c:v>19888</c:v>
                </c:pt>
                <c:pt idx="104">
                  <c:v>20207</c:v>
                </c:pt>
                <c:pt idx="105">
                  <c:v>21868</c:v>
                </c:pt>
                <c:pt idx="106">
                  <c:v>20754</c:v>
                </c:pt>
                <c:pt idx="107">
                  <c:v>29863</c:v>
                </c:pt>
                <c:pt idx="108">
                  <c:v>14453</c:v>
                </c:pt>
                <c:pt idx="109">
                  <c:v>16430</c:v>
                </c:pt>
                <c:pt idx="110">
                  <c:v>18970</c:v>
                </c:pt>
                <c:pt idx="111">
                  <c:v>18926</c:v>
                </c:pt>
                <c:pt idx="112">
                  <c:v>19581</c:v>
                </c:pt>
                <c:pt idx="113">
                  <c:v>19599</c:v>
                </c:pt>
                <c:pt idx="114">
                  <c:v>20833</c:v>
                </c:pt>
                <c:pt idx="115">
                  <c:v>20031</c:v>
                </c:pt>
                <c:pt idx="116">
                  <c:v>20613</c:v>
                </c:pt>
                <c:pt idx="117">
                  <c:v>22047</c:v>
                </c:pt>
                <c:pt idx="118">
                  <c:v>21737</c:v>
                </c:pt>
                <c:pt idx="119">
                  <c:v>29713</c:v>
                </c:pt>
                <c:pt idx="120">
                  <c:v>14528</c:v>
                </c:pt>
                <c:pt idx="121">
                  <c:v>16792</c:v>
                </c:pt>
                <c:pt idx="122">
                  <c:v>20484</c:v>
                </c:pt>
                <c:pt idx="123">
                  <c:v>19387</c:v>
                </c:pt>
                <c:pt idx="124">
                  <c:v>20279</c:v>
                </c:pt>
                <c:pt idx="125">
                  <c:v>20579</c:v>
                </c:pt>
                <c:pt idx="126">
                  <c:v>21367</c:v>
                </c:pt>
                <c:pt idx="127">
                  <c:v>21263</c:v>
                </c:pt>
                <c:pt idx="128">
                  <c:v>21751</c:v>
                </c:pt>
                <c:pt idx="129">
                  <c:v>22122</c:v>
                </c:pt>
                <c:pt idx="130">
                  <c:v>23867</c:v>
                </c:pt>
                <c:pt idx="131">
                  <c:v>31135</c:v>
                </c:pt>
                <c:pt idx="132">
                  <c:v>15237</c:v>
                </c:pt>
                <c:pt idx="133">
                  <c:v>17415</c:v>
                </c:pt>
                <c:pt idx="134">
                  <c:v>21001</c:v>
                </c:pt>
                <c:pt idx="135">
                  <c:v>19888</c:v>
                </c:pt>
                <c:pt idx="136">
                  <c:v>21388</c:v>
                </c:pt>
                <c:pt idx="137">
                  <c:v>21142</c:v>
                </c:pt>
                <c:pt idx="138">
                  <c:v>21440</c:v>
                </c:pt>
                <c:pt idx="139">
                  <c:v>22601</c:v>
                </c:pt>
                <c:pt idx="140">
                  <c:v>22208</c:v>
                </c:pt>
                <c:pt idx="141">
                  <c:v>22694</c:v>
                </c:pt>
                <c:pt idx="142">
                  <c:v>24124</c:v>
                </c:pt>
                <c:pt idx="143">
                  <c:v>31952</c:v>
                </c:pt>
                <c:pt idx="144">
                  <c:v>15601</c:v>
                </c:pt>
                <c:pt idx="145">
                  <c:v>18516</c:v>
                </c:pt>
                <c:pt idx="146">
                  <c:v>20707</c:v>
                </c:pt>
              </c:numCache>
            </c:numRef>
          </c:val>
          <c:smooth val="0"/>
        </c:ser>
        <c:ser>
          <c:idx val="3"/>
          <c:order val="7"/>
          <c:tx>
            <c:strRef>
              <c:f>'Rx by ATC4 (2)'!$E$2</c:f>
              <c:strCache>
                <c:ptCount val="1"/>
                <c:pt idx="0">
                  <c:v>Insulin Basal</c:v>
                </c:pt>
              </c:strCache>
            </c:strRef>
          </c:tx>
          <c:marker>
            <c:symbol val="none"/>
          </c:marker>
          <c:val>
            <c:numRef>
              <c:f>'Rx by ATC4 (2)'!$E$3:$E$149</c:f>
              <c:numCache>
                <c:formatCode>General</c:formatCode>
                <c:ptCount val="147"/>
                <c:pt idx="0">
                  <c:v>689</c:v>
                </c:pt>
                <c:pt idx="1">
                  <c:v>807</c:v>
                </c:pt>
                <c:pt idx="2">
                  <c:v>859</c:v>
                </c:pt>
                <c:pt idx="3">
                  <c:v>829</c:v>
                </c:pt>
                <c:pt idx="4">
                  <c:v>861</c:v>
                </c:pt>
                <c:pt idx="5">
                  <c:v>911</c:v>
                </c:pt>
                <c:pt idx="6">
                  <c:v>825</c:v>
                </c:pt>
                <c:pt idx="7">
                  <c:v>939</c:v>
                </c:pt>
                <c:pt idx="8">
                  <c:v>905</c:v>
                </c:pt>
                <c:pt idx="9">
                  <c:v>898</c:v>
                </c:pt>
                <c:pt idx="10">
                  <c:v>964</c:v>
                </c:pt>
                <c:pt idx="11">
                  <c:v>1134</c:v>
                </c:pt>
                <c:pt idx="12">
                  <c:v>708</c:v>
                </c:pt>
                <c:pt idx="13">
                  <c:v>704</c:v>
                </c:pt>
                <c:pt idx="14">
                  <c:v>851</c:v>
                </c:pt>
                <c:pt idx="15">
                  <c:v>786</c:v>
                </c:pt>
                <c:pt idx="16">
                  <c:v>853</c:v>
                </c:pt>
                <c:pt idx="17">
                  <c:v>829</c:v>
                </c:pt>
                <c:pt idx="18">
                  <c:v>814</c:v>
                </c:pt>
                <c:pt idx="19">
                  <c:v>879</c:v>
                </c:pt>
                <c:pt idx="20">
                  <c:v>781</c:v>
                </c:pt>
                <c:pt idx="21">
                  <c:v>877</c:v>
                </c:pt>
                <c:pt idx="22">
                  <c:v>884</c:v>
                </c:pt>
                <c:pt idx="23">
                  <c:v>1096</c:v>
                </c:pt>
                <c:pt idx="24">
                  <c:v>622</c:v>
                </c:pt>
                <c:pt idx="25">
                  <c:v>746</c:v>
                </c:pt>
                <c:pt idx="26">
                  <c:v>764</c:v>
                </c:pt>
                <c:pt idx="27">
                  <c:v>766</c:v>
                </c:pt>
                <c:pt idx="28">
                  <c:v>858</c:v>
                </c:pt>
                <c:pt idx="29">
                  <c:v>741</c:v>
                </c:pt>
                <c:pt idx="30">
                  <c:v>831</c:v>
                </c:pt>
                <c:pt idx="31">
                  <c:v>803</c:v>
                </c:pt>
                <c:pt idx="32">
                  <c:v>707</c:v>
                </c:pt>
                <c:pt idx="33">
                  <c:v>783</c:v>
                </c:pt>
                <c:pt idx="34">
                  <c:v>847</c:v>
                </c:pt>
                <c:pt idx="35">
                  <c:v>1107</c:v>
                </c:pt>
                <c:pt idx="36">
                  <c:v>621</c:v>
                </c:pt>
                <c:pt idx="37">
                  <c:v>642</c:v>
                </c:pt>
                <c:pt idx="38">
                  <c:v>729</c:v>
                </c:pt>
                <c:pt idx="39">
                  <c:v>697</c:v>
                </c:pt>
                <c:pt idx="40">
                  <c:v>720</c:v>
                </c:pt>
                <c:pt idx="41">
                  <c:v>710</c:v>
                </c:pt>
                <c:pt idx="42">
                  <c:v>890</c:v>
                </c:pt>
                <c:pt idx="43">
                  <c:v>796</c:v>
                </c:pt>
                <c:pt idx="44">
                  <c:v>806</c:v>
                </c:pt>
                <c:pt idx="45">
                  <c:v>884</c:v>
                </c:pt>
                <c:pt idx="46">
                  <c:v>846</c:v>
                </c:pt>
                <c:pt idx="47">
                  <c:v>1096</c:v>
                </c:pt>
                <c:pt idx="48">
                  <c:v>628</c:v>
                </c:pt>
                <c:pt idx="49">
                  <c:v>689</c:v>
                </c:pt>
                <c:pt idx="50">
                  <c:v>882</c:v>
                </c:pt>
                <c:pt idx="51">
                  <c:v>856</c:v>
                </c:pt>
                <c:pt idx="52">
                  <c:v>975</c:v>
                </c:pt>
                <c:pt idx="53">
                  <c:v>1058</c:v>
                </c:pt>
                <c:pt idx="54">
                  <c:v>1520</c:v>
                </c:pt>
                <c:pt idx="55">
                  <c:v>2045</c:v>
                </c:pt>
                <c:pt idx="56">
                  <c:v>2239</c:v>
                </c:pt>
                <c:pt idx="57">
                  <c:v>2430</c:v>
                </c:pt>
                <c:pt idx="58">
                  <c:v>2932</c:v>
                </c:pt>
                <c:pt idx="59">
                  <c:v>3549</c:v>
                </c:pt>
                <c:pt idx="60">
                  <c:v>2689</c:v>
                </c:pt>
                <c:pt idx="61">
                  <c:v>3054</c:v>
                </c:pt>
                <c:pt idx="62">
                  <c:v>3805</c:v>
                </c:pt>
                <c:pt idx="63">
                  <c:v>3746</c:v>
                </c:pt>
                <c:pt idx="64">
                  <c:v>3943</c:v>
                </c:pt>
                <c:pt idx="65">
                  <c:v>3577</c:v>
                </c:pt>
                <c:pt idx="66">
                  <c:v>3931</c:v>
                </c:pt>
                <c:pt idx="67">
                  <c:v>3869</c:v>
                </c:pt>
                <c:pt idx="68">
                  <c:v>3122</c:v>
                </c:pt>
                <c:pt idx="69">
                  <c:v>3304</c:v>
                </c:pt>
                <c:pt idx="70">
                  <c:v>3323</c:v>
                </c:pt>
                <c:pt idx="71">
                  <c:v>3643</c:v>
                </c:pt>
                <c:pt idx="72">
                  <c:v>3695</c:v>
                </c:pt>
                <c:pt idx="73">
                  <c:v>2685</c:v>
                </c:pt>
                <c:pt idx="74">
                  <c:v>4144</c:v>
                </c:pt>
                <c:pt idx="75">
                  <c:v>3276</c:v>
                </c:pt>
                <c:pt idx="76">
                  <c:v>3511</c:v>
                </c:pt>
                <c:pt idx="77">
                  <c:v>4305</c:v>
                </c:pt>
                <c:pt idx="78">
                  <c:v>3278</c:v>
                </c:pt>
                <c:pt idx="79">
                  <c:v>3987</c:v>
                </c:pt>
                <c:pt idx="80">
                  <c:v>3647</c:v>
                </c:pt>
                <c:pt idx="81">
                  <c:v>14610</c:v>
                </c:pt>
                <c:pt idx="82">
                  <c:v>11178</c:v>
                </c:pt>
                <c:pt idx="83">
                  <c:v>10127</c:v>
                </c:pt>
                <c:pt idx="84">
                  <c:v>6290</c:v>
                </c:pt>
                <c:pt idx="85">
                  <c:v>7114</c:v>
                </c:pt>
                <c:pt idx="86">
                  <c:v>8253</c:v>
                </c:pt>
                <c:pt idx="87">
                  <c:v>7839</c:v>
                </c:pt>
                <c:pt idx="88">
                  <c:v>9540</c:v>
                </c:pt>
                <c:pt idx="89">
                  <c:v>9146</c:v>
                </c:pt>
                <c:pt idx="90">
                  <c:v>9611</c:v>
                </c:pt>
                <c:pt idx="91">
                  <c:v>12853</c:v>
                </c:pt>
                <c:pt idx="92">
                  <c:v>11558</c:v>
                </c:pt>
                <c:pt idx="93">
                  <c:v>12730</c:v>
                </c:pt>
                <c:pt idx="94">
                  <c:v>13808</c:v>
                </c:pt>
                <c:pt idx="95">
                  <c:v>17293</c:v>
                </c:pt>
                <c:pt idx="96">
                  <c:v>10065</c:v>
                </c:pt>
                <c:pt idx="97">
                  <c:v>11058</c:v>
                </c:pt>
                <c:pt idx="98">
                  <c:v>12305</c:v>
                </c:pt>
                <c:pt idx="99">
                  <c:v>13271</c:v>
                </c:pt>
                <c:pt idx="100">
                  <c:v>14269</c:v>
                </c:pt>
                <c:pt idx="101">
                  <c:v>14002</c:v>
                </c:pt>
                <c:pt idx="102">
                  <c:v>15322</c:v>
                </c:pt>
                <c:pt idx="103">
                  <c:v>15310</c:v>
                </c:pt>
                <c:pt idx="104">
                  <c:v>15602</c:v>
                </c:pt>
                <c:pt idx="105">
                  <c:v>17270</c:v>
                </c:pt>
                <c:pt idx="106">
                  <c:v>17121</c:v>
                </c:pt>
                <c:pt idx="107">
                  <c:v>24392</c:v>
                </c:pt>
                <c:pt idx="108">
                  <c:v>12783</c:v>
                </c:pt>
                <c:pt idx="109">
                  <c:v>14136</c:v>
                </c:pt>
                <c:pt idx="110">
                  <c:v>16656</c:v>
                </c:pt>
                <c:pt idx="111">
                  <c:v>17026</c:v>
                </c:pt>
                <c:pt idx="112">
                  <c:v>17706</c:v>
                </c:pt>
                <c:pt idx="113">
                  <c:v>17949</c:v>
                </c:pt>
                <c:pt idx="114">
                  <c:v>19136</c:v>
                </c:pt>
                <c:pt idx="115">
                  <c:v>18667</c:v>
                </c:pt>
                <c:pt idx="116">
                  <c:v>19246</c:v>
                </c:pt>
                <c:pt idx="117">
                  <c:v>20511</c:v>
                </c:pt>
                <c:pt idx="118">
                  <c:v>20997</c:v>
                </c:pt>
                <c:pt idx="119">
                  <c:v>28947</c:v>
                </c:pt>
                <c:pt idx="120">
                  <c:v>14914</c:v>
                </c:pt>
                <c:pt idx="121">
                  <c:v>16666</c:v>
                </c:pt>
                <c:pt idx="122">
                  <c:v>20198</c:v>
                </c:pt>
                <c:pt idx="123">
                  <c:v>18916</c:v>
                </c:pt>
                <c:pt idx="124">
                  <c:v>20233</c:v>
                </c:pt>
                <c:pt idx="125">
                  <c:v>20616</c:v>
                </c:pt>
                <c:pt idx="126">
                  <c:v>21627</c:v>
                </c:pt>
                <c:pt idx="127">
                  <c:v>22270</c:v>
                </c:pt>
                <c:pt idx="128">
                  <c:v>22348</c:v>
                </c:pt>
                <c:pt idx="129">
                  <c:v>22422</c:v>
                </c:pt>
                <c:pt idx="130">
                  <c:v>24817</c:v>
                </c:pt>
                <c:pt idx="131">
                  <c:v>33752</c:v>
                </c:pt>
                <c:pt idx="132">
                  <c:v>17176</c:v>
                </c:pt>
                <c:pt idx="133">
                  <c:v>18765</c:v>
                </c:pt>
                <c:pt idx="134">
                  <c:v>22492</c:v>
                </c:pt>
                <c:pt idx="135">
                  <c:v>21320</c:v>
                </c:pt>
                <c:pt idx="136">
                  <c:v>23390</c:v>
                </c:pt>
                <c:pt idx="137">
                  <c:v>23661</c:v>
                </c:pt>
                <c:pt idx="138">
                  <c:v>23977</c:v>
                </c:pt>
                <c:pt idx="139">
                  <c:v>25544</c:v>
                </c:pt>
                <c:pt idx="140">
                  <c:v>25246</c:v>
                </c:pt>
                <c:pt idx="141">
                  <c:v>25789</c:v>
                </c:pt>
                <c:pt idx="142">
                  <c:v>28447</c:v>
                </c:pt>
                <c:pt idx="143">
                  <c:v>38255</c:v>
                </c:pt>
                <c:pt idx="144">
                  <c:v>19246</c:v>
                </c:pt>
                <c:pt idx="145">
                  <c:v>21654</c:v>
                </c:pt>
                <c:pt idx="146">
                  <c:v>24375</c:v>
                </c:pt>
              </c:numCache>
            </c:numRef>
          </c:val>
          <c:smooth val="0"/>
        </c:ser>
        <c:ser>
          <c:idx val="5"/>
          <c:order val="8"/>
          <c:tx>
            <c:strRef>
              <c:f>'Rx by ATC4 (2)'!$G$2</c:f>
              <c:strCache>
                <c:ptCount val="1"/>
                <c:pt idx="0">
                  <c:v>Acarbose</c:v>
                </c:pt>
              </c:strCache>
            </c:strRef>
          </c:tx>
          <c:spPr>
            <a:ln>
              <a:solidFill>
                <a:schemeClr val="accent2">
                  <a:lumMod val="40000"/>
                  <a:lumOff val="60000"/>
                </a:schemeClr>
              </a:solidFill>
            </a:ln>
          </c:spPr>
          <c:marker>
            <c:symbol val="none"/>
          </c:marker>
          <c:val>
            <c:numRef>
              <c:f>'Rx by ATC4 (2)'!$G$3:$G$149</c:f>
              <c:numCache>
                <c:formatCode>General</c:formatCode>
                <c:ptCount val="147"/>
                <c:pt idx="0">
                  <c:v>4675</c:v>
                </c:pt>
                <c:pt idx="1">
                  <c:v>5902</c:v>
                </c:pt>
                <c:pt idx="2">
                  <c:v>7061</c:v>
                </c:pt>
                <c:pt idx="3">
                  <c:v>6500</c:v>
                </c:pt>
                <c:pt idx="4">
                  <c:v>7318</c:v>
                </c:pt>
                <c:pt idx="5">
                  <c:v>7210</c:v>
                </c:pt>
                <c:pt idx="6">
                  <c:v>7099</c:v>
                </c:pt>
                <c:pt idx="7">
                  <c:v>7519</c:v>
                </c:pt>
                <c:pt idx="8">
                  <c:v>7227</c:v>
                </c:pt>
                <c:pt idx="9">
                  <c:v>7494</c:v>
                </c:pt>
                <c:pt idx="10">
                  <c:v>7909</c:v>
                </c:pt>
                <c:pt idx="11">
                  <c:v>9518</c:v>
                </c:pt>
                <c:pt idx="12">
                  <c:v>5155</c:v>
                </c:pt>
                <c:pt idx="13">
                  <c:v>6168</c:v>
                </c:pt>
                <c:pt idx="14">
                  <c:v>7109</c:v>
                </c:pt>
                <c:pt idx="15">
                  <c:v>6652</c:v>
                </c:pt>
                <c:pt idx="16">
                  <c:v>7476</c:v>
                </c:pt>
                <c:pt idx="17">
                  <c:v>6882</c:v>
                </c:pt>
                <c:pt idx="18">
                  <c:v>7013</c:v>
                </c:pt>
                <c:pt idx="19">
                  <c:v>7410</c:v>
                </c:pt>
                <c:pt idx="20">
                  <c:v>6780</c:v>
                </c:pt>
                <c:pt idx="21">
                  <c:v>7387</c:v>
                </c:pt>
                <c:pt idx="22">
                  <c:v>7582</c:v>
                </c:pt>
                <c:pt idx="23">
                  <c:v>9029</c:v>
                </c:pt>
                <c:pt idx="24">
                  <c:v>4968</c:v>
                </c:pt>
                <c:pt idx="25">
                  <c:v>5603</c:v>
                </c:pt>
                <c:pt idx="26">
                  <c:v>6365</c:v>
                </c:pt>
                <c:pt idx="27">
                  <c:v>6420</c:v>
                </c:pt>
                <c:pt idx="28">
                  <c:v>7167</c:v>
                </c:pt>
                <c:pt idx="29">
                  <c:v>6357</c:v>
                </c:pt>
                <c:pt idx="30">
                  <c:v>6824</c:v>
                </c:pt>
                <c:pt idx="31">
                  <c:v>6831</c:v>
                </c:pt>
                <c:pt idx="32">
                  <c:v>6419</c:v>
                </c:pt>
                <c:pt idx="33">
                  <c:v>7091</c:v>
                </c:pt>
                <c:pt idx="34">
                  <c:v>6943</c:v>
                </c:pt>
                <c:pt idx="35">
                  <c:v>8683</c:v>
                </c:pt>
                <c:pt idx="36">
                  <c:v>4608</c:v>
                </c:pt>
                <c:pt idx="37">
                  <c:v>5256</c:v>
                </c:pt>
                <c:pt idx="38">
                  <c:v>5924</c:v>
                </c:pt>
                <c:pt idx="39">
                  <c:v>6055</c:v>
                </c:pt>
                <c:pt idx="40">
                  <c:v>6668</c:v>
                </c:pt>
                <c:pt idx="41">
                  <c:v>6188</c:v>
                </c:pt>
                <c:pt idx="42">
                  <c:v>6778</c:v>
                </c:pt>
                <c:pt idx="43">
                  <c:v>6551</c:v>
                </c:pt>
                <c:pt idx="44">
                  <c:v>6515</c:v>
                </c:pt>
                <c:pt idx="45">
                  <c:v>7017</c:v>
                </c:pt>
                <c:pt idx="46">
                  <c:v>6723</c:v>
                </c:pt>
                <c:pt idx="47">
                  <c:v>8718</c:v>
                </c:pt>
                <c:pt idx="48">
                  <c:v>4358</c:v>
                </c:pt>
                <c:pt idx="49">
                  <c:v>5141</c:v>
                </c:pt>
                <c:pt idx="50">
                  <c:v>5898</c:v>
                </c:pt>
                <c:pt idx="51">
                  <c:v>5867</c:v>
                </c:pt>
                <c:pt idx="52">
                  <c:v>5930</c:v>
                </c:pt>
                <c:pt idx="53">
                  <c:v>5812</c:v>
                </c:pt>
                <c:pt idx="54">
                  <c:v>6114</c:v>
                </c:pt>
                <c:pt idx="55">
                  <c:v>5975</c:v>
                </c:pt>
                <c:pt idx="56">
                  <c:v>5813</c:v>
                </c:pt>
                <c:pt idx="57">
                  <c:v>5955</c:v>
                </c:pt>
                <c:pt idx="58">
                  <c:v>6238</c:v>
                </c:pt>
                <c:pt idx="59">
                  <c:v>7898</c:v>
                </c:pt>
                <c:pt idx="60">
                  <c:v>3686</c:v>
                </c:pt>
                <c:pt idx="61">
                  <c:v>4623</c:v>
                </c:pt>
                <c:pt idx="62">
                  <c:v>5302</c:v>
                </c:pt>
                <c:pt idx="63">
                  <c:v>5149</c:v>
                </c:pt>
                <c:pt idx="64">
                  <c:v>5382</c:v>
                </c:pt>
                <c:pt idx="65">
                  <c:v>5384</c:v>
                </c:pt>
                <c:pt idx="66">
                  <c:v>5276</c:v>
                </c:pt>
                <c:pt idx="67">
                  <c:v>5539</c:v>
                </c:pt>
                <c:pt idx="68">
                  <c:v>5462</c:v>
                </c:pt>
                <c:pt idx="69">
                  <c:v>5472</c:v>
                </c:pt>
                <c:pt idx="70">
                  <c:v>5718</c:v>
                </c:pt>
                <c:pt idx="71">
                  <c:v>7329</c:v>
                </c:pt>
                <c:pt idx="72">
                  <c:v>3266</c:v>
                </c:pt>
                <c:pt idx="73">
                  <c:v>4012</c:v>
                </c:pt>
                <c:pt idx="74">
                  <c:v>4867</c:v>
                </c:pt>
                <c:pt idx="75">
                  <c:v>4715</c:v>
                </c:pt>
                <c:pt idx="76">
                  <c:v>5110</c:v>
                </c:pt>
                <c:pt idx="77">
                  <c:v>5079</c:v>
                </c:pt>
                <c:pt idx="78">
                  <c:v>4898</c:v>
                </c:pt>
                <c:pt idx="79">
                  <c:v>5353</c:v>
                </c:pt>
                <c:pt idx="80">
                  <c:v>5136</c:v>
                </c:pt>
                <c:pt idx="81">
                  <c:v>5566</c:v>
                </c:pt>
                <c:pt idx="82">
                  <c:v>5575</c:v>
                </c:pt>
                <c:pt idx="83">
                  <c:v>6542</c:v>
                </c:pt>
                <c:pt idx="84">
                  <c:v>3486</c:v>
                </c:pt>
                <c:pt idx="85">
                  <c:v>3681</c:v>
                </c:pt>
                <c:pt idx="86">
                  <c:v>4469</c:v>
                </c:pt>
                <c:pt idx="87">
                  <c:v>4275</c:v>
                </c:pt>
                <c:pt idx="88">
                  <c:v>4699</c:v>
                </c:pt>
                <c:pt idx="89">
                  <c:v>4530</c:v>
                </c:pt>
                <c:pt idx="90">
                  <c:v>4755</c:v>
                </c:pt>
                <c:pt idx="91">
                  <c:v>4923</c:v>
                </c:pt>
                <c:pt idx="92">
                  <c:v>4783</c:v>
                </c:pt>
                <c:pt idx="93">
                  <c:v>5262</c:v>
                </c:pt>
                <c:pt idx="94">
                  <c:v>5502</c:v>
                </c:pt>
                <c:pt idx="95">
                  <c:v>6379</c:v>
                </c:pt>
                <c:pt idx="96">
                  <c:v>3525</c:v>
                </c:pt>
                <c:pt idx="97">
                  <c:v>3965</c:v>
                </c:pt>
                <c:pt idx="98">
                  <c:v>4368</c:v>
                </c:pt>
                <c:pt idx="99">
                  <c:v>4536</c:v>
                </c:pt>
                <c:pt idx="100">
                  <c:v>4762</c:v>
                </c:pt>
                <c:pt idx="101">
                  <c:v>4456</c:v>
                </c:pt>
                <c:pt idx="102">
                  <c:v>4914</c:v>
                </c:pt>
                <c:pt idx="103">
                  <c:v>4661</c:v>
                </c:pt>
                <c:pt idx="104">
                  <c:v>4766</c:v>
                </c:pt>
                <c:pt idx="105">
                  <c:v>5202</c:v>
                </c:pt>
                <c:pt idx="106">
                  <c:v>4920</c:v>
                </c:pt>
                <c:pt idx="107">
                  <c:v>6482</c:v>
                </c:pt>
                <c:pt idx="108">
                  <c:v>3131</c:v>
                </c:pt>
                <c:pt idx="109">
                  <c:v>3603</c:v>
                </c:pt>
                <c:pt idx="110">
                  <c:v>4128</c:v>
                </c:pt>
                <c:pt idx="111">
                  <c:v>4157</c:v>
                </c:pt>
                <c:pt idx="112">
                  <c:v>4325</c:v>
                </c:pt>
                <c:pt idx="113">
                  <c:v>4301</c:v>
                </c:pt>
                <c:pt idx="114">
                  <c:v>4578</c:v>
                </c:pt>
                <c:pt idx="115">
                  <c:v>4489</c:v>
                </c:pt>
                <c:pt idx="116">
                  <c:v>4514</c:v>
                </c:pt>
                <c:pt idx="117">
                  <c:v>4819</c:v>
                </c:pt>
                <c:pt idx="118">
                  <c:v>4790</c:v>
                </c:pt>
                <c:pt idx="119">
                  <c:v>6153</c:v>
                </c:pt>
                <c:pt idx="120">
                  <c:v>2758</c:v>
                </c:pt>
                <c:pt idx="121">
                  <c:v>3352</c:v>
                </c:pt>
                <c:pt idx="122">
                  <c:v>4120</c:v>
                </c:pt>
                <c:pt idx="123">
                  <c:v>3881</c:v>
                </c:pt>
                <c:pt idx="124">
                  <c:v>4114</c:v>
                </c:pt>
                <c:pt idx="125">
                  <c:v>4054</c:v>
                </c:pt>
                <c:pt idx="126">
                  <c:v>4328</c:v>
                </c:pt>
                <c:pt idx="127">
                  <c:v>4388</c:v>
                </c:pt>
                <c:pt idx="128">
                  <c:v>4246</c:v>
                </c:pt>
                <c:pt idx="129">
                  <c:v>4425</c:v>
                </c:pt>
                <c:pt idx="130">
                  <c:v>4898</c:v>
                </c:pt>
                <c:pt idx="131">
                  <c:v>6231</c:v>
                </c:pt>
                <c:pt idx="132">
                  <c:v>2912</c:v>
                </c:pt>
                <c:pt idx="133">
                  <c:v>3246</c:v>
                </c:pt>
                <c:pt idx="134">
                  <c:v>4280</c:v>
                </c:pt>
                <c:pt idx="135">
                  <c:v>3865</c:v>
                </c:pt>
                <c:pt idx="136">
                  <c:v>4124</c:v>
                </c:pt>
                <c:pt idx="137">
                  <c:v>3945</c:v>
                </c:pt>
                <c:pt idx="138">
                  <c:v>4121</c:v>
                </c:pt>
                <c:pt idx="139">
                  <c:v>4491</c:v>
                </c:pt>
                <c:pt idx="140">
                  <c:v>4434</c:v>
                </c:pt>
                <c:pt idx="141">
                  <c:v>4591</c:v>
                </c:pt>
                <c:pt idx="142">
                  <c:v>4731</c:v>
                </c:pt>
                <c:pt idx="143">
                  <c:v>6416</c:v>
                </c:pt>
                <c:pt idx="144">
                  <c:v>2924</c:v>
                </c:pt>
                <c:pt idx="145">
                  <c:v>3527</c:v>
                </c:pt>
                <c:pt idx="146">
                  <c:v>4205</c:v>
                </c:pt>
              </c:numCache>
            </c:numRef>
          </c:val>
          <c:smooth val="0"/>
        </c:ser>
        <c:dLbls>
          <c:showLegendKey val="0"/>
          <c:showVal val="0"/>
          <c:showCatName val="0"/>
          <c:showSerName val="0"/>
          <c:showPercent val="0"/>
          <c:showBubbleSize val="0"/>
        </c:dLbls>
        <c:hiLowLines>
          <c:spPr>
            <a:ln>
              <a:noFill/>
            </a:ln>
          </c:spPr>
        </c:hiLowLines>
        <c:marker val="1"/>
        <c:smooth val="0"/>
        <c:axId val="96577024"/>
        <c:axId val="96578944"/>
      </c:lineChart>
      <c:dateAx>
        <c:axId val="96577024"/>
        <c:scaling>
          <c:orientation val="minMax"/>
        </c:scaling>
        <c:delete val="0"/>
        <c:axPos val="b"/>
        <c:title>
          <c:tx>
            <c:rich>
              <a:bodyPr/>
              <a:lstStyle/>
              <a:p>
                <a:pPr>
                  <a:defRPr>
                    <a:latin typeface="AriaK"/>
                  </a:defRPr>
                </a:pPr>
                <a:r>
                  <a:rPr lang="en-AU">
                    <a:latin typeface="Arial" pitchFamily="34" charset="0"/>
                    <a:cs typeface="Arial" pitchFamily="34" charset="0"/>
                  </a:rPr>
                  <a:t>Date</a:t>
                </a:r>
                <a:r>
                  <a:rPr lang="en-AU" baseline="0">
                    <a:latin typeface="Arial" pitchFamily="34" charset="0"/>
                    <a:cs typeface="Arial" pitchFamily="34" charset="0"/>
                  </a:rPr>
                  <a:t> of supply</a:t>
                </a:r>
                <a:endParaRPr lang="en-AU">
                  <a:latin typeface="Arial" pitchFamily="34" charset="0"/>
                  <a:cs typeface="Arial" pitchFamily="34" charset="0"/>
                </a:endParaRPr>
              </a:p>
            </c:rich>
          </c:tx>
          <c:overlay val="0"/>
        </c:title>
        <c:numFmt formatCode="mmm\-yy" sourceLinked="1"/>
        <c:majorTickMark val="none"/>
        <c:minorTickMark val="none"/>
        <c:tickLblPos val="nextTo"/>
        <c:crossAx val="96578944"/>
        <c:crosses val="autoZero"/>
        <c:auto val="1"/>
        <c:lblOffset val="100"/>
        <c:baseTimeUnit val="months"/>
      </c:dateAx>
      <c:valAx>
        <c:axId val="96578944"/>
        <c:scaling>
          <c:orientation val="minMax"/>
        </c:scaling>
        <c:delete val="0"/>
        <c:axPos val="l"/>
        <c:majorGridlines/>
        <c:title>
          <c:tx>
            <c:rich>
              <a:bodyPr/>
              <a:lstStyle/>
              <a:p>
                <a:pPr>
                  <a:defRPr/>
                </a:pPr>
                <a:r>
                  <a:rPr lang="en-AU">
                    <a:latin typeface="Arial" pitchFamily="34" charset="0"/>
                    <a:cs typeface="Arial" pitchFamily="34" charset="0"/>
                  </a:rPr>
                  <a:t>Number</a:t>
                </a:r>
                <a:r>
                  <a:rPr lang="en-AU" baseline="0">
                    <a:latin typeface="Arial" pitchFamily="34" charset="0"/>
                    <a:cs typeface="Arial" pitchFamily="34" charset="0"/>
                  </a:rPr>
                  <a:t> of Prescriptions</a:t>
                </a:r>
                <a:endParaRPr lang="en-AU">
                  <a:latin typeface="Arial" pitchFamily="34" charset="0"/>
                  <a:cs typeface="Arial" pitchFamily="34" charset="0"/>
                </a:endParaRPr>
              </a:p>
            </c:rich>
          </c:tx>
          <c:overlay val="0"/>
        </c:title>
        <c:numFmt formatCode="General" sourceLinked="1"/>
        <c:majorTickMark val="out"/>
        <c:minorTickMark val="none"/>
        <c:tickLblPos val="nextTo"/>
        <c:crossAx val="96577024"/>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'Figure 5 - Benefits by ATC4'!$O$2</c:f>
              <c:strCache>
                <c:ptCount val="1"/>
                <c:pt idx="0">
                  <c:v>Total</c:v>
                </c:pt>
              </c:strCache>
            </c:strRef>
          </c:tx>
          <c:marker>
            <c:symbol val="none"/>
          </c:marker>
          <c:cat>
            <c:numRef>
              <c:f>'Figure 5 - Benefits by ATC4'!$A$3:$A$149</c:f>
              <c:numCache>
                <c:formatCode>mmm\-yy</c:formatCode>
                <c:ptCount val="147"/>
                <c:pt idx="0">
                  <c:v>36526</c:v>
                </c:pt>
                <c:pt idx="1">
                  <c:v>36557</c:v>
                </c:pt>
                <c:pt idx="2">
                  <c:v>36586</c:v>
                </c:pt>
                <c:pt idx="3">
                  <c:v>36617</c:v>
                </c:pt>
                <c:pt idx="4">
                  <c:v>36647</c:v>
                </c:pt>
                <c:pt idx="5">
                  <c:v>36678</c:v>
                </c:pt>
                <c:pt idx="6">
                  <c:v>36708</c:v>
                </c:pt>
                <c:pt idx="7">
                  <c:v>36739</c:v>
                </c:pt>
                <c:pt idx="8">
                  <c:v>36770</c:v>
                </c:pt>
                <c:pt idx="9">
                  <c:v>36800</c:v>
                </c:pt>
                <c:pt idx="10">
                  <c:v>36831</c:v>
                </c:pt>
                <c:pt idx="11">
                  <c:v>36861</c:v>
                </c:pt>
                <c:pt idx="12">
                  <c:v>36892</c:v>
                </c:pt>
                <c:pt idx="13">
                  <c:v>36923</c:v>
                </c:pt>
                <c:pt idx="14">
                  <c:v>36951</c:v>
                </c:pt>
                <c:pt idx="15">
                  <c:v>36982</c:v>
                </c:pt>
                <c:pt idx="16">
                  <c:v>37012</c:v>
                </c:pt>
                <c:pt idx="17">
                  <c:v>37043</c:v>
                </c:pt>
                <c:pt idx="18">
                  <c:v>37073</c:v>
                </c:pt>
                <c:pt idx="19">
                  <c:v>37104</c:v>
                </c:pt>
                <c:pt idx="20">
                  <c:v>37135</c:v>
                </c:pt>
                <c:pt idx="21">
                  <c:v>37165</c:v>
                </c:pt>
                <c:pt idx="22">
                  <c:v>37196</c:v>
                </c:pt>
                <c:pt idx="23">
                  <c:v>37226</c:v>
                </c:pt>
                <c:pt idx="24">
                  <c:v>37257</c:v>
                </c:pt>
                <c:pt idx="25">
                  <c:v>37288</c:v>
                </c:pt>
                <c:pt idx="26">
                  <c:v>37316</c:v>
                </c:pt>
                <c:pt idx="27">
                  <c:v>37347</c:v>
                </c:pt>
                <c:pt idx="28">
                  <c:v>37377</c:v>
                </c:pt>
                <c:pt idx="29">
                  <c:v>37408</c:v>
                </c:pt>
                <c:pt idx="30">
                  <c:v>37438</c:v>
                </c:pt>
                <c:pt idx="31">
                  <c:v>37469</c:v>
                </c:pt>
                <c:pt idx="32">
                  <c:v>37500</c:v>
                </c:pt>
                <c:pt idx="33">
                  <c:v>37530</c:v>
                </c:pt>
                <c:pt idx="34">
                  <c:v>37561</c:v>
                </c:pt>
                <c:pt idx="35">
                  <c:v>37591</c:v>
                </c:pt>
                <c:pt idx="36">
                  <c:v>37622</c:v>
                </c:pt>
                <c:pt idx="37">
                  <c:v>37653</c:v>
                </c:pt>
                <c:pt idx="38">
                  <c:v>37681</c:v>
                </c:pt>
                <c:pt idx="39">
                  <c:v>37712</c:v>
                </c:pt>
                <c:pt idx="40">
                  <c:v>37742</c:v>
                </c:pt>
                <c:pt idx="41">
                  <c:v>37773</c:v>
                </c:pt>
                <c:pt idx="42">
                  <c:v>37803</c:v>
                </c:pt>
                <c:pt idx="43">
                  <c:v>37834</c:v>
                </c:pt>
                <c:pt idx="44">
                  <c:v>37865</c:v>
                </c:pt>
                <c:pt idx="45">
                  <c:v>37895</c:v>
                </c:pt>
                <c:pt idx="46">
                  <c:v>37926</c:v>
                </c:pt>
                <c:pt idx="47">
                  <c:v>37956</c:v>
                </c:pt>
                <c:pt idx="48">
                  <c:v>37987</c:v>
                </c:pt>
                <c:pt idx="49">
                  <c:v>38018</c:v>
                </c:pt>
                <c:pt idx="50">
                  <c:v>38047</c:v>
                </c:pt>
                <c:pt idx="51">
                  <c:v>38078</c:v>
                </c:pt>
                <c:pt idx="52">
                  <c:v>38108</c:v>
                </c:pt>
                <c:pt idx="53">
                  <c:v>38139</c:v>
                </c:pt>
                <c:pt idx="54">
                  <c:v>38169</c:v>
                </c:pt>
                <c:pt idx="55">
                  <c:v>38200</c:v>
                </c:pt>
                <c:pt idx="56">
                  <c:v>38231</c:v>
                </c:pt>
                <c:pt idx="57">
                  <c:v>38261</c:v>
                </c:pt>
                <c:pt idx="58">
                  <c:v>38292</c:v>
                </c:pt>
                <c:pt idx="59">
                  <c:v>38322</c:v>
                </c:pt>
                <c:pt idx="60">
                  <c:v>38353</c:v>
                </c:pt>
                <c:pt idx="61">
                  <c:v>38384</c:v>
                </c:pt>
                <c:pt idx="62">
                  <c:v>38412</c:v>
                </c:pt>
                <c:pt idx="63">
                  <c:v>38443</c:v>
                </c:pt>
                <c:pt idx="64">
                  <c:v>38473</c:v>
                </c:pt>
                <c:pt idx="65">
                  <c:v>38504</c:v>
                </c:pt>
                <c:pt idx="66">
                  <c:v>38534</c:v>
                </c:pt>
                <c:pt idx="67">
                  <c:v>38565</c:v>
                </c:pt>
                <c:pt idx="68">
                  <c:v>38596</c:v>
                </c:pt>
                <c:pt idx="69">
                  <c:v>38626</c:v>
                </c:pt>
                <c:pt idx="70">
                  <c:v>38657</c:v>
                </c:pt>
                <c:pt idx="71">
                  <c:v>38687</c:v>
                </c:pt>
                <c:pt idx="72">
                  <c:v>38718</c:v>
                </c:pt>
                <c:pt idx="73">
                  <c:v>38749</c:v>
                </c:pt>
                <c:pt idx="74">
                  <c:v>38777</c:v>
                </c:pt>
                <c:pt idx="75">
                  <c:v>38808</c:v>
                </c:pt>
                <c:pt idx="76">
                  <c:v>38838</c:v>
                </c:pt>
                <c:pt idx="77">
                  <c:v>38869</c:v>
                </c:pt>
                <c:pt idx="78">
                  <c:v>38899</c:v>
                </c:pt>
                <c:pt idx="79">
                  <c:v>38930</c:v>
                </c:pt>
                <c:pt idx="80">
                  <c:v>38961</c:v>
                </c:pt>
                <c:pt idx="81">
                  <c:v>38991</c:v>
                </c:pt>
                <c:pt idx="82">
                  <c:v>39022</c:v>
                </c:pt>
                <c:pt idx="83">
                  <c:v>39052</c:v>
                </c:pt>
                <c:pt idx="84">
                  <c:v>39083</c:v>
                </c:pt>
                <c:pt idx="85">
                  <c:v>39114</c:v>
                </c:pt>
                <c:pt idx="86">
                  <c:v>39142</c:v>
                </c:pt>
                <c:pt idx="87">
                  <c:v>39173</c:v>
                </c:pt>
                <c:pt idx="88">
                  <c:v>39203</c:v>
                </c:pt>
                <c:pt idx="89">
                  <c:v>39234</c:v>
                </c:pt>
                <c:pt idx="90">
                  <c:v>39264</c:v>
                </c:pt>
                <c:pt idx="91">
                  <c:v>39295</c:v>
                </c:pt>
                <c:pt idx="92">
                  <c:v>39326</c:v>
                </c:pt>
                <c:pt idx="93">
                  <c:v>39356</c:v>
                </c:pt>
                <c:pt idx="94">
                  <c:v>39387</c:v>
                </c:pt>
                <c:pt idx="95">
                  <c:v>39417</c:v>
                </c:pt>
                <c:pt idx="96">
                  <c:v>39448</c:v>
                </c:pt>
                <c:pt idx="97">
                  <c:v>39479</c:v>
                </c:pt>
                <c:pt idx="98">
                  <c:v>39508</c:v>
                </c:pt>
                <c:pt idx="99">
                  <c:v>39539</c:v>
                </c:pt>
                <c:pt idx="100">
                  <c:v>39569</c:v>
                </c:pt>
                <c:pt idx="101">
                  <c:v>39600</c:v>
                </c:pt>
                <c:pt idx="102">
                  <c:v>39630</c:v>
                </c:pt>
                <c:pt idx="103">
                  <c:v>39661</c:v>
                </c:pt>
                <c:pt idx="104">
                  <c:v>39692</c:v>
                </c:pt>
                <c:pt idx="105">
                  <c:v>39722</c:v>
                </c:pt>
                <c:pt idx="106">
                  <c:v>39753</c:v>
                </c:pt>
                <c:pt idx="107">
                  <c:v>39783</c:v>
                </c:pt>
                <c:pt idx="108">
                  <c:v>39814</c:v>
                </c:pt>
                <c:pt idx="109">
                  <c:v>39845</c:v>
                </c:pt>
                <c:pt idx="110">
                  <c:v>39873</c:v>
                </c:pt>
                <c:pt idx="111">
                  <c:v>39904</c:v>
                </c:pt>
                <c:pt idx="112">
                  <c:v>39934</c:v>
                </c:pt>
                <c:pt idx="113">
                  <c:v>39965</c:v>
                </c:pt>
                <c:pt idx="114">
                  <c:v>39995</c:v>
                </c:pt>
                <c:pt idx="115">
                  <c:v>40026</c:v>
                </c:pt>
                <c:pt idx="116">
                  <c:v>40057</c:v>
                </c:pt>
                <c:pt idx="117">
                  <c:v>40087</c:v>
                </c:pt>
                <c:pt idx="118">
                  <c:v>40118</c:v>
                </c:pt>
                <c:pt idx="119">
                  <c:v>40148</c:v>
                </c:pt>
                <c:pt idx="120">
                  <c:v>40179</c:v>
                </c:pt>
                <c:pt idx="121">
                  <c:v>40210</c:v>
                </c:pt>
                <c:pt idx="122">
                  <c:v>40238</c:v>
                </c:pt>
                <c:pt idx="123">
                  <c:v>40269</c:v>
                </c:pt>
                <c:pt idx="124">
                  <c:v>40299</c:v>
                </c:pt>
                <c:pt idx="125">
                  <c:v>40330</c:v>
                </c:pt>
                <c:pt idx="126">
                  <c:v>40360</c:v>
                </c:pt>
                <c:pt idx="127">
                  <c:v>40391</c:v>
                </c:pt>
                <c:pt idx="128">
                  <c:v>40422</c:v>
                </c:pt>
                <c:pt idx="129">
                  <c:v>40452</c:v>
                </c:pt>
                <c:pt idx="130">
                  <c:v>40483</c:v>
                </c:pt>
                <c:pt idx="131">
                  <c:v>40513</c:v>
                </c:pt>
                <c:pt idx="132">
                  <c:v>40544</c:v>
                </c:pt>
                <c:pt idx="133">
                  <c:v>40575</c:v>
                </c:pt>
                <c:pt idx="134">
                  <c:v>40603</c:v>
                </c:pt>
                <c:pt idx="135">
                  <c:v>40634</c:v>
                </c:pt>
                <c:pt idx="136">
                  <c:v>40664</c:v>
                </c:pt>
                <c:pt idx="137">
                  <c:v>40695</c:v>
                </c:pt>
                <c:pt idx="138">
                  <c:v>40725</c:v>
                </c:pt>
                <c:pt idx="139">
                  <c:v>40756</c:v>
                </c:pt>
                <c:pt idx="140">
                  <c:v>40787</c:v>
                </c:pt>
                <c:pt idx="141">
                  <c:v>40817</c:v>
                </c:pt>
                <c:pt idx="142">
                  <c:v>40848</c:v>
                </c:pt>
                <c:pt idx="143">
                  <c:v>40878</c:v>
                </c:pt>
                <c:pt idx="144">
                  <c:v>40909</c:v>
                </c:pt>
                <c:pt idx="145">
                  <c:v>40940</c:v>
                </c:pt>
                <c:pt idx="146">
                  <c:v>40969</c:v>
                </c:pt>
              </c:numCache>
            </c:numRef>
          </c:cat>
          <c:val>
            <c:numRef>
              <c:f>'Figure 5 - Benefits by ATC4'!$O$3:$O$149</c:f>
              <c:numCache>
                <c:formatCode>"$"#,##0.00</c:formatCode>
                <c:ptCount val="147"/>
                <c:pt idx="0">
                  <c:v>6912917.5899999999</c:v>
                </c:pt>
                <c:pt idx="1">
                  <c:v>8347631.4100000001</c:v>
                </c:pt>
                <c:pt idx="2">
                  <c:v>9737974.6599999908</c:v>
                </c:pt>
                <c:pt idx="3">
                  <c:v>8987593.8399999999</c:v>
                </c:pt>
                <c:pt idx="4">
                  <c:v>10440130.02</c:v>
                </c:pt>
                <c:pt idx="5">
                  <c:v>10542545.189999999</c:v>
                </c:pt>
                <c:pt idx="6">
                  <c:v>10419168.48</c:v>
                </c:pt>
                <c:pt idx="7">
                  <c:v>11668967.220000001</c:v>
                </c:pt>
                <c:pt idx="8">
                  <c:v>11159301.220000001</c:v>
                </c:pt>
                <c:pt idx="9">
                  <c:v>11916386.060000001</c:v>
                </c:pt>
                <c:pt idx="10">
                  <c:v>12569158.470000001</c:v>
                </c:pt>
                <c:pt idx="11">
                  <c:v>15975053.279999999</c:v>
                </c:pt>
                <c:pt idx="12">
                  <c:v>8541037.3100000005</c:v>
                </c:pt>
                <c:pt idx="13">
                  <c:v>9091398.25</c:v>
                </c:pt>
                <c:pt idx="14">
                  <c:v>10779908.300000001</c:v>
                </c:pt>
                <c:pt idx="15">
                  <c:v>10325171.300000001</c:v>
                </c:pt>
                <c:pt idx="16">
                  <c:v>11532167.390000001</c:v>
                </c:pt>
                <c:pt idx="17">
                  <c:v>11225197.050000001</c:v>
                </c:pt>
                <c:pt idx="18">
                  <c:v>11678099.029999999</c:v>
                </c:pt>
                <c:pt idx="19">
                  <c:v>12697944.76</c:v>
                </c:pt>
                <c:pt idx="20">
                  <c:v>12070583.220000001</c:v>
                </c:pt>
                <c:pt idx="21">
                  <c:v>13611173.48</c:v>
                </c:pt>
                <c:pt idx="22">
                  <c:v>14257664.550000001</c:v>
                </c:pt>
                <c:pt idx="23">
                  <c:v>17828645.920000002</c:v>
                </c:pt>
                <c:pt idx="24">
                  <c:v>9461992.0399999991</c:v>
                </c:pt>
                <c:pt idx="25">
                  <c:v>9993661.3100000005</c:v>
                </c:pt>
                <c:pt idx="26">
                  <c:v>11219092.26</c:v>
                </c:pt>
                <c:pt idx="27">
                  <c:v>11821346.6</c:v>
                </c:pt>
                <c:pt idx="28">
                  <c:v>13187125.92</c:v>
                </c:pt>
                <c:pt idx="29">
                  <c:v>11782549.01</c:v>
                </c:pt>
                <c:pt idx="30">
                  <c:v>13197732.859999999</c:v>
                </c:pt>
                <c:pt idx="31">
                  <c:v>13613889.84</c:v>
                </c:pt>
                <c:pt idx="32">
                  <c:v>13233689.460000001</c:v>
                </c:pt>
                <c:pt idx="33">
                  <c:v>14673895.33</c:v>
                </c:pt>
                <c:pt idx="34">
                  <c:v>15082564.48</c:v>
                </c:pt>
                <c:pt idx="35">
                  <c:v>19773780.260000002</c:v>
                </c:pt>
                <c:pt idx="36">
                  <c:v>10013955.25</c:v>
                </c:pt>
                <c:pt idx="37">
                  <c:v>10499009.57</c:v>
                </c:pt>
                <c:pt idx="38">
                  <c:v>12005391.380000001</c:v>
                </c:pt>
                <c:pt idx="39">
                  <c:v>12021212.5</c:v>
                </c:pt>
                <c:pt idx="40">
                  <c:v>13260528.09</c:v>
                </c:pt>
                <c:pt idx="41">
                  <c:v>12820384.279999999</c:v>
                </c:pt>
                <c:pt idx="42">
                  <c:v>14154042.609999999</c:v>
                </c:pt>
                <c:pt idx="43">
                  <c:v>13847679.1</c:v>
                </c:pt>
                <c:pt idx="44">
                  <c:v>14336105.92</c:v>
                </c:pt>
                <c:pt idx="45">
                  <c:v>15728602.640000001</c:v>
                </c:pt>
                <c:pt idx="46">
                  <c:v>15356799.26</c:v>
                </c:pt>
                <c:pt idx="47">
                  <c:v>22310768.809999999</c:v>
                </c:pt>
                <c:pt idx="48">
                  <c:v>11005395.07</c:v>
                </c:pt>
                <c:pt idx="49">
                  <c:v>12044458.529999999</c:v>
                </c:pt>
                <c:pt idx="50">
                  <c:v>14351526.800000001</c:v>
                </c:pt>
                <c:pt idx="51">
                  <c:v>14258526.07</c:v>
                </c:pt>
                <c:pt idx="52">
                  <c:v>14775829.640000001</c:v>
                </c:pt>
                <c:pt idx="53">
                  <c:v>15514984.18</c:v>
                </c:pt>
                <c:pt idx="54">
                  <c:v>16480414.640000001</c:v>
                </c:pt>
                <c:pt idx="55">
                  <c:v>16737369.630000001</c:v>
                </c:pt>
                <c:pt idx="56">
                  <c:v>17155240.870000001</c:v>
                </c:pt>
                <c:pt idx="57">
                  <c:v>17717092.449999999</c:v>
                </c:pt>
                <c:pt idx="58">
                  <c:v>19076767.91</c:v>
                </c:pt>
                <c:pt idx="59">
                  <c:v>25689922.260000002</c:v>
                </c:pt>
                <c:pt idx="60">
                  <c:v>11344845.16</c:v>
                </c:pt>
                <c:pt idx="61">
                  <c:v>12886930.220000001</c:v>
                </c:pt>
                <c:pt idx="62">
                  <c:v>15006990.050000001</c:v>
                </c:pt>
                <c:pt idx="63">
                  <c:v>15272869.25</c:v>
                </c:pt>
                <c:pt idx="64">
                  <c:v>16285079.75</c:v>
                </c:pt>
                <c:pt idx="65">
                  <c:v>16706445.029999999</c:v>
                </c:pt>
                <c:pt idx="66">
                  <c:v>17388853.620000001</c:v>
                </c:pt>
                <c:pt idx="67">
                  <c:v>18862648.210000001</c:v>
                </c:pt>
                <c:pt idx="68">
                  <c:v>18843189.41</c:v>
                </c:pt>
                <c:pt idx="69">
                  <c:v>19482628.140000001</c:v>
                </c:pt>
                <c:pt idx="70">
                  <c:v>21071636.550000001</c:v>
                </c:pt>
                <c:pt idx="71">
                  <c:v>27262817.640000001</c:v>
                </c:pt>
                <c:pt idx="72">
                  <c:v>12554929.390000001</c:v>
                </c:pt>
                <c:pt idx="73">
                  <c:v>14205539.289999999</c:v>
                </c:pt>
                <c:pt idx="74">
                  <c:v>16953752.34</c:v>
                </c:pt>
                <c:pt idx="75">
                  <c:v>15675871.109999999</c:v>
                </c:pt>
                <c:pt idx="76">
                  <c:v>18171656.780000001</c:v>
                </c:pt>
                <c:pt idx="77">
                  <c:v>18113747.989999998</c:v>
                </c:pt>
                <c:pt idx="78">
                  <c:v>17923940.73</c:v>
                </c:pt>
                <c:pt idx="79">
                  <c:v>19454181.98</c:v>
                </c:pt>
                <c:pt idx="80">
                  <c:v>19060973.870000001</c:v>
                </c:pt>
                <c:pt idx="81">
                  <c:v>25496602.879999999</c:v>
                </c:pt>
                <c:pt idx="82">
                  <c:v>25692712.309999999</c:v>
                </c:pt>
                <c:pt idx="83">
                  <c:v>30536812.129999999</c:v>
                </c:pt>
                <c:pt idx="84">
                  <c:v>16413803.77</c:v>
                </c:pt>
                <c:pt idx="85">
                  <c:v>17737017.460000001</c:v>
                </c:pt>
                <c:pt idx="86">
                  <c:v>20708143.420000002</c:v>
                </c:pt>
                <c:pt idx="87">
                  <c:v>19854024.379999999</c:v>
                </c:pt>
                <c:pt idx="88">
                  <c:v>22515089.059999999</c:v>
                </c:pt>
                <c:pt idx="89">
                  <c:v>21704734.960000001</c:v>
                </c:pt>
                <c:pt idx="90">
                  <c:v>23022982.190000001</c:v>
                </c:pt>
                <c:pt idx="91">
                  <c:v>25632935.420000002</c:v>
                </c:pt>
                <c:pt idx="92">
                  <c:v>23864535.940000001</c:v>
                </c:pt>
                <c:pt idx="93">
                  <c:v>26711410.940000001</c:v>
                </c:pt>
                <c:pt idx="94">
                  <c:v>28075473.109999999</c:v>
                </c:pt>
                <c:pt idx="95">
                  <c:v>34615916.689999998</c:v>
                </c:pt>
                <c:pt idx="96">
                  <c:v>18541371.690000001</c:v>
                </c:pt>
                <c:pt idx="97">
                  <c:v>20624939.18</c:v>
                </c:pt>
                <c:pt idx="98">
                  <c:v>22055961.940000001</c:v>
                </c:pt>
                <c:pt idx="99">
                  <c:v>23180082.23</c:v>
                </c:pt>
                <c:pt idx="100">
                  <c:v>24848062.02</c:v>
                </c:pt>
                <c:pt idx="101">
                  <c:v>24077876.890000001</c:v>
                </c:pt>
                <c:pt idx="102">
                  <c:v>26538933.280000001</c:v>
                </c:pt>
                <c:pt idx="103">
                  <c:v>25550326.66</c:v>
                </c:pt>
                <c:pt idx="104">
                  <c:v>26564086.129999999</c:v>
                </c:pt>
                <c:pt idx="105">
                  <c:v>29152145.300000001</c:v>
                </c:pt>
                <c:pt idx="106">
                  <c:v>28489034.809999999</c:v>
                </c:pt>
                <c:pt idx="107">
                  <c:v>40066821.170000002</c:v>
                </c:pt>
                <c:pt idx="108">
                  <c:v>19498066.359999999</c:v>
                </c:pt>
                <c:pt idx="109">
                  <c:v>21428956.879999999</c:v>
                </c:pt>
                <c:pt idx="110">
                  <c:v>24900039.219999999</c:v>
                </c:pt>
                <c:pt idx="111">
                  <c:v>25228630.32</c:v>
                </c:pt>
                <c:pt idx="112">
                  <c:v>26088089.34</c:v>
                </c:pt>
                <c:pt idx="113">
                  <c:v>26649336.34</c:v>
                </c:pt>
                <c:pt idx="114">
                  <c:v>28805073.879999999</c:v>
                </c:pt>
                <c:pt idx="115">
                  <c:v>28509174.77</c:v>
                </c:pt>
                <c:pt idx="116">
                  <c:v>29806276.350000001</c:v>
                </c:pt>
                <c:pt idx="117">
                  <c:v>32004242.920000002</c:v>
                </c:pt>
                <c:pt idx="118">
                  <c:v>32560841.879999999</c:v>
                </c:pt>
                <c:pt idx="119">
                  <c:v>43707717.229999997</c:v>
                </c:pt>
                <c:pt idx="120">
                  <c:v>21529331.68</c:v>
                </c:pt>
                <c:pt idx="121">
                  <c:v>24151467.91</c:v>
                </c:pt>
                <c:pt idx="122">
                  <c:v>28971343.870000001</c:v>
                </c:pt>
                <c:pt idx="123">
                  <c:v>27545001.140000001</c:v>
                </c:pt>
                <c:pt idx="124">
                  <c:v>29182954.370000001</c:v>
                </c:pt>
                <c:pt idx="125">
                  <c:v>29681963.890000001</c:v>
                </c:pt>
                <c:pt idx="126">
                  <c:v>31272131.690000001</c:v>
                </c:pt>
                <c:pt idx="127">
                  <c:v>32459723.559999999</c:v>
                </c:pt>
                <c:pt idx="128">
                  <c:v>33448874.890000001</c:v>
                </c:pt>
                <c:pt idx="129">
                  <c:v>34393800.990000002</c:v>
                </c:pt>
                <c:pt idx="130">
                  <c:v>37581023.210000001</c:v>
                </c:pt>
                <c:pt idx="131">
                  <c:v>49284727.780000001</c:v>
                </c:pt>
                <c:pt idx="132">
                  <c:v>24294908.59</c:v>
                </c:pt>
                <c:pt idx="133">
                  <c:v>26678506.940000001</c:v>
                </c:pt>
                <c:pt idx="134">
                  <c:v>31897914.829999998</c:v>
                </c:pt>
                <c:pt idx="135">
                  <c:v>29899314.359999999</c:v>
                </c:pt>
                <c:pt idx="136">
                  <c:v>32759147.390000001</c:v>
                </c:pt>
                <c:pt idx="137">
                  <c:v>33130891.079999998</c:v>
                </c:pt>
                <c:pt idx="138">
                  <c:v>33884405.439999998</c:v>
                </c:pt>
                <c:pt idx="139">
                  <c:v>36700411.280000001</c:v>
                </c:pt>
                <c:pt idx="140">
                  <c:v>36742290.729999997</c:v>
                </c:pt>
                <c:pt idx="141">
                  <c:v>38010829.670000002</c:v>
                </c:pt>
                <c:pt idx="142">
                  <c:v>41234572.049999997</c:v>
                </c:pt>
                <c:pt idx="143">
                  <c:v>53892406.009999998</c:v>
                </c:pt>
                <c:pt idx="144">
                  <c:v>26741577.879999999</c:v>
                </c:pt>
                <c:pt idx="145">
                  <c:v>30736304.579999998</c:v>
                </c:pt>
                <c:pt idx="146">
                  <c:v>34458132.350000001</c:v>
                </c:pt>
              </c:numCache>
            </c:numRef>
          </c:val>
          <c:smooth val="0"/>
        </c:ser>
        <c:dLbls>
          <c:showLegendKey val="0"/>
          <c:showVal val="0"/>
          <c:showCatName val="0"/>
          <c:showSerName val="0"/>
          <c:showPercent val="0"/>
          <c:showBubbleSize val="0"/>
        </c:dLbls>
        <c:marker val="1"/>
        <c:smooth val="0"/>
        <c:axId val="96599040"/>
        <c:axId val="99697792"/>
      </c:lineChart>
      <c:dateAx>
        <c:axId val="96599040"/>
        <c:scaling>
          <c:orientation val="minMax"/>
        </c:scaling>
        <c:delete val="0"/>
        <c:axPos val="b"/>
        <c:title>
          <c:tx>
            <c:rich>
              <a:bodyPr/>
              <a:lstStyle/>
              <a:p>
                <a:pPr>
                  <a:defRPr/>
                </a:pPr>
                <a:r>
                  <a:rPr lang="en-US"/>
                  <a:t>Month of supply</a:t>
                </a:r>
              </a:p>
            </c:rich>
          </c:tx>
          <c:overlay val="0"/>
        </c:title>
        <c:numFmt formatCode="mmm\-yy" sourceLinked="1"/>
        <c:majorTickMark val="out"/>
        <c:minorTickMark val="none"/>
        <c:tickLblPos val="nextTo"/>
        <c:crossAx val="99697792"/>
        <c:crosses val="autoZero"/>
        <c:auto val="1"/>
        <c:lblOffset val="100"/>
        <c:baseTimeUnit val="months"/>
      </c:dateAx>
      <c:valAx>
        <c:axId val="99697792"/>
        <c:scaling>
          <c:orientation val="minMax"/>
        </c:scaling>
        <c:delete val="0"/>
        <c:axPos val="l"/>
        <c:majorGridlines/>
        <c:title>
          <c:tx>
            <c:rich>
              <a:bodyPr rot="-5400000" vert="horz"/>
              <a:lstStyle/>
              <a:p>
                <a:pPr>
                  <a:defRPr/>
                </a:pPr>
                <a:r>
                  <a:rPr lang="en-US"/>
                  <a:t>Governent expenditure per month</a:t>
                </a:r>
              </a:p>
            </c:rich>
          </c:tx>
          <c:overlay val="0"/>
        </c:title>
        <c:numFmt formatCode="&quot;$&quot;#,##0" sourceLinked="0"/>
        <c:majorTickMark val="out"/>
        <c:minorTickMark val="none"/>
        <c:tickLblPos val="nextTo"/>
        <c:crossAx val="9659904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'Benefits by ATC4'!$B$1:$B$2</c:f>
              <c:strCache>
                <c:ptCount val="1"/>
                <c:pt idx="0">
                  <c:v>Insulin - Fast</c:v>
                </c:pt>
              </c:strCache>
            </c:strRef>
          </c:tx>
          <c:cat>
            <c:numRef>
              <c:f>'Benefits by ATC4'!$A$3:$A$149</c:f>
              <c:numCache>
                <c:formatCode>mmm\-yy</c:formatCode>
                <c:ptCount val="147"/>
                <c:pt idx="0">
                  <c:v>36526</c:v>
                </c:pt>
                <c:pt idx="1">
                  <c:v>36557</c:v>
                </c:pt>
                <c:pt idx="2">
                  <c:v>36586</c:v>
                </c:pt>
                <c:pt idx="3">
                  <c:v>36617</c:v>
                </c:pt>
                <c:pt idx="4">
                  <c:v>36647</c:v>
                </c:pt>
                <c:pt idx="5">
                  <c:v>36678</c:v>
                </c:pt>
                <c:pt idx="6">
                  <c:v>36708</c:v>
                </c:pt>
                <c:pt idx="7">
                  <c:v>36739</c:v>
                </c:pt>
                <c:pt idx="8">
                  <c:v>36770</c:v>
                </c:pt>
                <c:pt idx="9">
                  <c:v>36800</c:v>
                </c:pt>
                <c:pt idx="10">
                  <c:v>36831</c:v>
                </c:pt>
                <c:pt idx="11">
                  <c:v>36861</c:v>
                </c:pt>
                <c:pt idx="12">
                  <c:v>36892</c:v>
                </c:pt>
                <c:pt idx="13">
                  <c:v>36923</c:v>
                </c:pt>
                <c:pt idx="14">
                  <c:v>36951</c:v>
                </c:pt>
                <c:pt idx="15">
                  <c:v>36982</c:v>
                </c:pt>
                <c:pt idx="16">
                  <c:v>37012</c:v>
                </c:pt>
                <c:pt idx="17">
                  <c:v>37043</c:v>
                </c:pt>
                <c:pt idx="18">
                  <c:v>37073</c:v>
                </c:pt>
                <c:pt idx="19">
                  <c:v>37104</c:v>
                </c:pt>
                <c:pt idx="20">
                  <c:v>37135</c:v>
                </c:pt>
                <c:pt idx="21">
                  <c:v>37165</c:v>
                </c:pt>
                <c:pt idx="22">
                  <c:v>37196</c:v>
                </c:pt>
                <c:pt idx="23">
                  <c:v>37226</c:v>
                </c:pt>
                <c:pt idx="24">
                  <c:v>37257</c:v>
                </c:pt>
                <c:pt idx="25">
                  <c:v>37288</c:v>
                </c:pt>
                <c:pt idx="26">
                  <c:v>37316</c:v>
                </c:pt>
                <c:pt idx="27">
                  <c:v>37347</c:v>
                </c:pt>
                <c:pt idx="28">
                  <c:v>37377</c:v>
                </c:pt>
                <c:pt idx="29">
                  <c:v>37408</c:v>
                </c:pt>
                <c:pt idx="30">
                  <c:v>37438</c:v>
                </c:pt>
                <c:pt idx="31">
                  <c:v>37469</c:v>
                </c:pt>
                <c:pt idx="32">
                  <c:v>37500</c:v>
                </c:pt>
                <c:pt idx="33">
                  <c:v>37530</c:v>
                </c:pt>
                <c:pt idx="34">
                  <c:v>37561</c:v>
                </c:pt>
                <c:pt idx="35">
                  <c:v>37591</c:v>
                </c:pt>
                <c:pt idx="36">
                  <c:v>37622</c:v>
                </c:pt>
                <c:pt idx="37">
                  <c:v>37653</c:v>
                </c:pt>
                <c:pt idx="38">
                  <c:v>37681</c:v>
                </c:pt>
                <c:pt idx="39">
                  <c:v>37712</c:v>
                </c:pt>
                <c:pt idx="40">
                  <c:v>37742</c:v>
                </c:pt>
                <c:pt idx="41">
                  <c:v>37773</c:v>
                </c:pt>
                <c:pt idx="42">
                  <c:v>37803</c:v>
                </c:pt>
                <c:pt idx="43">
                  <c:v>37834</c:v>
                </c:pt>
                <c:pt idx="44">
                  <c:v>37865</c:v>
                </c:pt>
                <c:pt idx="45">
                  <c:v>37895</c:v>
                </c:pt>
                <c:pt idx="46">
                  <c:v>37926</c:v>
                </c:pt>
                <c:pt idx="47">
                  <c:v>37956</c:v>
                </c:pt>
                <c:pt idx="48">
                  <c:v>37987</c:v>
                </c:pt>
                <c:pt idx="49">
                  <c:v>38018</c:v>
                </c:pt>
                <c:pt idx="50">
                  <c:v>38047</c:v>
                </c:pt>
                <c:pt idx="51">
                  <c:v>38078</c:v>
                </c:pt>
                <c:pt idx="52">
                  <c:v>38108</c:v>
                </c:pt>
                <c:pt idx="53">
                  <c:v>38139</c:v>
                </c:pt>
                <c:pt idx="54">
                  <c:v>38169</c:v>
                </c:pt>
                <c:pt idx="55">
                  <c:v>38200</c:v>
                </c:pt>
                <c:pt idx="56">
                  <c:v>38231</c:v>
                </c:pt>
                <c:pt idx="57">
                  <c:v>38261</c:v>
                </c:pt>
                <c:pt idx="58">
                  <c:v>38292</c:v>
                </c:pt>
                <c:pt idx="59">
                  <c:v>38322</c:v>
                </c:pt>
                <c:pt idx="60">
                  <c:v>38353</c:v>
                </c:pt>
                <c:pt idx="61">
                  <c:v>38384</c:v>
                </c:pt>
                <c:pt idx="62">
                  <c:v>38412</c:v>
                </c:pt>
                <c:pt idx="63">
                  <c:v>38443</c:v>
                </c:pt>
                <c:pt idx="64">
                  <c:v>38473</c:v>
                </c:pt>
                <c:pt idx="65">
                  <c:v>38504</c:v>
                </c:pt>
                <c:pt idx="66">
                  <c:v>38534</c:v>
                </c:pt>
                <c:pt idx="67">
                  <c:v>38565</c:v>
                </c:pt>
                <c:pt idx="68">
                  <c:v>38596</c:v>
                </c:pt>
                <c:pt idx="69">
                  <c:v>38626</c:v>
                </c:pt>
                <c:pt idx="70">
                  <c:v>38657</c:v>
                </c:pt>
                <c:pt idx="71">
                  <c:v>38687</c:v>
                </c:pt>
                <c:pt idx="72">
                  <c:v>38718</c:v>
                </c:pt>
                <c:pt idx="73">
                  <c:v>38749</c:v>
                </c:pt>
                <c:pt idx="74">
                  <c:v>38777</c:v>
                </c:pt>
                <c:pt idx="75">
                  <c:v>38808</c:v>
                </c:pt>
                <c:pt idx="76">
                  <c:v>38838</c:v>
                </c:pt>
                <c:pt idx="77">
                  <c:v>38869</c:v>
                </c:pt>
                <c:pt idx="78">
                  <c:v>38899</c:v>
                </c:pt>
                <c:pt idx="79">
                  <c:v>38930</c:v>
                </c:pt>
                <c:pt idx="80">
                  <c:v>38961</c:v>
                </c:pt>
                <c:pt idx="81">
                  <c:v>38991</c:v>
                </c:pt>
                <c:pt idx="82">
                  <c:v>39022</c:v>
                </c:pt>
                <c:pt idx="83">
                  <c:v>39052</c:v>
                </c:pt>
                <c:pt idx="84">
                  <c:v>39083</c:v>
                </c:pt>
                <c:pt idx="85">
                  <c:v>39114</c:v>
                </c:pt>
                <c:pt idx="86">
                  <c:v>39142</c:v>
                </c:pt>
                <c:pt idx="87">
                  <c:v>39173</c:v>
                </c:pt>
                <c:pt idx="88">
                  <c:v>39203</c:v>
                </c:pt>
                <c:pt idx="89">
                  <c:v>39234</c:v>
                </c:pt>
                <c:pt idx="90">
                  <c:v>39264</c:v>
                </c:pt>
                <c:pt idx="91">
                  <c:v>39295</c:v>
                </c:pt>
                <c:pt idx="92">
                  <c:v>39326</c:v>
                </c:pt>
                <c:pt idx="93">
                  <c:v>39356</c:v>
                </c:pt>
                <c:pt idx="94">
                  <c:v>39387</c:v>
                </c:pt>
                <c:pt idx="95">
                  <c:v>39417</c:v>
                </c:pt>
                <c:pt idx="96">
                  <c:v>39448</c:v>
                </c:pt>
                <c:pt idx="97">
                  <c:v>39479</c:v>
                </c:pt>
                <c:pt idx="98">
                  <c:v>39508</c:v>
                </c:pt>
                <c:pt idx="99">
                  <c:v>39539</c:v>
                </c:pt>
                <c:pt idx="100">
                  <c:v>39569</c:v>
                </c:pt>
                <c:pt idx="101">
                  <c:v>39600</c:v>
                </c:pt>
                <c:pt idx="102">
                  <c:v>39630</c:v>
                </c:pt>
                <c:pt idx="103">
                  <c:v>39661</c:v>
                </c:pt>
                <c:pt idx="104">
                  <c:v>39692</c:v>
                </c:pt>
                <c:pt idx="105">
                  <c:v>39722</c:v>
                </c:pt>
                <c:pt idx="106">
                  <c:v>39753</c:v>
                </c:pt>
                <c:pt idx="107">
                  <c:v>39783</c:v>
                </c:pt>
                <c:pt idx="108">
                  <c:v>39814</c:v>
                </c:pt>
                <c:pt idx="109">
                  <c:v>39845</c:v>
                </c:pt>
                <c:pt idx="110">
                  <c:v>39873</c:v>
                </c:pt>
                <c:pt idx="111">
                  <c:v>39904</c:v>
                </c:pt>
                <c:pt idx="112">
                  <c:v>39934</c:v>
                </c:pt>
                <c:pt idx="113">
                  <c:v>39965</c:v>
                </c:pt>
                <c:pt idx="114">
                  <c:v>39995</c:v>
                </c:pt>
                <c:pt idx="115">
                  <c:v>40026</c:v>
                </c:pt>
                <c:pt idx="116">
                  <c:v>40057</c:v>
                </c:pt>
                <c:pt idx="117">
                  <c:v>40087</c:v>
                </c:pt>
                <c:pt idx="118">
                  <c:v>40118</c:v>
                </c:pt>
                <c:pt idx="119">
                  <c:v>40148</c:v>
                </c:pt>
                <c:pt idx="120">
                  <c:v>40179</c:v>
                </c:pt>
                <c:pt idx="121">
                  <c:v>40210</c:v>
                </c:pt>
                <c:pt idx="122">
                  <c:v>40238</c:v>
                </c:pt>
                <c:pt idx="123">
                  <c:v>40269</c:v>
                </c:pt>
                <c:pt idx="124">
                  <c:v>40299</c:v>
                </c:pt>
                <c:pt idx="125">
                  <c:v>40330</c:v>
                </c:pt>
                <c:pt idx="126">
                  <c:v>40360</c:v>
                </c:pt>
                <c:pt idx="127">
                  <c:v>40391</c:v>
                </c:pt>
                <c:pt idx="128">
                  <c:v>40422</c:v>
                </c:pt>
                <c:pt idx="129">
                  <c:v>40452</c:v>
                </c:pt>
                <c:pt idx="130">
                  <c:v>40483</c:v>
                </c:pt>
                <c:pt idx="131">
                  <c:v>40513</c:v>
                </c:pt>
                <c:pt idx="132">
                  <c:v>40544</c:v>
                </c:pt>
                <c:pt idx="133">
                  <c:v>40575</c:v>
                </c:pt>
                <c:pt idx="134">
                  <c:v>40603</c:v>
                </c:pt>
                <c:pt idx="135">
                  <c:v>40634</c:v>
                </c:pt>
                <c:pt idx="136">
                  <c:v>40664</c:v>
                </c:pt>
                <c:pt idx="137">
                  <c:v>40695</c:v>
                </c:pt>
                <c:pt idx="138">
                  <c:v>40725</c:v>
                </c:pt>
                <c:pt idx="139">
                  <c:v>40756</c:v>
                </c:pt>
                <c:pt idx="140">
                  <c:v>40787</c:v>
                </c:pt>
                <c:pt idx="141">
                  <c:v>40817</c:v>
                </c:pt>
                <c:pt idx="142">
                  <c:v>40848</c:v>
                </c:pt>
                <c:pt idx="143">
                  <c:v>40878</c:v>
                </c:pt>
                <c:pt idx="144">
                  <c:v>40909</c:v>
                </c:pt>
                <c:pt idx="145">
                  <c:v>40940</c:v>
                </c:pt>
                <c:pt idx="146">
                  <c:v>40969</c:v>
                </c:pt>
              </c:numCache>
            </c:numRef>
          </c:cat>
          <c:val>
            <c:numRef>
              <c:f>'Benefits by ATC4'!$B$3:$B$149</c:f>
              <c:numCache>
                <c:formatCode>"$"#,##0.00</c:formatCode>
                <c:ptCount val="147"/>
                <c:pt idx="0">
                  <c:v>1491606.2399999998</c:v>
                </c:pt>
                <c:pt idx="1">
                  <c:v>1728867.4200000004</c:v>
                </c:pt>
                <c:pt idx="2">
                  <c:v>1987362.7799999993</c:v>
                </c:pt>
                <c:pt idx="3">
                  <c:v>1862754.3099999996</c:v>
                </c:pt>
                <c:pt idx="4">
                  <c:v>2081730.4199999997</c:v>
                </c:pt>
                <c:pt idx="5">
                  <c:v>2149574.61</c:v>
                </c:pt>
                <c:pt idx="6">
                  <c:v>2068452.7000000002</c:v>
                </c:pt>
                <c:pt idx="7">
                  <c:v>2366371.6500000004</c:v>
                </c:pt>
                <c:pt idx="8">
                  <c:v>2223914.8099999996</c:v>
                </c:pt>
                <c:pt idx="9">
                  <c:v>2267252.3099999991</c:v>
                </c:pt>
                <c:pt idx="10">
                  <c:v>2364509.0000000005</c:v>
                </c:pt>
                <c:pt idx="11">
                  <c:v>3049416.0199999996</c:v>
                </c:pt>
                <c:pt idx="12">
                  <c:v>1874194.9300000002</c:v>
                </c:pt>
                <c:pt idx="13">
                  <c:v>1938949.89</c:v>
                </c:pt>
                <c:pt idx="14">
                  <c:v>2249175.06</c:v>
                </c:pt>
                <c:pt idx="15">
                  <c:v>2163748.4599999995</c:v>
                </c:pt>
                <c:pt idx="16">
                  <c:v>2348600.5399999996</c:v>
                </c:pt>
                <c:pt idx="17">
                  <c:v>2283461.8700000006</c:v>
                </c:pt>
                <c:pt idx="18">
                  <c:v>2325597.5300000003</c:v>
                </c:pt>
                <c:pt idx="19">
                  <c:v>2488413.1500000004</c:v>
                </c:pt>
                <c:pt idx="20">
                  <c:v>2373752.35</c:v>
                </c:pt>
                <c:pt idx="21">
                  <c:v>2553447.19</c:v>
                </c:pt>
                <c:pt idx="22">
                  <c:v>2642846.4700000002</c:v>
                </c:pt>
                <c:pt idx="23">
                  <c:v>3273889.14</c:v>
                </c:pt>
                <c:pt idx="24">
                  <c:v>2040427.5699999998</c:v>
                </c:pt>
                <c:pt idx="25">
                  <c:v>2098655.94</c:v>
                </c:pt>
                <c:pt idx="26">
                  <c:v>2317271.44</c:v>
                </c:pt>
                <c:pt idx="27">
                  <c:v>2414932.1799999997</c:v>
                </c:pt>
                <c:pt idx="28">
                  <c:v>2646792.6999999997</c:v>
                </c:pt>
                <c:pt idx="29">
                  <c:v>2346286.61</c:v>
                </c:pt>
                <c:pt idx="30">
                  <c:v>2566857.1500000008</c:v>
                </c:pt>
                <c:pt idx="31">
                  <c:v>2645594.17</c:v>
                </c:pt>
                <c:pt idx="32">
                  <c:v>2505901.48</c:v>
                </c:pt>
                <c:pt idx="33">
                  <c:v>2706188.0500000003</c:v>
                </c:pt>
                <c:pt idx="34">
                  <c:v>2781567.0499999989</c:v>
                </c:pt>
                <c:pt idx="35">
                  <c:v>3612016.4200000004</c:v>
                </c:pt>
                <c:pt idx="36">
                  <c:v>2142196.1399999997</c:v>
                </c:pt>
                <c:pt idx="37">
                  <c:v>2207776.1200000006</c:v>
                </c:pt>
                <c:pt idx="38">
                  <c:v>2524619.7399999998</c:v>
                </c:pt>
                <c:pt idx="39">
                  <c:v>2443202.8800000004</c:v>
                </c:pt>
                <c:pt idx="40">
                  <c:v>2678718.1799999997</c:v>
                </c:pt>
                <c:pt idx="41">
                  <c:v>2545540.96</c:v>
                </c:pt>
                <c:pt idx="42">
                  <c:v>2749451.6399999992</c:v>
                </c:pt>
                <c:pt idx="43">
                  <c:v>2657192.5399999996</c:v>
                </c:pt>
                <c:pt idx="44">
                  <c:v>2701016.4600000004</c:v>
                </c:pt>
                <c:pt idx="45">
                  <c:v>2908736.47</c:v>
                </c:pt>
                <c:pt idx="46">
                  <c:v>2733164.3999999994</c:v>
                </c:pt>
                <c:pt idx="47">
                  <c:v>3927704.0200000005</c:v>
                </c:pt>
                <c:pt idx="48">
                  <c:v>2280093.25</c:v>
                </c:pt>
                <c:pt idx="49">
                  <c:v>2339397.7200000002</c:v>
                </c:pt>
                <c:pt idx="50">
                  <c:v>2669423.5799999996</c:v>
                </c:pt>
                <c:pt idx="51">
                  <c:v>2643173.8800000004</c:v>
                </c:pt>
                <c:pt idx="52">
                  <c:v>2690002.6</c:v>
                </c:pt>
                <c:pt idx="53">
                  <c:v>2808295.0500000007</c:v>
                </c:pt>
                <c:pt idx="54">
                  <c:v>2880013.7399999998</c:v>
                </c:pt>
                <c:pt idx="55">
                  <c:v>2881798.1200000006</c:v>
                </c:pt>
                <c:pt idx="56">
                  <c:v>2923195.74</c:v>
                </c:pt>
                <c:pt idx="57">
                  <c:v>2950726.73</c:v>
                </c:pt>
                <c:pt idx="58">
                  <c:v>3144249.89</c:v>
                </c:pt>
                <c:pt idx="59">
                  <c:v>4247027.78</c:v>
                </c:pt>
                <c:pt idx="60">
                  <c:v>2257173.8200000003</c:v>
                </c:pt>
                <c:pt idx="61">
                  <c:v>2391803.13</c:v>
                </c:pt>
                <c:pt idx="62">
                  <c:v>2743218.31</c:v>
                </c:pt>
                <c:pt idx="63">
                  <c:v>2762398.09</c:v>
                </c:pt>
                <c:pt idx="64">
                  <c:v>2901797.76</c:v>
                </c:pt>
                <c:pt idx="65">
                  <c:v>2968465.4499999997</c:v>
                </c:pt>
                <c:pt idx="66">
                  <c:v>2960286.22</c:v>
                </c:pt>
                <c:pt idx="67">
                  <c:v>3201272.6300000004</c:v>
                </c:pt>
                <c:pt idx="68">
                  <c:v>3104931.67</c:v>
                </c:pt>
                <c:pt idx="69">
                  <c:v>3103897.6599999997</c:v>
                </c:pt>
                <c:pt idx="70">
                  <c:v>3325331.7600000002</c:v>
                </c:pt>
                <c:pt idx="71">
                  <c:v>4381815.72</c:v>
                </c:pt>
                <c:pt idx="72">
                  <c:v>2442344.7399999998</c:v>
                </c:pt>
                <c:pt idx="73">
                  <c:v>2522587.8800000004</c:v>
                </c:pt>
                <c:pt idx="74">
                  <c:v>3002088.45</c:v>
                </c:pt>
                <c:pt idx="75">
                  <c:v>2789578.7199999997</c:v>
                </c:pt>
                <c:pt idx="76">
                  <c:v>3187027.5599999996</c:v>
                </c:pt>
                <c:pt idx="77">
                  <c:v>3114752.0900000008</c:v>
                </c:pt>
                <c:pt idx="78">
                  <c:v>3040345.28</c:v>
                </c:pt>
                <c:pt idx="79">
                  <c:v>3273596.0300000003</c:v>
                </c:pt>
                <c:pt idx="80">
                  <c:v>3070963.7200000007</c:v>
                </c:pt>
                <c:pt idx="81">
                  <c:v>3480995.93</c:v>
                </c:pt>
                <c:pt idx="82">
                  <c:v>3586726.77</c:v>
                </c:pt>
                <c:pt idx="83">
                  <c:v>4421130.8900000006</c:v>
                </c:pt>
                <c:pt idx="84">
                  <c:v>2737527.44</c:v>
                </c:pt>
                <c:pt idx="85">
                  <c:v>2858709.8499999996</c:v>
                </c:pt>
                <c:pt idx="86">
                  <c:v>3302841.0199999996</c:v>
                </c:pt>
                <c:pt idx="87">
                  <c:v>3162389.6600000006</c:v>
                </c:pt>
                <c:pt idx="88">
                  <c:v>3499988.2600000007</c:v>
                </c:pt>
                <c:pt idx="89">
                  <c:v>3381904.87</c:v>
                </c:pt>
                <c:pt idx="90">
                  <c:v>3563702.3200000003</c:v>
                </c:pt>
                <c:pt idx="91">
                  <c:v>3879857.0399999996</c:v>
                </c:pt>
                <c:pt idx="92">
                  <c:v>3510402.9799999995</c:v>
                </c:pt>
                <c:pt idx="93">
                  <c:v>3854599.1800000016</c:v>
                </c:pt>
                <c:pt idx="94">
                  <c:v>4026421.69</c:v>
                </c:pt>
                <c:pt idx="95">
                  <c:v>5091087.2000000011</c:v>
                </c:pt>
                <c:pt idx="96">
                  <c:v>3110067.4500000007</c:v>
                </c:pt>
                <c:pt idx="97">
                  <c:v>3291573.33</c:v>
                </c:pt>
                <c:pt idx="98">
                  <c:v>3564894.8</c:v>
                </c:pt>
                <c:pt idx="99">
                  <c:v>3693511.3200000003</c:v>
                </c:pt>
                <c:pt idx="100">
                  <c:v>3884385.56</c:v>
                </c:pt>
                <c:pt idx="101">
                  <c:v>3782656.44</c:v>
                </c:pt>
                <c:pt idx="102">
                  <c:v>4059994.58</c:v>
                </c:pt>
                <c:pt idx="103">
                  <c:v>4004445.13</c:v>
                </c:pt>
                <c:pt idx="104">
                  <c:v>4098547.2600000007</c:v>
                </c:pt>
                <c:pt idx="105">
                  <c:v>4407576.4000000004</c:v>
                </c:pt>
                <c:pt idx="106">
                  <c:v>4256006.22</c:v>
                </c:pt>
                <c:pt idx="107">
                  <c:v>6090939.2799999993</c:v>
                </c:pt>
                <c:pt idx="108">
                  <c:v>3363189.4</c:v>
                </c:pt>
                <c:pt idx="109">
                  <c:v>3510563.9899999993</c:v>
                </c:pt>
                <c:pt idx="110">
                  <c:v>4072744.07</c:v>
                </c:pt>
                <c:pt idx="111">
                  <c:v>4079750.02</c:v>
                </c:pt>
                <c:pt idx="112">
                  <c:v>4149784.07</c:v>
                </c:pt>
                <c:pt idx="113">
                  <c:v>4249061.43</c:v>
                </c:pt>
                <c:pt idx="114">
                  <c:v>4465929.4699999988</c:v>
                </c:pt>
                <c:pt idx="115">
                  <c:v>4363194.6700000009</c:v>
                </c:pt>
                <c:pt idx="116">
                  <c:v>4503208.6799999988</c:v>
                </c:pt>
                <c:pt idx="117">
                  <c:v>4705546.9799999995</c:v>
                </c:pt>
                <c:pt idx="118">
                  <c:v>4776243.7299999995</c:v>
                </c:pt>
                <c:pt idx="119">
                  <c:v>6378732.4700000016</c:v>
                </c:pt>
                <c:pt idx="120">
                  <c:v>3542666.1699999995</c:v>
                </c:pt>
                <c:pt idx="121">
                  <c:v>3811705.35</c:v>
                </c:pt>
                <c:pt idx="122">
                  <c:v>4476123.0599999996</c:v>
                </c:pt>
                <c:pt idx="123">
                  <c:v>4289118.7699999986</c:v>
                </c:pt>
                <c:pt idx="124">
                  <c:v>4473761.4399999995</c:v>
                </c:pt>
                <c:pt idx="125">
                  <c:v>4485804.42</c:v>
                </c:pt>
                <c:pt idx="126">
                  <c:v>4745471.5299999993</c:v>
                </c:pt>
                <c:pt idx="127">
                  <c:v>4821879.419999999</c:v>
                </c:pt>
                <c:pt idx="128">
                  <c:v>4846062.9400000013</c:v>
                </c:pt>
                <c:pt idx="129">
                  <c:v>4921562.7300000014</c:v>
                </c:pt>
                <c:pt idx="130">
                  <c:v>5342247.4799999995</c:v>
                </c:pt>
                <c:pt idx="131">
                  <c:v>7080005.8800000018</c:v>
                </c:pt>
                <c:pt idx="132">
                  <c:v>3841408.0899999994</c:v>
                </c:pt>
                <c:pt idx="133">
                  <c:v>4028996.79</c:v>
                </c:pt>
                <c:pt idx="134">
                  <c:v>4789191.78</c:v>
                </c:pt>
                <c:pt idx="135">
                  <c:v>4522311.26</c:v>
                </c:pt>
                <c:pt idx="136">
                  <c:v>4935474.3899999987</c:v>
                </c:pt>
                <c:pt idx="137">
                  <c:v>4939022.540000001</c:v>
                </c:pt>
                <c:pt idx="138">
                  <c:v>4958072.0200000005</c:v>
                </c:pt>
                <c:pt idx="139">
                  <c:v>5278309.3500000006</c:v>
                </c:pt>
                <c:pt idx="140">
                  <c:v>5149983.8000000007</c:v>
                </c:pt>
                <c:pt idx="141">
                  <c:v>5312057.3099999996</c:v>
                </c:pt>
                <c:pt idx="142">
                  <c:v>5715415.9699999997</c:v>
                </c:pt>
                <c:pt idx="143">
                  <c:v>7554170.4299999997</c:v>
                </c:pt>
                <c:pt idx="144">
                  <c:v>4038506.18</c:v>
                </c:pt>
                <c:pt idx="145">
                  <c:v>4571078.5499999989</c:v>
                </c:pt>
                <c:pt idx="146">
                  <c:v>5012082.88</c:v>
                </c:pt>
              </c:numCache>
            </c:numRef>
          </c:val>
          <c:smooth val="0"/>
        </c:ser>
        <c:ser>
          <c:idx val="1"/>
          <c:order val="1"/>
          <c:tx>
            <c:strRef>
              <c:f>'Benefits by ATC4'!$C$1:$C$2</c:f>
              <c:strCache>
                <c:ptCount val="1"/>
                <c:pt idx="0">
                  <c:v>Insulin - Intermediate</c:v>
                </c:pt>
              </c:strCache>
            </c:strRef>
          </c:tx>
          <c:cat>
            <c:numRef>
              <c:f>'Benefits by ATC4'!$A$3:$A$149</c:f>
              <c:numCache>
                <c:formatCode>mmm\-yy</c:formatCode>
                <c:ptCount val="147"/>
                <c:pt idx="0">
                  <c:v>36526</c:v>
                </c:pt>
                <c:pt idx="1">
                  <c:v>36557</c:v>
                </c:pt>
                <c:pt idx="2">
                  <c:v>36586</c:v>
                </c:pt>
                <c:pt idx="3">
                  <c:v>36617</c:v>
                </c:pt>
                <c:pt idx="4">
                  <c:v>36647</c:v>
                </c:pt>
                <c:pt idx="5">
                  <c:v>36678</c:v>
                </c:pt>
                <c:pt idx="6">
                  <c:v>36708</c:v>
                </c:pt>
                <c:pt idx="7">
                  <c:v>36739</c:v>
                </c:pt>
                <c:pt idx="8">
                  <c:v>36770</c:v>
                </c:pt>
                <c:pt idx="9">
                  <c:v>36800</c:v>
                </c:pt>
                <c:pt idx="10">
                  <c:v>36831</c:v>
                </c:pt>
                <c:pt idx="11">
                  <c:v>36861</c:v>
                </c:pt>
                <c:pt idx="12">
                  <c:v>36892</c:v>
                </c:pt>
                <c:pt idx="13">
                  <c:v>36923</c:v>
                </c:pt>
                <c:pt idx="14">
                  <c:v>36951</c:v>
                </c:pt>
                <c:pt idx="15">
                  <c:v>36982</c:v>
                </c:pt>
                <c:pt idx="16">
                  <c:v>37012</c:v>
                </c:pt>
                <c:pt idx="17">
                  <c:v>37043</c:v>
                </c:pt>
                <c:pt idx="18">
                  <c:v>37073</c:v>
                </c:pt>
                <c:pt idx="19">
                  <c:v>37104</c:v>
                </c:pt>
                <c:pt idx="20">
                  <c:v>37135</c:v>
                </c:pt>
                <c:pt idx="21">
                  <c:v>37165</c:v>
                </c:pt>
                <c:pt idx="22">
                  <c:v>37196</c:v>
                </c:pt>
                <c:pt idx="23">
                  <c:v>37226</c:v>
                </c:pt>
                <c:pt idx="24">
                  <c:v>37257</c:v>
                </c:pt>
                <c:pt idx="25">
                  <c:v>37288</c:v>
                </c:pt>
                <c:pt idx="26">
                  <c:v>37316</c:v>
                </c:pt>
                <c:pt idx="27">
                  <c:v>37347</c:v>
                </c:pt>
                <c:pt idx="28">
                  <c:v>37377</c:v>
                </c:pt>
                <c:pt idx="29">
                  <c:v>37408</c:v>
                </c:pt>
                <c:pt idx="30">
                  <c:v>37438</c:v>
                </c:pt>
                <c:pt idx="31">
                  <c:v>37469</c:v>
                </c:pt>
                <c:pt idx="32">
                  <c:v>37500</c:v>
                </c:pt>
                <c:pt idx="33">
                  <c:v>37530</c:v>
                </c:pt>
                <c:pt idx="34">
                  <c:v>37561</c:v>
                </c:pt>
                <c:pt idx="35">
                  <c:v>37591</c:v>
                </c:pt>
                <c:pt idx="36">
                  <c:v>37622</c:v>
                </c:pt>
                <c:pt idx="37">
                  <c:v>37653</c:v>
                </c:pt>
                <c:pt idx="38">
                  <c:v>37681</c:v>
                </c:pt>
                <c:pt idx="39">
                  <c:v>37712</c:v>
                </c:pt>
                <c:pt idx="40">
                  <c:v>37742</c:v>
                </c:pt>
                <c:pt idx="41">
                  <c:v>37773</c:v>
                </c:pt>
                <c:pt idx="42">
                  <c:v>37803</c:v>
                </c:pt>
                <c:pt idx="43">
                  <c:v>37834</c:v>
                </c:pt>
                <c:pt idx="44">
                  <c:v>37865</c:v>
                </c:pt>
                <c:pt idx="45">
                  <c:v>37895</c:v>
                </c:pt>
                <c:pt idx="46">
                  <c:v>37926</c:v>
                </c:pt>
                <c:pt idx="47">
                  <c:v>37956</c:v>
                </c:pt>
                <c:pt idx="48">
                  <c:v>37987</c:v>
                </c:pt>
                <c:pt idx="49">
                  <c:v>38018</c:v>
                </c:pt>
                <c:pt idx="50">
                  <c:v>38047</c:v>
                </c:pt>
                <c:pt idx="51">
                  <c:v>38078</c:v>
                </c:pt>
                <c:pt idx="52">
                  <c:v>38108</c:v>
                </c:pt>
                <c:pt idx="53">
                  <c:v>38139</c:v>
                </c:pt>
                <c:pt idx="54">
                  <c:v>38169</c:v>
                </c:pt>
                <c:pt idx="55">
                  <c:v>38200</c:v>
                </c:pt>
                <c:pt idx="56">
                  <c:v>38231</c:v>
                </c:pt>
                <c:pt idx="57">
                  <c:v>38261</c:v>
                </c:pt>
                <c:pt idx="58">
                  <c:v>38292</c:v>
                </c:pt>
                <c:pt idx="59">
                  <c:v>38322</c:v>
                </c:pt>
                <c:pt idx="60">
                  <c:v>38353</c:v>
                </c:pt>
                <c:pt idx="61">
                  <c:v>38384</c:v>
                </c:pt>
                <c:pt idx="62">
                  <c:v>38412</c:v>
                </c:pt>
                <c:pt idx="63">
                  <c:v>38443</c:v>
                </c:pt>
                <c:pt idx="64">
                  <c:v>38473</c:v>
                </c:pt>
                <c:pt idx="65">
                  <c:v>38504</c:v>
                </c:pt>
                <c:pt idx="66">
                  <c:v>38534</c:v>
                </c:pt>
                <c:pt idx="67">
                  <c:v>38565</c:v>
                </c:pt>
                <c:pt idx="68">
                  <c:v>38596</c:v>
                </c:pt>
                <c:pt idx="69">
                  <c:v>38626</c:v>
                </c:pt>
                <c:pt idx="70">
                  <c:v>38657</c:v>
                </c:pt>
                <c:pt idx="71">
                  <c:v>38687</c:v>
                </c:pt>
                <c:pt idx="72">
                  <c:v>38718</c:v>
                </c:pt>
                <c:pt idx="73">
                  <c:v>38749</c:v>
                </c:pt>
                <c:pt idx="74">
                  <c:v>38777</c:v>
                </c:pt>
                <c:pt idx="75">
                  <c:v>38808</c:v>
                </c:pt>
                <c:pt idx="76">
                  <c:v>38838</c:v>
                </c:pt>
                <c:pt idx="77">
                  <c:v>38869</c:v>
                </c:pt>
                <c:pt idx="78">
                  <c:v>38899</c:v>
                </c:pt>
                <c:pt idx="79">
                  <c:v>38930</c:v>
                </c:pt>
                <c:pt idx="80">
                  <c:v>38961</c:v>
                </c:pt>
                <c:pt idx="81">
                  <c:v>38991</c:v>
                </c:pt>
                <c:pt idx="82">
                  <c:v>39022</c:v>
                </c:pt>
                <c:pt idx="83">
                  <c:v>39052</c:v>
                </c:pt>
                <c:pt idx="84">
                  <c:v>39083</c:v>
                </c:pt>
                <c:pt idx="85">
                  <c:v>39114</c:v>
                </c:pt>
                <c:pt idx="86">
                  <c:v>39142</c:v>
                </c:pt>
                <c:pt idx="87">
                  <c:v>39173</c:v>
                </c:pt>
                <c:pt idx="88">
                  <c:v>39203</c:v>
                </c:pt>
                <c:pt idx="89">
                  <c:v>39234</c:v>
                </c:pt>
                <c:pt idx="90">
                  <c:v>39264</c:v>
                </c:pt>
                <c:pt idx="91">
                  <c:v>39295</c:v>
                </c:pt>
                <c:pt idx="92">
                  <c:v>39326</c:v>
                </c:pt>
                <c:pt idx="93">
                  <c:v>39356</c:v>
                </c:pt>
                <c:pt idx="94">
                  <c:v>39387</c:v>
                </c:pt>
                <c:pt idx="95">
                  <c:v>39417</c:v>
                </c:pt>
                <c:pt idx="96">
                  <c:v>39448</c:v>
                </c:pt>
                <c:pt idx="97">
                  <c:v>39479</c:v>
                </c:pt>
                <c:pt idx="98">
                  <c:v>39508</c:v>
                </c:pt>
                <c:pt idx="99">
                  <c:v>39539</c:v>
                </c:pt>
                <c:pt idx="100">
                  <c:v>39569</c:v>
                </c:pt>
                <c:pt idx="101">
                  <c:v>39600</c:v>
                </c:pt>
                <c:pt idx="102">
                  <c:v>39630</c:v>
                </c:pt>
                <c:pt idx="103">
                  <c:v>39661</c:v>
                </c:pt>
                <c:pt idx="104">
                  <c:v>39692</c:v>
                </c:pt>
                <c:pt idx="105">
                  <c:v>39722</c:v>
                </c:pt>
                <c:pt idx="106">
                  <c:v>39753</c:v>
                </c:pt>
                <c:pt idx="107">
                  <c:v>39783</c:v>
                </c:pt>
                <c:pt idx="108">
                  <c:v>39814</c:v>
                </c:pt>
                <c:pt idx="109">
                  <c:v>39845</c:v>
                </c:pt>
                <c:pt idx="110">
                  <c:v>39873</c:v>
                </c:pt>
                <c:pt idx="111">
                  <c:v>39904</c:v>
                </c:pt>
                <c:pt idx="112">
                  <c:v>39934</c:v>
                </c:pt>
                <c:pt idx="113">
                  <c:v>39965</c:v>
                </c:pt>
                <c:pt idx="114">
                  <c:v>39995</c:v>
                </c:pt>
                <c:pt idx="115">
                  <c:v>40026</c:v>
                </c:pt>
                <c:pt idx="116">
                  <c:v>40057</c:v>
                </c:pt>
                <c:pt idx="117">
                  <c:v>40087</c:v>
                </c:pt>
                <c:pt idx="118">
                  <c:v>40118</c:v>
                </c:pt>
                <c:pt idx="119">
                  <c:v>40148</c:v>
                </c:pt>
                <c:pt idx="120">
                  <c:v>40179</c:v>
                </c:pt>
                <c:pt idx="121">
                  <c:v>40210</c:v>
                </c:pt>
                <c:pt idx="122">
                  <c:v>40238</c:v>
                </c:pt>
                <c:pt idx="123">
                  <c:v>40269</c:v>
                </c:pt>
                <c:pt idx="124">
                  <c:v>40299</c:v>
                </c:pt>
                <c:pt idx="125">
                  <c:v>40330</c:v>
                </c:pt>
                <c:pt idx="126">
                  <c:v>40360</c:v>
                </c:pt>
                <c:pt idx="127">
                  <c:v>40391</c:v>
                </c:pt>
                <c:pt idx="128">
                  <c:v>40422</c:v>
                </c:pt>
                <c:pt idx="129">
                  <c:v>40452</c:v>
                </c:pt>
                <c:pt idx="130">
                  <c:v>40483</c:v>
                </c:pt>
                <c:pt idx="131">
                  <c:v>40513</c:v>
                </c:pt>
                <c:pt idx="132">
                  <c:v>40544</c:v>
                </c:pt>
                <c:pt idx="133">
                  <c:v>40575</c:v>
                </c:pt>
                <c:pt idx="134">
                  <c:v>40603</c:v>
                </c:pt>
                <c:pt idx="135">
                  <c:v>40634</c:v>
                </c:pt>
                <c:pt idx="136">
                  <c:v>40664</c:v>
                </c:pt>
                <c:pt idx="137">
                  <c:v>40695</c:v>
                </c:pt>
                <c:pt idx="138">
                  <c:v>40725</c:v>
                </c:pt>
                <c:pt idx="139">
                  <c:v>40756</c:v>
                </c:pt>
                <c:pt idx="140">
                  <c:v>40787</c:v>
                </c:pt>
                <c:pt idx="141">
                  <c:v>40817</c:v>
                </c:pt>
                <c:pt idx="142">
                  <c:v>40848</c:v>
                </c:pt>
                <c:pt idx="143">
                  <c:v>40878</c:v>
                </c:pt>
                <c:pt idx="144">
                  <c:v>40909</c:v>
                </c:pt>
                <c:pt idx="145">
                  <c:v>40940</c:v>
                </c:pt>
                <c:pt idx="146">
                  <c:v>40969</c:v>
                </c:pt>
              </c:numCache>
            </c:numRef>
          </c:cat>
          <c:val>
            <c:numRef>
              <c:f>'Benefits by ATC4'!$C$3:$C$149</c:f>
              <c:numCache>
                <c:formatCode>"$"#,##0.00</c:formatCode>
                <c:ptCount val="147"/>
                <c:pt idx="0">
                  <c:v>1457929.93</c:v>
                </c:pt>
                <c:pt idx="1">
                  <c:v>1750957.6400000001</c:v>
                </c:pt>
                <c:pt idx="2">
                  <c:v>2028963.4399999997</c:v>
                </c:pt>
                <c:pt idx="3">
                  <c:v>1878727.3500000003</c:v>
                </c:pt>
                <c:pt idx="4">
                  <c:v>2170831.61</c:v>
                </c:pt>
                <c:pt idx="5">
                  <c:v>2184363.08</c:v>
                </c:pt>
                <c:pt idx="6">
                  <c:v>2106679.3400000003</c:v>
                </c:pt>
                <c:pt idx="7">
                  <c:v>2318345.1999999997</c:v>
                </c:pt>
                <c:pt idx="8">
                  <c:v>2150699.1</c:v>
                </c:pt>
                <c:pt idx="9">
                  <c:v>2321780.02</c:v>
                </c:pt>
                <c:pt idx="10">
                  <c:v>2390567.0499999998</c:v>
                </c:pt>
                <c:pt idx="11">
                  <c:v>3141002.9800000004</c:v>
                </c:pt>
                <c:pt idx="12">
                  <c:v>1782363.0999999999</c:v>
                </c:pt>
                <c:pt idx="13">
                  <c:v>1837623.91</c:v>
                </c:pt>
                <c:pt idx="14">
                  <c:v>2179015.0699999998</c:v>
                </c:pt>
                <c:pt idx="15">
                  <c:v>2076293.4500000002</c:v>
                </c:pt>
                <c:pt idx="16">
                  <c:v>2295389.21</c:v>
                </c:pt>
                <c:pt idx="17">
                  <c:v>2224975.5699999998</c:v>
                </c:pt>
                <c:pt idx="18">
                  <c:v>2238954.67</c:v>
                </c:pt>
                <c:pt idx="19">
                  <c:v>2391327.8399999994</c:v>
                </c:pt>
                <c:pt idx="20">
                  <c:v>2297415.4199999995</c:v>
                </c:pt>
                <c:pt idx="21">
                  <c:v>2509791.5599999996</c:v>
                </c:pt>
                <c:pt idx="22">
                  <c:v>2611023.0200000005</c:v>
                </c:pt>
                <c:pt idx="23">
                  <c:v>3294465.6399999997</c:v>
                </c:pt>
                <c:pt idx="24">
                  <c:v>1862089.68</c:v>
                </c:pt>
                <c:pt idx="25">
                  <c:v>1958239.46</c:v>
                </c:pt>
                <c:pt idx="26">
                  <c:v>2171978.39</c:v>
                </c:pt>
                <c:pt idx="27">
                  <c:v>2241561.0500000003</c:v>
                </c:pt>
                <c:pt idx="28">
                  <c:v>2514035.7000000002</c:v>
                </c:pt>
                <c:pt idx="29">
                  <c:v>2203745.5</c:v>
                </c:pt>
                <c:pt idx="30">
                  <c:v>2415942.04</c:v>
                </c:pt>
                <c:pt idx="31">
                  <c:v>2422429.3599999994</c:v>
                </c:pt>
                <c:pt idx="32">
                  <c:v>2347271.7700000005</c:v>
                </c:pt>
                <c:pt idx="33">
                  <c:v>2567274.0500000003</c:v>
                </c:pt>
                <c:pt idx="34">
                  <c:v>2639223.88</c:v>
                </c:pt>
                <c:pt idx="35">
                  <c:v>3476666.3300000005</c:v>
                </c:pt>
                <c:pt idx="36">
                  <c:v>1956811.4499999997</c:v>
                </c:pt>
                <c:pt idx="37">
                  <c:v>1981414.6099999999</c:v>
                </c:pt>
                <c:pt idx="38">
                  <c:v>2252662.08</c:v>
                </c:pt>
                <c:pt idx="39">
                  <c:v>2209089.37</c:v>
                </c:pt>
                <c:pt idx="40">
                  <c:v>2460329.37</c:v>
                </c:pt>
                <c:pt idx="41">
                  <c:v>2327515.67</c:v>
                </c:pt>
                <c:pt idx="42">
                  <c:v>2487337.92</c:v>
                </c:pt>
                <c:pt idx="43">
                  <c:v>2455584.5299999998</c:v>
                </c:pt>
                <c:pt idx="44">
                  <c:v>2456863.2800000003</c:v>
                </c:pt>
                <c:pt idx="45">
                  <c:v>2658263.31</c:v>
                </c:pt>
                <c:pt idx="46">
                  <c:v>2590507.86</c:v>
                </c:pt>
                <c:pt idx="47">
                  <c:v>3722129.95</c:v>
                </c:pt>
                <c:pt idx="48">
                  <c:v>1970745.4</c:v>
                </c:pt>
                <c:pt idx="49">
                  <c:v>2048571.84</c:v>
                </c:pt>
                <c:pt idx="50">
                  <c:v>2407393.0699999998</c:v>
                </c:pt>
                <c:pt idx="51">
                  <c:v>2355320.9600000004</c:v>
                </c:pt>
                <c:pt idx="52">
                  <c:v>2382317.0799999996</c:v>
                </c:pt>
                <c:pt idx="53">
                  <c:v>2430834.8100000005</c:v>
                </c:pt>
                <c:pt idx="54">
                  <c:v>2558007.0200000005</c:v>
                </c:pt>
                <c:pt idx="55">
                  <c:v>2526106.41</c:v>
                </c:pt>
                <c:pt idx="56">
                  <c:v>2564318.7299999995</c:v>
                </c:pt>
                <c:pt idx="57">
                  <c:v>2616276.2699999996</c:v>
                </c:pt>
                <c:pt idx="58">
                  <c:v>2784217.6399999992</c:v>
                </c:pt>
                <c:pt idx="59">
                  <c:v>3903461.69</c:v>
                </c:pt>
                <c:pt idx="60">
                  <c:v>1884891.0599999998</c:v>
                </c:pt>
                <c:pt idx="61">
                  <c:v>2022696.21</c:v>
                </c:pt>
                <c:pt idx="62">
                  <c:v>2327264.9</c:v>
                </c:pt>
                <c:pt idx="63">
                  <c:v>2370690.52</c:v>
                </c:pt>
                <c:pt idx="64">
                  <c:v>2473013.89</c:v>
                </c:pt>
                <c:pt idx="65">
                  <c:v>2479190.66</c:v>
                </c:pt>
                <c:pt idx="66">
                  <c:v>2548847.9900000002</c:v>
                </c:pt>
                <c:pt idx="67">
                  <c:v>2695371.4</c:v>
                </c:pt>
                <c:pt idx="68">
                  <c:v>2610702.9900000002</c:v>
                </c:pt>
                <c:pt idx="69">
                  <c:v>2652495.1999999993</c:v>
                </c:pt>
                <c:pt idx="70">
                  <c:v>2844707.1199999996</c:v>
                </c:pt>
                <c:pt idx="71">
                  <c:v>3846825.6</c:v>
                </c:pt>
                <c:pt idx="72">
                  <c:v>1866801.08</c:v>
                </c:pt>
                <c:pt idx="73">
                  <c:v>2043716.0000000002</c:v>
                </c:pt>
                <c:pt idx="74">
                  <c:v>2400668.85</c:v>
                </c:pt>
                <c:pt idx="75">
                  <c:v>2203149.7200000002</c:v>
                </c:pt>
                <c:pt idx="76">
                  <c:v>2481409.8699999996</c:v>
                </c:pt>
                <c:pt idx="77">
                  <c:v>2434531.4000000004</c:v>
                </c:pt>
                <c:pt idx="78">
                  <c:v>2343563.4799999995</c:v>
                </c:pt>
                <c:pt idx="79">
                  <c:v>2442171.0399999996</c:v>
                </c:pt>
                <c:pt idx="80">
                  <c:v>2302241.8600000003</c:v>
                </c:pt>
                <c:pt idx="81">
                  <c:v>2182839.3199999994</c:v>
                </c:pt>
                <c:pt idx="82">
                  <c:v>2262155.39</c:v>
                </c:pt>
                <c:pt idx="83">
                  <c:v>2778822.07</c:v>
                </c:pt>
                <c:pt idx="84">
                  <c:v>1471603.1099999999</c:v>
                </c:pt>
                <c:pt idx="85">
                  <c:v>1460800.4300000002</c:v>
                </c:pt>
                <c:pt idx="86">
                  <c:v>1634813.8199999998</c:v>
                </c:pt>
                <c:pt idx="87">
                  <c:v>1517242.8299999998</c:v>
                </c:pt>
                <c:pt idx="88">
                  <c:v>1659500.6499999997</c:v>
                </c:pt>
                <c:pt idx="89">
                  <c:v>1566536.58</c:v>
                </c:pt>
                <c:pt idx="90">
                  <c:v>1628611.6099999996</c:v>
                </c:pt>
                <c:pt idx="91">
                  <c:v>1605620.24</c:v>
                </c:pt>
                <c:pt idx="92">
                  <c:v>1458843.3800000004</c:v>
                </c:pt>
                <c:pt idx="93">
                  <c:v>1599552.4200000002</c:v>
                </c:pt>
                <c:pt idx="94">
                  <c:v>1594796.0299999998</c:v>
                </c:pt>
                <c:pt idx="95">
                  <c:v>2022141.72</c:v>
                </c:pt>
                <c:pt idx="96">
                  <c:v>1088117.1499999999</c:v>
                </c:pt>
                <c:pt idx="97">
                  <c:v>1157717.3800000001</c:v>
                </c:pt>
                <c:pt idx="98">
                  <c:v>1203180.6099999999</c:v>
                </c:pt>
                <c:pt idx="99">
                  <c:v>1228366.8900000001</c:v>
                </c:pt>
                <c:pt idx="100">
                  <c:v>1261083.1299999999</c:v>
                </c:pt>
                <c:pt idx="101">
                  <c:v>1181734.0100000002</c:v>
                </c:pt>
                <c:pt idx="102">
                  <c:v>1250725.7300000002</c:v>
                </c:pt>
                <c:pt idx="103">
                  <c:v>1198226.4399999997</c:v>
                </c:pt>
                <c:pt idx="104">
                  <c:v>1208171.8099999998</c:v>
                </c:pt>
                <c:pt idx="105">
                  <c:v>1270464.1100000001</c:v>
                </c:pt>
                <c:pt idx="106">
                  <c:v>1223006.48</c:v>
                </c:pt>
                <c:pt idx="107">
                  <c:v>1747825.24</c:v>
                </c:pt>
                <c:pt idx="108">
                  <c:v>849311.95000000007</c:v>
                </c:pt>
                <c:pt idx="109">
                  <c:v>875363.88</c:v>
                </c:pt>
                <c:pt idx="110">
                  <c:v>1020167.59</c:v>
                </c:pt>
                <c:pt idx="111">
                  <c:v>987268.61999999988</c:v>
                </c:pt>
                <c:pt idx="112">
                  <c:v>998542.14</c:v>
                </c:pt>
                <c:pt idx="113">
                  <c:v>993131.27999999991</c:v>
                </c:pt>
                <c:pt idx="114">
                  <c:v>1011214.71</c:v>
                </c:pt>
                <c:pt idx="115">
                  <c:v>983304.69000000006</c:v>
                </c:pt>
                <c:pt idx="116">
                  <c:v>1020268.7500000001</c:v>
                </c:pt>
                <c:pt idx="117">
                  <c:v>1041144.6599999998</c:v>
                </c:pt>
                <c:pt idx="118">
                  <c:v>1046910.85</c:v>
                </c:pt>
                <c:pt idx="119">
                  <c:v>1407607.54</c:v>
                </c:pt>
                <c:pt idx="120">
                  <c:v>695968.47</c:v>
                </c:pt>
                <c:pt idx="121">
                  <c:v>740422.19</c:v>
                </c:pt>
                <c:pt idx="122">
                  <c:v>905429.52</c:v>
                </c:pt>
                <c:pt idx="123">
                  <c:v>821136.69999999984</c:v>
                </c:pt>
                <c:pt idx="124">
                  <c:v>874269.04</c:v>
                </c:pt>
                <c:pt idx="125">
                  <c:v>858790.63</c:v>
                </c:pt>
                <c:pt idx="126">
                  <c:v>870076.29999999993</c:v>
                </c:pt>
                <c:pt idx="127">
                  <c:v>868067.67999999993</c:v>
                </c:pt>
                <c:pt idx="128">
                  <c:v>876393.05</c:v>
                </c:pt>
                <c:pt idx="129">
                  <c:v>866338.03999999992</c:v>
                </c:pt>
                <c:pt idx="130">
                  <c:v>931983.27</c:v>
                </c:pt>
                <c:pt idx="131">
                  <c:v>1236210.9699999997</c:v>
                </c:pt>
                <c:pt idx="132">
                  <c:v>639170.81000000006</c:v>
                </c:pt>
                <c:pt idx="133">
                  <c:v>682542.22</c:v>
                </c:pt>
                <c:pt idx="134">
                  <c:v>790011.6</c:v>
                </c:pt>
                <c:pt idx="135">
                  <c:v>684606.38</c:v>
                </c:pt>
                <c:pt idx="136">
                  <c:v>763851.87999999989</c:v>
                </c:pt>
                <c:pt idx="137">
                  <c:v>737056.01</c:v>
                </c:pt>
                <c:pt idx="138">
                  <c:v>724047.19000000018</c:v>
                </c:pt>
                <c:pt idx="139">
                  <c:v>777175.6</c:v>
                </c:pt>
                <c:pt idx="140">
                  <c:v>758341.12</c:v>
                </c:pt>
                <c:pt idx="141">
                  <c:v>748275.99000000011</c:v>
                </c:pt>
                <c:pt idx="142">
                  <c:v>818069.16</c:v>
                </c:pt>
                <c:pt idx="143">
                  <c:v>1055989.7600000002</c:v>
                </c:pt>
                <c:pt idx="144">
                  <c:v>544588.18999999994</c:v>
                </c:pt>
                <c:pt idx="145">
                  <c:v>602927.80000000005</c:v>
                </c:pt>
                <c:pt idx="146">
                  <c:v>653704.35</c:v>
                </c:pt>
              </c:numCache>
            </c:numRef>
          </c:val>
          <c:smooth val="0"/>
        </c:ser>
        <c:ser>
          <c:idx val="2"/>
          <c:order val="2"/>
          <c:tx>
            <c:strRef>
              <c:f>'Benefits by ATC4'!$D$1:$D$2</c:f>
              <c:strCache>
                <c:ptCount val="1"/>
                <c:pt idx="0">
                  <c:v>Insulin- Mixed</c:v>
                </c:pt>
              </c:strCache>
            </c:strRef>
          </c:tx>
          <c:cat>
            <c:numRef>
              <c:f>'Benefits by ATC4'!$A$3:$A$149</c:f>
              <c:numCache>
                <c:formatCode>mmm\-yy</c:formatCode>
                <c:ptCount val="147"/>
                <c:pt idx="0">
                  <c:v>36526</c:v>
                </c:pt>
                <c:pt idx="1">
                  <c:v>36557</c:v>
                </c:pt>
                <c:pt idx="2">
                  <c:v>36586</c:v>
                </c:pt>
                <c:pt idx="3">
                  <c:v>36617</c:v>
                </c:pt>
                <c:pt idx="4">
                  <c:v>36647</c:v>
                </c:pt>
                <c:pt idx="5">
                  <c:v>36678</c:v>
                </c:pt>
                <c:pt idx="6">
                  <c:v>36708</c:v>
                </c:pt>
                <c:pt idx="7">
                  <c:v>36739</c:v>
                </c:pt>
                <c:pt idx="8">
                  <c:v>36770</c:v>
                </c:pt>
                <c:pt idx="9">
                  <c:v>36800</c:v>
                </c:pt>
                <c:pt idx="10">
                  <c:v>36831</c:v>
                </c:pt>
                <c:pt idx="11">
                  <c:v>36861</c:v>
                </c:pt>
                <c:pt idx="12">
                  <c:v>36892</c:v>
                </c:pt>
                <c:pt idx="13">
                  <c:v>36923</c:v>
                </c:pt>
                <c:pt idx="14">
                  <c:v>36951</c:v>
                </c:pt>
                <c:pt idx="15">
                  <c:v>36982</c:v>
                </c:pt>
                <c:pt idx="16">
                  <c:v>37012</c:v>
                </c:pt>
                <c:pt idx="17">
                  <c:v>37043</c:v>
                </c:pt>
                <c:pt idx="18">
                  <c:v>37073</c:v>
                </c:pt>
                <c:pt idx="19">
                  <c:v>37104</c:v>
                </c:pt>
                <c:pt idx="20">
                  <c:v>37135</c:v>
                </c:pt>
                <c:pt idx="21">
                  <c:v>37165</c:v>
                </c:pt>
                <c:pt idx="22">
                  <c:v>37196</c:v>
                </c:pt>
                <c:pt idx="23">
                  <c:v>37226</c:v>
                </c:pt>
                <c:pt idx="24">
                  <c:v>37257</c:v>
                </c:pt>
                <c:pt idx="25">
                  <c:v>37288</c:v>
                </c:pt>
                <c:pt idx="26">
                  <c:v>37316</c:v>
                </c:pt>
                <c:pt idx="27">
                  <c:v>37347</c:v>
                </c:pt>
                <c:pt idx="28">
                  <c:v>37377</c:v>
                </c:pt>
                <c:pt idx="29">
                  <c:v>37408</c:v>
                </c:pt>
                <c:pt idx="30">
                  <c:v>37438</c:v>
                </c:pt>
                <c:pt idx="31">
                  <c:v>37469</c:v>
                </c:pt>
                <c:pt idx="32">
                  <c:v>37500</c:v>
                </c:pt>
                <c:pt idx="33">
                  <c:v>37530</c:v>
                </c:pt>
                <c:pt idx="34">
                  <c:v>37561</c:v>
                </c:pt>
                <c:pt idx="35">
                  <c:v>37591</c:v>
                </c:pt>
                <c:pt idx="36">
                  <c:v>37622</c:v>
                </c:pt>
                <c:pt idx="37">
                  <c:v>37653</c:v>
                </c:pt>
                <c:pt idx="38">
                  <c:v>37681</c:v>
                </c:pt>
                <c:pt idx="39">
                  <c:v>37712</c:v>
                </c:pt>
                <c:pt idx="40">
                  <c:v>37742</c:v>
                </c:pt>
                <c:pt idx="41">
                  <c:v>37773</c:v>
                </c:pt>
                <c:pt idx="42">
                  <c:v>37803</c:v>
                </c:pt>
                <c:pt idx="43">
                  <c:v>37834</c:v>
                </c:pt>
                <c:pt idx="44">
                  <c:v>37865</c:v>
                </c:pt>
                <c:pt idx="45">
                  <c:v>37895</c:v>
                </c:pt>
                <c:pt idx="46">
                  <c:v>37926</c:v>
                </c:pt>
                <c:pt idx="47">
                  <c:v>37956</c:v>
                </c:pt>
                <c:pt idx="48">
                  <c:v>37987</c:v>
                </c:pt>
                <c:pt idx="49">
                  <c:v>38018</c:v>
                </c:pt>
                <c:pt idx="50">
                  <c:v>38047</c:v>
                </c:pt>
                <c:pt idx="51">
                  <c:v>38078</c:v>
                </c:pt>
                <c:pt idx="52">
                  <c:v>38108</c:v>
                </c:pt>
                <c:pt idx="53">
                  <c:v>38139</c:v>
                </c:pt>
                <c:pt idx="54">
                  <c:v>38169</c:v>
                </c:pt>
                <c:pt idx="55">
                  <c:v>38200</c:v>
                </c:pt>
                <c:pt idx="56">
                  <c:v>38231</c:v>
                </c:pt>
                <c:pt idx="57">
                  <c:v>38261</c:v>
                </c:pt>
                <c:pt idx="58">
                  <c:v>38292</c:v>
                </c:pt>
                <c:pt idx="59">
                  <c:v>38322</c:v>
                </c:pt>
                <c:pt idx="60">
                  <c:v>38353</c:v>
                </c:pt>
                <c:pt idx="61">
                  <c:v>38384</c:v>
                </c:pt>
                <c:pt idx="62">
                  <c:v>38412</c:v>
                </c:pt>
                <c:pt idx="63">
                  <c:v>38443</c:v>
                </c:pt>
                <c:pt idx="64">
                  <c:v>38473</c:v>
                </c:pt>
                <c:pt idx="65">
                  <c:v>38504</c:v>
                </c:pt>
                <c:pt idx="66">
                  <c:v>38534</c:v>
                </c:pt>
                <c:pt idx="67">
                  <c:v>38565</c:v>
                </c:pt>
                <c:pt idx="68">
                  <c:v>38596</c:v>
                </c:pt>
                <c:pt idx="69">
                  <c:v>38626</c:v>
                </c:pt>
                <c:pt idx="70">
                  <c:v>38657</c:v>
                </c:pt>
                <c:pt idx="71">
                  <c:v>38687</c:v>
                </c:pt>
                <c:pt idx="72">
                  <c:v>38718</c:v>
                </c:pt>
                <c:pt idx="73">
                  <c:v>38749</c:v>
                </c:pt>
                <c:pt idx="74">
                  <c:v>38777</c:v>
                </c:pt>
                <c:pt idx="75">
                  <c:v>38808</c:v>
                </c:pt>
                <c:pt idx="76">
                  <c:v>38838</c:v>
                </c:pt>
                <c:pt idx="77">
                  <c:v>38869</c:v>
                </c:pt>
                <c:pt idx="78">
                  <c:v>38899</c:v>
                </c:pt>
                <c:pt idx="79">
                  <c:v>38930</c:v>
                </c:pt>
                <c:pt idx="80">
                  <c:v>38961</c:v>
                </c:pt>
                <c:pt idx="81">
                  <c:v>38991</c:v>
                </c:pt>
                <c:pt idx="82">
                  <c:v>39022</c:v>
                </c:pt>
                <c:pt idx="83">
                  <c:v>39052</c:v>
                </c:pt>
                <c:pt idx="84">
                  <c:v>39083</c:v>
                </c:pt>
                <c:pt idx="85">
                  <c:v>39114</c:v>
                </c:pt>
                <c:pt idx="86">
                  <c:v>39142</c:v>
                </c:pt>
                <c:pt idx="87">
                  <c:v>39173</c:v>
                </c:pt>
                <c:pt idx="88">
                  <c:v>39203</c:v>
                </c:pt>
                <c:pt idx="89">
                  <c:v>39234</c:v>
                </c:pt>
                <c:pt idx="90">
                  <c:v>39264</c:v>
                </c:pt>
                <c:pt idx="91">
                  <c:v>39295</c:v>
                </c:pt>
                <c:pt idx="92">
                  <c:v>39326</c:v>
                </c:pt>
                <c:pt idx="93">
                  <c:v>39356</c:v>
                </c:pt>
                <c:pt idx="94">
                  <c:v>39387</c:v>
                </c:pt>
                <c:pt idx="95">
                  <c:v>39417</c:v>
                </c:pt>
                <c:pt idx="96">
                  <c:v>39448</c:v>
                </c:pt>
                <c:pt idx="97">
                  <c:v>39479</c:v>
                </c:pt>
                <c:pt idx="98">
                  <c:v>39508</c:v>
                </c:pt>
                <c:pt idx="99">
                  <c:v>39539</c:v>
                </c:pt>
                <c:pt idx="100">
                  <c:v>39569</c:v>
                </c:pt>
                <c:pt idx="101">
                  <c:v>39600</c:v>
                </c:pt>
                <c:pt idx="102">
                  <c:v>39630</c:v>
                </c:pt>
                <c:pt idx="103">
                  <c:v>39661</c:v>
                </c:pt>
                <c:pt idx="104">
                  <c:v>39692</c:v>
                </c:pt>
                <c:pt idx="105">
                  <c:v>39722</c:v>
                </c:pt>
                <c:pt idx="106">
                  <c:v>39753</c:v>
                </c:pt>
                <c:pt idx="107">
                  <c:v>39783</c:v>
                </c:pt>
                <c:pt idx="108">
                  <c:v>39814</c:v>
                </c:pt>
                <c:pt idx="109">
                  <c:v>39845</c:v>
                </c:pt>
                <c:pt idx="110">
                  <c:v>39873</c:v>
                </c:pt>
                <c:pt idx="111">
                  <c:v>39904</c:v>
                </c:pt>
                <c:pt idx="112">
                  <c:v>39934</c:v>
                </c:pt>
                <c:pt idx="113">
                  <c:v>39965</c:v>
                </c:pt>
                <c:pt idx="114">
                  <c:v>39995</c:v>
                </c:pt>
                <c:pt idx="115">
                  <c:v>40026</c:v>
                </c:pt>
                <c:pt idx="116">
                  <c:v>40057</c:v>
                </c:pt>
                <c:pt idx="117">
                  <c:v>40087</c:v>
                </c:pt>
                <c:pt idx="118">
                  <c:v>40118</c:v>
                </c:pt>
                <c:pt idx="119">
                  <c:v>40148</c:v>
                </c:pt>
                <c:pt idx="120">
                  <c:v>40179</c:v>
                </c:pt>
                <c:pt idx="121">
                  <c:v>40210</c:v>
                </c:pt>
                <c:pt idx="122">
                  <c:v>40238</c:v>
                </c:pt>
                <c:pt idx="123">
                  <c:v>40269</c:v>
                </c:pt>
                <c:pt idx="124">
                  <c:v>40299</c:v>
                </c:pt>
                <c:pt idx="125">
                  <c:v>40330</c:v>
                </c:pt>
                <c:pt idx="126">
                  <c:v>40360</c:v>
                </c:pt>
                <c:pt idx="127">
                  <c:v>40391</c:v>
                </c:pt>
                <c:pt idx="128">
                  <c:v>40422</c:v>
                </c:pt>
                <c:pt idx="129">
                  <c:v>40452</c:v>
                </c:pt>
                <c:pt idx="130">
                  <c:v>40483</c:v>
                </c:pt>
                <c:pt idx="131">
                  <c:v>40513</c:v>
                </c:pt>
                <c:pt idx="132">
                  <c:v>40544</c:v>
                </c:pt>
                <c:pt idx="133">
                  <c:v>40575</c:v>
                </c:pt>
                <c:pt idx="134">
                  <c:v>40603</c:v>
                </c:pt>
                <c:pt idx="135">
                  <c:v>40634</c:v>
                </c:pt>
                <c:pt idx="136">
                  <c:v>40664</c:v>
                </c:pt>
                <c:pt idx="137">
                  <c:v>40695</c:v>
                </c:pt>
                <c:pt idx="138">
                  <c:v>40725</c:v>
                </c:pt>
                <c:pt idx="139">
                  <c:v>40756</c:v>
                </c:pt>
                <c:pt idx="140">
                  <c:v>40787</c:v>
                </c:pt>
                <c:pt idx="141">
                  <c:v>40817</c:v>
                </c:pt>
                <c:pt idx="142">
                  <c:v>40848</c:v>
                </c:pt>
                <c:pt idx="143">
                  <c:v>40878</c:v>
                </c:pt>
                <c:pt idx="144">
                  <c:v>40909</c:v>
                </c:pt>
                <c:pt idx="145">
                  <c:v>40940</c:v>
                </c:pt>
                <c:pt idx="146">
                  <c:v>40969</c:v>
                </c:pt>
              </c:numCache>
            </c:numRef>
          </c:cat>
          <c:val>
            <c:numRef>
              <c:f>'Benefits by ATC4'!$D$3:$D$149</c:f>
              <c:numCache>
                <c:formatCode>"$"#,##0.00</c:formatCode>
                <c:ptCount val="147"/>
                <c:pt idx="0">
                  <c:v>1639836.49</c:v>
                </c:pt>
                <c:pt idx="1">
                  <c:v>2119466.6599999992</c:v>
                </c:pt>
                <c:pt idx="2">
                  <c:v>2501890.96</c:v>
                </c:pt>
                <c:pt idx="3">
                  <c:v>2289096.3900000006</c:v>
                </c:pt>
                <c:pt idx="4">
                  <c:v>2757563.620000001</c:v>
                </c:pt>
                <c:pt idx="5">
                  <c:v>2715228.5999999992</c:v>
                </c:pt>
                <c:pt idx="6">
                  <c:v>2716653.55</c:v>
                </c:pt>
                <c:pt idx="7">
                  <c:v>3002865.5199999991</c:v>
                </c:pt>
                <c:pt idx="8">
                  <c:v>2837846.0200000005</c:v>
                </c:pt>
                <c:pt idx="9">
                  <c:v>3036050.8000000007</c:v>
                </c:pt>
                <c:pt idx="10">
                  <c:v>3217480.4800000004</c:v>
                </c:pt>
                <c:pt idx="11">
                  <c:v>4121334.649999999</c:v>
                </c:pt>
                <c:pt idx="12">
                  <c:v>2222977.2099999995</c:v>
                </c:pt>
                <c:pt idx="13">
                  <c:v>2420861.8800000008</c:v>
                </c:pt>
                <c:pt idx="14">
                  <c:v>2900493.91</c:v>
                </c:pt>
                <c:pt idx="15">
                  <c:v>2784953.46</c:v>
                </c:pt>
                <c:pt idx="16">
                  <c:v>3142272.4699999988</c:v>
                </c:pt>
                <c:pt idx="17">
                  <c:v>2992303.4299999997</c:v>
                </c:pt>
                <c:pt idx="18">
                  <c:v>3118193.9100000011</c:v>
                </c:pt>
                <c:pt idx="19">
                  <c:v>3370193.1300000013</c:v>
                </c:pt>
                <c:pt idx="20">
                  <c:v>3103792</c:v>
                </c:pt>
                <c:pt idx="21">
                  <c:v>3546981.5700000008</c:v>
                </c:pt>
                <c:pt idx="22">
                  <c:v>3703440.2699999996</c:v>
                </c:pt>
                <c:pt idx="23">
                  <c:v>4709827.4399999985</c:v>
                </c:pt>
                <c:pt idx="24">
                  <c:v>2484085.2100000004</c:v>
                </c:pt>
                <c:pt idx="25">
                  <c:v>2669800.1899999995</c:v>
                </c:pt>
                <c:pt idx="26">
                  <c:v>3032775.1200000006</c:v>
                </c:pt>
                <c:pt idx="27">
                  <c:v>3263732.3599999989</c:v>
                </c:pt>
                <c:pt idx="28">
                  <c:v>3651485.2600000007</c:v>
                </c:pt>
                <c:pt idx="29">
                  <c:v>3167435.2599999988</c:v>
                </c:pt>
                <c:pt idx="30">
                  <c:v>3547057.0800000005</c:v>
                </c:pt>
                <c:pt idx="31">
                  <c:v>3648744.07</c:v>
                </c:pt>
                <c:pt idx="32">
                  <c:v>3518029.57</c:v>
                </c:pt>
                <c:pt idx="33">
                  <c:v>3860122.02</c:v>
                </c:pt>
                <c:pt idx="34">
                  <c:v>3988697.93</c:v>
                </c:pt>
                <c:pt idx="35">
                  <c:v>5394610.2599999988</c:v>
                </c:pt>
                <c:pt idx="36">
                  <c:v>2695686.06</c:v>
                </c:pt>
                <c:pt idx="37">
                  <c:v>2933517.91</c:v>
                </c:pt>
                <c:pt idx="38">
                  <c:v>3396199.5400000005</c:v>
                </c:pt>
                <c:pt idx="39">
                  <c:v>3469960.0600000005</c:v>
                </c:pt>
                <c:pt idx="40">
                  <c:v>3803822.1800000006</c:v>
                </c:pt>
                <c:pt idx="41">
                  <c:v>3661982.1499999994</c:v>
                </c:pt>
                <c:pt idx="42">
                  <c:v>4011864.3100000005</c:v>
                </c:pt>
                <c:pt idx="43">
                  <c:v>3856731.97</c:v>
                </c:pt>
                <c:pt idx="44">
                  <c:v>3964747.8100000005</c:v>
                </c:pt>
                <c:pt idx="45">
                  <c:v>4408231.58</c:v>
                </c:pt>
                <c:pt idx="46">
                  <c:v>4113763.9899999993</c:v>
                </c:pt>
                <c:pt idx="47">
                  <c:v>6001070.8700000001</c:v>
                </c:pt>
                <c:pt idx="48">
                  <c:v>2914978.84</c:v>
                </c:pt>
                <c:pt idx="49">
                  <c:v>3268357.67</c:v>
                </c:pt>
                <c:pt idx="50">
                  <c:v>3967601.5899999994</c:v>
                </c:pt>
                <c:pt idx="51">
                  <c:v>3894191.98</c:v>
                </c:pt>
                <c:pt idx="52">
                  <c:v>4029664.3500000006</c:v>
                </c:pt>
                <c:pt idx="53">
                  <c:v>4168431.95</c:v>
                </c:pt>
                <c:pt idx="54">
                  <c:v>4374724.16</c:v>
                </c:pt>
                <c:pt idx="55">
                  <c:v>4384393.2300000004</c:v>
                </c:pt>
                <c:pt idx="56">
                  <c:v>4389588.96</c:v>
                </c:pt>
                <c:pt idx="57">
                  <c:v>4548438.660000002</c:v>
                </c:pt>
                <c:pt idx="58">
                  <c:v>4901789.29</c:v>
                </c:pt>
                <c:pt idx="59">
                  <c:v>6756350.0699999994</c:v>
                </c:pt>
                <c:pt idx="60">
                  <c:v>2966015.34</c:v>
                </c:pt>
                <c:pt idx="61">
                  <c:v>3510162.4799999991</c:v>
                </c:pt>
                <c:pt idx="62">
                  <c:v>4124775.6400000011</c:v>
                </c:pt>
                <c:pt idx="63">
                  <c:v>4219561.58</c:v>
                </c:pt>
                <c:pt idx="64">
                  <c:v>4441659.66</c:v>
                </c:pt>
                <c:pt idx="65">
                  <c:v>4445177.9599999981</c:v>
                </c:pt>
                <c:pt idx="66">
                  <c:v>4591640.3</c:v>
                </c:pt>
                <c:pt idx="67">
                  <c:v>4883768.2299999995</c:v>
                </c:pt>
                <c:pt idx="68">
                  <c:v>4763459.3099999996</c:v>
                </c:pt>
                <c:pt idx="69">
                  <c:v>4861999.3299999991</c:v>
                </c:pt>
                <c:pt idx="70">
                  <c:v>5256458.4600000009</c:v>
                </c:pt>
                <c:pt idx="71">
                  <c:v>7053829.3400000008</c:v>
                </c:pt>
                <c:pt idx="72">
                  <c:v>3196916.4099999997</c:v>
                </c:pt>
                <c:pt idx="73">
                  <c:v>3776531.77</c:v>
                </c:pt>
                <c:pt idx="74">
                  <c:v>4525961.58</c:v>
                </c:pt>
                <c:pt idx="75">
                  <c:v>4179687.4600000014</c:v>
                </c:pt>
                <c:pt idx="76">
                  <c:v>4939708.3500000006</c:v>
                </c:pt>
                <c:pt idx="77">
                  <c:v>4804267.0199999996</c:v>
                </c:pt>
                <c:pt idx="78">
                  <c:v>4636443.04</c:v>
                </c:pt>
                <c:pt idx="79">
                  <c:v>4937786.5799999991</c:v>
                </c:pt>
                <c:pt idx="80">
                  <c:v>4731400.4499999983</c:v>
                </c:pt>
                <c:pt idx="81">
                  <c:v>4934865.45</c:v>
                </c:pt>
                <c:pt idx="82">
                  <c:v>5220954.870000001</c:v>
                </c:pt>
                <c:pt idx="83">
                  <c:v>6613064.4299999988</c:v>
                </c:pt>
                <c:pt idx="84">
                  <c:v>3414137.0000000009</c:v>
                </c:pt>
                <c:pt idx="85">
                  <c:v>3675373.3200000003</c:v>
                </c:pt>
                <c:pt idx="86">
                  <c:v>4341223.8500000006</c:v>
                </c:pt>
                <c:pt idx="87">
                  <c:v>4197278.379999999</c:v>
                </c:pt>
                <c:pt idx="88">
                  <c:v>4682812.3699999982</c:v>
                </c:pt>
                <c:pt idx="89">
                  <c:v>4461566.5000000019</c:v>
                </c:pt>
                <c:pt idx="90">
                  <c:v>4655045.16</c:v>
                </c:pt>
                <c:pt idx="91">
                  <c:v>4887964.53</c:v>
                </c:pt>
                <c:pt idx="92">
                  <c:v>4460306.959999999</c:v>
                </c:pt>
                <c:pt idx="93">
                  <c:v>4966397.1700000018</c:v>
                </c:pt>
                <c:pt idx="94">
                  <c:v>5186336.75</c:v>
                </c:pt>
                <c:pt idx="95">
                  <c:v>6576613.6399999997</c:v>
                </c:pt>
                <c:pt idx="96">
                  <c:v>3410370.4699999997</c:v>
                </c:pt>
                <c:pt idx="97">
                  <c:v>3928162.9800000004</c:v>
                </c:pt>
                <c:pt idx="98">
                  <c:v>4062512.6900000004</c:v>
                </c:pt>
                <c:pt idx="99">
                  <c:v>4329501.5599999996</c:v>
                </c:pt>
                <c:pt idx="100">
                  <c:v>4617042.47</c:v>
                </c:pt>
                <c:pt idx="101">
                  <c:v>4392093.6400000006</c:v>
                </c:pt>
                <c:pt idx="102">
                  <c:v>4785016.120000001</c:v>
                </c:pt>
                <c:pt idx="103">
                  <c:v>4560115.4200000009</c:v>
                </c:pt>
                <c:pt idx="104">
                  <c:v>4649199.2800000012</c:v>
                </c:pt>
                <c:pt idx="105">
                  <c:v>5080423.4399999985</c:v>
                </c:pt>
                <c:pt idx="106">
                  <c:v>4849068.0699999984</c:v>
                </c:pt>
                <c:pt idx="107">
                  <c:v>7053734.3500000006</c:v>
                </c:pt>
                <c:pt idx="108">
                  <c:v>3248178.62</c:v>
                </c:pt>
                <c:pt idx="109">
                  <c:v>3722438.5799999996</c:v>
                </c:pt>
                <c:pt idx="110">
                  <c:v>4318095.29</c:v>
                </c:pt>
                <c:pt idx="111">
                  <c:v>4337602.1300000008</c:v>
                </c:pt>
                <c:pt idx="112">
                  <c:v>4500225.6999999983</c:v>
                </c:pt>
                <c:pt idx="113">
                  <c:v>4505441.1100000013</c:v>
                </c:pt>
                <c:pt idx="114">
                  <c:v>4834476.99</c:v>
                </c:pt>
                <c:pt idx="115">
                  <c:v>4669050.3900000006</c:v>
                </c:pt>
                <c:pt idx="116">
                  <c:v>4820047.4800000004</c:v>
                </c:pt>
                <c:pt idx="117">
                  <c:v>5176361.91</c:v>
                </c:pt>
                <c:pt idx="118">
                  <c:v>5143461.21</c:v>
                </c:pt>
                <c:pt idx="119">
                  <c:v>7113344.1900000004</c:v>
                </c:pt>
                <c:pt idx="120">
                  <c:v>3337512.1700000004</c:v>
                </c:pt>
                <c:pt idx="121">
                  <c:v>3889336.5200000005</c:v>
                </c:pt>
                <c:pt idx="122">
                  <c:v>4762482.05</c:v>
                </c:pt>
                <c:pt idx="123">
                  <c:v>4511828.8100000005</c:v>
                </c:pt>
                <c:pt idx="124">
                  <c:v>4732878.3000000007</c:v>
                </c:pt>
                <c:pt idx="125">
                  <c:v>4801195.9299999988</c:v>
                </c:pt>
                <c:pt idx="126">
                  <c:v>5015833.47</c:v>
                </c:pt>
                <c:pt idx="127">
                  <c:v>5018703.84</c:v>
                </c:pt>
                <c:pt idx="128">
                  <c:v>5157674.3999999994</c:v>
                </c:pt>
                <c:pt idx="129">
                  <c:v>5257305.3800000008</c:v>
                </c:pt>
                <c:pt idx="130">
                  <c:v>5709833.3000000026</c:v>
                </c:pt>
                <c:pt idx="131">
                  <c:v>7526703.2500000019</c:v>
                </c:pt>
                <c:pt idx="132">
                  <c:v>3534472.25</c:v>
                </c:pt>
                <c:pt idx="133">
                  <c:v>4056550.0400000005</c:v>
                </c:pt>
                <c:pt idx="134">
                  <c:v>4889615.3</c:v>
                </c:pt>
                <c:pt idx="135">
                  <c:v>4642545.2899999991</c:v>
                </c:pt>
                <c:pt idx="136">
                  <c:v>5009202.2</c:v>
                </c:pt>
                <c:pt idx="137">
                  <c:v>4977086.99</c:v>
                </c:pt>
                <c:pt idx="138">
                  <c:v>5059155.3</c:v>
                </c:pt>
                <c:pt idx="139">
                  <c:v>5376666.7699999986</c:v>
                </c:pt>
                <c:pt idx="140">
                  <c:v>5303749.33</c:v>
                </c:pt>
                <c:pt idx="141">
                  <c:v>5389888.8100000015</c:v>
                </c:pt>
                <c:pt idx="142">
                  <c:v>5783815.7200000016</c:v>
                </c:pt>
                <c:pt idx="143">
                  <c:v>7775973.3100000015</c:v>
                </c:pt>
                <c:pt idx="144">
                  <c:v>3619822.6799999992</c:v>
                </c:pt>
                <c:pt idx="145">
                  <c:v>4322890.22</c:v>
                </c:pt>
                <c:pt idx="146">
                  <c:v>4844514.59</c:v>
                </c:pt>
              </c:numCache>
            </c:numRef>
          </c:val>
          <c:smooth val="0"/>
        </c:ser>
        <c:ser>
          <c:idx val="3"/>
          <c:order val="3"/>
          <c:tx>
            <c:strRef>
              <c:f>'Benefits by ATC4'!$E$1:$E$2</c:f>
              <c:strCache>
                <c:ptCount val="1"/>
                <c:pt idx="0">
                  <c:v>Insulin Basal</c:v>
                </c:pt>
              </c:strCache>
            </c:strRef>
          </c:tx>
          <c:cat>
            <c:numRef>
              <c:f>'Benefits by ATC4'!$A$3:$A$149</c:f>
              <c:numCache>
                <c:formatCode>mmm\-yy</c:formatCode>
                <c:ptCount val="147"/>
                <c:pt idx="0">
                  <c:v>36526</c:v>
                </c:pt>
                <c:pt idx="1">
                  <c:v>36557</c:v>
                </c:pt>
                <c:pt idx="2">
                  <c:v>36586</c:v>
                </c:pt>
                <c:pt idx="3">
                  <c:v>36617</c:v>
                </c:pt>
                <c:pt idx="4">
                  <c:v>36647</c:v>
                </c:pt>
                <c:pt idx="5">
                  <c:v>36678</c:v>
                </c:pt>
                <c:pt idx="6">
                  <c:v>36708</c:v>
                </c:pt>
                <c:pt idx="7">
                  <c:v>36739</c:v>
                </c:pt>
                <c:pt idx="8">
                  <c:v>36770</c:v>
                </c:pt>
                <c:pt idx="9">
                  <c:v>36800</c:v>
                </c:pt>
                <c:pt idx="10">
                  <c:v>36831</c:v>
                </c:pt>
                <c:pt idx="11">
                  <c:v>36861</c:v>
                </c:pt>
                <c:pt idx="12">
                  <c:v>36892</c:v>
                </c:pt>
                <c:pt idx="13">
                  <c:v>36923</c:v>
                </c:pt>
                <c:pt idx="14">
                  <c:v>36951</c:v>
                </c:pt>
                <c:pt idx="15">
                  <c:v>36982</c:v>
                </c:pt>
                <c:pt idx="16">
                  <c:v>37012</c:v>
                </c:pt>
                <c:pt idx="17">
                  <c:v>37043</c:v>
                </c:pt>
                <c:pt idx="18">
                  <c:v>37073</c:v>
                </c:pt>
                <c:pt idx="19">
                  <c:v>37104</c:v>
                </c:pt>
                <c:pt idx="20">
                  <c:v>37135</c:v>
                </c:pt>
                <c:pt idx="21">
                  <c:v>37165</c:v>
                </c:pt>
                <c:pt idx="22">
                  <c:v>37196</c:v>
                </c:pt>
                <c:pt idx="23">
                  <c:v>37226</c:v>
                </c:pt>
                <c:pt idx="24">
                  <c:v>37257</c:v>
                </c:pt>
                <c:pt idx="25">
                  <c:v>37288</c:v>
                </c:pt>
                <c:pt idx="26">
                  <c:v>37316</c:v>
                </c:pt>
                <c:pt idx="27">
                  <c:v>37347</c:v>
                </c:pt>
                <c:pt idx="28">
                  <c:v>37377</c:v>
                </c:pt>
                <c:pt idx="29">
                  <c:v>37408</c:v>
                </c:pt>
                <c:pt idx="30">
                  <c:v>37438</c:v>
                </c:pt>
                <c:pt idx="31">
                  <c:v>37469</c:v>
                </c:pt>
                <c:pt idx="32">
                  <c:v>37500</c:v>
                </c:pt>
                <c:pt idx="33">
                  <c:v>37530</c:v>
                </c:pt>
                <c:pt idx="34">
                  <c:v>37561</c:v>
                </c:pt>
                <c:pt idx="35">
                  <c:v>37591</c:v>
                </c:pt>
                <c:pt idx="36">
                  <c:v>37622</c:v>
                </c:pt>
                <c:pt idx="37">
                  <c:v>37653</c:v>
                </c:pt>
                <c:pt idx="38">
                  <c:v>37681</c:v>
                </c:pt>
                <c:pt idx="39">
                  <c:v>37712</c:v>
                </c:pt>
                <c:pt idx="40">
                  <c:v>37742</c:v>
                </c:pt>
                <c:pt idx="41">
                  <c:v>37773</c:v>
                </c:pt>
                <c:pt idx="42">
                  <c:v>37803</c:v>
                </c:pt>
                <c:pt idx="43">
                  <c:v>37834</c:v>
                </c:pt>
                <c:pt idx="44">
                  <c:v>37865</c:v>
                </c:pt>
                <c:pt idx="45">
                  <c:v>37895</c:v>
                </c:pt>
                <c:pt idx="46">
                  <c:v>37926</c:v>
                </c:pt>
                <c:pt idx="47">
                  <c:v>37956</c:v>
                </c:pt>
                <c:pt idx="48">
                  <c:v>37987</c:v>
                </c:pt>
                <c:pt idx="49">
                  <c:v>38018</c:v>
                </c:pt>
                <c:pt idx="50">
                  <c:v>38047</c:v>
                </c:pt>
                <c:pt idx="51">
                  <c:v>38078</c:v>
                </c:pt>
                <c:pt idx="52">
                  <c:v>38108</c:v>
                </c:pt>
                <c:pt idx="53">
                  <c:v>38139</c:v>
                </c:pt>
                <c:pt idx="54">
                  <c:v>38169</c:v>
                </c:pt>
                <c:pt idx="55">
                  <c:v>38200</c:v>
                </c:pt>
                <c:pt idx="56">
                  <c:v>38231</c:v>
                </c:pt>
                <c:pt idx="57">
                  <c:v>38261</c:v>
                </c:pt>
                <c:pt idx="58">
                  <c:v>38292</c:v>
                </c:pt>
                <c:pt idx="59">
                  <c:v>38322</c:v>
                </c:pt>
                <c:pt idx="60">
                  <c:v>38353</c:v>
                </c:pt>
                <c:pt idx="61">
                  <c:v>38384</c:v>
                </c:pt>
                <c:pt idx="62">
                  <c:v>38412</c:v>
                </c:pt>
                <c:pt idx="63">
                  <c:v>38443</c:v>
                </c:pt>
                <c:pt idx="64">
                  <c:v>38473</c:v>
                </c:pt>
                <c:pt idx="65">
                  <c:v>38504</c:v>
                </c:pt>
                <c:pt idx="66">
                  <c:v>38534</c:v>
                </c:pt>
                <c:pt idx="67">
                  <c:v>38565</c:v>
                </c:pt>
                <c:pt idx="68">
                  <c:v>38596</c:v>
                </c:pt>
                <c:pt idx="69">
                  <c:v>38626</c:v>
                </c:pt>
                <c:pt idx="70">
                  <c:v>38657</c:v>
                </c:pt>
                <c:pt idx="71">
                  <c:v>38687</c:v>
                </c:pt>
                <c:pt idx="72">
                  <c:v>38718</c:v>
                </c:pt>
                <c:pt idx="73">
                  <c:v>38749</c:v>
                </c:pt>
                <c:pt idx="74">
                  <c:v>38777</c:v>
                </c:pt>
                <c:pt idx="75">
                  <c:v>38808</c:v>
                </c:pt>
                <c:pt idx="76">
                  <c:v>38838</c:v>
                </c:pt>
                <c:pt idx="77">
                  <c:v>38869</c:v>
                </c:pt>
                <c:pt idx="78">
                  <c:v>38899</c:v>
                </c:pt>
                <c:pt idx="79">
                  <c:v>38930</c:v>
                </c:pt>
                <c:pt idx="80">
                  <c:v>38961</c:v>
                </c:pt>
                <c:pt idx="81">
                  <c:v>38991</c:v>
                </c:pt>
                <c:pt idx="82">
                  <c:v>39022</c:v>
                </c:pt>
                <c:pt idx="83">
                  <c:v>39052</c:v>
                </c:pt>
                <c:pt idx="84">
                  <c:v>39083</c:v>
                </c:pt>
                <c:pt idx="85">
                  <c:v>39114</c:v>
                </c:pt>
                <c:pt idx="86">
                  <c:v>39142</c:v>
                </c:pt>
                <c:pt idx="87">
                  <c:v>39173</c:v>
                </c:pt>
                <c:pt idx="88">
                  <c:v>39203</c:v>
                </c:pt>
                <c:pt idx="89">
                  <c:v>39234</c:v>
                </c:pt>
                <c:pt idx="90">
                  <c:v>39264</c:v>
                </c:pt>
                <c:pt idx="91">
                  <c:v>39295</c:v>
                </c:pt>
                <c:pt idx="92">
                  <c:v>39326</c:v>
                </c:pt>
                <c:pt idx="93">
                  <c:v>39356</c:v>
                </c:pt>
                <c:pt idx="94">
                  <c:v>39387</c:v>
                </c:pt>
                <c:pt idx="95">
                  <c:v>39417</c:v>
                </c:pt>
                <c:pt idx="96">
                  <c:v>39448</c:v>
                </c:pt>
                <c:pt idx="97">
                  <c:v>39479</c:v>
                </c:pt>
                <c:pt idx="98">
                  <c:v>39508</c:v>
                </c:pt>
                <c:pt idx="99">
                  <c:v>39539</c:v>
                </c:pt>
                <c:pt idx="100">
                  <c:v>39569</c:v>
                </c:pt>
                <c:pt idx="101">
                  <c:v>39600</c:v>
                </c:pt>
                <c:pt idx="102">
                  <c:v>39630</c:v>
                </c:pt>
                <c:pt idx="103">
                  <c:v>39661</c:v>
                </c:pt>
                <c:pt idx="104">
                  <c:v>39692</c:v>
                </c:pt>
                <c:pt idx="105">
                  <c:v>39722</c:v>
                </c:pt>
                <c:pt idx="106">
                  <c:v>39753</c:v>
                </c:pt>
                <c:pt idx="107">
                  <c:v>39783</c:v>
                </c:pt>
                <c:pt idx="108">
                  <c:v>39814</c:v>
                </c:pt>
                <c:pt idx="109">
                  <c:v>39845</c:v>
                </c:pt>
                <c:pt idx="110">
                  <c:v>39873</c:v>
                </c:pt>
                <c:pt idx="111">
                  <c:v>39904</c:v>
                </c:pt>
                <c:pt idx="112">
                  <c:v>39934</c:v>
                </c:pt>
                <c:pt idx="113">
                  <c:v>39965</c:v>
                </c:pt>
                <c:pt idx="114">
                  <c:v>39995</c:v>
                </c:pt>
                <c:pt idx="115">
                  <c:v>40026</c:v>
                </c:pt>
                <c:pt idx="116">
                  <c:v>40057</c:v>
                </c:pt>
                <c:pt idx="117">
                  <c:v>40087</c:v>
                </c:pt>
                <c:pt idx="118">
                  <c:v>40118</c:v>
                </c:pt>
                <c:pt idx="119">
                  <c:v>40148</c:v>
                </c:pt>
                <c:pt idx="120">
                  <c:v>40179</c:v>
                </c:pt>
                <c:pt idx="121">
                  <c:v>40210</c:v>
                </c:pt>
                <c:pt idx="122">
                  <c:v>40238</c:v>
                </c:pt>
                <c:pt idx="123">
                  <c:v>40269</c:v>
                </c:pt>
                <c:pt idx="124">
                  <c:v>40299</c:v>
                </c:pt>
                <c:pt idx="125">
                  <c:v>40330</c:v>
                </c:pt>
                <c:pt idx="126">
                  <c:v>40360</c:v>
                </c:pt>
                <c:pt idx="127">
                  <c:v>40391</c:v>
                </c:pt>
                <c:pt idx="128">
                  <c:v>40422</c:v>
                </c:pt>
                <c:pt idx="129">
                  <c:v>40452</c:v>
                </c:pt>
                <c:pt idx="130">
                  <c:v>40483</c:v>
                </c:pt>
                <c:pt idx="131">
                  <c:v>40513</c:v>
                </c:pt>
                <c:pt idx="132">
                  <c:v>40544</c:v>
                </c:pt>
                <c:pt idx="133">
                  <c:v>40575</c:v>
                </c:pt>
                <c:pt idx="134">
                  <c:v>40603</c:v>
                </c:pt>
                <c:pt idx="135">
                  <c:v>40634</c:v>
                </c:pt>
                <c:pt idx="136">
                  <c:v>40664</c:v>
                </c:pt>
                <c:pt idx="137">
                  <c:v>40695</c:v>
                </c:pt>
                <c:pt idx="138">
                  <c:v>40725</c:v>
                </c:pt>
                <c:pt idx="139">
                  <c:v>40756</c:v>
                </c:pt>
                <c:pt idx="140">
                  <c:v>40787</c:v>
                </c:pt>
                <c:pt idx="141">
                  <c:v>40817</c:v>
                </c:pt>
                <c:pt idx="142">
                  <c:v>40848</c:v>
                </c:pt>
                <c:pt idx="143">
                  <c:v>40878</c:v>
                </c:pt>
                <c:pt idx="144">
                  <c:v>40909</c:v>
                </c:pt>
                <c:pt idx="145">
                  <c:v>40940</c:v>
                </c:pt>
                <c:pt idx="146">
                  <c:v>40969</c:v>
                </c:pt>
              </c:numCache>
            </c:numRef>
          </c:cat>
          <c:val>
            <c:numRef>
              <c:f>'Benefits by ATC4'!$E$3:$E$149</c:f>
              <c:numCache>
                <c:formatCode>"$"#,##0.00</c:formatCode>
                <c:ptCount val="147"/>
                <c:pt idx="0">
                  <c:v>81899.67</c:v>
                </c:pt>
                <c:pt idx="1">
                  <c:v>100961.40000000001</c:v>
                </c:pt>
                <c:pt idx="2">
                  <c:v>107320.28000000001</c:v>
                </c:pt>
                <c:pt idx="3">
                  <c:v>103255.72000000002</c:v>
                </c:pt>
                <c:pt idx="4">
                  <c:v>108254.31999999999</c:v>
                </c:pt>
                <c:pt idx="5">
                  <c:v>113975.48</c:v>
                </c:pt>
                <c:pt idx="6">
                  <c:v>103663.66</c:v>
                </c:pt>
                <c:pt idx="7">
                  <c:v>118353.03</c:v>
                </c:pt>
                <c:pt idx="8">
                  <c:v>113672.30999999998</c:v>
                </c:pt>
                <c:pt idx="9">
                  <c:v>113872.65</c:v>
                </c:pt>
                <c:pt idx="10">
                  <c:v>122119.45999999999</c:v>
                </c:pt>
                <c:pt idx="11">
                  <c:v>144503.44</c:v>
                </c:pt>
                <c:pt idx="12">
                  <c:v>87461.119999999995</c:v>
                </c:pt>
                <c:pt idx="13">
                  <c:v>87594.939999999988</c:v>
                </c:pt>
                <c:pt idx="14">
                  <c:v>105352.78</c:v>
                </c:pt>
                <c:pt idx="15">
                  <c:v>97452.760000000009</c:v>
                </c:pt>
                <c:pt idx="16">
                  <c:v>106038.43000000002</c:v>
                </c:pt>
                <c:pt idx="17">
                  <c:v>103232.38999999998</c:v>
                </c:pt>
                <c:pt idx="18">
                  <c:v>101361.28</c:v>
                </c:pt>
                <c:pt idx="19">
                  <c:v>109872.51999999999</c:v>
                </c:pt>
                <c:pt idx="20">
                  <c:v>97770.15</c:v>
                </c:pt>
                <c:pt idx="21">
                  <c:v>111010.20999999998</c:v>
                </c:pt>
                <c:pt idx="22">
                  <c:v>112722.74</c:v>
                </c:pt>
                <c:pt idx="23">
                  <c:v>140660.29</c:v>
                </c:pt>
                <c:pt idx="24">
                  <c:v>76827.819999999992</c:v>
                </c:pt>
                <c:pt idx="25">
                  <c:v>92112.260000000009</c:v>
                </c:pt>
                <c:pt idx="26">
                  <c:v>94380.73</c:v>
                </c:pt>
                <c:pt idx="27">
                  <c:v>94239.37999999999</c:v>
                </c:pt>
                <c:pt idx="28">
                  <c:v>102256.63000000002</c:v>
                </c:pt>
                <c:pt idx="29">
                  <c:v>91589.77</c:v>
                </c:pt>
                <c:pt idx="30">
                  <c:v>103765.09</c:v>
                </c:pt>
                <c:pt idx="31">
                  <c:v>101020.77</c:v>
                </c:pt>
                <c:pt idx="32">
                  <c:v>89218.98</c:v>
                </c:pt>
                <c:pt idx="33">
                  <c:v>98760.49</c:v>
                </c:pt>
                <c:pt idx="34">
                  <c:v>106572.93</c:v>
                </c:pt>
                <c:pt idx="35">
                  <c:v>138937.70000000001</c:v>
                </c:pt>
                <c:pt idx="36">
                  <c:v>76383.960000000006</c:v>
                </c:pt>
                <c:pt idx="37">
                  <c:v>78715.83</c:v>
                </c:pt>
                <c:pt idx="38">
                  <c:v>90536.530000000013</c:v>
                </c:pt>
                <c:pt idx="39">
                  <c:v>85792.98</c:v>
                </c:pt>
                <c:pt idx="40">
                  <c:v>88133.190000000017</c:v>
                </c:pt>
                <c:pt idx="41">
                  <c:v>87302.59</c:v>
                </c:pt>
                <c:pt idx="42">
                  <c:v>97791.2</c:v>
                </c:pt>
                <c:pt idx="43">
                  <c:v>88389.540000000008</c:v>
                </c:pt>
                <c:pt idx="44">
                  <c:v>90963.83</c:v>
                </c:pt>
                <c:pt idx="45">
                  <c:v>94585.36</c:v>
                </c:pt>
                <c:pt idx="46">
                  <c:v>94968.199999999983</c:v>
                </c:pt>
                <c:pt idx="47">
                  <c:v>128409.90999999999</c:v>
                </c:pt>
                <c:pt idx="48">
                  <c:v>66215.81</c:v>
                </c:pt>
                <c:pt idx="49">
                  <c:v>74839.75</c:v>
                </c:pt>
                <c:pt idx="50">
                  <c:v>87285.31</c:v>
                </c:pt>
                <c:pt idx="51">
                  <c:v>78817.409999999989</c:v>
                </c:pt>
                <c:pt idx="52">
                  <c:v>78098.560000000012</c:v>
                </c:pt>
                <c:pt idx="53">
                  <c:v>88131.38</c:v>
                </c:pt>
                <c:pt idx="54">
                  <c:v>82704.070000000007</c:v>
                </c:pt>
                <c:pt idx="55">
                  <c:v>78564.100000000006</c:v>
                </c:pt>
                <c:pt idx="56">
                  <c:v>82455.13</c:v>
                </c:pt>
                <c:pt idx="57">
                  <c:v>84769.82</c:v>
                </c:pt>
                <c:pt idx="58">
                  <c:v>83968.040000000008</c:v>
                </c:pt>
                <c:pt idx="59">
                  <c:v>108383.31</c:v>
                </c:pt>
                <c:pt idx="60">
                  <c:v>57934.81</c:v>
                </c:pt>
                <c:pt idx="61">
                  <c:v>57278.81</c:v>
                </c:pt>
                <c:pt idx="62">
                  <c:v>68730.849999999991</c:v>
                </c:pt>
                <c:pt idx="63">
                  <c:v>47411.62</c:v>
                </c:pt>
                <c:pt idx="64">
                  <c:v>53132.79</c:v>
                </c:pt>
                <c:pt idx="65">
                  <c:v>42628.89</c:v>
                </c:pt>
                <c:pt idx="66">
                  <c:v>57121.039999999994</c:v>
                </c:pt>
                <c:pt idx="81">
                  <c:v>5198508.4899999993</c:v>
                </c:pt>
                <c:pt idx="82">
                  <c:v>4149078.6199999992</c:v>
                </c:pt>
                <c:pt idx="83">
                  <c:v>3955064.4699999997</c:v>
                </c:pt>
                <c:pt idx="84">
                  <c:v>2378964.61</c:v>
                </c:pt>
                <c:pt idx="85">
                  <c:v>2733694.31</c:v>
                </c:pt>
                <c:pt idx="86">
                  <c:v>3217013.3200000003</c:v>
                </c:pt>
                <c:pt idx="87">
                  <c:v>3022967</c:v>
                </c:pt>
                <c:pt idx="88">
                  <c:v>3673947.9800000009</c:v>
                </c:pt>
                <c:pt idx="89">
                  <c:v>3616369.2700000005</c:v>
                </c:pt>
                <c:pt idx="90">
                  <c:v>3829766.8399999994</c:v>
                </c:pt>
                <c:pt idx="91">
                  <c:v>5159533.0000000009</c:v>
                </c:pt>
                <c:pt idx="92">
                  <c:v>4652359.24</c:v>
                </c:pt>
                <c:pt idx="93">
                  <c:v>5171463.05</c:v>
                </c:pt>
                <c:pt idx="94">
                  <c:v>5603085.21</c:v>
                </c:pt>
                <c:pt idx="95">
                  <c:v>7106502.6799999988</c:v>
                </c:pt>
                <c:pt idx="96">
                  <c:v>4017621.22</c:v>
                </c:pt>
                <c:pt idx="97">
                  <c:v>4460945.75</c:v>
                </c:pt>
                <c:pt idx="98">
                  <c:v>4951354.5000000009</c:v>
                </c:pt>
                <c:pt idx="99">
                  <c:v>5317854.7499999991</c:v>
                </c:pt>
                <c:pt idx="100">
                  <c:v>5756554.6999999993</c:v>
                </c:pt>
                <c:pt idx="101">
                  <c:v>5641279.6900000013</c:v>
                </c:pt>
                <c:pt idx="102">
                  <c:v>6189279.6599999992</c:v>
                </c:pt>
                <c:pt idx="103">
                  <c:v>6204780.9700000007</c:v>
                </c:pt>
                <c:pt idx="104">
                  <c:v>6355102.8099999996</c:v>
                </c:pt>
                <c:pt idx="105">
                  <c:v>7016647.5000000019</c:v>
                </c:pt>
                <c:pt idx="106">
                  <c:v>6957531.1700000018</c:v>
                </c:pt>
                <c:pt idx="107">
                  <c:v>10052321.559999999</c:v>
                </c:pt>
                <c:pt idx="108">
                  <c:v>5099698.6799999988</c:v>
                </c:pt>
                <c:pt idx="109">
                  <c:v>5653567.6900000004</c:v>
                </c:pt>
                <c:pt idx="110">
                  <c:v>6692065.9199999999</c:v>
                </c:pt>
                <c:pt idx="111">
                  <c:v>6873329.330000001</c:v>
                </c:pt>
                <c:pt idx="112">
                  <c:v>7130251.4900000002</c:v>
                </c:pt>
                <c:pt idx="113">
                  <c:v>7279820.3099999996</c:v>
                </c:pt>
                <c:pt idx="114">
                  <c:v>7793733.7400000002</c:v>
                </c:pt>
                <c:pt idx="115">
                  <c:v>7600732.1799999997</c:v>
                </c:pt>
                <c:pt idx="116">
                  <c:v>7865714.2000000002</c:v>
                </c:pt>
                <c:pt idx="117">
                  <c:v>8404083.959999999</c:v>
                </c:pt>
                <c:pt idx="118">
                  <c:v>8656243.1099999975</c:v>
                </c:pt>
                <c:pt idx="119">
                  <c:v>12022467.369999999</c:v>
                </c:pt>
                <c:pt idx="120">
                  <c:v>6010342.7300000004</c:v>
                </c:pt>
                <c:pt idx="121">
                  <c:v>6741390.1399999997</c:v>
                </c:pt>
                <c:pt idx="122">
                  <c:v>8157147.7599999988</c:v>
                </c:pt>
                <c:pt idx="123">
                  <c:v>7676680.1900000004</c:v>
                </c:pt>
                <c:pt idx="124">
                  <c:v>8249353.0600000015</c:v>
                </c:pt>
                <c:pt idx="125">
                  <c:v>8388225.620000001</c:v>
                </c:pt>
                <c:pt idx="126">
                  <c:v>8761022.6400000006</c:v>
                </c:pt>
                <c:pt idx="127">
                  <c:v>9045785.3200000003</c:v>
                </c:pt>
                <c:pt idx="128">
                  <c:v>9156966.3199999984</c:v>
                </c:pt>
                <c:pt idx="129">
                  <c:v>9196614.5199999977</c:v>
                </c:pt>
                <c:pt idx="130">
                  <c:v>10212314.539999997</c:v>
                </c:pt>
                <c:pt idx="131">
                  <c:v>14004306.26</c:v>
                </c:pt>
                <c:pt idx="132">
                  <c:v>6905158.3000000007</c:v>
                </c:pt>
                <c:pt idx="133">
                  <c:v>7555917.9400000004</c:v>
                </c:pt>
                <c:pt idx="134">
                  <c:v>9077402.540000001</c:v>
                </c:pt>
                <c:pt idx="135">
                  <c:v>8605950.459999999</c:v>
                </c:pt>
                <c:pt idx="136">
                  <c:v>9496965.7399999984</c:v>
                </c:pt>
                <c:pt idx="137">
                  <c:v>9634558.9799999986</c:v>
                </c:pt>
                <c:pt idx="138">
                  <c:v>9704034.4000000022</c:v>
                </c:pt>
                <c:pt idx="139">
                  <c:v>10433194.180000002</c:v>
                </c:pt>
                <c:pt idx="140">
                  <c:v>10311406.820000002</c:v>
                </c:pt>
                <c:pt idx="141">
                  <c:v>10579036.58</c:v>
                </c:pt>
                <c:pt idx="142">
                  <c:v>11692173.299999999</c:v>
                </c:pt>
                <c:pt idx="143">
                  <c:v>15890488.319999997</c:v>
                </c:pt>
                <c:pt idx="144">
                  <c:v>7677041.5999999996</c:v>
                </c:pt>
                <c:pt idx="145">
                  <c:v>8732128.620000001</c:v>
                </c:pt>
                <c:pt idx="146">
                  <c:v>9870291.839999998</c:v>
                </c:pt>
              </c:numCache>
            </c:numRef>
          </c:val>
          <c:smooth val="0"/>
        </c:ser>
        <c:ser>
          <c:idx val="4"/>
          <c:order val="4"/>
          <c:tx>
            <c:strRef>
              <c:f>'Benefits by ATC4'!$F$1:$F$2</c:f>
              <c:strCache>
                <c:ptCount val="1"/>
                <c:pt idx="0">
                  <c:v>Metformin</c:v>
                </c:pt>
              </c:strCache>
            </c:strRef>
          </c:tx>
          <c:cat>
            <c:numRef>
              <c:f>'Benefits by ATC4'!$A$3:$A$149</c:f>
              <c:numCache>
                <c:formatCode>mmm\-yy</c:formatCode>
                <c:ptCount val="147"/>
                <c:pt idx="0">
                  <c:v>36526</c:v>
                </c:pt>
                <c:pt idx="1">
                  <c:v>36557</c:v>
                </c:pt>
                <c:pt idx="2">
                  <c:v>36586</c:v>
                </c:pt>
                <c:pt idx="3">
                  <c:v>36617</c:v>
                </c:pt>
                <c:pt idx="4">
                  <c:v>36647</c:v>
                </c:pt>
                <c:pt idx="5">
                  <c:v>36678</c:v>
                </c:pt>
                <c:pt idx="6">
                  <c:v>36708</c:v>
                </c:pt>
                <c:pt idx="7">
                  <c:v>36739</c:v>
                </c:pt>
                <c:pt idx="8">
                  <c:v>36770</c:v>
                </c:pt>
                <c:pt idx="9">
                  <c:v>36800</c:v>
                </c:pt>
                <c:pt idx="10">
                  <c:v>36831</c:v>
                </c:pt>
                <c:pt idx="11">
                  <c:v>36861</c:v>
                </c:pt>
                <c:pt idx="12">
                  <c:v>36892</c:v>
                </c:pt>
                <c:pt idx="13">
                  <c:v>36923</c:v>
                </c:pt>
                <c:pt idx="14">
                  <c:v>36951</c:v>
                </c:pt>
                <c:pt idx="15">
                  <c:v>36982</c:v>
                </c:pt>
                <c:pt idx="16">
                  <c:v>37012</c:v>
                </c:pt>
                <c:pt idx="17">
                  <c:v>37043</c:v>
                </c:pt>
                <c:pt idx="18">
                  <c:v>37073</c:v>
                </c:pt>
                <c:pt idx="19">
                  <c:v>37104</c:v>
                </c:pt>
                <c:pt idx="20">
                  <c:v>37135</c:v>
                </c:pt>
                <c:pt idx="21">
                  <c:v>37165</c:v>
                </c:pt>
                <c:pt idx="22">
                  <c:v>37196</c:v>
                </c:pt>
                <c:pt idx="23">
                  <c:v>37226</c:v>
                </c:pt>
                <c:pt idx="24">
                  <c:v>37257</c:v>
                </c:pt>
                <c:pt idx="25">
                  <c:v>37288</c:v>
                </c:pt>
                <c:pt idx="26">
                  <c:v>37316</c:v>
                </c:pt>
                <c:pt idx="27">
                  <c:v>37347</c:v>
                </c:pt>
                <c:pt idx="28">
                  <c:v>37377</c:v>
                </c:pt>
                <c:pt idx="29">
                  <c:v>37408</c:v>
                </c:pt>
                <c:pt idx="30">
                  <c:v>37438</c:v>
                </c:pt>
                <c:pt idx="31">
                  <c:v>37469</c:v>
                </c:pt>
                <c:pt idx="32">
                  <c:v>37500</c:v>
                </c:pt>
                <c:pt idx="33">
                  <c:v>37530</c:v>
                </c:pt>
                <c:pt idx="34">
                  <c:v>37561</c:v>
                </c:pt>
                <c:pt idx="35">
                  <c:v>37591</c:v>
                </c:pt>
                <c:pt idx="36">
                  <c:v>37622</c:v>
                </c:pt>
                <c:pt idx="37">
                  <c:v>37653</c:v>
                </c:pt>
                <c:pt idx="38">
                  <c:v>37681</c:v>
                </c:pt>
                <c:pt idx="39">
                  <c:v>37712</c:v>
                </c:pt>
                <c:pt idx="40">
                  <c:v>37742</c:v>
                </c:pt>
                <c:pt idx="41">
                  <c:v>37773</c:v>
                </c:pt>
                <c:pt idx="42">
                  <c:v>37803</c:v>
                </c:pt>
                <c:pt idx="43">
                  <c:v>37834</c:v>
                </c:pt>
                <c:pt idx="44">
                  <c:v>37865</c:v>
                </c:pt>
                <c:pt idx="45">
                  <c:v>37895</c:v>
                </c:pt>
                <c:pt idx="46">
                  <c:v>37926</c:v>
                </c:pt>
                <c:pt idx="47">
                  <c:v>37956</c:v>
                </c:pt>
                <c:pt idx="48">
                  <c:v>37987</c:v>
                </c:pt>
                <c:pt idx="49">
                  <c:v>38018</c:v>
                </c:pt>
                <c:pt idx="50">
                  <c:v>38047</c:v>
                </c:pt>
                <c:pt idx="51">
                  <c:v>38078</c:v>
                </c:pt>
                <c:pt idx="52">
                  <c:v>38108</c:v>
                </c:pt>
                <c:pt idx="53">
                  <c:v>38139</c:v>
                </c:pt>
                <c:pt idx="54">
                  <c:v>38169</c:v>
                </c:pt>
                <c:pt idx="55">
                  <c:v>38200</c:v>
                </c:pt>
                <c:pt idx="56">
                  <c:v>38231</c:v>
                </c:pt>
                <c:pt idx="57">
                  <c:v>38261</c:v>
                </c:pt>
                <c:pt idx="58">
                  <c:v>38292</c:v>
                </c:pt>
                <c:pt idx="59">
                  <c:v>38322</c:v>
                </c:pt>
                <c:pt idx="60">
                  <c:v>38353</c:v>
                </c:pt>
                <c:pt idx="61">
                  <c:v>38384</c:v>
                </c:pt>
                <c:pt idx="62">
                  <c:v>38412</c:v>
                </c:pt>
                <c:pt idx="63">
                  <c:v>38443</c:v>
                </c:pt>
                <c:pt idx="64">
                  <c:v>38473</c:v>
                </c:pt>
                <c:pt idx="65">
                  <c:v>38504</c:v>
                </c:pt>
                <c:pt idx="66">
                  <c:v>38534</c:v>
                </c:pt>
                <c:pt idx="67">
                  <c:v>38565</c:v>
                </c:pt>
                <c:pt idx="68">
                  <c:v>38596</c:v>
                </c:pt>
                <c:pt idx="69">
                  <c:v>38626</c:v>
                </c:pt>
                <c:pt idx="70">
                  <c:v>38657</c:v>
                </c:pt>
                <c:pt idx="71">
                  <c:v>38687</c:v>
                </c:pt>
                <c:pt idx="72">
                  <c:v>38718</c:v>
                </c:pt>
                <c:pt idx="73">
                  <c:v>38749</c:v>
                </c:pt>
                <c:pt idx="74">
                  <c:v>38777</c:v>
                </c:pt>
                <c:pt idx="75">
                  <c:v>38808</c:v>
                </c:pt>
                <c:pt idx="76">
                  <c:v>38838</c:v>
                </c:pt>
                <c:pt idx="77">
                  <c:v>38869</c:v>
                </c:pt>
                <c:pt idx="78">
                  <c:v>38899</c:v>
                </c:pt>
                <c:pt idx="79">
                  <c:v>38930</c:v>
                </c:pt>
                <c:pt idx="80">
                  <c:v>38961</c:v>
                </c:pt>
                <c:pt idx="81">
                  <c:v>38991</c:v>
                </c:pt>
                <c:pt idx="82">
                  <c:v>39022</c:v>
                </c:pt>
                <c:pt idx="83">
                  <c:v>39052</c:v>
                </c:pt>
                <c:pt idx="84">
                  <c:v>39083</c:v>
                </c:pt>
                <c:pt idx="85">
                  <c:v>39114</c:v>
                </c:pt>
                <c:pt idx="86">
                  <c:v>39142</c:v>
                </c:pt>
                <c:pt idx="87">
                  <c:v>39173</c:v>
                </c:pt>
                <c:pt idx="88">
                  <c:v>39203</c:v>
                </c:pt>
                <c:pt idx="89">
                  <c:v>39234</c:v>
                </c:pt>
                <c:pt idx="90">
                  <c:v>39264</c:v>
                </c:pt>
                <c:pt idx="91">
                  <c:v>39295</c:v>
                </c:pt>
                <c:pt idx="92">
                  <c:v>39326</c:v>
                </c:pt>
                <c:pt idx="93">
                  <c:v>39356</c:v>
                </c:pt>
                <c:pt idx="94">
                  <c:v>39387</c:v>
                </c:pt>
                <c:pt idx="95">
                  <c:v>39417</c:v>
                </c:pt>
                <c:pt idx="96">
                  <c:v>39448</c:v>
                </c:pt>
                <c:pt idx="97">
                  <c:v>39479</c:v>
                </c:pt>
                <c:pt idx="98">
                  <c:v>39508</c:v>
                </c:pt>
                <c:pt idx="99">
                  <c:v>39539</c:v>
                </c:pt>
                <c:pt idx="100">
                  <c:v>39569</c:v>
                </c:pt>
                <c:pt idx="101">
                  <c:v>39600</c:v>
                </c:pt>
                <c:pt idx="102">
                  <c:v>39630</c:v>
                </c:pt>
                <c:pt idx="103">
                  <c:v>39661</c:v>
                </c:pt>
                <c:pt idx="104">
                  <c:v>39692</c:v>
                </c:pt>
                <c:pt idx="105">
                  <c:v>39722</c:v>
                </c:pt>
                <c:pt idx="106">
                  <c:v>39753</c:v>
                </c:pt>
                <c:pt idx="107">
                  <c:v>39783</c:v>
                </c:pt>
                <c:pt idx="108">
                  <c:v>39814</c:v>
                </c:pt>
                <c:pt idx="109">
                  <c:v>39845</c:v>
                </c:pt>
                <c:pt idx="110">
                  <c:v>39873</c:v>
                </c:pt>
                <c:pt idx="111">
                  <c:v>39904</c:v>
                </c:pt>
                <c:pt idx="112">
                  <c:v>39934</c:v>
                </c:pt>
                <c:pt idx="113">
                  <c:v>39965</c:v>
                </c:pt>
                <c:pt idx="114">
                  <c:v>39995</c:v>
                </c:pt>
                <c:pt idx="115">
                  <c:v>40026</c:v>
                </c:pt>
                <c:pt idx="116">
                  <c:v>40057</c:v>
                </c:pt>
                <c:pt idx="117">
                  <c:v>40087</c:v>
                </c:pt>
                <c:pt idx="118">
                  <c:v>40118</c:v>
                </c:pt>
                <c:pt idx="119">
                  <c:v>40148</c:v>
                </c:pt>
                <c:pt idx="120">
                  <c:v>40179</c:v>
                </c:pt>
                <c:pt idx="121">
                  <c:v>40210</c:v>
                </c:pt>
                <c:pt idx="122">
                  <c:v>40238</c:v>
                </c:pt>
                <c:pt idx="123">
                  <c:v>40269</c:v>
                </c:pt>
                <c:pt idx="124">
                  <c:v>40299</c:v>
                </c:pt>
                <c:pt idx="125">
                  <c:v>40330</c:v>
                </c:pt>
                <c:pt idx="126">
                  <c:v>40360</c:v>
                </c:pt>
                <c:pt idx="127">
                  <c:v>40391</c:v>
                </c:pt>
                <c:pt idx="128">
                  <c:v>40422</c:v>
                </c:pt>
                <c:pt idx="129">
                  <c:v>40452</c:v>
                </c:pt>
                <c:pt idx="130">
                  <c:v>40483</c:v>
                </c:pt>
                <c:pt idx="131">
                  <c:v>40513</c:v>
                </c:pt>
                <c:pt idx="132">
                  <c:v>40544</c:v>
                </c:pt>
                <c:pt idx="133">
                  <c:v>40575</c:v>
                </c:pt>
                <c:pt idx="134">
                  <c:v>40603</c:v>
                </c:pt>
                <c:pt idx="135">
                  <c:v>40634</c:v>
                </c:pt>
                <c:pt idx="136">
                  <c:v>40664</c:v>
                </c:pt>
                <c:pt idx="137">
                  <c:v>40695</c:v>
                </c:pt>
                <c:pt idx="138">
                  <c:v>40725</c:v>
                </c:pt>
                <c:pt idx="139">
                  <c:v>40756</c:v>
                </c:pt>
                <c:pt idx="140">
                  <c:v>40787</c:v>
                </c:pt>
                <c:pt idx="141">
                  <c:v>40817</c:v>
                </c:pt>
                <c:pt idx="142">
                  <c:v>40848</c:v>
                </c:pt>
                <c:pt idx="143">
                  <c:v>40878</c:v>
                </c:pt>
                <c:pt idx="144">
                  <c:v>40909</c:v>
                </c:pt>
                <c:pt idx="145">
                  <c:v>40940</c:v>
                </c:pt>
                <c:pt idx="146">
                  <c:v>40969</c:v>
                </c:pt>
              </c:numCache>
            </c:numRef>
          </c:cat>
          <c:val>
            <c:numRef>
              <c:f>'Benefits by ATC4'!$F$3:$F$149</c:f>
              <c:numCache>
                <c:formatCode>"$"#,##0.00</c:formatCode>
                <c:ptCount val="147"/>
                <c:pt idx="0">
                  <c:v>1190142.21</c:v>
                </c:pt>
                <c:pt idx="1">
                  <c:v>1413263.37</c:v>
                </c:pt>
                <c:pt idx="2">
                  <c:v>1663114.23</c:v>
                </c:pt>
                <c:pt idx="3">
                  <c:v>1527290.0300000003</c:v>
                </c:pt>
                <c:pt idx="4">
                  <c:v>1779475.17</c:v>
                </c:pt>
                <c:pt idx="5">
                  <c:v>1813490.84</c:v>
                </c:pt>
                <c:pt idx="6">
                  <c:v>1847437.9400000002</c:v>
                </c:pt>
                <c:pt idx="7">
                  <c:v>2082956.9200000002</c:v>
                </c:pt>
                <c:pt idx="8">
                  <c:v>2073612.77</c:v>
                </c:pt>
                <c:pt idx="9">
                  <c:v>2265378.9299999997</c:v>
                </c:pt>
                <c:pt idx="10">
                  <c:v>2425467.0900000003</c:v>
                </c:pt>
                <c:pt idx="11">
                  <c:v>2990135.5900000003</c:v>
                </c:pt>
                <c:pt idx="12">
                  <c:v>1404955.02</c:v>
                </c:pt>
                <c:pt idx="13">
                  <c:v>1529805.5</c:v>
                </c:pt>
                <c:pt idx="14">
                  <c:v>1824943.38</c:v>
                </c:pt>
                <c:pt idx="15">
                  <c:v>1733744.3800000004</c:v>
                </c:pt>
                <c:pt idx="16">
                  <c:v>1963786.72</c:v>
                </c:pt>
                <c:pt idx="17">
                  <c:v>1959642.3599999999</c:v>
                </c:pt>
                <c:pt idx="18">
                  <c:v>2106145.81</c:v>
                </c:pt>
                <c:pt idx="19">
                  <c:v>2350511.2000000002</c:v>
                </c:pt>
                <c:pt idx="20">
                  <c:v>2280117.6600000006</c:v>
                </c:pt>
                <c:pt idx="21">
                  <c:v>2659505.75</c:v>
                </c:pt>
                <c:pt idx="22">
                  <c:v>2810404.7</c:v>
                </c:pt>
                <c:pt idx="23">
                  <c:v>3474560.7700000005</c:v>
                </c:pt>
                <c:pt idx="24">
                  <c:v>1629410.2799999998</c:v>
                </c:pt>
                <c:pt idx="25">
                  <c:v>1736445.9899999995</c:v>
                </c:pt>
                <c:pt idx="26">
                  <c:v>1977818.9200000004</c:v>
                </c:pt>
                <c:pt idx="27">
                  <c:v>2090586.19</c:v>
                </c:pt>
                <c:pt idx="28">
                  <c:v>2350428.5099999998</c:v>
                </c:pt>
                <c:pt idx="29">
                  <c:v>2191533.77</c:v>
                </c:pt>
                <c:pt idx="30">
                  <c:v>2520384.17</c:v>
                </c:pt>
                <c:pt idx="31">
                  <c:v>2678227.31</c:v>
                </c:pt>
                <c:pt idx="32">
                  <c:v>2667187.2600000002</c:v>
                </c:pt>
                <c:pt idx="33">
                  <c:v>3041265.9199999995</c:v>
                </c:pt>
                <c:pt idx="34">
                  <c:v>3117414.78</c:v>
                </c:pt>
                <c:pt idx="35">
                  <c:v>3996738.74</c:v>
                </c:pt>
                <c:pt idx="36">
                  <c:v>1767008.6099999999</c:v>
                </c:pt>
                <c:pt idx="37">
                  <c:v>1863131.0599999998</c:v>
                </c:pt>
                <c:pt idx="38">
                  <c:v>2111551.5500000007</c:v>
                </c:pt>
                <c:pt idx="39">
                  <c:v>2156038.62</c:v>
                </c:pt>
                <c:pt idx="40">
                  <c:v>2388214.4600000004</c:v>
                </c:pt>
                <c:pt idx="41">
                  <c:v>2373840.4300000002</c:v>
                </c:pt>
                <c:pt idx="42">
                  <c:v>2729983.9899999998</c:v>
                </c:pt>
                <c:pt idx="43">
                  <c:v>2731003.62</c:v>
                </c:pt>
                <c:pt idx="44">
                  <c:v>2931796.1399999997</c:v>
                </c:pt>
                <c:pt idx="45">
                  <c:v>3239818.3900000006</c:v>
                </c:pt>
                <c:pt idx="46">
                  <c:v>3287275.5</c:v>
                </c:pt>
                <c:pt idx="47">
                  <c:v>4504166.3999999994</c:v>
                </c:pt>
                <c:pt idx="48">
                  <c:v>1884104.2399999998</c:v>
                </c:pt>
                <c:pt idx="49">
                  <c:v>2077672.7200000002</c:v>
                </c:pt>
                <c:pt idx="50">
                  <c:v>2452479.1599999997</c:v>
                </c:pt>
                <c:pt idx="51">
                  <c:v>2435354.9099999997</c:v>
                </c:pt>
                <c:pt idx="52">
                  <c:v>2548158.69</c:v>
                </c:pt>
                <c:pt idx="53">
                  <c:v>2717797.2599999993</c:v>
                </c:pt>
                <c:pt idx="54">
                  <c:v>2976894.7500000009</c:v>
                </c:pt>
                <c:pt idx="55">
                  <c:v>3104850.81</c:v>
                </c:pt>
                <c:pt idx="56">
                  <c:v>3275725.2899999996</c:v>
                </c:pt>
                <c:pt idx="57">
                  <c:v>3451558.5800000005</c:v>
                </c:pt>
                <c:pt idx="58">
                  <c:v>3755540.8099999996</c:v>
                </c:pt>
                <c:pt idx="59">
                  <c:v>4977500.0499999989</c:v>
                </c:pt>
                <c:pt idx="60">
                  <c:v>1750315.26</c:v>
                </c:pt>
                <c:pt idx="61">
                  <c:v>2011109.3</c:v>
                </c:pt>
                <c:pt idx="62">
                  <c:v>2366357.6499999994</c:v>
                </c:pt>
                <c:pt idx="63">
                  <c:v>2379266.4700000007</c:v>
                </c:pt>
                <c:pt idx="64">
                  <c:v>2581278.87</c:v>
                </c:pt>
                <c:pt idx="65">
                  <c:v>2730659.98</c:v>
                </c:pt>
                <c:pt idx="66">
                  <c:v>2911505.49</c:v>
                </c:pt>
                <c:pt idx="67">
                  <c:v>3243843.3200000003</c:v>
                </c:pt>
                <c:pt idx="68">
                  <c:v>3366150.91</c:v>
                </c:pt>
                <c:pt idx="69">
                  <c:v>3560171.2800000003</c:v>
                </c:pt>
                <c:pt idx="70">
                  <c:v>3901060.3400000008</c:v>
                </c:pt>
                <c:pt idx="71">
                  <c:v>4650196.2199999988</c:v>
                </c:pt>
                <c:pt idx="72">
                  <c:v>1644364.46</c:v>
                </c:pt>
                <c:pt idx="73">
                  <c:v>1873460.74</c:v>
                </c:pt>
                <c:pt idx="74">
                  <c:v>2242148.8000000003</c:v>
                </c:pt>
                <c:pt idx="75">
                  <c:v>2117604.9300000002</c:v>
                </c:pt>
                <c:pt idx="76">
                  <c:v>2471716.61</c:v>
                </c:pt>
                <c:pt idx="77">
                  <c:v>2558060.7100000009</c:v>
                </c:pt>
                <c:pt idx="78">
                  <c:v>2639520.19</c:v>
                </c:pt>
                <c:pt idx="79">
                  <c:v>2973604.47</c:v>
                </c:pt>
                <c:pt idx="80">
                  <c:v>3042702.3200000008</c:v>
                </c:pt>
                <c:pt idx="81">
                  <c:v>3322586.9500000007</c:v>
                </c:pt>
                <c:pt idx="82">
                  <c:v>3641002.0900000003</c:v>
                </c:pt>
                <c:pt idx="83">
                  <c:v>4514342.2399999993</c:v>
                </c:pt>
                <c:pt idx="84">
                  <c:v>1827317.8400000003</c:v>
                </c:pt>
                <c:pt idx="85">
                  <c:v>1957303.56</c:v>
                </c:pt>
                <c:pt idx="86">
                  <c:v>2287655.7499999991</c:v>
                </c:pt>
                <c:pt idx="87">
                  <c:v>2201126.37</c:v>
                </c:pt>
                <c:pt idx="88">
                  <c:v>2537893.88</c:v>
                </c:pt>
                <c:pt idx="89">
                  <c:v>2518991.86</c:v>
                </c:pt>
                <c:pt idx="90">
                  <c:v>2779492.6000000006</c:v>
                </c:pt>
                <c:pt idx="91">
                  <c:v>3131512.08</c:v>
                </c:pt>
                <c:pt idx="92">
                  <c:v>3099168.14</c:v>
                </c:pt>
                <c:pt idx="93">
                  <c:v>3597102.7899999996</c:v>
                </c:pt>
                <c:pt idx="94">
                  <c:v>3858799.8200000008</c:v>
                </c:pt>
                <c:pt idx="95">
                  <c:v>4756680.32</c:v>
                </c:pt>
                <c:pt idx="96">
                  <c:v>1941466.7599999998</c:v>
                </c:pt>
                <c:pt idx="97">
                  <c:v>2174249.9900000002</c:v>
                </c:pt>
                <c:pt idx="98">
                  <c:v>2325890.7799999998</c:v>
                </c:pt>
                <c:pt idx="99">
                  <c:v>2455280.42</c:v>
                </c:pt>
                <c:pt idx="100">
                  <c:v>2699490.5299999993</c:v>
                </c:pt>
                <c:pt idx="101">
                  <c:v>2687088.6699999995</c:v>
                </c:pt>
                <c:pt idx="102">
                  <c:v>3174879.2500000005</c:v>
                </c:pt>
                <c:pt idx="103">
                  <c:v>2708079.9800000004</c:v>
                </c:pt>
                <c:pt idx="104">
                  <c:v>2968329.1800000006</c:v>
                </c:pt>
                <c:pt idx="105">
                  <c:v>3387815.9999999995</c:v>
                </c:pt>
                <c:pt idx="106">
                  <c:v>3405857.2399999998</c:v>
                </c:pt>
                <c:pt idx="107">
                  <c:v>4944195.9999999991</c:v>
                </c:pt>
                <c:pt idx="108">
                  <c:v>1750971.0399999996</c:v>
                </c:pt>
                <c:pt idx="109">
                  <c:v>1933832.55</c:v>
                </c:pt>
                <c:pt idx="110">
                  <c:v>2241389.2900000005</c:v>
                </c:pt>
                <c:pt idx="111">
                  <c:v>2321234.75</c:v>
                </c:pt>
                <c:pt idx="112">
                  <c:v>2434569.5099999998</c:v>
                </c:pt>
                <c:pt idx="113">
                  <c:v>2586022.2600000002</c:v>
                </c:pt>
                <c:pt idx="114">
                  <c:v>3008732.4600000004</c:v>
                </c:pt>
                <c:pt idx="115">
                  <c:v>3123790.33</c:v>
                </c:pt>
                <c:pt idx="116">
                  <c:v>3386885.38</c:v>
                </c:pt>
                <c:pt idx="117">
                  <c:v>3784791.0200000005</c:v>
                </c:pt>
                <c:pt idx="118">
                  <c:v>3935952.7399999998</c:v>
                </c:pt>
                <c:pt idx="119">
                  <c:v>5313391.1099999985</c:v>
                </c:pt>
                <c:pt idx="120">
                  <c:v>1933463.9500000002</c:v>
                </c:pt>
                <c:pt idx="121">
                  <c:v>2162598.9200000004</c:v>
                </c:pt>
                <c:pt idx="122">
                  <c:v>2622158.6400000006</c:v>
                </c:pt>
                <c:pt idx="123">
                  <c:v>2532359.4999999991</c:v>
                </c:pt>
                <c:pt idx="124">
                  <c:v>2709015.2799999993</c:v>
                </c:pt>
                <c:pt idx="125">
                  <c:v>2905211.9999999995</c:v>
                </c:pt>
                <c:pt idx="126">
                  <c:v>3069556.3199999994</c:v>
                </c:pt>
                <c:pt idx="127">
                  <c:v>3372501.0799999991</c:v>
                </c:pt>
                <c:pt idx="128">
                  <c:v>3630941.6800000006</c:v>
                </c:pt>
                <c:pt idx="129">
                  <c:v>3879695.51</c:v>
                </c:pt>
                <c:pt idx="130">
                  <c:v>4326891.0500000007</c:v>
                </c:pt>
                <c:pt idx="131">
                  <c:v>5705215.0900000008</c:v>
                </c:pt>
                <c:pt idx="132">
                  <c:v>2012972.8599999996</c:v>
                </c:pt>
                <c:pt idx="133">
                  <c:v>2143755.9400000004</c:v>
                </c:pt>
                <c:pt idx="134">
                  <c:v>2569010.7399999998</c:v>
                </c:pt>
                <c:pt idx="135">
                  <c:v>2473951.5399999996</c:v>
                </c:pt>
                <c:pt idx="136">
                  <c:v>2736231.6599999997</c:v>
                </c:pt>
                <c:pt idx="137">
                  <c:v>2844807.57</c:v>
                </c:pt>
                <c:pt idx="138">
                  <c:v>3042017.91</c:v>
                </c:pt>
                <c:pt idx="139">
                  <c:v>3444610.9900000007</c:v>
                </c:pt>
                <c:pt idx="140">
                  <c:v>3621754.84</c:v>
                </c:pt>
                <c:pt idx="141">
                  <c:v>3845851.4299999997</c:v>
                </c:pt>
                <c:pt idx="142">
                  <c:v>4258463</c:v>
                </c:pt>
                <c:pt idx="143">
                  <c:v>5531501.3200000003</c:v>
                </c:pt>
                <c:pt idx="144">
                  <c:v>1953572.8500000003</c:v>
                </c:pt>
                <c:pt idx="145">
                  <c:v>2255529.36</c:v>
                </c:pt>
                <c:pt idx="146">
                  <c:v>2558004.2199999997</c:v>
                </c:pt>
              </c:numCache>
            </c:numRef>
          </c:val>
          <c:smooth val="0"/>
        </c:ser>
        <c:ser>
          <c:idx val="5"/>
          <c:order val="5"/>
          <c:tx>
            <c:strRef>
              <c:f>'Benefits by ATC4'!$G$1:$G$2</c:f>
              <c:strCache>
                <c:ptCount val="1"/>
                <c:pt idx="0">
                  <c:v>Sulfonylureas</c:v>
                </c:pt>
              </c:strCache>
            </c:strRef>
          </c:tx>
          <c:cat>
            <c:numRef>
              <c:f>'Benefits by ATC4'!$A$3:$A$149</c:f>
              <c:numCache>
                <c:formatCode>mmm\-yy</c:formatCode>
                <c:ptCount val="147"/>
                <c:pt idx="0">
                  <c:v>36526</c:v>
                </c:pt>
                <c:pt idx="1">
                  <c:v>36557</c:v>
                </c:pt>
                <c:pt idx="2">
                  <c:v>36586</c:v>
                </c:pt>
                <c:pt idx="3">
                  <c:v>36617</c:v>
                </c:pt>
                <c:pt idx="4">
                  <c:v>36647</c:v>
                </c:pt>
                <c:pt idx="5">
                  <c:v>36678</c:v>
                </c:pt>
                <c:pt idx="6">
                  <c:v>36708</c:v>
                </c:pt>
                <c:pt idx="7">
                  <c:v>36739</c:v>
                </c:pt>
                <c:pt idx="8">
                  <c:v>36770</c:v>
                </c:pt>
                <c:pt idx="9">
                  <c:v>36800</c:v>
                </c:pt>
                <c:pt idx="10">
                  <c:v>36831</c:v>
                </c:pt>
                <c:pt idx="11">
                  <c:v>36861</c:v>
                </c:pt>
                <c:pt idx="12">
                  <c:v>36892</c:v>
                </c:pt>
                <c:pt idx="13">
                  <c:v>36923</c:v>
                </c:pt>
                <c:pt idx="14">
                  <c:v>36951</c:v>
                </c:pt>
                <c:pt idx="15">
                  <c:v>36982</c:v>
                </c:pt>
                <c:pt idx="16">
                  <c:v>37012</c:v>
                </c:pt>
                <c:pt idx="17">
                  <c:v>37043</c:v>
                </c:pt>
                <c:pt idx="18">
                  <c:v>37073</c:v>
                </c:pt>
                <c:pt idx="19">
                  <c:v>37104</c:v>
                </c:pt>
                <c:pt idx="20">
                  <c:v>37135</c:v>
                </c:pt>
                <c:pt idx="21">
                  <c:v>37165</c:v>
                </c:pt>
                <c:pt idx="22">
                  <c:v>37196</c:v>
                </c:pt>
                <c:pt idx="23">
                  <c:v>37226</c:v>
                </c:pt>
                <c:pt idx="24">
                  <c:v>37257</c:v>
                </c:pt>
                <c:pt idx="25">
                  <c:v>37288</c:v>
                </c:pt>
                <c:pt idx="26">
                  <c:v>37316</c:v>
                </c:pt>
                <c:pt idx="27">
                  <c:v>37347</c:v>
                </c:pt>
                <c:pt idx="28">
                  <c:v>37377</c:v>
                </c:pt>
                <c:pt idx="29">
                  <c:v>37408</c:v>
                </c:pt>
                <c:pt idx="30">
                  <c:v>37438</c:v>
                </c:pt>
                <c:pt idx="31">
                  <c:v>37469</c:v>
                </c:pt>
                <c:pt idx="32">
                  <c:v>37500</c:v>
                </c:pt>
                <c:pt idx="33">
                  <c:v>37530</c:v>
                </c:pt>
                <c:pt idx="34">
                  <c:v>37561</c:v>
                </c:pt>
                <c:pt idx="35">
                  <c:v>37591</c:v>
                </c:pt>
                <c:pt idx="36">
                  <c:v>37622</c:v>
                </c:pt>
                <c:pt idx="37">
                  <c:v>37653</c:v>
                </c:pt>
                <c:pt idx="38">
                  <c:v>37681</c:v>
                </c:pt>
                <c:pt idx="39">
                  <c:v>37712</c:v>
                </c:pt>
                <c:pt idx="40">
                  <c:v>37742</c:v>
                </c:pt>
                <c:pt idx="41">
                  <c:v>37773</c:v>
                </c:pt>
                <c:pt idx="42">
                  <c:v>37803</c:v>
                </c:pt>
                <c:pt idx="43">
                  <c:v>37834</c:v>
                </c:pt>
                <c:pt idx="44">
                  <c:v>37865</c:v>
                </c:pt>
                <c:pt idx="45">
                  <c:v>37895</c:v>
                </c:pt>
                <c:pt idx="46">
                  <c:v>37926</c:v>
                </c:pt>
                <c:pt idx="47">
                  <c:v>37956</c:v>
                </c:pt>
                <c:pt idx="48">
                  <c:v>37987</c:v>
                </c:pt>
                <c:pt idx="49">
                  <c:v>38018</c:v>
                </c:pt>
                <c:pt idx="50">
                  <c:v>38047</c:v>
                </c:pt>
                <c:pt idx="51">
                  <c:v>38078</c:v>
                </c:pt>
                <c:pt idx="52">
                  <c:v>38108</c:v>
                </c:pt>
                <c:pt idx="53">
                  <c:v>38139</c:v>
                </c:pt>
                <c:pt idx="54">
                  <c:v>38169</c:v>
                </c:pt>
                <c:pt idx="55">
                  <c:v>38200</c:v>
                </c:pt>
                <c:pt idx="56">
                  <c:v>38231</c:v>
                </c:pt>
                <c:pt idx="57">
                  <c:v>38261</c:v>
                </c:pt>
                <c:pt idx="58">
                  <c:v>38292</c:v>
                </c:pt>
                <c:pt idx="59">
                  <c:v>38322</c:v>
                </c:pt>
                <c:pt idx="60">
                  <c:v>38353</c:v>
                </c:pt>
                <c:pt idx="61">
                  <c:v>38384</c:v>
                </c:pt>
                <c:pt idx="62">
                  <c:v>38412</c:v>
                </c:pt>
                <c:pt idx="63">
                  <c:v>38443</c:v>
                </c:pt>
                <c:pt idx="64">
                  <c:v>38473</c:v>
                </c:pt>
                <c:pt idx="65">
                  <c:v>38504</c:v>
                </c:pt>
                <c:pt idx="66">
                  <c:v>38534</c:v>
                </c:pt>
                <c:pt idx="67">
                  <c:v>38565</c:v>
                </c:pt>
                <c:pt idx="68">
                  <c:v>38596</c:v>
                </c:pt>
                <c:pt idx="69">
                  <c:v>38626</c:v>
                </c:pt>
                <c:pt idx="70">
                  <c:v>38657</c:v>
                </c:pt>
                <c:pt idx="71">
                  <c:v>38687</c:v>
                </c:pt>
                <c:pt idx="72">
                  <c:v>38718</c:v>
                </c:pt>
                <c:pt idx="73">
                  <c:v>38749</c:v>
                </c:pt>
                <c:pt idx="74">
                  <c:v>38777</c:v>
                </c:pt>
                <c:pt idx="75">
                  <c:v>38808</c:v>
                </c:pt>
                <c:pt idx="76">
                  <c:v>38838</c:v>
                </c:pt>
                <c:pt idx="77">
                  <c:v>38869</c:v>
                </c:pt>
                <c:pt idx="78">
                  <c:v>38899</c:v>
                </c:pt>
                <c:pt idx="79">
                  <c:v>38930</c:v>
                </c:pt>
                <c:pt idx="80">
                  <c:v>38961</c:v>
                </c:pt>
                <c:pt idx="81">
                  <c:v>38991</c:v>
                </c:pt>
                <c:pt idx="82">
                  <c:v>39022</c:v>
                </c:pt>
                <c:pt idx="83">
                  <c:v>39052</c:v>
                </c:pt>
                <c:pt idx="84">
                  <c:v>39083</c:v>
                </c:pt>
                <c:pt idx="85">
                  <c:v>39114</c:v>
                </c:pt>
                <c:pt idx="86">
                  <c:v>39142</c:v>
                </c:pt>
                <c:pt idx="87">
                  <c:v>39173</c:v>
                </c:pt>
                <c:pt idx="88">
                  <c:v>39203</c:v>
                </c:pt>
                <c:pt idx="89">
                  <c:v>39234</c:v>
                </c:pt>
                <c:pt idx="90">
                  <c:v>39264</c:v>
                </c:pt>
                <c:pt idx="91">
                  <c:v>39295</c:v>
                </c:pt>
                <c:pt idx="92">
                  <c:v>39326</c:v>
                </c:pt>
                <c:pt idx="93">
                  <c:v>39356</c:v>
                </c:pt>
                <c:pt idx="94">
                  <c:v>39387</c:v>
                </c:pt>
                <c:pt idx="95">
                  <c:v>39417</c:v>
                </c:pt>
                <c:pt idx="96">
                  <c:v>39448</c:v>
                </c:pt>
                <c:pt idx="97">
                  <c:v>39479</c:v>
                </c:pt>
                <c:pt idx="98">
                  <c:v>39508</c:v>
                </c:pt>
                <c:pt idx="99">
                  <c:v>39539</c:v>
                </c:pt>
                <c:pt idx="100">
                  <c:v>39569</c:v>
                </c:pt>
                <c:pt idx="101">
                  <c:v>39600</c:v>
                </c:pt>
                <c:pt idx="102">
                  <c:v>39630</c:v>
                </c:pt>
                <c:pt idx="103">
                  <c:v>39661</c:v>
                </c:pt>
                <c:pt idx="104">
                  <c:v>39692</c:v>
                </c:pt>
                <c:pt idx="105">
                  <c:v>39722</c:v>
                </c:pt>
                <c:pt idx="106">
                  <c:v>39753</c:v>
                </c:pt>
                <c:pt idx="107">
                  <c:v>39783</c:v>
                </c:pt>
                <c:pt idx="108">
                  <c:v>39814</c:v>
                </c:pt>
                <c:pt idx="109">
                  <c:v>39845</c:v>
                </c:pt>
                <c:pt idx="110">
                  <c:v>39873</c:v>
                </c:pt>
                <c:pt idx="111">
                  <c:v>39904</c:v>
                </c:pt>
                <c:pt idx="112">
                  <c:v>39934</c:v>
                </c:pt>
                <c:pt idx="113">
                  <c:v>39965</c:v>
                </c:pt>
                <c:pt idx="114">
                  <c:v>39995</c:v>
                </c:pt>
                <c:pt idx="115">
                  <c:v>40026</c:v>
                </c:pt>
                <c:pt idx="116">
                  <c:v>40057</c:v>
                </c:pt>
                <c:pt idx="117">
                  <c:v>40087</c:v>
                </c:pt>
                <c:pt idx="118">
                  <c:v>40118</c:v>
                </c:pt>
                <c:pt idx="119">
                  <c:v>40148</c:v>
                </c:pt>
                <c:pt idx="120">
                  <c:v>40179</c:v>
                </c:pt>
                <c:pt idx="121">
                  <c:v>40210</c:v>
                </c:pt>
                <c:pt idx="122">
                  <c:v>40238</c:v>
                </c:pt>
                <c:pt idx="123">
                  <c:v>40269</c:v>
                </c:pt>
                <c:pt idx="124">
                  <c:v>40299</c:v>
                </c:pt>
                <c:pt idx="125">
                  <c:v>40330</c:v>
                </c:pt>
                <c:pt idx="126">
                  <c:v>40360</c:v>
                </c:pt>
                <c:pt idx="127">
                  <c:v>40391</c:v>
                </c:pt>
                <c:pt idx="128">
                  <c:v>40422</c:v>
                </c:pt>
                <c:pt idx="129">
                  <c:v>40452</c:v>
                </c:pt>
                <c:pt idx="130">
                  <c:v>40483</c:v>
                </c:pt>
                <c:pt idx="131">
                  <c:v>40513</c:v>
                </c:pt>
                <c:pt idx="132">
                  <c:v>40544</c:v>
                </c:pt>
                <c:pt idx="133">
                  <c:v>40575</c:v>
                </c:pt>
                <c:pt idx="134">
                  <c:v>40603</c:v>
                </c:pt>
                <c:pt idx="135">
                  <c:v>40634</c:v>
                </c:pt>
                <c:pt idx="136">
                  <c:v>40664</c:v>
                </c:pt>
                <c:pt idx="137">
                  <c:v>40695</c:v>
                </c:pt>
                <c:pt idx="138">
                  <c:v>40725</c:v>
                </c:pt>
                <c:pt idx="139">
                  <c:v>40756</c:v>
                </c:pt>
                <c:pt idx="140">
                  <c:v>40787</c:v>
                </c:pt>
                <c:pt idx="141">
                  <c:v>40817</c:v>
                </c:pt>
                <c:pt idx="142">
                  <c:v>40848</c:v>
                </c:pt>
                <c:pt idx="143">
                  <c:v>40878</c:v>
                </c:pt>
                <c:pt idx="144">
                  <c:v>40909</c:v>
                </c:pt>
                <c:pt idx="145">
                  <c:v>40940</c:v>
                </c:pt>
                <c:pt idx="146">
                  <c:v>40969</c:v>
                </c:pt>
              </c:numCache>
            </c:numRef>
          </c:cat>
          <c:val>
            <c:numRef>
              <c:f>'Benefits by ATC4'!$G$3:$G$149</c:f>
              <c:numCache>
                <c:formatCode>"$"#,##0.00</c:formatCode>
                <c:ptCount val="147"/>
                <c:pt idx="0">
                  <c:v>923611.72000000009</c:v>
                </c:pt>
                <c:pt idx="1">
                  <c:v>1072538.5999999999</c:v>
                </c:pt>
                <c:pt idx="2">
                  <c:v>1256971.7899999998</c:v>
                </c:pt>
                <c:pt idx="3">
                  <c:v>1148310.95</c:v>
                </c:pt>
                <c:pt idx="4">
                  <c:v>1338162.9100000004</c:v>
                </c:pt>
                <c:pt idx="5">
                  <c:v>1358714.59</c:v>
                </c:pt>
                <c:pt idx="6">
                  <c:v>1367847.62</c:v>
                </c:pt>
                <c:pt idx="7">
                  <c:v>1554462.4699999997</c:v>
                </c:pt>
                <c:pt idx="8">
                  <c:v>1536923.4499999997</c:v>
                </c:pt>
                <c:pt idx="9">
                  <c:v>1676564.52</c:v>
                </c:pt>
                <c:pt idx="10">
                  <c:v>1797712.8200000003</c:v>
                </c:pt>
                <c:pt idx="11">
                  <c:v>2221109.1500000004</c:v>
                </c:pt>
                <c:pt idx="12">
                  <c:v>1025718.03</c:v>
                </c:pt>
                <c:pt idx="13">
                  <c:v>1106692.1399999999</c:v>
                </c:pt>
                <c:pt idx="14">
                  <c:v>1321456.0399999993</c:v>
                </c:pt>
                <c:pt idx="15">
                  <c:v>1281807.3699999996</c:v>
                </c:pt>
                <c:pt idx="16">
                  <c:v>1462845.7700000003</c:v>
                </c:pt>
                <c:pt idx="17">
                  <c:v>1458867.0100000005</c:v>
                </c:pt>
                <c:pt idx="18">
                  <c:v>1576304.5299999996</c:v>
                </c:pt>
                <c:pt idx="19">
                  <c:v>1758941.44</c:v>
                </c:pt>
                <c:pt idx="20">
                  <c:v>1702435.1500000001</c:v>
                </c:pt>
                <c:pt idx="21">
                  <c:v>1991926.4499999995</c:v>
                </c:pt>
                <c:pt idx="22">
                  <c:v>2128285.2800000007</c:v>
                </c:pt>
                <c:pt idx="23">
                  <c:v>2633543.3999999994</c:v>
                </c:pt>
                <c:pt idx="24">
                  <c:v>1228812.5000000002</c:v>
                </c:pt>
                <c:pt idx="25">
                  <c:v>1277595.24</c:v>
                </c:pt>
                <c:pt idx="26">
                  <c:v>1443748.6399999997</c:v>
                </c:pt>
                <c:pt idx="27">
                  <c:v>1531311.1599999997</c:v>
                </c:pt>
                <c:pt idx="28">
                  <c:v>1711192.2500000002</c:v>
                </c:pt>
                <c:pt idx="29">
                  <c:v>1592451.14</c:v>
                </c:pt>
                <c:pt idx="30">
                  <c:v>1833676.3300000003</c:v>
                </c:pt>
                <c:pt idx="31">
                  <c:v>1903661.2599999998</c:v>
                </c:pt>
                <c:pt idx="32">
                  <c:v>1899208.0199999998</c:v>
                </c:pt>
                <c:pt idx="33">
                  <c:v>2172235.9800000004</c:v>
                </c:pt>
                <c:pt idx="34">
                  <c:v>2219607.5200000009</c:v>
                </c:pt>
                <c:pt idx="35">
                  <c:v>2863333.7299999995</c:v>
                </c:pt>
                <c:pt idx="36">
                  <c:v>1243317.4899999995</c:v>
                </c:pt>
                <c:pt idx="37">
                  <c:v>1284617.42</c:v>
                </c:pt>
                <c:pt idx="38">
                  <c:v>1459712.23</c:v>
                </c:pt>
                <c:pt idx="39">
                  <c:v>1483739.3699999996</c:v>
                </c:pt>
                <c:pt idx="40">
                  <c:v>1645724.15</c:v>
                </c:pt>
                <c:pt idx="41">
                  <c:v>1637741.4900000002</c:v>
                </c:pt>
                <c:pt idx="42">
                  <c:v>1866958.0299999993</c:v>
                </c:pt>
                <c:pt idx="43">
                  <c:v>1851723.3400000003</c:v>
                </c:pt>
                <c:pt idx="44">
                  <c:v>1978793.03</c:v>
                </c:pt>
                <c:pt idx="45">
                  <c:v>2190001.17</c:v>
                </c:pt>
                <c:pt idx="46">
                  <c:v>2166299.96</c:v>
                </c:pt>
                <c:pt idx="47">
                  <c:v>2965641.46</c:v>
                </c:pt>
                <c:pt idx="48">
                  <c:v>1215287.1200000003</c:v>
                </c:pt>
                <c:pt idx="49">
                  <c:v>1331312.2499999995</c:v>
                </c:pt>
                <c:pt idx="50">
                  <c:v>1572413.6099999999</c:v>
                </c:pt>
                <c:pt idx="51">
                  <c:v>1561255.9299999995</c:v>
                </c:pt>
                <c:pt idx="52">
                  <c:v>1636508.8299999998</c:v>
                </c:pt>
                <c:pt idx="53">
                  <c:v>1744005.6100000003</c:v>
                </c:pt>
                <c:pt idx="54">
                  <c:v>1914601.7699999996</c:v>
                </c:pt>
                <c:pt idx="55">
                  <c:v>1992921.5199999998</c:v>
                </c:pt>
                <c:pt idx="56">
                  <c:v>2099018.44</c:v>
                </c:pt>
                <c:pt idx="57">
                  <c:v>2208843.4400000004</c:v>
                </c:pt>
                <c:pt idx="58">
                  <c:v>2398613.0699999994</c:v>
                </c:pt>
                <c:pt idx="59">
                  <c:v>3142022.7799999993</c:v>
                </c:pt>
                <c:pt idx="60">
                  <c:v>1105542.9200000002</c:v>
                </c:pt>
                <c:pt idx="61">
                  <c:v>1255325.8500000001</c:v>
                </c:pt>
                <c:pt idx="62">
                  <c:v>1461658.34</c:v>
                </c:pt>
                <c:pt idx="63">
                  <c:v>1474929.2500000002</c:v>
                </c:pt>
                <c:pt idx="64">
                  <c:v>1593477.51</c:v>
                </c:pt>
                <c:pt idx="65">
                  <c:v>1683439.22</c:v>
                </c:pt>
                <c:pt idx="66">
                  <c:v>1802866.5700000003</c:v>
                </c:pt>
                <c:pt idx="67">
                  <c:v>2006995.9900000002</c:v>
                </c:pt>
                <c:pt idx="68">
                  <c:v>2075658.0400000005</c:v>
                </c:pt>
                <c:pt idx="69">
                  <c:v>2194244.27</c:v>
                </c:pt>
                <c:pt idx="70">
                  <c:v>2385861.5999999996</c:v>
                </c:pt>
                <c:pt idx="71">
                  <c:v>3154222.1700000004</c:v>
                </c:pt>
                <c:pt idx="72">
                  <c:v>1143413.4300000002</c:v>
                </c:pt>
                <c:pt idx="73">
                  <c:v>1280842.1199999999</c:v>
                </c:pt>
                <c:pt idx="74">
                  <c:v>1527909.3099999996</c:v>
                </c:pt>
                <c:pt idx="75">
                  <c:v>1267736.06</c:v>
                </c:pt>
                <c:pt idx="76">
                  <c:v>1487672.35</c:v>
                </c:pt>
                <c:pt idx="77">
                  <c:v>1543113.7399999998</c:v>
                </c:pt>
                <c:pt idx="78">
                  <c:v>1606524.2300000004</c:v>
                </c:pt>
                <c:pt idx="79">
                  <c:v>1812096.5799999998</c:v>
                </c:pt>
                <c:pt idx="80">
                  <c:v>1847435.5999999996</c:v>
                </c:pt>
                <c:pt idx="81">
                  <c:v>2014206.6800000002</c:v>
                </c:pt>
                <c:pt idx="82">
                  <c:v>2187649.35</c:v>
                </c:pt>
                <c:pt idx="83">
                  <c:v>2705804.1699999995</c:v>
                </c:pt>
                <c:pt idx="84">
                  <c:v>1086367.4200000002</c:v>
                </c:pt>
                <c:pt idx="85">
                  <c:v>1145461.52</c:v>
                </c:pt>
                <c:pt idx="86">
                  <c:v>1330423.0900000001</c:v>
                </c:pt>
                <c:pt idx="87">
                  <c:v>1281366.9599999995</c:v>
                </c:pt>
                <c:pt idx="88">
                  <c:v>1488511.9200000002</c:v>
                </c:pt>
                <c:pt idx="89">
                  <c:v>1488398.6499999997</c:v>
                </c:pt>
                <c:pt idx="90">
                  <c:v>1660439.0300000003</c:v>
                </c:pt>
                <c:pt idx="91">
                  <c:v>1873410.3299999996</c:v>
                </c:pt>
                <c:pt idx="92">
                  <c:v>1855946.1500000001</c:v>
                </c:pt>
                <c:pt idx="93">
                  <c:v>2153289.0499999998</c:v>
                </c:pt>
                <c:pt idx="94">
                  <c:v>2296710.2600000002</c:v>
                </c:pt>
                <c:pt idx="95">
                  <c:v>2819898.3500000006</c:v>
                </c:pt>
                <c:pt idx="96">
                  <c:v>1128387.9499999997</c:v>
                </c:pt>
                <c:pt idx="97">
                  <c:v>1256352.3800000001</c:v>
                </c:pt>
                <c:pt idx="98">
                  <c:v>1328179.5299999996</c:v>
                </c:pt>
                <c:pt idx="99">
                  <c:v>1397067.8699999999</c:v>
                </c:pt>
                <c:pt idx="100">
                  <c:v>1539700.39</c:v>
                </c:pt>
                <c:pt idx="101">
                  <c:v>1541849.24</c:v>
                </c:pt>
                <c:pt idx="102">
                  <c:v>1834436.5300000003</c:v>
                </c:pt>
                <c:pt idx="103">
                  <c:v>1598217.8499999996</c:v>
                </c:pt>
                <c:pt idx="104">
                  <c:v>1744250.6199999999</c:v>
                </c:pt>
                <c:pt idx="105">
                  <c:v>1965550.65</c:v>
                </c:pt>
                <c:pt idx="106">
                  <c:v>1966629.5899999999</c:v>
                </c:pt>
                <c:pt idx="107">
                  <c:v>2725938.6100000003</c:v>
                </c:pt>
                <c:pt idx="108">
                  <c:v>919381.96000000008</c:v>
                </c:pt>
                <c:pt idx="109">
                  <c:v>1007830.0600000002</c:v>
                </c:pt>
                <c:pt idx="110">
                  <c:v>1154400.92</c:v>
                </c:pt>
                <c:pt idx="111">
                  <c:v>1185946.6500000004</c:v>
                </c:pt>
                <c:pt idx="112">
                  <c:v>1244345.74</c:v>
                </c:pt>
                <c:pt idx="113">
                  <c:v>1334745.4999999998</c:v>
                </c:pt>
                <c:pt idx="114">
                  <c:v>1578259.2499999998</c:v>
                </c:pt>
                <c:pt idx="115">
                  <c:v>1636453.1900000002</c:v>
                </c:pt>
                <c:pt idx="116">
                  <c:v>1784709.24</c:v>
                </c:pt>
                <c:pt idx="117">
                  <c:v>1963903.4700000002</c:v>
                </c:pt>
                <c:pt idx="118">
                  <c:v>2037807.35</c:v>
                </c:pt>
                <c:pt idx="119">
                  <c:v>2764023.1</c:v>
                </c:pt>
                <c:pt idx="120">
                  <c:v>952690.77999999991</c:v>
                </c:pt>
                <c:pt idx="121">
                  <c:v>1058903.1599999999</c:v>
                </c:pt>
                <c:pt idx="122">
                  <c:v>1276506.8699999999</c:v>
                </c:pt>
                <c:pt idx="123">
                  <c:v>1227785.9200000002</c:v>
                </c:pt>
                <c:pt idx="124">
                  <c:v>1333590.4299999997</c:v>
                </c:pt>
                <c:pt idx="125">
                  <c:v>1344148.8099999998</c:v>
                </c:pt>
                <c:pt idx="126">
                  <c:v>1585529.4499999997</c:v>
                </c:pt>
                <c:pt idx="127">
                  <c:v>1716143.0000000002</c:v>
                </c:pt>
                <c:pt idx="128">
                  <c:v>1849337.17</c:v>
                </c:pt>
                <c:pt idx="129">
                  <c:v>1984480.61</c:v>
                </c:pt>
                <c:pt idx="130">
                  <c:v>2185789.3100000005</c:v>
                </c:pt>
                <c:pt idx="131">
                  <c:v>2885622.16</c:v>
                </c:pt>
                <c:pt idx="132">
                  <c:v>972906.21000000008</c:v>
                </c:pt>
                <c:pt idx="133">
                  <c:v>1028639.78</c:v>
                </c:pt>
                <c:pt idx="134">
                  <c:v>1226774.7899999998</c:v>
                </c:pt>
                <c:pt idx="135">
                  <c:v>1174581.1100000001</c:v>
                </c:pt>
                <c:pt idx="136">
                  <c:v>1311273.69</c:v>
                </c:pt>
                <c:pt idx="137">
                  <c:v>1373112.9000000001</c:v>
                </c:pt>
                <c:pt idx="138">
                  <c:v>1476632.1600000001</c:v>
                </c:pt>
                <c:pt idx="139">
                  <c:v>1684827.9</c:v>
                </c:pt>
                <c:pt idx="140">
                  <c:v>1775295.57</c:v>
                </c:pt>
                <c:pt idx="141">
                  <c:v>1891768.3099999998</c:v>
                </c:pt>
                <c:pt idx="142">
                  <c:v>2086781.63</c:v>
                </c:pt>
                <c:pt idx="143">
                  <c:v>2766860.2900000005</c:v>
                </c:pt>
                <c:pt idx="144">
                  <c:v>903860.24</c:v>
                </c:pt>
                <c:pt idx="145">
                  <c:v>1038286.3499999997</c:v>
                </c:pt>
                <c:pt idx="146">
                  <c:v>1151233.93</c:v>
                </c:pt>
              </c:numCache>
            </c:numRef>
          </c:val>
          <c:smooth val="0"/>
        </c:ser>
        <c:ser>
          <c:idx val="6"/>
          <c:order val="6"/>
          <c:tx>
            <c:strRef>
              <c:f>'Benefits by ATC4'!$H$1:$H$2</c:f>
              <c:strCache>
                <c:ptCount val="1"/>
                <c:pt idx="0">
                  <c:v>FDC</c:v>
                </c:pt>
              </c:strCache>
            </c:strRef>
          </c:tx>
          <c:spPr>
            <a:ln>
              <a:solidFill>
                <a:srgbClr val="FF0000"/>
              </a:solidFill>
            </a:ln>
          </c:spPr>
          <c:cat>
            <c:numRef>
              <c:f>'Benefits by ATC4'!$A$3:$A$149</c:f>
              <c:numCache>
                <c:formatCode>mmm\-yy</c:formatCode>
                <c:ptCount val="147"/>
                <c:pt idx="0">
                  <c:v>36526</c:v>
                </c:pt>
                <c:pt idx="1">
                  <c:v>36557</c:v>
                </c:pt>
                <c:pt idx="2">
                  <c:v>36586</c:v>
                </c:pt>
                <c:pt idx="3">
                  <c:v>36617</c:v>
                </c:pt>
                <c:pt idx="4">
                  <c:v>36647</c:v>
                </c:pt>
                <c:pt idx="5">
                  <c:v>36678</c:v>
                </c:pt>
                <c:pt idx="6">
                  <c:v>36708</c:v>
                </c:pt>
                <c:pt idx="7">
                  <c:v>36739</c:v>
                </c:pt>
                <c:pt idx="8">
                  <c:v>36770</c:v>
                </c:pt>
                <c:pt idx="9">
                  <c:v>36800</c:v>
                </c:pt>
                <c:pt idx="10">
                  <c:v>36831</c:v>
                </c:pt>
                <c:pt idx="11">
                  <c:v>36861</c:v>
                </c:pt>
                <c:pt idx="12">
                  <c:v>36892</c:v>
                </c:pt>
                <c:pt idx="13">
                  <c:v>36923</c:v>
                </c:pt>
                <c:pt idx="14">
                  <c:v>36951</c:v>
                </c:pt>
                <c:pt idx="15">
                  <c:v>36982</c:v>
                </c:pt>
                <c:pt idx="16">
                  <c:v>37012</c:v>
                </c:pt>
                <c:pt idx="17">
                  <c:v>37043</c:v>
                </c:pt>
                <c:pt idx="18">
                  <c:v>37073</c:v>
                </c:pt>
                <c:pt idx="19">
                  <c:v>37104</c:v>
                </c:pt>
                <c:pt idx="20">
                  <c:v>37135</c:v>
                </c:pt>
                <c:pt idx="21">
                  <c:v>37165</c:v>
                </c:pt>
                <c:pt idx="22">
                  <c:v>37196</c:v>
                </c:pt>
                <c:pt idx="23">
                  <c:v>37226</c:v>
                </c:pt>
                <c:pt idx="24">
                  <c:v>37257</c:v>
                </c:pt>
                <c:pt idx="25">
                  <c:v>37288</c:v>
                </c:pt>
                <c:pt idx="26">
                  <c:v>37316</c:v>
                </c:pt>
                <c:pt idx="27">
                  <c:v>37347</c:v>
                </c:pt>
                <c:pt idx="28">
                  <c:v>37377</c:v>
                </c:pt>
                <c:pt idx="29">
                  <c:v>37408</c:v>
                </c:pt>
                <c:pt idx="30">
                  <c:v>37438</c:v>
                </c:pt>
                <c:pt idx="31">
                  <c:v>37469</c:v>
                </c:pt>
                <c:pt idx="32">
                  <c:v>37500</c:v>
                </c:pt>
                <c:pt idx="33">
                  <c:v>37530</c:v>
                </c:pt>
                <c:pt idx="34">
                  <c:v>37561</c:v>
                </c:pt>
                <c:pt idx="35">
                  <c:v>37591</c:v>
                </c:pt>
                <c:pt idx="36">
                  <c:v>37622</c:v>
                </c:pt>
                <c:pt idx="37">
                  <c:v>37653</c:v>
                </c:pt>
                <c:pt idx="38">
                  <c:v>37681</c:v>
                </c:pt>
                <c:pt idx="39">
                  <c:v>37712</c:v>
                </c:pt>
                <c:pt idx="40">
                  <c:v>37742</c:v>
                </c:pt>
                <c:pt idx="41">
                  <c:v>37773</c:v>
                </c:pt>
                <c:pt idx="42">
                  <c:v>37803</c:v>
                </c:pt>
                <c:pt idx="43">
                  <c:v>37834</c:v>
                </c:pt>
                <c:pt idx="44">
                  <c:v>37865</c:v>
                </c:pt>
                <c:pt idx="45">
                  <c:v>37895</c:v>
                </c:pt>
                <c:pt idx="46">
                  <c:v>37926</c:v>
                </c:pt>
                <c:pt idx="47">
                  <c:v>37956</c:v>
                </c:pt>
                <c:pt idx="48">
                  <c:v>37987</c:v>
                </c:pt>
                <c:pt idx="49">
                  <c:v>38018</c:v>
                </c:pt>
                <c:pt idx="50">
                  <c:v>38047</c:v>
                </c:pt>
                <c:pt idx="51">
                  <c:v>38078</c:v>
                </c:pt>
                <c:pt idx="52">
                  <c:v>38108</c:v>
                </c:pt>
                <c:pt idx="53">
                  <c:v>38139</c:v>
                </c:pt>
                <c:pt idx="54">
                  <c:v>38169</c:v>
                </c:pt>
                <c:pt idx="55">
                  <c:v>38200</c:v>
                </c:pt>
                <c:pt idx="56">
                  <c:v>38231</c:v>
                </c:pt>
                <c:pt idx="57">
                  <c:v>38261</c:v>
                </c:pt>
                <c:pt idx="58">
                  <c:v>38292</c:v>
                </c:pt>
                <c:pt idx="59">
                  <c:v>38322</c:v>
                </c:pt>
                <c:pt idx="60">
                  <c:v>38353</c:v>
                </c:pt>
                <c:pt idx="61">
                  <c:v>38384</c:v>
                </c:pt>
                <c:pt idx="62">
                  <c:v>38412</c:v>
                </c:pt>
                <c:pt idx="63">
                  <c:v>38443</c:v>
                </c:pt>
                <c:pt idx="64">
                  <c:v>38473</c:v>
                </c:pt>
                <c:pt idx="65">
                  <c:v>38504</c:v>
                </c:pt>
                <c:pt idx="66">
                  <c:v>38534</c:v>
                </c:pt>
                <c:pt idx="67">
                  <c:v>38565</c:v>
                </c:pt>
                <c:pt idx="68">
                  <c:v>38596</c:v>
                </c:pt>
                <c:pt idx="69">
                  <c:v>38626</c:v>
                </c:pt>
                <c:pt idx="70">
                  <c:v>38657</c:v>
                </c:pt>
                <c:pt idx="71">
                  <c:v>38687</c:v>
                </c:pt>
                <c:pt idx="72">
                  <c:v>38718</c:v>
                </c:pt>
                <c:pt idx="73">
                  <c:v>38749</c:v>
                </c:pt>
                <c:pt idx="74">
                  <c:v>38777</c:v>
                </c:pt>
                <c:pt idx="75">
                  <c:v>38808</c:v>
                </c:pt>
                <c:pt idx="76">
                  <c:v>38838</c:v>
                </c:pt>
                <c:pt idx="77">
                  <c:v>38869</c:v>
                </c:pt>
                <c:pt idx="78">
                  <c:v>38899</c:v>
                </c:pt>
                <c:pt idx="79">
                  <c:v>38930</c:v>
                </c:pt>
                <c:pt idx="80">
                  <c:v>38961</c:v>
                </c:pt>
                <c:pt idx="81">
                  <c:v>38991</c:v>
                </c:pt>
                <c:pt idx="82">
                  <c:v>39022</c:v>
                </c:pt>
                <c:pt idx="83">
                  <c:v>39052</c:v>
                </c:pt>
                <c:pt idx="84">
                  <c:v>39083</c:v>
                </c:pt>
                <c:pt idx="85">
                  <c:v>39114</c:v>
                </c:pt>
                <c:pt idx="86">
                  <c:v>39142</c:v>
                </c:pt>
                <c:pt idx="87">
                  <c:v>39173</c:v>
                </c:pt>
                <c:pt idx="88">
                  <c:v>39203</c:v>
                </c:pt>
                <c:pt idx="89">
                  <c:v>39234</c:v>
                </c:pt>
                <c:pt idx="90">
                  <c:v>39264</c:v>
                </c:pt>
                <c:pt idx="91">
                  <c:v>39295</c:v>
                </c:pt>
                <c:pt idx="92">
                  <c:v>39326</c:v>
                </c:pt>
                <c:pt idx="93">
                  <c:v>39356</c:v>
                </c:pt>
                <c:pt idx="94">
                  <c:v>39387</c:v>
                </c:pt>
                <c:pt idx="95">
                  <c:v>39417</c:v>
                </c:pt>
                <c:pt idx="96">
                  <c:v>39448</c:v>
                </c:pt>
                <c:pt idx="97">
                  <c:v>39479</c:v>
                </c:pt>
                <c:pt idx="98">
                  <c:v>39508</c:v>
                </c:pt>
                <c:pt idx="99">
                  <c:v>39539</c:v>
                </c:pt>
                <c:pt idx="100">
                  <c:v>39569</c:v>
                </c:pt>
                <c:pt idx="101">
                  <c:v>39600</c:v>
                </c:pt>
                <c:pt idx="102">
                  <c:v>39630</c:v>
                </c:pt>
                <c:pt idx="103">
                  <c:v>39661</c:v>
                </c:pt>
                <c:pt idx="104">
                  <c:v>39692</c:v>
                </c:pt>
                <c:pt idx="105">
                  <c:v>39722</c:v>
                </c:pt>
                <c:pt idx="106">
                  <c:v>39753</c:v>
                </c:pt>
                <c:pt idx="107">
                  <c:v>39783</c:v>
                </c:pt>
                <c:pt idx="108">
                  <c:v>39814</c:v>
                </c:pt>
                <c:pt idx="109">
                  <c:v>39845</c:v>
                </c:pt>
                <c:pt idx="110">
                  <c:v>39873</c:v>
                </c:pt>
                <c:pt idx="111">
                  <c:v>39904</c:v>
                </c:pt>
                <c:pt idx="112">
                  <c:v>39934</c:v>
                </c:pt>
                <c:pt idx="113">
                  <c:v>39965</c:v>
                </c:pt>
                <c:pt idx="114">
                  <c:v>39995</c:v>
                </c:pt>
                <c:pt idx="115">
                  <c:v>40026</c:v>
                </c:pt>
                <c:pt idx="116">
                  <c:v>40057</c:v>
                </c:pt>
                <c:pt idx="117">
                  <c:v>40087</c:v>
                </c:pt>
                <c:pt idx="118">
                  <c:v>40118</c:v>
                </c:pt>
                <c:pt idx="119">
                  <c:v>40148</c:v>
                </c:pt>
                <c:pt idx="120">
                  <c:v>40179</c:v>
                </c:pt>
                <c:pt idx="121">
                  <c:v>40210</c:v>
                </c:pt>
                <c:pt idx="122">
                  <c:v>40238</c:v>
                </c:pt>
                <c:pt idx="123">
                  <c:v>40269</c:v>
                </c:pt>
                <c:pt idx="124">
                  <c:v>40299</c:v>
                </c:pt>
                <c:pt idx="125">
                  <c:v>40330</c:v>
                </c:pt>
                <c:pt idx="126">
                  <c:v>40360</c:v>
                </c:pt>
                <c:pt idx="127">
                  <c:v>40391</c:v>
                </c:pt>
                <c:pt idx="128">
                  <c:v>40422</c:v>
                </c:pt>
                <c:pt idx="129">
                  <c:v>40452</c:v>
                </c:pt>
                <c:pt idx="130">
                  <c:v>40483</c:v>
                </c:pt>
                <c:pt idx="131">
                  <c:v>40513</c:v>
                </c:pt>
                <c:pt idx="132">
                  <c:v>40544</c:v>
                </c:pt>
                <c:pt idx="133">
                  <c:v>40575</c:v>
                </c:pt>
                <c:pt idx="134">
                  <c:v>40603</c:v>
                </c:pt>
                <c:pt idx="135">
                  <c:v>40634</c:v>
                </c:pt>
                <c:pt idx="136">
                  <c:v>40664</c:v>
                </c:pt>
                <c:pt idx="137">
                  <c:v>40695</c:v>
                </c:pt>
                <c:pt idx="138">
                  <c:v>40725</c:v>
                </c:pt>
                <c:pt idx="139">
                  <c:v>40756</c:v>
                </c:pt>
                <c:pt idx="140">
                  <c:v>40787</c:v>
                </c:pt>
                <c:pt idx="141">
                  <c:v>40817</c:v>
                </c:pt>
                <c:pt idx="142">
                  <c:v>40848</c:v>
                </c:pt>
                <c:pt idx="143">
                  <c:v>40878</c:v>
                </c:pt>
                <c:pt idx="144">
                  <c:v>40909</c:v>
                </c:pt>
                <c:pt idx="145">
                  <c:v>40940</c:v>
                </c:pt>
                <c:pt idx="146">
                  <c:v>40969</c:v>
                </c:pt>
              </c:numCache>
            </c:numRef>
          </c:cat>
          <c:val>
            <c:numRef>
              <c:f>'Benefits by ATC4'!$H$3:$H$149</c:f>
              <c:numCache>
                <c:formatCode>General</c:formatCode>
                <c:ptCount val="147"/>
                <c:pt idx="63" formatCode="&quot;$&quot;#,##0.00">
                  <c:v>5380.6600000000008</c:v>
                </c:pt>
                <c:pt idx="64" formatCode="&quot;$&quot;#,##0.00">
                  <c:v>10795.640000000001</c:v>
                </c:pt>
                <c:pt idx="65" formatCode="&quot;$&quot;#,##0.00">
                  <c:v>16931.209999999995</c:v>
                </c:pt>
                <c:pt idx="66" formatCode="&quot;$&quot;#,##0.00">
                  <c:v>24951.950000000004</c:v>
                </c:pt>
                <c:pt idx="67" formatCode="&quot;$&quot;#,##0.00">
                  <c:v>35807.4</c:v>
                </c:pt>
                <c:pt idx="68" formatCode="&quot;$&quot;#,##0.00">
                  <c:v>41854.03</c:v>
                </c:pt>
                <c:pt idx="69" formatCode="&quot;$&quot;#,##0.00">
                  <c:v>50031.920000000006</c:v>
                </c:pt>
                <c:pt idx="70" formatCode="&quot;$&quot;#,##0.00">
                  <c:v>58642.400000000009</c:v>
                </c:pt>
                <c:pt idx="71" formatCode="&quot;$&quot;#,##0.00">
                  <c:v>80008.49000000002</c:v>
                </c:pt>
                <c:pt idx="72" formatCode="&quot;$&quot;#,##0.00">
                  <c:v>33982.089999999997</c:v>
                </c:pt>
                <c:pt idx="73" formatCode="&quot;$&quot;#,##0.00">
                  <c:v>40751.74</c:v>
                </c:pt>
                <c:pt idx="74" formatCode="&quot;$&quot;#,##0.00">
                  <c:v>51936.780000000006</c:v>
                </c:pt>
                <c:pt idx="75" formatCode="&quot;$&quot;#,##0.00">
                  <c:v>50628.919999999991</c:v>
                </c:pt>
                <c:pt idx="76" formatCode="&quot;$&quot;#,##0.00">
                  <c:v>61487.950000000004</c:v>
                </c:pt>
                <c:pt idx="77" formatCode="&quot;$&quot;#,##0.00">
                  <c:v>64200.05</c:v>
                </c:pt>
                <c:pt idx="78" formatCode="&quot;$&quot;#,##0.00">
                  <c:v>67736.260000000024</c:v>
                </c:pt>
                <c:pt idx="79" formatCode="&quot;$&quot;#,##0.00">
                  <c:v>80060.950000000026</c:v>
                </c:pt>
                <c:pt idx="80" formatCode="&quot;$&quot;#,##0.00">
                  <c:v>82555.91</c:v>
                </c:pt>
                <c:pt idx="81" formatCode="&quot;$&quot;#,##0.00">
                  <c:v>95594.36</c:v>
                </c:pt>
                <c:pt idx="82" formatCode="&quot;$&quot;#,##0.00">
                  <c:v>104004.77</c:v>
                </c:pt>
                <c:pt idx="83" formatCode="&quot;$&quot;#,##0.00">
                  <c:v>231671.71999999997</c:v>
                </c:pt>
                <c:pt idx="84" formatCode="&quot;$&quot;#,##0.00">
                  <c:v>186124.16</c:v>
                </c:pt>
                <c:pt idx="85" formatCode="&quot;$&quot;#,##0.00">
                  <c:v>285057.03999999998</c:v>
                </c:pt>
                <c:pt idx="86" formatCode="&quot;$&quot;#,##0.00">
                  <c:v>417108.07</c:v>
                </c:pt>
                <c:pt idx="87" formatCode="&quot;$&quot;#,##0.00">
                  <c:v>487760.2</c:v>
                </c:pt>
                <c:pt idx="88" formatCode="&quot;$&quot;#,##0.00">
                  <c:v>618761.12</c:v>
                </c:pt>
                <c:pt idx="89" formatCode="&quot;$&quot;#,##0.00">
                  <c:v>629914.64</c:v>
                </c:pt>
                <c:pt idx="90" formatCode="&quot;$&quot;#,##0.00">
                  <c:v>713195.52000000002</c:v>
                </c:pt>
                <c:pt idx="91" formatCode="&quot;$&quot;#,##0.00">
                  <c:v>780342.28</c:v>
                </c:pt>
                <c:pt idx="92" formatCode="&quot;$&quot;#,##0.00">
                  <c:v>777899.21</c:v>
                </c:pt>
                <c:pt idx="93" formatCode="&quot;$&quot;#,##0.00">
                  <c:v>911018.95000000007</c:v>
                </c:pt>
                <c:pt idx="94" formatCode="&quot;$&quot;#,##0.00">
                  <c:v>971844.42999999982</c:v>
                </c:pt>
                <c:pt idx="95" formatCode="&quot;$&quot;#,##0.00">
                  <c:v>1128065.55</c:v>
                </c:pt>
                <c:pt idx="96" formatCode="&quot;$&quot;#,##0.00">
                  <c:v>706221.52</c:v>
                </c:pt>
                <c:pt idx="97" formatCode="&quot;$&quot;#,##0.00">
                  <c:v>795824.98</c:v>
                </c:pt>
                <c:pt idx="98" formatCode="&quot;$&quot;#,##0.00">
                  <c:v>849193.67000000016</c:v>
                </c:pt>
                <c:pt idx="99" formatCode="&quot;$&quot;#,##0.00">
                  <c:v>891462.58</c:v>
                </c:pt>
                <c:pt idx="100" formatCode="&quot;$&quot;#,##0.00">
                  <c:v>957955.82000000007</c:v>
                </c:pt>
                <c:pt idx="101" formatCode="&quot;$&quot;#,##0.00">
                  <c:v>926309.32</c:v>
                </c:pt>
                <c:pt idx="102" formatCode="&quot;$&quot;#,##0.00">
                  <c:v>1011237.98</c:v>
                </c:pt>
                <c:pt idx="103" formatCode="&quot;$&quot;#,##0.00">
                  <c:v>962763.66</c:v>
                </c:pt>
                <c:pt idx="104" formatCode="&quot;$&quot;#,##0.00">
                  <c:v>861622.85</c:v>
                </c:pt>
                <c:pt idx="105" formatCode="&quot;$&quot;#,##0.00">
                  <c:v>833373.33999999985</c:v>
                </c:pt>
                <c:pt idx="106" formatCode="&quot;$&quot;#,##0.00">
                  <c:v>749807.09999999986</c:v>
                </c:pt>
                <c:pt idx="107" formatCode="&quot;$&quot;#,##0.00">
                  <c:v>897015.63</c:v>
                </c:pt>
                <c:pt idx="108" formatCode="&quot;$&quot;#,##0.00">
                  <c:v>476374.57999999996</c:v>
                </c:pt>
                <c:pt idx="109" formatCode="&quot;$&quot;#,##0.00">
                  <c:v>488278.99000000005</c:v>
                </c:pt>
                <c:pt idx="110" formatCode="&quot;$&quot;#,##0.00">
                  <c:v>527671.82000000007</c:v>
                </c:pt>
                <c:pt idx="111" formatCode="&quot;$&quot;#,##0.00">
                  <c:v>505695.36000000004</c:v>
                </c:pt>
                <c:pt idx="112" formatCode="&quot;$&quot;#,##0.00">
                  <c:v>513038.05</c:v>
                </c:pt>
                <c:pt idx="113" formatCode="&quot;$&quot;#,##0.00">
                  <c:v>499118.43000000005</c:v>
                </c:pt>
                <c:pt idx="114" formatCode="&quot;$&quot;#,##0.00">
                  <c:v>527946.39</c:v>
                </c:pt>
                <c:pt idx="115" formatCode="&quot;$&quot;#,##0.00">
                  <c:v>557278.7300000001</c:v>
                </c:pt>
                <c:pt idx="116" formatCode="&quot;$&quot;#,##0.00">
                  <c:v>647053.08999999985</c:v>
                </c:pt>
                <c:pt idx="117" formatCode="&quot;$&quot;#,##0.00">
                  <c:v>751445.97000000009</c:v>
                </c:pt>
                <c:pt idx="118" formatCode="&quot;$&quot;#,##0.00">
                  <c:v>833987.36</c:v>
                </c:pt>
                <c:pt idx="119" formatCode="&quot;$&quot;#,##0.00">
                  <c:v>1102904.06</c:v>
                </c:pt>
                <c:pt idx="120" formatCode="&quot;$&quot;#,##0.00">
                  <c:v>700416.12</c:v>
                </c:pt>
                <c:pt idx="121" formatCode="&quot;$&quot;#,##0.00">
                  <c:v>798583.8200000003</c:v>
                </c:pt>
                <c:pt idx="122" formatCode="&quot;$&quot;#,##0.00">
                  <c:v>962623.02999999991</c:v>
                </c:pt>
                <c:pt idx="123" formatCode="&quot;$&quot;#,##0.00">
                  <c:v>977050.74999999988</c:v>
                </c:pt>
                <c:pt idx="124" formatCode="&quot;$&quot;#,##0.00">
                  <c:v>1075803.17</c:v>
                </c:pt>
                <c:pt idx="125" formatCode="&quot;$&quot;#,##0.00">
                  <c:v>1139751.17</c:v>
                </c:pt>
                <c:pt idx="126" formatCode="&quot;$&quot;#,##0.00">
                  <c:v>1237162.3599999996</c:v>
                </c:pt>
                <c:pt idx="127" formatCode="&quot;$&quot;#,##0.00">
                  <c:v>1329546.5399999998</c:v>
                </c:pt>
                <c:pt idx="128" formatCode="&quot;$&quot;#,##0.00">
                  <c:v>1432922.8699999994</c:v>
                </c:pt>
                <c:pt idx="129" formatCode="&quot;$&quot;#,##0.00">
                  <c:v>1533171.5299999998</c:v>
                </c:pt>
                <c:pt idx="130" formatCode="&quot;$&quot;#,##0.00">
                  <c:v>1674163.7500000002</c:v>
                </c:pt>
                <c:pt idx="131" formatCode="&quot;$&quot;#,##0.00">
                  <c:v>2078348.03</c:v>
                </c:pt>
                <c:pt idx="132" formatCode="&quot;$&quot;#,##0.00">
                  <c:v>1304054.5999999999</c:v>
                </c:pt>
                <c:pt idx="133" formatCode="&quot;$&quot;#,##0.00">
                  <c:v>1466900.7899999998</c:v>
                </c:pt>
                <c:pt idx="134" formatCode="&quot;$&quot;#,##0.00">
                  <c:v>1796797.9900000002</c:v>
                </c:pt>
                <c:pt idx="135" formatCode="&quot;$&quot;#,##0.00">
                  <c:v>1868090.23</c:v>
                </c:pt>
                <c:pt idx="136" formatCode="&quot;$&quot;#,##0.00">
                  <c:v>2114073.1599999997</c:v>
                </c:pt>
                <c:pt idx="137" formatCode="&quot;$&quot;#,##0.00">
                  <c:v>2264053.7500000005</c:v>
                </c:pt>
                <c:pt idx="138" formatCode="&quot;$&quot;#,##0.00">
                  <c:v>2450139.66</c:v>
                </c:pt>
                <c:pt idx="139" formatCode="&quot;$&quot;#,##0.00">
                  <c:v>2765862.3000000003</c:v>
                </c:pt>
                <c:pt idx="140" formatCode="&quot;$&quot;#,##0.00">
                  <c:v>2917260.8400000012</c:v>
                </c:pt>
                <c:pt idx="141" formatCode="&quot;$&quot;#,##0.00">
                  <c:v>3136404.2200000007</c:v>
                </c:pt>
                <c:pt idx="142" formatCode="&quot;$&quot;#,##0.00">
                  <c:v>3457971.4600000004</c:v>
                </c:pt>
                <c:pt idx="143" formatCode="&quot;$&quot;#,##0.00">
                  <c:v>4241765.290000001</c:v>
                </c:pt>
                <c:pt idx="144" formatCode="&quot;$&quot;#,##0.00">
                  <c:v>2781335.0100000002</c:v>
                </c:pt>
                <c:pt idx="145" formatCode="&quot;$&quot;#,##0.00">
                  <c:v>3163465.85</c:v>
                </c:pt>
                <c:pt idx="146" formatCode="&quot;$&quot;#,##0.00">
                  <c:v>3629112.98</c:v>
                </c:pt>
              </c:numCache>
            </c:numRef>
          </c:val>
          <c:smooth val="0"/>
        </c:ser>
        <c:ser>
          <c:idx val="7"/>
          <c:order val="7"/>
          <c:tx>
            <c:strRef>
              <c:f>'Benefits by ATC4'!$I$1:$I$2</c:f>
              <c:strCache>
                <c:ptCount val="1"/>
                <c:pt idx="0">
                  <c:v>Acarbose</c:v>
                </c:pt>
              </c:strCache>
            </c:strRef>
          </c:tx>
          <c:spPr>
            <a:ln>
              <a:solidFill>
                <a:schemeClr val="accent2">
                  <a:lumMod val="40000"/>
                  <a:lumOff val="60000"/>
                  <a:alpha val="98000"/>
                </a:schemeClr>
              </a:solidFill>
            </a:ln>
          </c:spPr>
          <c:marker>
            <c:spPr>
              <a:noFill/>
            </c:spPr>
          </c:marker>
          <c:cat>
            <c:numRef>
              <c:f>'Benefits by ATC4'!$A$3:$A$149</c:f>
              <c:numCache>
                <c:formatCode>mmm\-yy</c:formatCode>
                <c:ptCount val="147"/>
                <c:pt idx="0">
                  <c:v>36526</c:v>
                </c:pt>
                <c:pt idx="1">
                  <c:v>36557</c:v>
                </c:pt>
                <c:pt idx="2">
                  <c:v>36586</c:v>
                </c:pt>
                <c:pt idx="3">
                  <c:v>36617</c:v>
                </c:pt>
                <c:pt idx="4">
                  <c:v>36647</c:v>
                </c:pt>
                <c:pt idx="5">
                  <c:v>36678</c:v>
                </c:pt>
                <c:pt idx="6">
                  <c:v>36708</c:v>
                </c:pt>
                <c:pt idx="7">
                  <c:v>36739</c:v>
                </c:pt>
                <c:pt idx="8">
                  <c:v>36770</c:v>
                </c:pt>
                <c:pt idx="9">
                  <c:v>36800</c:v>
                </c:pt>
                <c:pt idx="10">
                  <c:v>36831</c:v>
                </c:pt>
                <c:pt idx="11">
                  <c:v>36861</c:v>
                </c:pt>
                <c:pt idx="12">
                  <c:v>36892</c:v>
                </c:pt>
                <c:pt idx="13">
                  <c:v>36923</c:v>
                </c:pt>
                <c:pt idx="14">
                  <c:v>36951</c:v>
                </c:pt>
                <c:pt idx="15">
                  <c:v>36982</c:v>
                </c:pt>
                <c:pt idx="16">
                  <c:v>37012</c:v>
                </c:pt>
                <c:pt idx="17">
                  <c:v>37043</c:v>
                </c:pt>
                <c:pt idx="18">
                  <c:v>37073</c:v>
                </c:pt>
                <c:pt idx="19">
                  <c:v>37104</c:v>
                </c:pt>
                <c:pt idx="20">
                  <c:v>37135</c:v>
                </c:pt>
                <c:pt idx="21">
                  <c:v>37165</c:v>
                </c:pt>
                <c:pt idx="22">
                  <c:v>37196</c:v>
                </c:pt>
                <c:pt idx="23">
                  <c:v>37226</c:v>
                </c:pt>
                <c:pt idx="24">
                  <c:v>37257</c:v>
                </c:pt>
                <c:pt idx="25">
                  <c:v>37288</c:v>
                </c:pt>
                <c:pt idx="26">
                  <c:v>37316</c:v>
                </c:pt>
                <c:pt idx="27">
                  <c:v>37347</c:v>
                </c:pt>
                <c:pt idx="28">
                  <c:v>37377</c:v>
                </c:pt>
                <c:pt idx="29">
                  <c:v>37408</c:v>
                </c:pt>
                <c:pt idx="30">
                  <c:v>37438</c:v>
                </c:pt>
                <c:pt idx="31">
                  <c:v>37469</c:v>
                </c:pt>
                <c:pt idx="32">
                  <c:v>37500</c:v>
                </c:pt>
                <c:pt idx="33">
                  <c:v>37530</c:v>
                </c:pt>
                <c:pt idx="34">
                  <c:v>37561</c:v>
                </c:pt>
                <c:pt idx="35">
                  <c:v>37591</c:v>
                </c:pt>
                <c:pt idx="36">
                  <c:v>37622</c:v>
                </c:pt>
                <c:pt idx="37">
                  <c:v>37653</c:v>
                </c:pt>
                <c:pt idx="38">
                  <c:v>37681</c:v>
                </c:pt>
                <c:pt idx="39">
                  <c:v>37712</c:v>
                </c:pt>
                <c:pt idx="40">
                  <c:v>37742</c:v>
                </c:pt>
                <c:pt idx="41">
                  <c:v>37773</c:v>
                </c:pt>
                <c:pt idx="42">
                  <c:v>37803</c:v>
                </c:pt>
                <c:pt idx="43">
                  <c:v>37834</c:v>
                </c:pt>
                <c:pt idx="44">
                  <c:v>37865</c:v>
                </c:pt>
                <c:pt idx="45">
                  <c:v>37895</c:v>
                </c:pt>
                <c:pt idx="46">
                  <c:v>37926</c:v>
                </c:pt>
                <c:pt idx="47">
                  <c:v>37956</c:v>
                </c:pt>
                <c:pt idx="48">
                  <c:v>37987</c:v>
                </c:pt>
                <c:pt idx="49">
                  <c:v>38018</c:v>
                </c:pt>
                <c:pt idx="50">
                  <c:v>38047</c:v>
                </c:pt>
                <c:pt idx="51">
                  <c:v>38078</c:v>
                </c:pt>
                <c:pt idx="52">
                  <c:v>38108</c:v>
                </c:pt>
                <c:pt idx="53">
                  <c:v>38139</c:v>
                </c:pt>
                <c:pt idx="54">
                  <c:v>38169</c:v>
                </c:pt>
                <c:pt idx="55">
                  <c:v>38200</c:v>
                </c:pt>
                <c:pt idx="56">
                  <c:v>38231</c:v>
                </c:pt>
                <c:pt idx="57">
                  <c:v>38261</c:v>
                </c:pt>
                <c:pt idx="58">
                  <c:v>38292</c:v>
                </c:pt>
                <c:pt idx="59">
                  <c:v>38322</c:v>
                </c:pt>
                <c:pt idx="60">
                  <c:v>38353</c:v>
                </c:pt>
                <c:pt idx="61">
                  <c:v>38384</c:v>
                </c:pt>
                <c:pt idx="62">
                  <c:v>38412</c:v>
                </c:pt>
                <c:pt idx="63">
                  <c:v>38443</c:v>
                </c:pt>
                <c:pt idx="64">
                  <c:v>38473</c:v>
                </c:pt>
                <c:pt idx="65">
                  <c:v>38504</c:v>
                </c:pt>
                <c:pt idx="66">
                  <c:v>38534</c:v>
                </c:pt>
                <c:pt idx="67">
                  <c:v>38565</c:v>
                </c:pt>
                <c:pt idx="68">
                  <c:v>38596</c:v>
                </c:pt>
                <c:pt idx="69">
                  <c:v>38626</c:v>
                </c:pt>
                <c:pt idx="70">
                  <c:v>38657</c:v>
                </c:pt>
                <c:pt idx="71">
                  <c:v>38687</c:v>
                </c:pt>
                <c:pt idx="72">
                  <c:v>38718</c:v>
                </c:pt>
                <c:pt idx="73">
                  <c:v>38749</c:v>
                </c:pt>
                <c:pt idx="74">
                  <c:v>38777</c:v>
                </c:pt>
                <c:pt idx="75">
                  <c:v>38808</c:v>
                </c:pt>
                <c:pt idx="76">
                  <c:v>38838</c:v>
                </c:pt>
                <c:pt idx="77">
                  <c:v>38869</c:v>
                </c:pt>
                <c:pt idx="78">
                  <c:v>38899</c:v>
                </c:pt>
                <c:pt idx="79">
                  <c:v>38930</c:v>
                </c:pt>
                <c:pt idx="80">
                  <c:v>38961</c:v>
                </c:pt>
                <c:pt idx="81">
                  <c:v>38991</c:v>
                </c:pt>
                <c:pt idx="82">
                  <c:v>39022</c:v>
                </c:pt>
                <c:pt idx="83">
                  <c:v>39052</c:v>
                </c:pt>
                <c:pt idx="84">
                  <c:v>39083</c:v>
                </c:pt>
                <c:pt idx="85">
                  <c:v>39114</c:v>
                </c:pt>
                <c:pt idx="86">
                  <c:v>39142</c:v>
                </c:pt>
                <c:pt idx="87">
                  <c:v>39173</c:v>
                </c:pt>
                <c:pt idx="88">
                  <c:v>39203</c:v>
                </c:pt>
                <c:pt idx="89">
                  <c:v>39234</c:v>
                </c:pt>
                <c:pt idx="90">
                  <c:v>39264</c:v>
                </c:pt>
                <c:pt idx="91">
                  <c:v>39295</c:v>
                </c:pt>
                <c:pt idx="92">
                  <c:v>39326</c:v>
                </c:pt>
                <c:pt idx="93">
                  <c:v>39356</c:v>
                </c:pt>
                <c:pt idx="94">
                  <c:v>39387</c:v>
                </c:pt>
                <c:pt idx="95">
                  <c:v>39417</c:v>
                </c:pt>
                <c:pt idx="96">
                  <c:v>39448</c:v>
                </c:pt>
                <c:pt idx="97">
                  <c:v>39479</c:v>
                </c:pt>
                <c:pt idx="98">
                  <c:v>39508</c:v>
                </c:pt>
                <c:pt idx="99">
                  <c:v>39539</c:v>
                </c:pt>
                <c:pt idx="100">
                  <c:v>39569</c:v>
                </c:pt>
                <c:pt idx="101">
                  <c:v>39600</c:v>
                </c:pt>
                <c:pt idx="102">
                  <c:v>39630</c:v>
                </c:pt>
                <c:pt idx="103">
                  <c:v>39661</c:v>
                </c:pt>
                <c:pt idx="104">
                  <c:v>39692</c:v>
                </c:pt>
                <c:pt idx="105">
                  <c:v>39722</c:v>
                </c:pt>
                <c:pt idx="106">
                  <c:v>39753</c:v>
                </c:pt>
                <c:pt idx="107">
                  <c:v>39783</c:v>
                </c:pt>
                <c:pt idx="108">
                  <c:v>39814</c:v>
                </c:pt>
                <c:pt idx="109">
                  <c:v>39845</c:v>
                </c:pt>
                <c:pt idx="110">
                  <c:v>39873</c:v>
                </c:pt>
                <c:pt idx="111">
                  <c:v>39904</c:v>
                </c:pt>
                <c:pt idx="112">
                  <c:v>39934</c:v>
                </c:pt>
                <c:pt idx="113">
                  <c:v>39965</c:v>
                </c:pt>
                <c:pt idx="114">
                  <c:v>39995</c:v>
                </c:pt>
                <c:pt idx="115">
                  <c:v>40026</c:v>
                </c:pt>
                <c:pt idx="116">
                  <c:v>40057</c:v>
                </c:pt>
                <c:pt idx="117">
                  <c:v>40087</c:v>
                </c:pt>
                <c:pt idx="118">
                  <c:v>40118</c:v>
                </c:pt>
                <c:pt idx="119">
                  <c:v>40148</c:v>
                </c:pt>
                <c:pt idx="120">
                  <c:v>40179</c:v>
                </c:pt>
                <c:pt idx="121">
                  <c:v>40210</c:v>
                </c:pt>
                <c:pt idx="122">
                  <c:v>40238</c:v>
                </c:pt>
                <c:pt idx="123">
                  <c:v>40269</c:v>
                </c:pt>
                <c:pt idx="124">
                  <c:v>40299</c:v>
                </c:pt>
                <c:pt idx="125">
                  <c:v>40330</c:v>
                </c:pt>
                <c:pt idx="126">
                  <c:v>40360</c:v>
                </c:pt>
                <c:pt idx="127">
                  <c:v>40391</c:v>
                </c:pt>
                <c:pt idx="128">
                  <c:v>40422</c:v>
                </c:pt>
                <c:pt idx="129">
                  <c:v>40452</c:v>
                </c:pt>
                <c:pt idx="130">
                  <c:v>40483</c:v>
                </c:pt>
                <c:pt idx="131">
                  <c:v>40513</c:v>
                </c:pt>
                <c:pt idx="132">
                  <c:v>40544</c:v>
                </c:pt>
                <c:pt idx="133">
                  <c:v>40575</c:v>
                </c:pt>
                <c:pt idx="134">
                  <c:v>40603</c:v>
                </c:pt>
                <c:pt idx="135">
                  <c:v>40634</c:v>
                </c:pt>
                <c:pt idx="136">
                  <c:v>40664</c:v>
                </c:pt>
                <c:pt idx="137">
                  <c:v>40695</c:v>
                </c:pt>
                <c:pt idx="138">
                  <c:v>40725</c:v>
                </c:pt>
                <c:pt idx="139">
                  <c:v>40756</c:v>
                </c:pt>
                <c:pt idx="140">
                  <c:v>40787</c:v>
                </c:pt>
                <c:pt idx="141">
                  <c:v>40817</c:v>
                </c:pt>
                <c:pt idx="142">
                  <c:v>40848</c:v>
                </c:pt>
                <c:pt idx="143">
                  <c:v>40878</c:v>
                </c:pt>
                <c:pt idx="144">
                  <c:v>40909</c:v>
                </c:pt>
                <c:pt idx="145">
                  <c:v>40940</c:v>
                </c:pt>
                <c:pt idx="146">
                  <c:v>40969</c:v>
                </c:pt>
              </c:numCache>
            </c:numRef>
          </c:cat>
          <c:val>
            <c:numRef>
              <c:f>'Benefits by ATC4'!$I$3:$I$149</c:f>
              <c:numCache>
                <c:formatCode>"$"#,##0.00</c:formatCode>
                <c:ptCount val="147"/>
                <c:pt idx="0">
                  <c:v>127891.33</c:v>
                </c:pt>
                <c:pt idx="1">
                  <c:v>161576.32000000001</c:v>
                </c:pt>
                <c:pt idx="2">
                  <c:v>192351.18</c:v>
                </c:pt>
                <c:pt idx="3">
                  <c:v>178159.09000000003</c:v>
                </c:pt>
                <c:pt idx="4">
                  <c:v>204111.97000000003</c:v>
                </c:pt>
                <c:pt idx="5">
                  <c:v>207197.99</c:v>
                </c:pt>
                <c:pt idx="6">
                  <c:v>208433.67</c:v>
                </c:pt>
                <c:pt idx="7">
                  <c:v>225612.43000000002</c:v>
                </c:pt>
                <c:pt idx="8">
                  <c:v>222632.76</c:v>
                </c:pt>
                <c:pt idx="9">
                  <c:v>235486.83000000002</c:v>
                </c:pt>
                <c:pt idx="10">
                  <c:v>251302.57000000004</c:v>
                </c:pt>
                <c:pt idx="11">
                  <c:v>307551.45000000007</c:v>
                </c:pt>
                <c:pt idx="12">
                  <c:v>143367.9</c:v>
                </c:pt>
                <c:pt idx="13">
                  <c:v>169869.99000000005</c:v>
                </c:pt>
                <c:pt idx="14">
                  <c:v>199472.06000000003</c:v>
                </c:pt>
                <c:pt idx="15">
                  <c:v>187171.41999999998</c:v>
                </c:pt>
                <c:pt idx="16">
                  <c:v>213234.25</c:v>
                </c:pt>
                <c:pt idx="17">
                  <c:v>202714.42</c:v>
                </c:pt>
                <c:pt idx="18">
                  <c:v>211541.30000000002</c:v>
                </c:pt>
                <c:pt idx="19">
                  <c:v>228685.48</c:v>
                </c:pt>
                <c:pt idx="20">
                  <c:v>215300.49000000002</c:v>
                </c:pt>
                <c:pt idx="21">
                  <c:v>238510.75</c:v>
                </c:pt>
                <c:pt idx="22">
                  <c:v>248942.06999999998</c:v>
                </c:pt>
                <c:pt idx="23">
                  <c:v>301699.24000000005</c:v>
                </c:pt>
                <c:pt idx="24">
                  <c:v>140338.98000000001</c:v>
                </c:pt>
                <c:pt idx="25">
                  <c:v>160812.22999999998</c:v>
                </c:pt>
                <c:pt idx="26">
                  <c:v>181119.02000000002</c:v>
                </c:pt>
                <c:pt idx="27">
                  <c:v>184984.28</c:v>
                </c:pt>
                <c:pt idx="28">
                  <c:v>210934.86999999997</c:v>
                </c:pt>
                <c:pt idx="29">
                  <c:v>189506.96</c:v>
                </c:pt>
                <c:pt idx="30">
                  <c:v>210051.00000000003</c:v>
                </c:pt>
                <c:pt idx="31">
                  <c:v>214212.90000000005</c:v>
                </c:pt>
                <c:pt idx="32">
                  <c:v>206872.37999999998</c:v>
                </c:pt>
                <c:pt idx="33">
                  <c:v>228048.81999999998</c:v>
                </c:pt>
                <c:pt idx="34">
                  <c:v>229480.39</c:v>
                </c:pt>
                <c:pt idx="35">
                  <c:v>291477.07999999996</c:v>
                </c:pt>
                <c:pt idx="36">
                  <c:v>132551.54</c:v>
                </c:pt>
                <c:pt idx="37">
                  <c:v>149836.62</c:v>
                </c:pt>
                <c:pt idx="38">
                  <c:v>170109.70999999996</c:v>
                </c:pt>
                <c:pt idx="39">
                  <c:v>173389.21999999997</c:v>
                </c:pt>
                <c:pt idx="40">
                  <c:v>195586.56</c:v>
                </c:pt>
                <c:pt idx="41">
                  <c:v>186460.99</c:v>
                </c:pt>
                <c:pt idx="42">
                  <c:v>210655.52</c:v>
                </c:pt>
                <c:pt idx="43">
                  <c:v>207053.56000000003</c:v>
                </c:pt>
                <c:pt idx="44">
                  <c:v>211925.37</c:v>
                </c:pt>
                <c:pt idx="45">
                  <c:v>228966.36000000002</c:v>
                </c:pt>
                <c:pt idx="46">
                  <c:v>221835.51</c:v>
                </c:pt>
                <c:pt idx="47">
                  <c:v>292438.15000000002</c:v>
                </c:pt>
                <c:pt idx="48">
                  <c:v>125891.59000000001</c:v>
                </c:pt>
                <c:pt idx="49">
                  <c:v>145852.43000000002</c:v>
                </c:pt>
                <c:pt idx="50">
                  <c:v>168635.45999999996</c:v>
                </c:pt>
                <c:pt idx="51">
                  <c:v>167873.28</c:v>
                </c:pt>
                <c:pt idx="52">
                  <c:v>173938.97</c:v>
                </c:pt>
                <c:pt idx="53">
                  <c:v>174573.15000000002</c:v>
                </c:pt>
                <c:pt idx="54">
                  <c:v>192077.56</c:v>
                </c:pt>
                <c:pt idx="55">
                  <c:v>191408.22999999998</c:v>
                </c:pt>
                <c:pt idx="56">
                  <c:v>189933.37</c:v>
                </c:pt>
                <c:pt idx="57">
                  <c:v>196292.81</c:v>
                </c:pt>
                <c:pt idx="58">
                  <c:v>207842.06</c:v>
                </c:pt>
                <c:pt idx="59">
                  <c:v>267946.63</c:v>
                </c:pt>
                <c:pt idx="60">
                  <c:v>102099.15000000001</c:v>
                </c:pt>
                <c:pt idx="61">
                  <c:v>127048.54</c:v>
                </c:pt>
                <c:pt idx="62">
                  <c:v>140139.58000000002</c:v>
                </c:pt>
                <c:pt idx="63">
                  <c:v>141243.32</c:v>
                </c:pt>
                <c:pt idx="64">
                  <c:v>150834.37999999998</c:v>
                </c:pt>
                <c:pt idx="65">
                  <c:v>155598.96</c:v>
                </c:pt>
                <c:pt idx="66">
                  <c:v>157330.52999999997</c:v>
                </c:pt>
                <c:pt idx="67">
                  <c:v>172037.72</c:v>
                </c:pt>
                <c:pt idx="68">
                  <c:v>173181.34000000003</c:v>
                </c:pt>
                <c:pt idx="69">
                  <c:v>174957.96</c:v>
                </c:pt>
                <c:pt idx="70">
                  <c:v>184694.06999999998</c:v>
                </c:pt>
                <c:pt idx="71">
                  <c:v>241074.4</c:v>
                </c:pt>
                <c:pt idx="72">
                  <c:v>88210.28</c:v>
                </c:pt>
                <c:pt idx="73">
                  <c:v>109177.37</c:v>
                </c:pt>
                <c:pt idx="74">
                  <c:v>132321.93000000002</c:v>
                </c:pt>
                <c:pt idx="75">
                  <c:v>122741.84999999999</c:v>
                </c:pt>
                <c:pt idx="76">
                  <c:v>140719.63000000003</c:v>
                </c:pt>
                <c:pt idx="77">
                  <c:v>142054.88999999998</c:v>
                </c:pt>
                <c:pt idx="78">
                  <c:v>141245.65999999997</c:v>
                </c:pt>
                <c:pt idx="79">
                  <c:v>156160.21</c:v>
                </c:pt>
                <c:pt idx="80">
                  <c:v>153283.55999999997</c:v>
                </c:pt>
                <c:pt idx="81">
                  <c:v>162812.87999999998</c:v>
                </c:pt>
                <c:pt idx="82">
                  <c:v>168834.05</c:v>
                </c:pt>
                <c:pt idx="83">
                  <c:v>209079.08000000002</c:v>
                </c:pt>
                <c:pt idx="84">
                  <c:v>89124.489999999991</c:v>
                </c:pt>
                <c:pt idx="85">
                  <c:v>97312.23000000001</c:v>
                </c:pt>
                <c:pt idx="86">
                  <c:v>115281.78</c:v>
                </c:pt>
                <c:pt idx="87">
                  <c:v>109344.28</c:v>
                </c:pt>
                <c:pt idx="88">
                  <c:v>126090.47</c:v>
                </c:pt>
                <c:pt idx="89">
                  <c:v>120952.58000000002</c:v>
                </c:pt>
                <c:pt idx="90">
                  <c:v>132461.69</c:v>
                </c:pt>
                <c:pt idx="91">
                  <c:v>144716.10999999999</c:v>
                </c:pt>
                <c:pt idx="92">
                  <c:v>140008.87</c:v>
                </c:pt>
                <c:pt idx="93">
                  <c:v>158955.58000000005</c:v>
                </c:pt>
                <c:pt idx="94">
                  <c:v>165315.68</c:v>
                </c:pt>
                <c:pt idx="95">
                  <c:v>201030.77000000002</c:v>
                </c:pt>
                <c:pt idx="96">
                  <c:v>85400.040000000008</c:v>
                </c:pt>
                <c:pt idx="97">
                  <c:v>99622.62</c:v>
                </c:pt>
                <c:pt idx="98">
                  <c:v>108034.6</c:v>
                </c:pt>
                <c:pt idx="99">
                  <c:v>110244.88</c:v>
                </c:pt>
                <c:pt idx="100">
                  <c:v>121996.03</c:v>
                </c:pt>
                <c:pt idx="101">
                  <c:v>118279.17999999998</c:v>
                </c:pt>
                <c:pt idx="102">
                  <c:v>136762.43</c:v>
                </c:pt>
                <c:pt idx="103">
                  <c:v>139402.22999999998</c:v>
                </c:pt>
                <c:pt idx="104">
                  <c:v>146273.46000000002</c:v>
                </c:pt>
                <c:pt idx="105">
                  <c:v>164887.41999999998</c:v>
                </c:pt>
                <c:pt idx="106">
                  <c:v>158605.9</c:v>
                </c:pt>
                <c:pt idx="107">
                  <c:v>214387.88000000003</c:v>
                </c:pt>
                <c:pt idx="108">
                  <c:v>82401.62000000001</c:v>
                </c:pt>
                <c:pt idx="109">
                  <c:v>94979.060000000012</c:v>
                </c:pt>
                <c:pt idx="110">
                  <c:v>110728.36000000002</c:v>
                </c:pt>
                <c:pt idx="111">
                  <c:v>109810.98999999999</c:v>
                </c:pt>
                <c:pt idx="112">
                  <c:v>117725.22</c:v>
                </c:pt>
                <c:pt idx="113">
                  <c:v>119219.72</c:v>
                </c:pt>
                <c:pt idx="114">
                  <c:v>134496.42000000001</c:v>
                </c:pt>
                <c:pt idx="115">
                  <c:v>134450.68</c:v>
                </c:pt>
                <c:pt idx="116">
                  <c:v>140615.81</c:v>
                </c:pt>
                <c:pt idx="117">
                  <c:v>153608.56</c:v>
                </c:pt>
                <c:pt idx="118">
                  <c:v>155807.04999999999</c:v>
                </c:pt>
                <c:pt idx="119">
                  <c:v>206156.59999999998</c:v>
                </c:pt>
                <c:pt idx="120">
                  <c:v>75490.75</c:v>
                </c:pt>
                <c:pt idx="121">
                  <c:v>89389.150000000009</c:v>
                </c:pt>
                <c:pt idx="122">
                  <c:v>111644.07</c:v>
                </c:pt>
                <c:pt idx="123">
                  <c:v>107053.53000000003</c:v>
                </c:pt>
                <c:pt idx="124">
                  <c:v>114878.56</c:v>
                </c:pt>
                <c:pt idx="125">
                  <c:v>117035.20000000001</c:v>
                </c:pt>
                <c:pt idx="126">
                  <c:v>127886.70999999999</c:v>
                </c:pt>
                <c:pt idx="127">
                  <c:v>132573.54999999999</c:v>
                </c:pt>
                <c:pt idx="128">
                  <c:v>134343.06</c:v>
                </c:pt>
                <c:pt idx="129">
                  <c:v>143451.68</c:v>
                </c:pt>
                <c:pt idx="130">
                  <c:v>157762.51999999999</c:v>
                </c:pt>
                <c:pt idx="131">
                  <c:v>207849.48000000004</c:v>
                </c:pt>
                <c:pt idx="132">
                  <c:v>76149.310000000012</c:v>
                </c:pt>
                <c:pt idx="133">
                  <c:v>86485.25</c:v>
                </c:pt>
                <c:pt idx="134">
                  <c:v>112081.8</c:v>
                </c:pt>
                <c:pt idx="135">
                  <c:v>104065.95999999999</c:v>
                </c:pt>
                <c:pt idx="136">
                  <c:v>113557.26</c:v>
                </c:pt>
                <c:pt idx="137">
                  <c:v>112170.79000000002</c:v>
                </c:pt>
                <c:pt idx="138">
                  <c:v>120274.29</c:v>
                </c:pt>
                <c:pt idx="139">
                  <c:v>134214.99000000002</c:v>
                </c:pt>
                <c:pt idx="140">
                  <c:v>134604.67000000001</c:v>
                </c:pt>
                <c:pt idx="141">
                  <c:v>143957.62</c:v>
                </c:pt>
                <c:pt idx="142">
                  <c:v>153654.00000000003</c:v>
                </c:pt>
                <c:pt idx="143">
                  <c:v>233242.60999999996</c:v>
                </c:pt>
                <c:pt idx="144">
                  <c:v>85322.930000000008</c:v>
                </c:pt>
                <c:pt idx="145">
                  <c:v>105647.88999999998</c:v>
                </c:pt>
                <c:pt idx="146">
                  <c:v>121258.03</c:v>
                </c:pt>
              </c:numCache>
            </c:numRef>
          </c:val>
          <c:smooth val="0"/>
        </c:ser>
        <c:ser>
          <c:idx val="8"/>
          <c:order val="8"/>
          <c:tx>
            <c:strRef>
              <c:f>'Benefits by ATC4'!$J$1:$J$2</c:f>
              <c:strCache>
                <c:ptCount val="1"/>
                <c:pt idx="0">
                  <c:v>Glitazones</c:v>
                </c:pt>
              </c:strCache>
            </c:strRef>
          </c:tx>
          <c:cat>
            <c:numRef>
              <c:f>'Benefits by ATC4'!$A$3:$A$149</c:f>
              <c:numCache>
                <c:formatCode>mmm\-yy</c:formatCode>
                <c:ptCount val="147"/>
                <c:pt idx="0">
                  <c:v>36526</c:v>
                </c:pt>
                <c:pt idx="1">
                  <c:v>36557</c:v>
                </c:pt>
                <c:pt idx="2">
                  <c:v>36586</c:v>
                </c:pt>
                <c:pt idx="3">
                  <c:v>36617</c:v>
                </c:pt>
                <c:pt idx="4">
                  <c:v>36647</c:v>
                </c:pt>
                <c:pt idx="5">
                  <c:v>36678</c:v>
                </c:pt>
                <c:pt idx="6">
                  <c:v>36708</c:v>
                </c:pt>
                <c:pt idx="7">
                  <c:v>36739</c:v>
                </c:pt>
                <c:pt idx="8">
                  <c:v>36770</c:v>
                </c:pt>
                <c:pt idx="9">
                  <c:v>36800</c:v>
                </c:pt>
                <c:pt idx="10">
                  <c:v>36831</c:v>
                </c:pt>
                <c:pt idx="11">
                  <c:v>36861</c:v>
                </c:pt>
                <c:pt idx="12">
                  <c:v>36892</c:v>
                </c:pt>
                <c:pt idx="13">
                  <c:v>36923</c:v>
                </c:pt>
                <c:pt idx="14">
                  <c:v>36951</c:v>
                </c:pt>
                <c:pt idx="15">
                  <c:v>36982</c:v>
                </c:pt>
                <c:pt idx="16">
                  <c:v>37012</c:v>
                </c:pt>
                <c:pt idx="17">
                  <c:v>37043</c:v>
                </c:pt>
                <c:pt idx="18">
                  <c:v>37073</c:v>
                </c:pt>
                <c:pt idx="19">
                  <c:v>37104</c:v>
                </c:pt>
                <c:pt idx="20">
                  <c:v>37135</c:v>
                </c:pt>
                <c:pt idx="21">
                  <c:v>37165</c:v>
                </c:pt>
                <c:pt idx="22">
                  <c:v>37196</c:v>
                </c:pt>
                <c:pt idx="23">
                  <c:v>37226</c:v>
                </c:pt>
                <c:pt idx="24">
                  <c:v>37257</c:v>
                </c:pt>
                <c:pt idx="25">
                  <c:v>37288</c:v>
                </c:pt>
                <c:pt idx="26">
                  <c:v>37316</c:v>
                </c:pt>
                <c:pt idx="27">
                  <c:v>37347</c:v>
                </c:pt>
                <c:pt idx="28">
                  <c:v>37377</c:v>
                </c:pt>
                <c:pt idx="29">
                  <c:v>37408</c:v>
                </c:pt>
                <c:pt idx="30">
                  <c:v>37438</c:v>
                </c:pt>
                <c:pt idx="31">
                  <c:v>37469</c:v>
                </c:pt>
                <c:pt idx="32">
                  <c:v>37500</c:v>
                </c:pt>
                <c:pt idx="33">
                  <c:v>37530</c:v>
                </c:pt>
                <c:pt idx="34">
                  <c:v>37561</c:v>
                </c:pt>
                <c:pt idx="35">
                  <c:v>37591</c:v>
                </c:pt>
                <c:pt idx="36">
                  <c:v>37622</c:v>
                </c:pt>
                <c:pt idx="37">
                  <c:v>37653</c:v>
                </c:pt>
                <c:pt idx="38">
                  <c:v>37681</c:v>
                </c:pt>
                <c:pt idx="39">
                  <c:v>37712</c:v>
                </c:pt>
                <c:pt idx="40">
                  <c:v>37742</c:v>
                </c:pt>
                <c:pt idx="41">
                  <c:v>37773</c:v>
                </c:pt>
                <c:pt idx="42">
                  <c:v>37803</c:v>
                </c:pt>
                <c:pt idx="43">
                  <c:v>37834</c:v>
                </c:pt>
                <c:pt idx="44">
                  <c:v>37865</c:v>
                </c:pt>
                <c:pt idx="45">
                  <c:v>37895</c:v>
                </c:pt>
                <c:pt idx="46">
                  <c:v>37926</c:v>
                </c:pt>
                <c:pt idx="47">
                  <c:v>37956</c:v>
                </c:pt>
                <c:pt idx="48">
                  <c:v>37987</c:v>
                </c:pt>
                <c:pt idx="49">
                  <c:v>38018</c:v>
                </c:pt>
                <c:pt idx="50">
                  <c:v>38047</c:v>
                </c:pt>
                <c:pt idx="51">
                  <c:v>38078</c:v>
                </c:pt>
                <c:pt idx="52">
                  <c:v>38108</c:v>
                </c:pt>
                <c:pt idx="53">
                  <c:v>38139</c:v>
                </c:pt>
                <c:pt idx="54">
                  <c:v>38169</c:v>
                </c:pt>
                <c:pt idx="55">
                  <c:v>38200</c:v>
                </c:pt>
                <c:pt idx="56">
                  <c:v>38231</c:v>
                </c:pt>
                <c:pt idx="57">
                  <c:v>38261</c:v>
                </c:pt>
                <c:pt idx="58">
                  <c:v>38292</c:v>
                </c:pt>
                <c:pt idx="59">
                  <c:v>38322</c:v>
                </c:pt>
                <c:pt idx="60">
                  <c:v>38353</c:v>
                </c:pt>
                <c:pt idx="61">
                  <c:v>38384</c:v>
                </c:pt>
                <c:pt idx="62">
                  <c:v>38412</c:v>
                </c:pt>
                <c:pt idx="63">
                  <c:v>38443</c:v>
                </c:pt>
                <c:pt idx="64">
                  <c:v>38473</c:v>
                </c:pt>
                <c:pt idx="65">
                  <c:v>38504</c:v>
                </c:pt>
                <c:pt idx="66">
                  <c:v>38534</c:v>
                </c:pt>
                <c:pt idx="67">
                  <c:v>38565</c:v>
                </c:pt>
                <c:pt idx="68">
                  <c:v>38596</c:v>
                </c:pt>
                <c:pt idx="69">
                  <c:v>38626</c:v>
                </c:pt>
                <c:pt idx="70">
                  <c:v>38657</c:v>
                </c:pt>
                <c:pt idx="71">
                  <c:v>38687</c:v>
                </c:pt>
                <c:pt idx="72">
                  <c:v>38718</c:v>
                </c:pt>
                <c:pt idx="73">
                  <c:v>38749</c:v>
                </c:pt>
                <c:pt idx="74">
                  <c:v>38777</c:v>
                </c:pt>
                <c:pt idx="75">
                  <c:v>38808</c:v>
                </c:pt>
                <c:pt idx="76">
                  <c:v>38838</c:v>
                </c:pt>
                <c:pt idx="77">
                  <c:v>38869</c:v>
                </c:pt>
                <c:pt idx="78">
                  <c:v>38899</c:v>
                </c:pt>
                <c:pt idx="79">
                  <c:v>38930</c:v>
                </c:pt>
                <c:pt idx="80">
                  <c:v>38961</c:v>
                </c:pt>
                <c:pt idx="81">
                  <c:v>38991</c:v>
                </c:pt>
                <c:pt idx="82">
                  <c:v>39022</c:v>
                </c:pt>
                <c:pt idx="83">
                  <c:v>39052</c:v>
                </c:pt>
                <c:pt idx="84">
                  <c:v>39083</c:v>
                </c:pt>
                <c:pt idx="85">
                  <c:v>39114</c:v>
                </c:pt>
                <c:pt idx="86">
                  <c:v>39142</c:v>
                </c:pt>
                <c:pt idx="87">
                  <c:v>39173</c:v>
                </c:pt>
                <c:pt idx="88">
                  <c:v>39203</c:v>
                </c:pt>
                <c:pt idx="89">
                  <c:v>39234</c:v>
                </c:pt>
                <c:pt idx="90">
                  <c:v>39264</c:v>
                </c:pt>
                <c:pt idx="91">
                  <c:v>39295</c:v>
                </c:pt>
                <c:pt idx="92">
                  <c:v>39326</c:v>
                </c:pt>
                <c:pt idx="93">
                  <c:v>39356</c:v>
                </c:pt>
                <c:pt idx="94">
                  <c:v>39387</c:v>
                </c:pt>
                <c:pt idx="95">
                  <c:v>39417</c:v>
                </c:pt>
                <c:pt idx="96">
                  <c:v>39448</c:v>
                </c:pt>
                <c:pt idx="97">
                  <c:v>39479</c:v>
                </c:pt>
                <c:pt idx="98">
                  <c:v>39508</c:v>
                </c:pt>
                <c:pt idx="99">
                  <c:v>39539</c:v>
                </c:pt>
                <c:pt idx="100">
                  <c:v>39569</c:v>
                </c:pt>
                <c:pt idx="101">
                  <c:v>39600</c:v>
                </c:pt>
                <c:pt idx="102">
                  <c:v>39630</c:v>
                </c:pt>
                <c:pt idx="103">
                  <c:v>39661</c:v>
                </c:pt>
                <c:pt idx="104">
                  <c:v>39692</c:v>
                </c:pt>
                <c:pt idx="105">
                  <c:v>39722</c:v>
                </c:pt>
                <c:pt idx="106">
                  <c:v>39753</c:v>
                </c:pt>
                <c:pt idx="107">
                  <c:v>39783</c:v>
                </c:pt>
                <c:pt idx="108">
                  <c:v>39814</c:v>
                </c:pt>
                <c:pt idx="109">
                  <c:v>39845</c:v>
                </c:pt>
                <c:pt idx="110">
                  <c:v>39873</c:v>
                </c:pt>
                <c:pt idx="111">
                  <c:v>39904</c:v>
                </c:pt>
                <c:pt idx="112">
                  <c:v>39934</c:v>
                </c:pt>
                <c:pt idx="113">
                  <c:v>39965</c:v>
                </c:pt>
                <c:pt idx="114">
                  <c:v>39995</c:v>
                </c:pt>
                <c:pt idx="115">
                  <c:v>40026</c:v>
                </c:pt>
                <c:pt idx="116">
                  <c:v>40057</c:v>
                </c:pt>
                <c:pt idx="117">
                  <c:v>40087</c:v>
                </c:pt>
                <c:pt idx="118">
                  <c:v>40118</c:v>
                </c:pt>
                <c:pt idx="119">
                  <c:v>40148</c:v>
                </c:pt>
                <c:pt idx="120">
                  <c:v>40179</c:v>
                </c:pt>
                <c:pt idx="121">
                  <c:v>40210</c:v>
                </c:pt>
                <c:pt idx="122">
                  <c:v>40238</c:v>
                </c:pt>
                <c:pt idx="123">
                  <c:v>40269</c:v>
                </c:pt>
                <c:pt idx="124">
                  <c:v>40299</c:v>
                </c:pt>
                <c:pt idx="125">
                  <c:v>40330</c:v>
                </c:pt>
                <c:pt idx="126">
                  <c:v>40360</c:v>
                </c:pt>
                <c:pt idx="127">
                  <c:v>40391</c:v>
                </c:pt>
                <c:pt idx="128">
                  <c:v>40422</c:v>
                </c:pt>
                <c:pt idx="129">
                  <c:v>40452</c:v>
                </c:pt>
                <c:pt idx="130">
                  <c:v>40483</c:v>
                </c:pt>
                <c:pt idx="131">
                  <c:v>40513</c:v>
                </c:pt>
                <c:pt idx="132">
                  <c:v>40544</c:v>
                </c:pt>
                <c:pt idx="133">
                  <c:v>40575</c:v>
                </c:pt>
                <c:pt idx="134">
                  <c:v>40603</c:v>
                </c:pt>
                <c:pt idx="135">
                  <c:v>40634</c:v>
                </c:pt>
                <c:pt idx="136">
                  <c:v>40664</c:v>
                </c:pt>
                <c:pt idx="137">
                  <c:v>40695</c:v>
                </c:pt>
                <c:pt idx="138">
                  <c:v>40725</c:v>
                </c:pt>
                <c:pt idx="139">
                  <c:v>40756</c:v>
                </c:pt>
                <c:pt idx="140">
                  <c:v>40787</c:v>
                </c:pt>
                <c:pt idx="141">
                  <c:v>40817</c:v>
                </c:pt>
                <c:pt idx="142">
                  <c:v>40848</c:v>
                </c:pt>
                <c:pt idx="143">
                  <c:v>40878</c:v>
                </c:pt>
                <c:pt idx="144">
                  <c:v>40909</c:v>
                </c:pt>
                <c:pt idx="145">
                  <c:v>40940</c:v>
                </c:pt>
                <c:pt idx="146">
                  <c:v>40969</c:v>
                </c:pt>
              </c:numCache>
            </c:numRef>
          </c:cat>
          <c:val>
            <c:numRef>
              <c:f>'Benefits by ATC4'!$J$3:$J$149</c:f>
              <c:numCache>
                <c:formatCode>General</c:formatCode>
                <c:ptCount val="147"/>
                <c:pt idx="46" formatCode="&quot;$&quot;#,##0.00">
                  <c:v>148983.84</c:v>
                </c:pt>
                <c:pt idx="47" formatCode="&quot;$&quot;#,##0.00">
                  <c:v>769208.05</c:v>
                </c:pt>
                <c:pt idx="48" formatCode="&quot;$&quot;#,##0.00">
                  <c:v>548078.81999999995</c:v>
                </c:pt>
                <c:pt idx="49" formatCode="&quot;$&quot;#,##0.00">
                  <c:v>758454.15000000026</c:v>
                </c:pt>
                <c:pt idx="50" formatCode="&quot;$&quot;#,##0.00">
                  <c:v>1026295.0200000004</c:v>
                </c:pt>
                <c:pt idx="51" formatCode="&quot;$&quot;#,##0.00">
                  <c:v>1122537.7199999997</c:v>
                </c:pt>
                <c:pt idx="52" formatCode="&quot;$&quot;#,##0.00">
                  <c:v>1237140.56</c:v>
                </c:pt>
                <c:pt idx="53" formatCode="&quot;$&quot;#,##0.00">
                  <c:v>1382914.9700000004</c:v>
                </c:pt>
                <c:pt idx="54" formatCode="&quot;$&quot;#,##0.00">
                  <c:v>1501391.5699999998</c:v>
                </c:pt>
                <c:pt idx="55" formatCode="&quot;$&quot;#,##0.00">
                  <c:v>1577327.2100000002</c:v>
                </c:pt>
                <c:pt idx="56" formatCode="&quot;$&quot;#,##0.00">
                  <c:v>1631005.2100000002</c:v>
                </c:pt>
                <c:pt idx="57" formatCode="&quot;$&quot;#,##0.00">
                  <c:v>1660186.1400000004</c:v>
                </c:pt>
                <c:pt idx="58" formatCode="&quot;$&quot;#,##0.00">
                  <c:v>1800547.11</c:v>
                </c:pt>
                <c:pt idx="59" formatCode="&quot;$&quot;#,##0.00">
                  <c:v>2287229.9500000007</c:v>
                </c:pt>
                <c:pt idx="60" formatCode="&quot;$&quot;#,##0.00">
                  <c:v>1220872.7999999998</c:v>
                </c:pt>
                <c:pt idx="61" formatCode="&quot;$&quot;#,##0.00">
                  <c:v>1511505.9</c:v>
                </c:pt>
                <c:pt idx="62" formatCode="&quot;$&quot;#,##0.00">
                  <c:v>1774844.7799999998</c:v>
                </c:pt>
                <c:pt idx="63" formatCode="&quot;$&quot;#,##0.00">
                  <c:v>1871987.7399999995</c:v>
                </c:pt>
                <c:pt idx="64" formatCode="&quot;$&quot;#,##0.00">
                  <c:v>2079089.25</c:v>
                </c:pt>
                <c:pt idx="65" formatCode="&quot;$&quot;#,##0.00">
                  <c:v>2184352.6999999997</c:v>
                </c:pt>
                <c:pt idx="66" formatCode="&quot;$&quot;#,##0.00">
                  <c:v>2334303.5300000007</c:v>
                </c:pt>
                <c:pt idx="67" formatCode="&quot;$&quot;#,##0.00">
                  <c:v>2623551.5199999996</c:v>
                </c:pt>
                <c:pt idx="68" formatCode="&quot;$&quot;#,##0.00">
                  <c:v>2707251.1200000006</c:v>
                </c:pt>
                <c:pt idx="69" formatCode="&quot;$&quot;#,##0.00">
                  <c:v>2884830.5199999996</c:v>
                </c:pt>
                <c:pt idx="70" formatCode="&quot;$&quot;#,##0.00">
                  <c:v>3114880.8</c:v>
                </c:pt>
                <c:pt idx="71" formatCode="&quot;$&quot;#,##0.00">
                  <c:v>3854845.6999999997</c:v>
                </c:pt>
                <c:pt idx="72" formatCode="&quot;$&quot;#,##0.00">
                  <c:v>2138896.9000000004</c:v>
                </c:pt>
                <c:pt idx="73" formatCode="&quot;$&quot;#,##0.00">
                  <c:v>2558471.6699999995</c:v>
                </c:pt>
                <c:pt idx="74" formatCode="&quot;$&quot;#,##0.00">
                  <c:v>3070716.6400000011</c:v>
                </c:pt>
                <c:pt idx="75" formatCode="&quot;$&quot;#,##0.00">
                  <c:v>2944743.4499999993</c:v>
                </c:pt>
                <c:pt idx="76" formatCode="&quot;$&quot;#,##0.00">
                  <c:v>3401914.459999999</c:v>
                </c:pt>
                <c:pt idx="77" formatCode="&quot;$&quot;#,##0.00">
                  <c:v>3452768.0900000003</c:v>
                </c:pt>
                <c:pt idx="78" formatCode="&quot;$&quot;#,##0.00">
                  <c:v>3448562.5899999994</c:v>
                </c:pt>
                <c:pt idx="79" formatCode="&quot;$&quot;#,##0.00">
                  <c:v>3778706.12</c:v>
                </c:pt>
                <c:pt idx="80" formatCode="&quot;$&quot;#,##0.00">
                  <c:v>3830390.4500000007</c:v>
                </c:pt>
                <c:pt idx="81" formatCode="&quot;$&quot;#,##0.00">
                  <c:v>4104192.82</c:v>
                </c:pt>
                <c:pt idx="82" formatCode="&quot;$&quot;#,##0.00">
                  <c:v>4372306.4000000013</c:v>
                </c:pt>
                <c:pt idx="83" formatCode="&quot;$&quot;#,##0.00">
                  <c:v>5107833.0599999987</c:v>
                </c:pt>
                <c:pt idx="84" formatCode="&quot;$&quot;#,##0.00">
                  <c:v>3222637.7000000011</c:v>
                </c:pt>
                <c:pt idx="85" formatCode="&quot;$&quot;#,##0.00">
                  <c:v>3523305.1999999997</c:v>
                </c:pt>
                <c:pt idx="86" formatCode="&quot;$&quot;#,##0.00">
                  <c:v>4061782.72</c:v>
                </c:pt>
                <c:pt idx="87" formatCode="&quot;$&quot;#,##0.00">
                  <c:v>3874548.6999999997</c:v>
                </c:pt>
                <c:pt idx="88" formatCode="&quot;$&quot;#,##0.00">
                  <c:v>4227582.4100000011</c:v>
                </c:pt>
                <c:pt idx="89" formatCode="&quot;$&quot;#,##0.00">
                  <c:v>3920100.0100000002</c:v>
                </c:pt>
                <c:pt idx="90" formatCode="&quot;$&quot;#,##0.00">
                  <c:v>4060267.4200000004</c:v>
                </c:pt>
                <c:pt idx="91" formatCode="&quot;$&quot;#,##0.00">
                  <c:v>4169979.8099999996</c:v>
                </c:pt>
                <c:pt idx="92" formatCode="&quot;$&quot;#,##0.00">
                  <c:v>3909601.01</c:v>
                </c:pt>
                <c:pt idx="93" formatCode="&quot;$&quot;#,##0.00">
                  <c:v>4299032.7499999991</c:v>
                </c:pt>
                <c:pt idx="94" formatCode="&quot;$&quot;#,##0.00">
                  <c:v>4372163.2400000012</c:v>
                </c:pt>
                <c:pt idx="95" formatCode="&quot;$&quot;#,##0.00">
                  <c:v>4913896.46</c:v>
                </c:pt>
                <c:pt idx="96" formatCode="&quot;$&quot;#,##0.00">
                  <c:v>3053719.1300000004</c:v>
                </c:pt>
                <c:pt idx="97" formatCode="&quot;$&quot;#,##0.00">
                  <c:v>3460489.7699999991</c:v>
                </c:pt>
                <c:pt idx="98" formatCode="&quot;$&quot;#,##0.00">
                  <c:v>3662720.7600000002</c:v>
                </c:pt>
                <c:pt idx="99" formatCode="&quot;$&quot;#,##0.00">
                  <c:v>3756791.9599999995</c:v>
                </c:pt>
                <c:pt idx="100" formatCode="&quot;$&quot;#,##0.00">
                  <c:v>4009853.3899999997</c:v>
                </c:pt>
                <c:pt idx="101" formatCode="&quot;$&quot;#,##0.00">
                  <c:v>3806586.7</c:v>
                </c:pt>
                <c:pt idx="102" formatCode="&quot;$&quot;#,##0.00">
                  <c:v>4096600.9999999995</c:v>
                </c:pt>
                <c:pt idx="103" formatCode="&quot;$&quot;#,##0.00">
                  <c:v>4011746.3699999987</c:v>
                </c:pt>
                <c:pt idx="104" formatCode="&quot;$&quot;#,##0.00">
                  <c:v>4046284.7</c:v>
                </c:pt>
                <c:pt idx="105" formatCode="&quot;$&quot;#,##0.00">
                  <c:v>4251975.7899999991</c:v>
                </c:pt>
                <c:pt idx="106" formatCode="&quot;$&quot;#,##0.00">
                  <c:v>4018399.97</c:v>
                </c:pt>
                <c:pt idx="107" formatCode="&quot;$&quot;#,##0.00">
                  <c:v>5107796.41</c:v>
                </c:pt>
                <c:pt idx="108" formatCode="&quot;$&quot;#,##0.00">
                  <c:v>2883558.06</c:v>
                </c:pt>
                <c:pt idx="109" formatCode="&quot;$&quot;#,##0.00">
                  <c:v>3213153.51</c:v>
                </c:pt>
                <c:pt idx="110" formatCode="&quot;$&quot;#,##0.00">
                  <c:v>3666412.38</c:v>
                </c:pt>
                <c:pt idx="111" formatCode="&quot;$&quot;#,##0.00">
                  <c:v>3667298.45</c:v>
                </c:pt>
                <c:pt idx="112" formatCode="&quot;$&quot;#,##0.00">
                  <c:v>3757759</c:v>
                </c:pt>
                <c:pt idx="113" formatCode="&quot;$&quot;#,##0.00">
                  <c:v>3753792.15</c:v>
                </c:pt>
                <c:pt idx="114" formatCode="&quot;$&quot;#,##0.00">
                  <c:v>3977352.4799999991</c:v>
                </c:pt>
                <c:pt idx="115" formatCode="&quot;$&quot;#,##0.00">
                  <c:v>3922618.9099999988</c:v>
                </c:pt>
                <c:pt idx="116" formatCode="&quot;$&quot;#,##0.00">
                  <c:v>4014076.3000000007</c:v>
                </c:pt>
                <c:pt idx="117" formatCode="&quot;$&quot;#,##0.00">
                  <c:v>4255599.38</c:v>
                </c:pt>
                <c:pt idx="118" formatCode="&quot;$&quot;#,##0.00">
                  <c:v>4201374.66</c:v>
                </c:pt>
                <c:pt idx="119" formatCode="&quot;$&quot;#,##0.00">
                  <c:v>5211524.79</c:v>
                </c:pt>
                <c:pt idx="120" formatCode="&quot;$&quot;#,##0.00">
                  <c:v>2940946.04</c:v>
                </c:pt>
                <c:pt idx="121" formatCode="&quot;$&quot;#,##0.00">
                  <c:v>3343326.0399999996</c:v>
                </c:pt>
                <c:pt idx="122" formatCode="&quot;$&quot;#,##0.00">
                  <c:v>3911895.23</c:v>
                </c:pt>
                <c:pt idx="123" formatCode="&quot;$&quot;#,##0.00">
                  <c:v>3687457.629999999</c:v>
                </c:pt>
                <c:pt idx="124" formatCode="&quot;$&quot;#,##0.00">
                  <c:v>3816021.39</c:v>
                </c:pt>
                <c:pt idx="125" formatCode="&quot;$&quot;#,##0.00">
                  <c:v>3797485.709999999</c:v>
                </c:pt>
                <c:pt idx="126" formatCode="&quot;$&quot;#,##0.00">
                  <c:v>3905426.1300000004</c:v>
                </c:pt>
                <c:pt idx="127" formatCode="&quot;$&quot;#,##0.00">
                  <c:v>3892713.98</c:v>
                </c:pt>
                <c:pt idx="128" formatCode="&quot;$&quot;#,##0.00">
                  <c:v>3906287.3</c:v>
                </c:pt>
                <c:pt idx="129" formatCode="&quot;$&quot;#,##0.00">
                  <c:v>3936460.58</c:v>
                </c:pt>
                <c:pt idx="130" formatCode="&quot;$&quot;#,##0.00">
                  <c:v>4056164.44</c:v>
                </c:pt>
                <c:pt idx="131" formatCode="&quot;$&quot;#,##0.00">
                  <c:v>4843447.0999999996</c:v>
                </c:pt>
                <c:pt idx="132" formatCode="&quot;$&quot;#,##0.00">
                  <c:v>2719581.67</c:v>
                </c:pt>
                <c:pt idx="133" formatCode="&quot;$&quot;#,##0.00">
                  <c:v>3025302.67</c:v>
                </c:pt>
                <c:pt idx="134" formatCode="&quot;$&quot;#,##0.00">
                  <c:v>3498506.79</c:v>
                </c:pt>
                <c:pt idx="135" formatCode="&quot;$&quot;#,##0.00">
                  <c:v>2771591.7900000005</c:v>
                </c:pt>
                <c:pt idx="136" formatCode="&quot;$&quot;#,##0.00">
                  <c:v>2931196.8099999996</c:v>
                </c:pt>
                <c:pt idx="137" formatCode="&quot;$&quot;#,##0.00">
                  <c:v>2856890.6500000004</c:v>
                </c:pt>
                <c:pt idx="138" formatCode="&quot;$&quot;#,##0.00">
                  <c:v>2807180.2900000005</c:v>
                </c:pt>
                <c:pt idx="139" formatCode="&quot;$&quot;#,##0.00">
                  <c:v>2883403.4599999995</c:v>
                </c:pt>
                <c:pt idx="140" formatCode="&quot;$&quot;#,##0.00">
                  <c:v>2797428.6900000004</c:v>
                </c:pt>
                <c:pt idx="141" formatCode="&quot;$&quot;#,##0.00">
                  <c:v>2804124.4099999997</c:v>
                </c:pt>
                <c:pt idx="142" formatCode="&quot;$&quot;#,##0.00">
                  <c:v>2832808.1500000008</c:v>
                </c:pt>
                <c:pt idx="143" formatCode="&quot;$&quot;#,##0.00">
                  <c:v>3318982.43</c:v>
                </c:pt>
                <c:pt idx="144" formatCode="&quot;$&quot;#,##0.00">
                  <c:v>1818399.5799999998</c:v>
                </c:pt>
                <c:pt idx="145" formatCode="&quot;$&quot;#,##0.00">
                  <c:v>2074174.3999999994</c:v>
                </c:pt>
                <c:pt idx="146" formatCode="&quot;$&quot;#,##0.00">
                  <c:v>2246707.14</c:v>
                </c:pt>
              </c:numCache>
            </c:numRef>
          </c:val>
          <c:smooth val="0"/>
        </c:ser>
        <c:ser>
          <c:idx val="9"/>
          <c:order val="9"/>
          <c:tx>
            <c:strRef>
              <c:f>'Benefits by ATC4'!$K$1:$K$2</c:f>
              <c:strCache>
                <c:ptCount val="1"/>
                <c:pt idx="0">
                  <c:v>Gliptins</c:v>
                </c:pt>
              </c:strCache>
            </c:strRef>
          </c:tx>
          <c:spPr>
            <a:ln>
              <a:solidFill>
                <a:srgbClr val="00B0F0"/>
              </a:solidFill>
            </a:ln>
          </c:spPr>
          <c:marker>
            <c:spPr>
              <a:noFill/>
              <a:ln>
                <a:solidFill>
                  <a:schemeClr val="accent2">
                    <a:lumMod val="60000"/>
                    <a:lumOff val="40000"/>
                  </a:schemeClr>
                </a:solidFill>
              </a:ln>
            </c:spPr>
          </c:marker>
          <c:cat>
            <c:numRef>
              <c:f>'Benefits by ATC4'!$A$3:$A$149</c:f>
              <c:numCache>
                <c:formatCode>mmm\-yy</c:formatCode>
                <c:ptCount val="147"/>
                <c:pt idx="0">
                  <c:v>36526</c:v>
                </c:pt>
                <c:pt idx="1">
                  <c:v>36557</c:v>
                </c:pt>
                <c:pt idx="2">
                  <c:v>36586</c:v>
                </c:pt>
                <c:pt idx="3">
                  <c:v>36617</c:v>
                </c:pt>
                <c:pt idx="4">
                  <c:v>36647</c:v>
                </c:pt>
                <c:pt idx="5">
                  <c:v>36678</c:v>
                </c:pt>
                <c:pt idx="6">
                  <c:v>36708</c:v>
                </c:pt>
                <c:pt idx="7">
                  <c:v>36739</c:v>
                </c:pt>
                <c:pt idx="8">
                  <c:v>36770</c:v>
                </c:pt>
                <c:pt idx="9">
                  <c:v>36800</c:v>
                </c:pt>
                <c:pt idx="10">
                  <c:v>36831</c:v>
                </c:pt>
                <c:pt idx="11">
                  <c:v>36861</c:v>
                </c:pt>
                <c:pt idx="12">
                  <c:v>36892</c:v>
                </c:pt>
                <c:pt idx="13">
                  <c:v>36923</c:v>
                </c:pt>
                <c:pt idx="14">
                  <c:v>36951</c:v>
                </c:pt>
                <c:pt idx="15">
                  <c:v>36982</c:v>
                </c:pt>
                <c:pt idx="16">
                  <c:v>37012</c:v>
                </c:pt>
                <c:pt idx="17">
                  <c:v>37043</c:v>
                </c:pt>
                <c:pt idx="18">
                  <c:v>37073</c:v>
                </c:pt>
                <c:pt idx="19">
                  <c:v>37104</c:v>
                </c:pt>
                <c:pt idx="20">
                  <c:v>37135</c:v>
                </c:pt>
                <c:pt idx="21">
                  <c:v>37165</c:v>
                </c:pt>
                <c:pt idx="22">
                  <c:v>37196</c:v>
                </c:pt>
                <c:pt idx="23">
                  <c:v>37226</c:v>
                </c:pt>
                <c:pt idx="24">
                  <c:v>37257</c:v>
                </c:pt>
                <c:pt idx="25">
                  <c:v>37288</c:v>
                </c:pt>
                <c:pt idx="26">
                  <c:v>37316</c:v>
                </c:pt>
                <c:pt idx="27">
                  <c:v>37347</c:v>
                </c:pt>
                <c:pt idx="28">
                  <c:v>37377</c:v>
                </c:pt>
                <c:pt idx="29">
                  <c:v>37408</c:v>
                </c:pt>
                <c:pt idx="30">
                  <c:v>37438</c:v>
                </c:pt>
                <c:pt idx="31">
                  <c:v>37469</c:v>
                </c:pt>
                <c:pt idx="32">
                  <c:v>37500</c:v>
                </c:pt>
                <c:pt idx="33">
                  <c:v>37530</c:v>
                </c:pt>
                <c:pt idx="34">
                  <c:v>37561</c:v>
                </c:pt>
                <c:pt idx="35">
                  <c:v>37591</c:v>
                </c:pt>
                <c:pt idx="36">
                  <c:v>37622</c:v>
                </c:pt>
                <c:pt idx="37">
                  <c:v>37653</c:v>
                </c:pt>
                <c:pt idx="38">
                  <c:v>37681</c:v>
                </c:pt>
                <c:pt idx="39">
                  <c:v>37712</c:v>
                </c:pt>
                <c:pt idx="40">
                  <c:v>37742</c:v>
                </c:pt>
                <c:pt idx="41">
                  <c:v>37773</c:v>
                </c:pt>
                <c:pt idx="42">
                  <c:v>37803</c:v>
                </c:pt>
                <c:pt idx="43">
                  <c:v>37834</c:v>
                </c:pt>
                <c:pt idx="44">
                  <c:v>37865</c:v>
                </c:pt>
                <c:pt idx="45">
                  <c:v>37895</c:v>
                </c:pt>
                <c:pt idx="46">
                  <c:v>37926</c:v>
                </c:pt>
                <c:pt idx="47">
                  <c:v>37956</c:v>
                </c:pt>
                <c:pt idx="48">
                  <c:v>37987</c:v>
                </c:pt>
                <c:pt idx="49">
                  <c:v>38018</c:v>
                </c:pt>
                <c:pt idx="50">
                  <c:v>38047</c:v>
                </c:pt>
                <c:pt idx="51">
                  <c:v>38078</c:v>
                </c:pt>
                <c:pt idx="52">
                  <c:v>38108</c:v>
                </c:pt>
                <c:pt idx="53">
                  <c:v>38139</c:v>
                </c:pt>
                <c:pt idx="54">
                  <c:v>38169</c:v>
                </c:pt>
                <c:pt idx="55">
                  <c:v>38200</c:v>
                </c:pt>
                <c:pt idx="56">
                  <c:v>38231</c:v>
                </c:pt>
                <c:pt idx="57">
                  <c:v>38261</c:v>
                </c:pt>
                <c:pt idx="58">
                  <c:v>38292</c:v>
                </c:pt>
                <c:pt idx="59">
                  <c:v>38322</c:v>
                </c:pt>
                <c:pt idx="60">
                  <c:v>38353</c:v>
                </c:pt>
                <c:pt idx="61">
                  <c:v>38384</c:v>
                </c:pt>
                <c:pt idx="62">
                  <c:v>38412</c:v>
                </c:pt>
                <c:pt idx="63">
                  <c:v>38443</c:v>
                </c:pt>
                <c:pt idx="64">
                  <c:v>38473</c:v>
                </c:pt>
                <c:pt idx="65">
                  <c:v>38504</c:v>
                </c:pt>
                <c:pt idx="66">
                  <c:v>38534</c:v>
                </c:pt>
                <c:pt idx="67">
                  <c:v>38565</c:v>
                </c:pt>
                <c:pt idx="68">
                  <c:v>38596</c:v>
                </c:pt>
                <c:pt idx="69">
                  <c:v>38626</c:v>
                </c:pt>
                <c:pt idx="70">
                  <c:v>38657</c:v>
                </c:pt>
                <c:pt idx="71">
                  <c:v>38687</c:v>
                </c:pt>
                <c:pt idx="72">
                  <c:v>38718</c:v>
                </c:pt>
                <c:pt idx="73">
                  <c:v>38749</c:v>
                </c:pt>
                <c:pt idx="74">
                  <c:v>38777</c:v>
                </c:pt>
                <c:pt idx="75">
                  <c:v>38808</c:v>
                </c:pt>
                <c:pt idx="76">
                  <c:v>38838</c:v>
                </c:pt>
                <c:pt idx="77">
                  <c:v>38869</c:v>
                </c:pt>
                <c:pt idx="78">
                  <c:v>38899</c:v>
                </c:pt>
                <c:pt idx="79">
                  <c:v>38930</c:v>
                </c:pt>
                <c:pt idx="80">
                  <c:v>38961</c:v>
                </c:pt>
                <c:pt idx="81">
                  <c:v>38991</c:v>
                </c:pt>
                <c:pt idx="82">
                  <c:v>39022</c:v>
                </c:pt>
                <c:pt idx="83">
                  <c:v>39052</c:v>
                </c:pt>
                <c:pt idx="84">
                  <c:v>39083</c:v>
                </c:pt>
                <c:pt idx="85">
                  <c:v>39114</c:v>
                </c:pt>
                <c:pt idx="86">
                  <c:v>39142</c:v>
                </c:pt>
                <c:pt idx="87">
                  <c:v>39173</c:v>
                </c:pt>
                <c:pt idx="88">
                  <c:v>39203</c:v>
                </c:pt>
                <c:pt idx="89">
                  <c:v>39234</c:v>
                </c:pt>
                <c:pt idx="90">
                  <c:v>39264</c:v>
                </c:pt>
                <c:pt idx="91">
                  <c:v>39295</c:v>
                </c:pt>
                <c:pt idx="92">
                  <c:v>39326</c:v>
                </c:pt>
                <c:pt idx="93">
                  <c:v>39356</c:v>
                </c:pt>
                <c:pt idx="94">
                  <c:v>39387</c:v>
                </c:pt>
                <c:pt idx="95">
                  <c:v>39417</c:v>
                </c:pt>
                <c:pt idx="96">
                  <c:v>39448</c:v>
                </c:pt>
                <c:pt idx="97">
                  <c:v>39479</c:v>
                </c:pt>
                <c:pt idx="98">
                  <c:v>39508</c:v>
                </c:pt>
                <c:pt idx="99">
                  <c:v>39539</c:v>
                </c:pt>
                <c:pt idx="100">
                  <c:v>39569</c:v>
                </c:pt>
                <c:pt idx="101">
                  <c:v>39600</c:v>
                </c:pt>
                <c:pt idx="102">
                  <c:v>39630</c:v>
                </c:pt>
                <c:pt idx="103">
                  <c:v>39661</c:v>
                </c:pt>
                <c:pt idx="104">
                  <c:v>39692</c:v>
                </c:pt>
                <c:pt idx="105">
                  <c:v>39722</c:v>
                </c:pt>
                <c:pt idx="106">
                  <c:v>39753</c:v>
                </c:pt>
                <c:pt idx="107">
                  <c:v>39783</c:v>
                </c:pt>
                <c:pt idx="108">
                  <c:v>39814</c:v>
                </c:pt>
                <c:pt idx="109">
                  <c:v>39845</c:v>
                </c:pt>
                <c:pt idx="110">
                  <c:v>39873</c:v>
                </c:pt>
                <c:pt idx="111">
                  <c:v>39904</c:v>
                </c:pt>
                <c:pt idx="112">
                  <c:v>39934</c:v>
                </c:pt>
                <c:pt idx="113">
                  <c:v>39965</c:v>
                </c:pt>
                <c:pt idx="114">
                  <c:v>39995</c:v>
                </c:pt>
                <c:pt idx="115">
                  <c:v>40026</c:v>
                </c:pt>
                <c:pt idx="116">
                  <c:v>40057</c:v>
                </c:pt>
                <c:pt idx="117">
                  <c:v>40087</c:v>
                </c:pt>
                <c:pt idx="118">
                  <c:v>40118</c:v>
                </c:pt>
                <c:pt idx="119">
                  <c:v>40148</c:v>
                </c:pt>
                <c:pt idx="120">
                  <c:v>40179</c:v>
                </c:pt>
                <c:pt idx="121">
                  <c:v>40210</c:v>
                </c:pt>
                <c:pt idx="122">
                  <c:v>40238</c:v>
                </c:pt>
                <c:pt idx="123">
                  <c:v>40269</c:v>
                </c:pt>
                <c:pt idx="124">
                  <c:v>40299</c:v>
                </c:pt>
                <c:pt idx="125">
                  <c:v>40330</c:v>
                </c:pt>
                <c:pt idx="126">
                  <c:v>40360</c:v>
                </c:pt>
                <c:pt idx="127">
                  <c:v>40391</c:v>
                </c:pt>
                <c:pt idx="128">
                  <c:v>40422</c:v>
                </c:pt>
                <c:pt idx="129">
                  <c:v>40452</c:v>
                </c:pt>
                <c:pt idx="130">
                  <c:v>40483</c:v>
                </c:pt>
                <c:pt idx="131">
                  <c:v>40513</c:v>
                </c:pt>
                <c:pt idx="132">
                  <c:v>40544</c:v>
                </c:pt>
                <c:pt idx="133">
                  <c:v>40575</c:v>
                </c:pt>
                <c:pt idx="134">
                  <c:v>40603</c:v>
                </c:pt>
                <c:pt idx="135">
                  <c:v>40634</c:v>
                </c:pt>
                <c:pt idx="136">
                  <c:v>40664</c:v>
                </c:pt>
                <c:pt idx="137">
                  <c:v>40695</c:v>
                </c:pt>
                <c:pt idx="138">
                  <c:v>40725</c:v>
                </c:pt>
                <c:pt idx="139">
                  <c:v>40756</c:v>
                </c:pt>
                <c:pt idx="140">
                  <c:v>40787</c:v>
                </c:pt>
                <c:pt idx="141">
                  <c:v>40817</c:v>
                </c:pt>
                <c:pt idx="142">
                  <c:v>40848</c:v>
                </c:pt>
                <c:pt idx="143">
                  <c:v>40878</c:v>
                </c:pt>
                <c:pt idx="144">
                  <c:v>40909</c:v>
                </c:pt>
                <c:pt idx="145">
                  <c:v>40940</c:v>
                </c:pt>
                <c:pt idx="146">
                  <c:v>40969</c:v>
                </c:pt>
              </c:numCache>
            </c:numRef>
          </c:cat>
          <c:val>
            <c:numRef>
              <c:f>'Benefits by ATC4'!$K$3:$K$149</c:f>
              <c:numCache>
                <c:formatCode>General</c:formatCode>
                <c:ptCount val="147"/>
                <c:pt idx="103" formatCode="&quot;$&quot;#,##0.00">
                  <c:v>162548.60999999999</c:v>
                </c:pt>
                <c:pt idx="104" formatCode="&quot;$&quot;#,##0.00">
                  <c:v>486304.16000000003</c:v>
                </c:pt>
                <c:pt idx="105" formatCode="&quot;$&quot;#,##0.00">
                  <c:v>773430.64999999991</c:v>
                </c:pt>
                <c:pt idx="106" formatCode="&quot;$&quot;#,##0.00">
                  <c:v>904123.07000000007</c:v>
                </c:pt>
                <c:pt idx="107" formatCode="&quot;$&quot;#,##0.00">
                  <c:v>1232666.21</c:v>
                </c:pt>
                <c:pt idx="108" formatCode="&quot;$&quot;#,##0.00">
                  <c:v>825000.45000000007</c:v>
                </c:pt>
                <c:pt idx="109" formatCode="&quot;$&quot;#,##0.00">
                  <c:v>928948.57</c:v>
                </c:pt>
                <c:pt idx="110" formatCode="&quot;$&quot;#,##0.00">
                  <c:v>1096363.58</c:v>
                </c:pt>
                <c:pt idx="111" formatCode="&quot;$&quot;#,##0.00">
                  <c:v>1160694.0199999998</c:v>
                </c:pt>
                <c:pt idx="112" formatCode="&quot;$&quot;#,##0.00">
                  <c:v>1241848.42</c:v>
                </c:pt>
                <c:pt idx="113" formatCode="&quot;$&quot;#,##0.00">
                  <c:v>1328984.1500000001</c:v>
                </c:pt>
                <c:pt idx="114" formatCode="&quot;$&quot;#,##0.00">
                  <c:v>1472931.9700000002</c:v>
                </c:pt>
                <c:pt idx="115" formatCode="&quot;$&quot;#,##0.00">
                  <c:v>1518301.0000000002</c:v>
                </c:pt>
                <c:pt idx="116" formatCode="&quot;$&quot;#,##0.00">
                  <c:v>1623697.42</c:v>
                </c:pt>
                <c:pt idx="117" formatCode="&quot;$&quot;#,##0.00">
                  <c:v>1767757.01</c:v>
                </c:pt>
                <c:pt idx="118" formatCode="&quot;$&quot;#,##0.00">
                  <c:v>1773053.8199999998</c:v>
                </c:pt>
                <c:pt idx="119" formatCode="&quot;$&quot;#,##0.00">
                  <c:v>2187566</c:v>
                </c:pt>
                <c:pt idx="120" formatCode="&quot;$&quot;#,##0.00">
                  <c:v>1339834.4999999998</c:v>
                </c:pt>
                <c:pt idx="121" formatCode="&quot;$&quot;#,##0.00">
                  <c:v>1515812.62</c:v>
                </c:pt>
                <c:pt idx="122" formatCode="&quot;$&quot;#,##0.00">
                  <c:v>1785333.6400000001</c:v>
                </c:pt>
                <c:pt idx="123" formatCode="&quot;$&quot;#,##0.00">
                  <c:v>1714529.3399999999</c:v>
                </c:pt>
                <c:pt idx="124" formatCode="&quot;$&quot;#,##0.00">
                  <c:v>1803383.7000000002</c:v>
                </c:pt>
                <c:pt idx="125" formatCode="&quot;$&quot;#,##0.00">
                  <c:v>1844314.3999999997</c:v>
                </c:pt>
                <c:pt idx="126" formatCode="&quot;$&quot;#,##0.00">
                  <c:v>1954166.78</c:v>
                </c:pt>
                <c:pt idx="127" formatCode="&quot;$&quot;#,##0.00">
                  <c:v>2135382.0699999998</c:v>
                </c:pt>
                <c:pt idx="128" formatCode="&quot;$&quot;#,##0.00">
                  <c:v>2255770.6300000004</c:v>
                </c:pt>
                <c:pt idx="129" formatCode="&quot;$&quot;#,##0.00">
                  <c:v>2403002.4200000004</c:v>
                </c:pt>
                <c:pt idx="130" formatCode="&quot;$&quot;#,##0.00">
                  <c:v>2611970.4299999997</c:v>
                </c:pt>
                <c:pt idx="131" formatCode="&quot;$&quot;#,##0.00">
                  <c:v>3194099.17</c:v>
                </c:pt>
                <c:pt idx="132" formatCode="&quot;$&quot;#,##0.00">
                  <c:v>1945657.05</c:v>
                </c:pt>
                <c:pt idx="133" formatCode="&quot;$&quot;#,##0.00">
                  <c:v>2190926.8099999996</c:v>
                </c:pt>
                <c:pt idx="134" formatCode="&quot;$&quot;#,##0.00">
                  <c:v>2606223.7699999996</c:v>
                </c:pt>
                <c:pt idx="135" formatCode="&quot;$&quot;#,##0.00">
                  <c:v>2512636.3000000003</c:v>
                </c:pt>
                <c:pt idx="136" formatCode="&quot;$&quot;#,##0.00">
                  <c:v>2710639.76</c:v>
                </c:pt>
                <c:pt idx="137" formatCode="&quot;$&quot;#,##0.00">
                  <c:v>2720852.3700000006</c:v>
                </c:pt>
                <c:pt idx="138" formatCode="&quot;$&quot;#,##0.00">
                  <c:v>2818776.95</c:v>
                </c:pt>
                <c:pt idx="139" formatCode="&quot;$&quot;#,##0.00">
                  <c:v>3083523.15</c:v>
                </c:pt>
                <c:pt idx="140" formatCode="&quot;$&quot;#,##0.00">
                  <c:v>3099685.95</c:v>
                </c:pt>
                <c:pt idx="141" formatCode="&quot;$&quot;#,##0.00">
                  <c:v>3230643.0999999996</c:v>
                </c:pt>
                <c:pt idx="142" formatCode="&quot;$&quot;#,##0.00">
                  <c:v>3390070.91</c:v>
                </c:pt>
                <c:pt idx="143" formatCode="&quot;$&quot;#,##0.00">
                  <c:v>4137699.42</c:v>
                </c:pt>
                <c:pt idx="144" formatCode="&quot;$&quot;#,##0.00">
                  <c:v>2500070.7699999996</c:v>
                </c:pt>
                <c:pt idx="145" formatCode="&quot;$&quot;#,##0.00">
                  <c:v>2884582.0400000005</c:v>
                </c:pt>
                <c:pt idx="146" formatCode="&quot;$&quot;#,##0.00">
                  <c:v>3241894.0599999991</c:v>
                </c:pt>
              </c:numCache>
            </c:numRef>
          </c:val>
          <c:smooth val="0"/>
        </c:ser>
        <c:ser>
          <c:idx val="10"/>
          <c:order val="10"/>
          <c:tx>
            <c:strRef>
              <c:f>'Benefits by ATC4'!$L$1:$L$2</c:f>
              <c:strCache>
                <c:ptCount val="1"/>
                <c:pt idx="0">
                  <c:v>Exenatide</c:v>
                </c:pt>
              </c:strCache>
            </c:strRef>
          </c:tx>
          <c:spPr>
            <a:ln>
              <a:solidFill>
                <a:schemeClr val="accent1">
                  <a:lumMod val="60000"/>
                  <a:lumOff val="40000"/>
                </a:schemeClr>
              </a:solidFill>
            </a:ln>
          </c:spPr>
          <c:cat>
            <c:numRef>
              <c:f>'Benefits by ATC4'!$A$3:$A$149</c:f>
              <c:numCache>
                <c:formatCode>mmm\-yy</c:formatCode>
                <c:ptCount val="147"/>
                <c:pt idx="0">
                  <c:v>36526</c:v>
                </c:pt>
                <c:pt idx="1">
                  <c:v>36557</c:v>
                </c:pt>
                <c:pt idx="2">
                  <c:v>36586</c:v>
                </c:pt>
                <c:pt idx="3">
                  <c:v>36617</c:v>
                </c:pt>
                <c:pt idx="4">
                  <c:v>36647</c:v>
                </c:pt>
                <c:pt idx="5">
                  <c:v>36678</c:v>
                </c:pt>
                <c:pt idx="6">
                  <c:v>36708</c:v>
                </c:pt>
                <c:pt idx="7">
                  <c:v>36739</c:v>
                </c:pt>
                <c:pt idx="8">
                  <c:v>36770</c:v>
                </c:pt>
                <c:pt idx="9">
                  <c:v>36800</c:v>
                </c:pt>
                <c:pt idx="10">
                  <c:v>36831</c:v>
                </c:pt>
                <c:pt idx="11">
                  <c:v>36861</c:v>
                </c:pt>
                <c:pt idx="12">
                  <c:v>36892</c:v>
                </c:pt>
                <c:pt idx="13">
                  <c:v>36923</c:v>
                </c:pt>
                <c:pt idx="14">
                  <c:v>36951</c:v>
                </c:pt>
                <c:pt idx="15">
                  <c:v>36982</c:v>
                </c:pt>
                <c:pt idx="16">
                  <c:v>37012</c:v>
                </c:pt>
                <c:pt idx="17">
                  <c:v>37043</c:v>
                </c:pt>
                <c:pt idx="18">
                  <c:v>37073</c:v>
                </c:pt>
                <c:pt idx="19">
                  <c:v>37104</c:v>
                </c:pt>
                <c:pt idx="20">
                  <c:v>37135</c:v>
                </c:pt>
                <c:pt idx="21">
                  <c:v>37165</c:v>
                </c:pt>
                <c:pt idx="22">
                  <c:v>37196</c:v>
                </c:pt>
                <c:pt idx="23">
                  <c:v>37226</c:v>
                </c:pt>
                <c:pt idx="24">
                  <c:v>37257</c:v>
                </c:pt>
                <c:pt idx="25">
                  <c:v>37288</c:v>
                </c:pt>
                <c:pt idx="26">
                  <c:v>37316</c:v>
                </c:pt>
                <c:pt idx="27">
                  <c:v>37347</c:v>
                </c:pt>
                <c:pt idx="28">
                  <c:v>37377</c:v>
                </c:pt>
                <c:pt idx="29">
                  <c:v>37408</c:v>
                </c:pt>
                <c:pt idx="30">
                  <c:v>37438</c:v>
                </c:pt>
                <c:pt idx="31">
                  <c:v>37469</c:v>
                </c:pt>
                <c:pt idx="32">
                  <c:v>37500</c:v>
                </c:pt>
                <c:pt idx="33">
                  <c:v>37530</c:v>
                </c:pt>
                <c:pt idx="34">
                  <c:v>37561</c:v>
                </c:pt>
                <c:pt idx="35">
                  <c:v>37591</c:v>
                </c:pt>
                <c:pt idx="36">
                  <c:v>37622</c:v>
                </c:pt>
                <c:pt idx="37">
                  <c:v>37653</c:v>
                </c:pt>
                <c:pt idx="38">
                  <c:v>37681</c:v>
                </c:pt>
                <c:pt idx="39">
                  <c:v>37712</c:v>
                </c:pt>
                <c:pt idx="40">
                  <c:v>37742</c:v>
                </c:pt>
                <c:pt idx="41">
                  <c:v>37773</c:v>
                </c:pt>
                <c:pt idx="42">
                  <c:v>37803</c:v>
                </c:pt>
                <c:pt idx="43">
                  <c:v>37834</c:v>
                </c:pt>
                <c:pt idx="44">
                  <c:v>37865</c:v>
                </c:pt>
                <c:pt idx="45">
                  <c:v>37895</c:v>
                </c:pt>
                <c:pt idx="46">
                  <c:v>37926</c:v>
                </c:pt>
                <c:pt idx="47">
                  <c:v>37956</c:v>
                </c:pt>
                <c:pt idx="48">
                  <c:v>37987</c:v>
                </c:pt>
                <c:pt idx="49">
                  <c:v>38018</c:v>
                </c:pt>
                <c:pt idx="50">
                  <c:v>38047</c:v>
                </c:pt>
                <c:pt idx="51">
                  <c:v>38078</c:v>
                </c:pt>
                <c:pt idx="52">
                  <c:v>38108</c:v>
                </c:pt>
                <c:pt idx="53">
                  <c:v>38139</c:v>
                </c:pt>
                <c:pt idx="54">
                  <c:v>38169</c:v>
                </c:pt>
                <c:pt idx="55">
                  <c:v>38200</c:v>
                </c:pt>
                <c:pt idx="56">
                  <c:v>38231</c:v>
                </c:pt>
                <c:pt idx="57">
                  <c:v>38261</c:v>
                </c:pt>
                <c:pt idx="58">
                  <c:v>38292</c:v>
                </c:pt>
                <c:pt idx="59">
                  <c:v>38322</c:v>
                </c:pt>
                <c:pt idx="60">
                  <c:v>38353</c:v>
                </c:pt>
                <c:pt idx="61">
                  <c:v>38384</c:v>
                </c:pt>
                <c:pt idx="62">
                  <c:v>38412</c:v>
                </c:pt>
                <c:pt idx="63">
                  <c:v>38443</c:v>
                </c:pt>
                <c:pt idx="64">
                  <c:v>38473</c:v>
                </c:pt>
                <c:pt idx="65">
                  <c:v>38504</c:v>
                </c:pt>
                <c:pt idx="66">
                  <c:v>38534</c:v>
                </c:pt>
                <c:pt idx="67">
                  <c:v>38565</c:v>
                </c:pt>
                <c:pt idx="68">
                  <c:v>38596</c:v>
                </c:pt>
                <c:pt idx="69">
                  <c:v>38626</c:v>
                </c:pt>
                <c:pt idx="70">
                  <c:v>38657</c:v>
                </c:pt>
                <c:pt idx="71">
                  <c:v>38687</c:v>
                </c:pt>
                <c:pt idx="72">
                  <c:v>38718</c:v>
                </c:pt>
                <c:pt idx="73">
                  <c:v>38749</c:v>
                </c:pt>
                <c:pt idx="74">
                  <c:v>38777</c:v>
                </c:pt>
                <c:pt idx="75">
                  <c:v>38808</c:v>
                </c:pt>
                <c:pt idx="76">
                  <c:v>38838</c:v>
                </c:pt>
                <c:pt idx="77">
                  <c:v>38869</c:v>
                </c:pt>
                <c:pt idx="78">
                  <c:v>38899</c:v>
                </c:pt>
                <c:pt idx="79">
                  <c:v>38930</c:v>
                </c:pt>
                <c:pt idx="80">
                  <c:v>38961</c:v>
                </c:pt>
                <c:pt idx="81">
                  <c:v>38991</c:v>
                </c:pt>
                <c:pt idx="82">
                  <c:v>39022</c:v>
                </c:pt>
                <c:pt idx="83">
                  <c:v>39052</c:v>
                </c:pt>
                <c:pt idx="84">
                  <c:v>39083</c:v>
                </c:pt>
                <c:pt idx="85">
                  <c:v>39114</c:v>
                </c:pt>
                <c:pt idx="86">
                  <c:v>39142</c:v>
                </c:pt>
                <c:pt idx="87">
                  <c:v>39173</c:v>
                </c:pt>
                <c:pt idx="88">
                  <c:v>39203</c:v>
                </c:pt>
                <c:pt idx="89">
                  <c:v>39234</c:v>
                </c:pt>
                <c:pt idx="90">
                  <c:v>39264</c:v>
                </c:pt>
                <c:pt idx="91">
                  <c:v>39295</c:v>
                </c:pt>
                <c:pt idx="92">
                  <c:v>39326</c:v>
                </c:pt>
                <c:pt idx="93">
                  <c:v>39356</c:v>
                </c:pt>
                <c:pt idx="94">
                  <c:v>39387</c:v>
                </c:pt>
                <c:pt idx="95">
                  <c:v>39417</c:v>
                </c:pt>
                <c:pt idx="96">
                  <c:v>39448</c:v>
                </c:pt>
                <c:pt idx="97">
                  <c:v>39479</c:v>
                </c:pt>
                <c:pt idx="98">
                  <c:v>39508</c:v>
                </c:pt>
                <c:pt idx="99">
                  <c:v>39539</c:v>
                </c:pt>
                <c:pt idx="100">
                  <c:v>39569</c:v>
                </c:pt>
                <c:pt idx="101">
                  <c:v>39600</c:v>
                </c:pt>
                <c:pt idx="102">
                  <c:v>39630</c:v>
                </c:pt>
                <c:pt idx="103">
                  <c:v>39661</c:v>
                </c:pt>
                <c:pt idx="104">
                  <c:v>39692</c:v>
                </c:pt>
                <c:pt idx="105">
                  <c:v>39722</c:v>
                </c:pt>
                <c:pt idx="106">
                  <c:v>39753</c:v>
                </c:pt>
                <c:pt idx="107">
                  <c:v>39783</c:v>
                </c:pt>
                <c:pt idx="108">
                  <c:v>39814</c:v>
                </c:pt>
                <c:pt idx="109">
                  <c:v>39845</c:v>
                </c:pt>
                <c:pt idx="110">
                  <c:v>39873</c:v>
                </c:pt>
                <c:pt idx="111">
                  <c:v>39904</c:v>
                </c:pt>
                <c:pt idx="112">
                  <c:v>39934</c:v>
                </c:pt>
                <c:pt idx="113">
                  <c:v>39965</c:v>
                </c:pt>
                <c:pt idx="114">
                  <c:v>39995</c:v>
                </c:pt>
                <c:pt idx="115">
                  <c:v>40026</c:v>
                </c:pt>
                <c:pt idx="116">
                  <c:v>40057</c:v>
                </c:pt>
                <c:pt idx="117">
                  <c:v>40087</c:v>
                </c:pt>
                <c:pt idx="118">
                  <c:v>40118</c:v>
                </c:pt>
                <c:pt idx="119">
                  <c:v>40148</c:v>
                </c:pt>
                <c:pt idx="120">
                  <c:v>40179</c:v>
                </c:pt>
                <c:pt idx="121">
                  <c:v>40210</c:v>
                </c:pt>
                <c:pt idx="122">
                  <c:v>40238</c:v>
                </c:pt>
                <c:pt idx="123">
                  <c:v>40269</c:v>
                </c:pt>
                <c:pt idx="124">
                  <c:v>40299</c:v>
                </c:pt>
                <c:pt idx="125">
                  <c:v>40330</c:v>
                </c:pt>
                <c:pt idx="126">
                  <c:v>40360</c:v>
                </c:pt>
                <c:pt idx="127">
                  <c:v>40391</c:v>
                </c:pt>
                <c:pt idx="128">
                  <c:v>40422</c:v>
                </c:pt>
                <c:pt idx="129">
                  <c:v>40452</c:v>
                </c:pt>
                <c:pt idx="130">
                  <c:v>40483</c:v>
                </c:pt>
                <c:pt idx="131">
                  <c:v>40513</c:v>
                </c:pt>
                <c:pt idx="132">
                  <c:v>40544</c:v>
                </c:pt>
                <c:pt idx="133">
                  <c:v>40575</c:v>
                </c:pt>
                <c:pt idx="134">
                  <c:v>40603</c:v>
                </c:pt>
                <c:pt idx="135">
                  <c:v>40634</c:v>
                </c:pt>
                <c:pt idx="136">
                  <c:v>40664</c:v>
                </c:pt>
                <c:pt idx="137">
                  <c:v>40695</c:v>
                </c:pt>
                <c:pt idx="138">
                  <c:v>40725</c:v>
                </c:pt>
                <c:pt idx="139">
                  <c:v>40756</c:v>
                </c:pt>
                <c:pt idx="140">
                  <c:v>40787</c:v>
                </c:pt>
                <c:pt idx="141">
                  <c:v>40817</c:v>
                </c:pt>
                <c:pt idx="142">
                  <c:v>40848</c:v>
                </c:pt>
                <c:pt idx="143">
                  <c:v>40878</c:v>
                </c:pt>
                <c:pt idx="144">
                  <c:v>40909</c:v>
                </c:pt>
                <c:pt idx="145">
                  <c:v>40940</c:v>
                </c:pt>
                <c:pt idx="146">
                  <c:v>40969</c:v>
                </c:pt>
              </c:numCache>
            </c:numRef>
          </c:cat>
          <c:val>
            <c:numRef>
              <c:f>'Benefits by ATC4'!$L$3:$L$149</c:f>
              <c:numCache>
                <c:formatCode>General</c:formatCode>
                <c:ptCount val="147"/>
                <c:pt idx="127" formatCode="&quot;$&quot;#,##0.00">
                  <c:v>126427.08000000002</c:v>
                </c:pt>
                <c:pt idx="128" formatCode="&quot;$&quot;#,##0.00">
                  <c:v>202175.47</c:v>
                </c:pt>
                <c:pt idx="129" formatCode="&quot;$&quot;#,##0.00">
                  <c:v>271717.98999999993</c:v>
                </c:pt>
                <c:pt idx="130" formatCode="&quot;$&quot;#,##0.00">
                  <c:v>371903.12000000005</c:v>
                </c:pt>
                <c:pt idx="131" formatCode="&quot;$&quot;#,##0.00">
                  <c:v>522920.39</c:v>
                </c:pt>
                <c:pt idx="132" formatCode="&quot;$&quot;#,##0.00">
                  <c:v>343377.44</c:v>
                </c:pt>
                <c:pt idx="133" formatCode="&quot;$&quot;#,##0.00">
                  <c:v>412488.71</c:v>
                </c:pt>
                <c:pt idx="134" formatCode="&quot;$&quot;#,##0.00">
                  <c:v>542297.7300000001</c:v>
                </c:pt>
                <c:pt idx="135" formatCode="&quot;$&quot;#,##0.00">
                  <c:v>538984.03999999992</c:v>
                </c:pt>
                <c:pt idx="136" formatCode="&quot;$&quot;#,##0.00">
                  <c:v>636680.84</c:v>
                </c:pt>
                <c:pt idx="137" formatCode="&quot;$&quot;#,##0.00">
                  <c:v>671278.53</c:v>
                </c:pt>
                <c:pt idx="138" formatCode="&quot;$&quot;#,##0.00">
                  <c:v>724075.27</c:v>
                </c:pt>
                <c:pt idx="139" formatCode="&quot;$&quot;#,##0.00">
                  <c:v>838622.59000000008</c:v>
                </c:pt>
                <c:pt idx="140" formatCode="&quot;$&quot;#,##0.00">
                  <c:v>872779.10000000009</c:v>
                </c:pt>
                <c:pt idx="141" formatCode="&quot;$&quot;#,##0.00">
                  <c:v>928821.89000000013</c:v>
                </c:pt>
                <c:pt idx="142" formatCode="&quot;$&quot;#,##0.00">
                  <c:v>1045348.75</c:v>
                </c:pt>
                <c:pt idx="143" formatCode="&quot;$&quot;#,##0.00">
                  <c:v>1385732.8299999998</c:v>
                </c:pt>
                <c:pt idx="144" formatCode="&quot;$&quot;#,##0.00">
                  <c:v>819057.85000000009</c:v>
                </c:pt>
                <c:pt idx="145" formatCode="&quot;$&quot;#,##0.00">
                  <c:v>985593.49999999988</c:v>
                </c:pt>
                <c:pt idx="146" formatCode="&quot;$&quot;#,##0.00">
                  <c:v>1129328.33</c:v>
                </c:pt>
              </c:numCache>
            </c:numRef>
          </c:val>
          <c:smooth val="0"/>
        </c:ser>
        <c:dLbls>
          <c:showLegendKey val="0"/>
          <c:showVal val="0"/>
          <c:showCatName val="0"/>
          <c:showSerName val="0"/>
          <c:showPercent val="0"/>
          <c:showBubbleSize val="0"/>
        </c:dLbls>
        <c:marker val="1"/>
        <c:smooth val="0"/>
        <c:axId val="100308096"/>
        <c:axId val="100310016"/>
      </c:lineChart>
      <c:dateAx>
        <c:axId val="100308096"/>
        <c:scaling>
          <c:orientation val="minMax"/>
        </c:scaling>
        <c:delete val="0"/>
        <c:axPos val="b"/>
        <c:title>
          <c:tx>
            <c:rich>
              <a:bodyPr/>
              <a:lstStyle/>
              <a:p>
                <a:pPr>
                  <a:defRPr>
                    <a:latin typeface="AriaK"/>
                  </a:defRPr>
                </a:pPr>
                <a:r>
                  <a:rPr lang="en-AU">
                    <a:latin typeface="AriaK"/>
                  </a:rPr>
                  <a:t>Date</a:t>
                </a:r>
                <a:r>
                  <a:rPr lang="en-AU" baseline="0">
                    <a:latin typeface="AriaK"/>
                  </a:rPr>
                  <a:t> of supply</a:t>
                </a:r>
                <a:endParaRPr lang="en-AU">
                  <a:latin typeface="AriaK"/>
                </a:endParaRPr>
              </a:p>
            </c:rich>
          </c:tx>
          <c:overlay val="0"/>
        </c:title>
        <c:numFmt formatCode="mmm\-yy" sourceLinked="1"/>
        <c:majorTickMark val="out"/>
        <c:minorTickMark val="none"/>
        <c:tickLblPos val="nextTo"/>
        <c:crossAx val="100310016"/>
        <c:crosses val="autoZero"/>
        <c:auto val="1"/>
        <c:lblOffset val="100"/>
        <c:baseTimeUnit val="months"/>
      </c:dateAx>
      <c:valAx>
        <c:axId val="100310016"/>
        <c:scaling>
          <c:orientation val="minMax"/>
        </c:scaling>
        <c:delete val="0"/>
        <c:axPos val="l"/>
        <c:majorGridlines/>
        <c:title>
          <c:tx>
            <c:rich>
              <a:bodyPr rot="-5400000" vert="horz"/>
              <a:lstStyle/>
              <a:p>
                <a:pPr>
                  <a:defRPr>
                    <a:latin typeface="Arial" pitchFamily="34" charset="0"/>
                    <a:cs typeface="Arial" pitchFamily="34" charset="0"/>
                  </a:defRPr>
                </a:pPr>
                <a:r>
                  <a:rPr lang="en-AU">
                    <a:latin typeface="Arial" pitchFamily="34" charset="0"/>
                    <a:cs typeface="Arial" pitchFamily="34" charset="0"/>
                  </a:rPr>
                  <a:t>Benefits</a:t>
                </a:r>
                <a:r>
                  <a:rPr lang="en-AU" baseline="0">
                    <a:latin typeface="Arial" pitchFamily="34" charset="0"/>
                    <a:cs typeface="Arial" pitchFamily="34" charset="0"/>
                  </a:rPr>
                  <a:t> paid ($)</a:t>
                </a:r>
                <a:endParaRPr lang="en-AU">
                  <a:latin typeface="Arial" pitchFamily="34" charset="0"/>
                  <a:cs typeface="Arial" pitchFamily="34" charset="0"/>
                </a:endParaRPr>
              </a:p>
            </c:rich>
          </c:tx>
          <c:overlay val="0"/>
        </c:title>
        <c:numFmt formatCode="&quot;$&quot;#,##0.00" sourceLinked="1"/>
        <c:majorTickMark val="out"/>
        <c:minorTickMark val="none"/>
        <c:tickLblPos val="nextTo"/>
        <c:crossAx val="100308096"/>
        <c:crosses val="autoZero"/>
        <c:crossBetween val="between"/>
      </c:valAx>
    </c:plotArea>
    <c:legend>
      <c:legendPos val="b"/>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[Book1.xlsx]Sheet1!$C$5</c:f>
              <c:strCache>
                <c:ptCount val="1"/>
                <c:pt idx="0">
                  <c:v>Metformin</c:v>
                </c:pt>
              </c:strCache>
            </c:strRef>
          </c:tx>
          <c:marker>
            <c:symbol val="none"/>
          </c:marker>
          <c:cat>
            <c:strRef>
              <c:f>[Book1.xlsx]Sheet1!$D$4:$G$4</c:f>
              <c:strCache>
                <c:ptCount val="4"/>
                <c:pt idx="0">
                  <c:v>Cohort 1 2003/04</c:v>
                </c:pt>
                <c:pt idx="1">
                  <c:v>Cohort 2 2005/06</c:v>
                </c:pt>
                <c:pt idx="2">
                  <c:v>Cohort 3 2007/08</c:v>
                </c:pt>
                <c:pt idx="3">
                  <c:v>Cohort 4 2009/10</c:v>
                </c:pt>
              </c:strCache>
            </c:strRef>
          </c:cat>
          <c:val>
            <c:numRef>
              <c:f>[Book1.xlsx]Sheet1!$D$5:$G$5</c:f>
              <c:numCache>
                <c:formatCode>0.00%</c:formatCode>
                <c:ptCount val="4"/>
                <c:pt idx="0">
                  <c:v>0.61799999999999999</c:v>
                </c:pt>
                <c:pt idx="1">
                  <c:v>0.69099999999999995</c:v>
                </c:pt>
                <c:pt idx="2">
                  <c:v>0.754</c:v>
                </c:pt>
                <c:pt idx="3">
                  <c:v>0.79400000000000004</c:v>
                </c:pt>
              </c:numCache>
            </c:numRef>
          </c:val>
          <c:smooth val="0"/>
        </c:ser>
        <c:ser>
          <c:idx val="1"/>
          <c:order val="1"/>
          <c:tx>
            <c:strRef>
              <c:f>[Book1.xlsx]Sheet1!$C$6</c:f>
              <c:strCache>
                <c:ptCount val="1"/>
                <c:pt idx="0">
                  <c:v>Sulfonylurea</c:v>
                </c:pt>
              </c:strCache>
            </c:strRef>
          </c:tx>
          <c:marker>
            <c:symbol val="none"/>
          </c:marker>
          <c:cat>
            <c:strRef>
              <c:f>[Book1.xlsx]Sheet1!$D$4:$G$4</c:f>
              <c:strCache>
                <c:ptCount val="4"/>
                <c:pt idx="0">
                  <c:v>Cohort 1 2003/04</c:v>
                </c:pt>
                <c:pt idx="1">
                  <c:v>Cohort 2 2005/06</c:v>
                </c:pt>
                <c:pt idx="2">
                  <c:v>Cohort 3 2007/08</c:v>
                </c:pt>
                <c:pt idx="3">
                  <c:v>Cohort 4 2009/10</c:v>
                </c:pt>
              </c:strCache>
            </c:strRef>
          </c:cat>
          <c:val>
            <c:numRef>
              <c:f>[Book1.xlsx]Sheet1!$D$6:$G$6</c:f>
              <c:numCache>
                <c:formatCode>0.00%</c:formatCode>
                <c:ptCount val="4"/>
                <c:pt idx="0">
                  <c:v>0.27600000000000002</c:v>
                </c:pt>
                <c:pt idx="1">
                  <c:v>0.19800000000000001</c:v>
                </c:pt>
                <c:pt idx="2">
                  <c:v>0.13100000000000001</c:v>
                </c:pt>
                <c:pt idx="3">
                  <c:v>9.7000000000000003E-2</c:v>
                </c:pt>
              </c:numCache>
            </c:numRef>
          </c:val>
          <c:smooth val="0"/>
        </c:ser>
        <c:dLbls>
          <c:showLegendKey val="0"/>
          <c:showVal val="0"/>
          <c:showCatName val="0"/>
          <c:showSerName val="0"/>
          <c:showPercent val="0"/>
          <c:showBubbleSize val="0"/>
        </c:dLbls>
        <c:marker val="1"/>
        <c:smooth val="0"/>
        <c:axId val="100327424"/>
        <c:axId val="100329344"/>
      </c:lineChart>
      <c:catAx>
        <c:axId val="100327424"/>
        <c:scaling>
          <c:orientation val="minMax"/>
        </c:scaling>
        <c:delete val="0"/>
        <c:axPos val="b"/>
        <c:title>
          <c:tx>
            <c:rich>
              <a:bodyPr/>
              <a:lstStyle/>
              <a:p>
                <a:pPr>
                  <a:defRPr/>
                </a:pPr>
                <a:r>
                  <a:rPr lang="en-US"/>
                  <a:t>Year of cohort</a:t>
                </a:r>
              </a:p>
            </c:rich>
          </c:tx>
          <c:overlay val="0"/>
        </c:title>
        <c:majorTickMark val="out"/>
        <c:minorTickMark val="none"/>
        <c:tickLblPos val="nextTo"/>
        <c:crossAx val="100329344"/>
        <c:crosses val="autoZero"/>
        <c:auto val="1"/>
        <c:lblAlgn val="ctr"/>
        <c:lblOffset val="100"/>
        <c:noMultiLvlLbl val="0"/>
      </c:catAx>
      <c:valAx>
        <c:axId val="100329344"/>
        <c:scaling>
          <c:orientation val="minMax"/>
        </c:scaling>
        <c:delete val="0"/>
        <c:axPos val="l"/>
        <c:majorGridlines/>
        <c:title>
          <c:tx>
            <c:rich>
              <a:bodyPr rot="-5400000" vert="horz"/>
              <a:lstStyle/>
              <a:p>
                <a:pPr>
                  <a:defRPr/>
                </a:pPr>
                <a:r>
                  <a:rPr lang="en-AU"/>
                  <a:t>Utilisation</a:t>
                </a:r>
              </a:p>
            </c:rich>
          </c:tx>
          <c:overlay val="0"/>
        </c:title>
        <c:numFmt formatCode="0%" sourceLinked="0"/>
        <c:majorTickMark val="out"/>
        <c:minorTickMark val="none"/>
        <c:tickLblPos val="nextTo"/>
        <c:crossAx val="100327424"/>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[Diabetes data.xlsx]Fig 7.4.4 pivot!PivotTable1</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
        <c:idx val="59"/>
      </c:pivotFmt>
      <c:pivotFmt>
        <c:idx val="60"/>
      </c:pivotFmt>
      <c:pivotFmt>
        <c:idx val="61"/>
      </c:pivotFmt>
      <c:pivotFmt>
        <c:idx val="62"/>
      </c:pivotFmt>
      <c:pivotFmt>
        <c:idx val="63"/>
      </c:pivotFmt>
      <c:pivotFmt>
        <c:idx val="64"/>
      </c:pivotFmt>
      <c:pivotFmt>
        <c:idx val="65"/>
      </c:pivotFmt>
      <c:pivotFmt>
        <c:idx val="66"/>
      </c:pivotFmt>
      <c:pivotFmt>
        <c:idx val="67"/>
      </c:pivotFmt>
      <c:pivotFmt>
        <c:idx val="68"/>
      </c:pivotFmt>
      <c:pivotFmt>
        <c:idx val="69"/>
      </c:pivotFmt>
      <c:pivotFmt>
        <c:idx val="70"/>
      </c:pivotFmt>
      <c:pivotFmt>
        <c:idx val="71"/>
      </c:pivotFmt>
      <c:pivotFmt>
        <c:idx val="72"/>
      </c:pivotFmt>
      <c:pivotFmt>
        <c:idx val="73"/>
      </c:pivotFmt>
      <c:pivotFmt>
        <c:idx val="74"/>
      </c:pivotFmt>
      <c:pivotFmt>
        <c:idx val="75"/>
      </c:pivotFmt>
      <c:pivotFmt>
        <c:idx val="76"/>
      </c:pivotFmt>
      <c:pivotFmt>
        <c:idx val="77"/>
      </c:pivotFmt>
      <c:pivotFmt>
        <c:idx val="78"/>
      </c:pivotFmt>
      <c:pivotFmt>
        <c:idx val="79"/>
      </c:pivotFmt>
      <c:pivotFmt>
        <c:idx val="80"/>
      </c:pivotFmt>
      <c:pivotFmt>
        <c:idx val="81"/>
      </c:pivotFmt>
      <c:pivotFmt>
        <c:idx val="82"/>
      </c:pivotFmt>
      <c:pivotFmt>
        <c:idx val="83"/>
      </c:pivotFmt>
      <c:pivotFmt>
        <c:idx val="84"/>
      </c:pivotFmt>
      <c:pivotFmt>
        <c:idx val="85"/>
      </c:pivotFmt>
      <c:pivotFmt>
        <c:idx val="86"/>
      </c:pivotFmt>
      <c:pivotFmt>
        <c:idx val="87"/>
      </c:pivotFmt>
      <c:pivotFmt>
        <c:idx val="88"/>
      </c:pivotFmt>
      <c:pivotFmt>
        <c:idx val="89"/>
      </c:pivotFmt>
      <c:pivotFmt>
        <c:idx val="90"/>
      </c:pivotFmt>
      <c:pivotFmt>
        <c:idx val="91"/>
      </c:pivotFmt>
      <c:pivotFmt>
        <c:idx val="92"/>
      </c:pivotFmt>
      <c:pivotFmt>
        <c:idx val="93"/>
      </c:pivotFmt>
      <c:pivotFmt>
        <c:idx val="94"/>
      </c:pivotFmt>
      <c:pivotFmt>
        <c:idx val="95"/>
      </c:pivotFmt>
      <c:pivotFmt>
        <c:idx val="96"/>
      </c:pivotFmt>
      <c:pivotFmt>
        <c:idx val="97"/>
      </c:pivotFmt>
      <c:pivotFmt>
        <c:idx val="98"/>
      </c:pivotFmt>
      <c:pivotFmt>
        <c:idx val="99"/>
      </c:pivotFmt>
      <c:pivotFmt>
        <c:idx val="100"/>
      </c:pivotFmt>
      <c:pivotFmt>
        <c:idx val="101"/>
      </c:pivotFmt>
      <c:pivotFmt>
        <c:idx val="102"/>
      </c:pivotFmt>
      <c:pivotFmt>
        <c:idx val="103"/>
      </c:pivotFmt>
      <c:pivotFmt>
        <c:idx val="104"/>
      </c:pivotFmt>
      <c:pivotFmt>
        <c:idx val="105"/>
      </c:pivotFmt>
      <c:pivotFmt>
        <c:idx val="106"/>
      </c:pivotFmt>
      <c:pivotFmt>
        <c:idx val="107"/>
      </c:pivotFmt>
      <c:pivotFmt>
        <c:idx val="108"/>
      </c:pivotFmt>
      <c:pivotFmt>
        <c:idx val="109"/>
      </c:pivotFmt>
      <c:pivotFmt>
        <c:idx val="110"/>
      </c:pivotFmt>
      <c:pivotFmt>
        <c:idx val="111"/>
      </c:pivotFmt>
      <c:pivotFmt>
        <c:idx val="112"/>
      </c:pivotFmt>
      <c:pivotFmt>
        <c:idx val="113"/>
      </c:pivotFmt>
      <c:pivotFmt>
        <c:idx val="114"/>
      </c:pivotFmt>
      <c:pivotFmt>
        <c:idx val="115"/>
      </c:pivotFmt>
      <c:pivotFmt>
        <c:idx val="116"/>
      </c:pivotFmt>
      <c:pivotFmt>
        <c:idx val="117"/>
      </c:pivotFmt>
      <c:pivotFmt>
        <c:idx val="118"/>
      </c:pivotFmt>
      <c:pivotFmt>
        <c:idx val="119"/>
      </c:pivotFmt>
      <c:pivotFmt>
        <c:idx val="120"/>
      </c:pivotFmt>
      <c:pivotFmt>
        <c:idx val="121"/>
      </c:pivotFmt>
      <c:pivotFmt>
        <c:idx val="122"/>
      </c:pivotFmt>
      <c:pivotFmt>
        <c:idx val="123"/>
      </c:pivotFmt>
      <c:pivotFmt>
        <c:idx val="124"/>
      </c:pivotFmt>
      <c:pivotFmt>
        <c:idx val="125"/>
      </c:pivotFmt>
      <c:pivotFmt>
        <c:idx val="126"/>
      </c:pivotFmt>
      <c:pivotFmt>
        <c:idx val="127"/>
      </c:pivotFmt>
      <c:pivotFmt>
        <c:idx val="128"/>
      </c:pivotFmt>
      <c:pivotFmt>
        <c:idx val="129"/>
      </c:pivotFmt>
      <c:pivotFmt>
        <c:idx val="130"/>
      </c:pivotFmt>
      <c:pivotFmt>
        <c:idx val="131"/>
      </c:pivotFmt>
      <c:pivotFmt>
        <c:idx val="132"/>
      </c:pivotFmt>
      <c:pivotFmt>
        <c:idx val="133"/>
      </c:pivotFmt>
      <c:pivotFmt>
        <c:idx val="134"/>
      </c:pivotFmt>
      <c:pivotFmt>
        <c:idx val="135"/>
      </c:pivotFmt>
      <c:pivotFmt>
        <c:idx val="136"/>
      </c:pivotFmt>
      <c:pivotFmt>
        <c:idx val="137"/>
      </c:pivotFmt>
      <c:pivotFmt>
        <c:idx val="138"/>
      </c:pivotFmt>
      <c:pivotFmt>
        <c:idx val="139"/>
      </c:pivotFmt>
      <c:pivotFmt>
        <c:idx val="140"/>
      </c:pivotFmt>
      <c:pivotFmt>
        <c:idx val="141"/>
      </c:pivotFmt>
      <c:pivotFmt>
        <c:idx val="142"/>
      </c:pivotFmt>
      <c:pivotFmt>
        <c:idx val="143"/>
      </c:pivotFmt>
      <c:pivotFmt>
        <c:idx val="144"/>
      </c:pivotFmt>
      <c:pivotFmt>
        <c:idx val="145"/>
      </c:pivotFmt>
      <c:pivotFmt>
        <c:idx val="146"/>
      </c:pivotFmt>
      <c:pivotFmt>
        <c:idx val="147"/>
      </c:pivotFmt>
      <c:pivotFmt>
        <c:idx val="148"/>
      </c:pivotFmt>
      <c:pivotFmt>
        <c:idx val="149"/>
      </c:pivotFmt>
      <c:pivotFmt>
        <c:idx val="150"/>
      </c:pivotFmt>
      <c:pivotFmt>
        <c:idx val="151"/>
      </c:pivotFmt>
      <c:pivotFmt>
        <c:idx val="152"/>
      </c:pivotFmt>
      <c:pivotFmt>
        <c:idx val="153"/>
      </c:pivotFmt>
      <c:pivotFmt>
        <c:idx val="154"/>
      </c:pivotFmt>
      <c:pivotFmt>
        <c:idx val="155"/>
      </c:pivotFmt>
      <c:pivotFmt>
        <c:idx val="156"/>
      </c:pivotFmt>
      <c:pivotFmt>
        <c:idx val="157"/>
      </c:pivotFmt>
      <c:pivotFmt>
        <c:idx val="158"/>
      </c:pivotFmt>
      <c:pivotFmt>
        <c:idx val="159"/>
      </c:pivotFmt>
      <c:pivotFmt>
        <c:idx val="160"/>
      </c:pivotFmt>
      <c:pivotFmt>
        <c:idx val="161"/>
      </c:pivotFmt>
      <c:pivotFmt>
        <c:idx val="162"/>
      </c:pivotFmt>
      <c:pivotFmt>
        <c:idx val="163"/>
      </c:pivotFmt>
      <c:pivotFmt>
        <c:idx val="164"/>
      </c:pivotFmt>
      <c:pivotFmt>
        <c:idx val="165"/>
      </c:pivotFmt>
      <c:pivotFmt>
        <c:idx val="166"/>
      </c:pivotFmt>
      <c:pivotFmt>
        <c:idx val="167"/>
      </c:pivotFmt>
      <c:pivotFmt>
        <c:idx val="168"/>
      </c:pivotFmt>
      <c:pivotFmt>
        <c:idx val="169"/>
      </c:pivotFmt>
      <c:pivotFmt>
        <c:idx val="170"/>
      </c:pivotFmt>
      <c:pivotFmt>
        <c:idx val="171"/>
      </c:pivotFmt>
      <c:pivotFmt>
        <c:idx val="172"/>
      </c:pivotFmt>
      <c:pivotFmt>
        <c:idx val="173"/>
      </c:pivotFmt>
      <c:pivotFmt>
        <c:idx val="174"/>
      </c:pivotFmt>
      <c:pivotFmt>
        <c:idx val="175"/>
      </c:pivotFmt>
      <c:pivotFmt>
        <c:idx val="176"/>
      </c:pivotFmt>
      <c:pivotFmt>
        <c:idx val="177"/>
      </c:pivotFmt>
      <c:pivotFmt>
        <c:idx val="178"/>
      </c:pivotFmt>
      <c:pivotFmt>
        <c:idx val="179"/>
      </c:pivotFmt>
      <c:pivotFmt>
        <c:idx val="180"/>
      </c:pivotFmt>
      <c:pivotFmt>
        <c:idx val="181"/>
      </c:pivotFmt>
      <c:pivotFmt>
        <c:idx val="182"/>
      </c:pivotFmt>
      <c:pivotFmt>
        <c:idx val="183"/>
      </c:pivotFmt>
      <c:pivotFmt>
        <c:idx val="184"/>
      </c:pivotFmt>
      <c:pivotFmt>
        <c:idx val="185"/>
      </c:pivotFmt>
      <c:pivotFmt>
        <c:idx val="186"/>
      </c:pivotFmt>
      <c:pivotFmt>
        <c:idx val="187"/>
      </c:pivotFmt>
      <c:pivotFmt>
        <c:idx val="188"/>
      </c:pivotFmt>
      <c:pivotFmt>
        <c:idx val="189"/>
      </c:pivotFmt>
      <c:pivotFmt>
        <c:idx val="190"/>
      </c:pivotFmt>
      <c:pivotFmt>
        <c:idx val="191"/>
      </c:pivotFmt>
      <c:pivotFmt>
        <c:idx val="192"/>
      </c:pivotFmt>
      <c:pivotFmt>
        <c:idx val="193"/>
      </c:pivotFmt>
      <c:pivotFmt>
        <c:idx val="194"/>
      </c:pivotFmt>
      <c:pivotFmt>
        <c:idx val="195"/>
      </c:pivotFmt>
      <c:pivotFmt>
        <c:idx val="196"/>
      </c:pivotFmt>
      <c:pivotFmt>
        <c:idx val="197"/>
      </c:pivotFmt>
      <c:pivotFmt>
        <c:idx val="198"/>
      </c:pivotFmt>
      <c:pivotFmt>
        <c:idx val="199"/>
      </c:pivotFmt>
      <c:pivotFmt>
        <c:idx val="200"/>
      </c:pivotFmt>
      <c:pivotFmt>
        <c:idx val="201"/>
      </c:pivotFmt>
      <c:pivotFmt>
        <c:idx val="202"/>
      </c:pivotFmt>
      <c:pivotFmt>
        <c:idx val="203"/>
      </c:pivotFmt>
      <c:pivotFmt>
        <c:idx val="204"/>
      </c:pivotFmt>
      <c:pivotFmt>
        <c:idx val="205"/>
      </c:pivotFmt>
      <c:pivotFmt>
        <c:idx val="206"/>
      </c:pivotFmt>
      <c:pivotFmt>
        <c:idx val="207"/>
      </c:pivotFmt>
      <c:pivotFmt>
        <c:idx val="208"/>
      </c:pivotFmt>
      <c:pivotFmt>
        <c:idx val="209"/>
      </c:pivotFmt>
      <c:pivotFmt>
        <c:idx val="210"/>
      </c:pivotFmt>
      <c:pivotFmt>
        <c:idx val="211"/>
      </c:pivotFmt>
      <c:pivotFmt>
        <c:idx val="212"/>
      </c:pivotFmt>
      <c:pivotFmt>
        <c:idx val="213"/>
      </c:pivotFmt>
      <c:pivotFmt>
        <c:idx val="214"/>
      </c:pivotFmt>
      <c:pivotFmt>
        <c:idx val="215"/>
      </c:pivotFmt>
      <c:pivotFmt>
        <c:idx val="216"/>
      </c:pivotFmt>
      <c:pivotFmt>
        <c:idx val="217"/>
      </c:pivotFmt>
      <c:pivotFmt>
        <c:idx val="218"/>
      </c:pivotFmt>
      <c:pivotFmt>
        <c:idx val="219"/>
      </c:pivotFmt>
      <c:pivotFmt>
        <c:idx val="220"/>
      </c:pivotFmt>
      <c:pivotFmt>
        <c:idx val="221"/>
      </c:pivotFmt>
      <c:pivotFmt>
        <c:idx val="222"/>
      </c:pivotFmt>
      <c:pivotFmt>
        <c:idx val="223"/>
      </c:pivotFmt>
      <c:pivotFmt>
        <c:idx val="224"/>
      </c:pivotFmt>
      <c:pivotFmt>
        <c:idx val="225"/>
      </c:pivotFmt>
      <c:pivotFmt>
        <c:idx val="226"/>
      </c:pivotFmt>
      <c:pivotFmt>
        <c:idx val="227"/>
      </c:pivotFmt>
      <c:pivotFmt>
        <c:idx val="228"/>
      </c:pivotFmt>
      <c:pivotFmt>
        <c:idx val="229"/>
      </c:pivotFmt>
      <c:pivotFmt>
        <c:idx val="230"/>
      </c:pivotFmt>
      <c:pivotFmt>
        <c:idx val="231"/>
      </c:pivotFmt>
      <c:pivotFmt>
        <c:idx val="232"/>
      </c:pivotFmt>
      <c:pivotFmt>
        <c:idx val="233"/>
      </c:pivotFmt>
      <c:pivotFmt>
        <c:idx val="234"/>
      </c:pivotFmt>
      <c:pivotFmt>
        <c:idx val="235"/>
      </c:pivotFmt>
      <c:pivotFmt>
        <c:idx val="236"/>
      </c:pivotFmt>
      <c:pivotFmt>
        <c:idx val="237"/>
      </c:pivotFmt>
      <c:pivotFmt>
        <c:idx val="238"/>
      </c:pivotFmt>
      <c:pivotFmt>
        <c:idx val="239"/>
      </c:pivotFmt>
      <c:pivotFmt>
        <c:idx val="240"/>
      </c:pivotFmt>
      <c:pivotFmt>
        <c:idx val="241"/>
      </c:pivotFmt>
      <c:pivotFmt>
        <c:idx val="242"/>
      </c:pivotFmt>
      <c:pivotFmt>
        <c:idx val="243"/>
      </c:pivotFmt>
      <c:pivotFmt>
        <c:idx val="244"/>
      </c:pivotFmt>
      <c:pivotFmt>
        <c:idx val="245"/>
      </c:pivotFmt>
      <c:pivotFmt>
        <c:idx val="246"/>
      </c:pivotFmt>
      <c:pivotFmt>
        <c:idx val="247"/>
      </c:pivotFmt>
      <c:pivotFmt>
        <c:idx val="248"/>
      </c:pivotFmt>
      <c:pivotFmt>
        <c:idx val="249"/>
      </c:pivotFmt>
      <c:pivotFmt>
        <c:idx val="250"/>
      </c:pivotFmt>
      <c:pivotFmt>
        <c:idx val="251"/>
      </c:pivotFmt>
      <c:pivotFmt>
        <c:idx val="252"/>
      </c:pivotFmt>
      <c:pivotFmt>
        <c:idx val="253"/>
      </c:pivotFmt>
      <c:pivotFmt>
        <c:idx val="254"/>
      </c:pivotFmt>
      <c:pivotFmt>
        <c:idx val="255"/>
      </c:pivotFmt>
      <c:pivotFmt>
        <c:idx val="256"/>
      </c:pivotFmt>
      <c:pivotFmt>
        <c:idx val="257"/>
      </c:pivotFmt>
      <c:pivotFmt>
        <c:idx val="258"/>
      </c:pivotFmt>
      <c:pivotFmt>
        <c:idx val="259"/>
      </c:pivotFmt>
      <c:pivotFmt>
        <c:idx val="260"/>
      </c:pivotFmt>
      <c:pivotFmt>
        <c:idx val="261"/>
      </c:pivotFmt>
      <c:pivotFmt>
        <c:idx val="262"/>
      </c:pivotFmt>
      <c:pivotFmt>
        <c:idx val="263"/>
      </c:pivotFmt>
      <c:pivotFmt>
        <c:idx val="264"/>
      </c:pivotFmt>
      <c:pivotFmt>
        <c:idx val="265"/>
      </c:pivotFmt>
      <c:pivotFmt>
        <c:idx val="266"/>
      </c:pivotFmt>
      <c:pivotFmt>
        <c:idx val="267"/>
      </c:pivotFmt>
      <c:pivotFmt>
        <c:idx val="268"/>
      </c:pivotFmt>
      <c:pivotFmt>
        <c:idx val="269"/>
      </c:pivotFmt>
      <c:pivotFmt>
        <c:idx val="270"/>
      </c:pivotFmt>
      <c:pivotFmt>
        <c:idx val="271"/>
      </c:pivotFmt>
      <c:pivotFmt>
        <c:idx val="272"/>
      </c:pivotFmt>
      <c:pivotFmt>
        <c:idx val="273"/>
      </c:pivotFmt>
      <c:pivotFmt>
        <c:idx val="274"/>
      </c:pivotFmt>
      <c:pivotFmt>
        <c:idx val="275"/>
      </c:pivotFmt>
      <c:pivotFmt>
        <c:idx val="276"/>
      </c:pivotFmt>
      <c:pivotFmt>
        <c:idx val="277"/>
      </c:pivotFmt>
      <c:pivotFmt>
        <c:idx val="278"/>
      </c:pivotFmt>
      <c:pivotFmt>
        <c:idx val="279"/>
      </c:pivotFmt>
      <c:pivotFmt>
        <c:idx val="280"/>
      </c:pivotFmt>
      <c:pivotFmt>
        <c:idx val="281"/>
      </c:pivotFmt>
      <c:pivotFmt>
        <c:idx val="282"/>
      </c:pivotFmt>
      <c:pivotFmt>
        <c:idx val="283"/>
      </c:pivotFmt>
      <c:pivotFmt>
        <c:idx val="284"/>
      </c:pivotFmt>
      <c:pivotFmt>
        <c:idx val="285"/>
      </c:pivotFmt>
      <c:pivotFmt>
        <c:idx val="286"/>
      </c:pivotFmt>
      <c:pivotFmt>
        <c:idx val="287"/>
      </c:pivotFmt>
      <c:pivotFmt>
        <c:idx val="288"/>
      </c:pivotFmt>
      <c:pivotFmt>
        <c:idx val="289"/>
      </c:pivotFmt>
      <c:pivotFmt>
        <c:idx val="290"/>
      </c:pivotFmt>
      <c:pivotFmt>
        <c:idx val="291"/>
      </c:pivotFmt>
      <c:pivotFmt>
        <c:idx val="292"/>
      </c:pivotFmt>
      <c:pivotFmt>
        <c:idx val="293"/>
      </c:pivotFmt>
      <c:pivotFmt>
        <c:idx val="294"/>
      </c:pivotFmt>
      <c:pivotFmt>
        <c:idx val="295"/>
      </c:pivotFmt>
      <c:pivotFmt>
        <c:idx val="296"/>
      </c:pivotFmt>
      <c:pivotFmt>
        <c:idx val="297"/>
      </c:pivotFmt>
      <c:pivotFmt>
        <c:idx val="298"/>
      </c:pivotFmt>
      <c:pivotFmt>
        <c:idx val="299"/>
      </c:pivotFmt>
      <c:pivotFmt>
        <c:idx val="300"/>
      </c:pivotFmt>
      <c:pivotFmt>
        <c:idx val="301"/>
      </c:pivotFmt>
      <c:pivotFmt>
        <c:idx val="302"/>
      </c:pivotFmt>
      <c:pivotFmt>
        <c:idx val="303"/>
      </c:pivotFmt>
      <c:pivotFmt>
        <c:idx val="304"/>
      </c:pivotFmt>
      <c:pivotFmt>
        <c:idx val="305"/>
      </c:pivotFmt>
      <c:pivotFmt>
        <c:idx val="306"/>
      </c:pivotFmt>
      <c:pivotFmt>
        <c:idx val="307"/>
      </c:pivotFmt>
      <c:pivotFmt>
        <c:idx val="308"/>
      </c:pivotFmt>
      <c:pivotFmt>
        <c:idx val="309"/>
      </c:pivotFmt>
      <c:pivotFmt>
        <c:idx val="310"/>
      </c:pivotFmt>
      <c:pivotFmt>
        <c:idx val="311"/>
      </c:pivotFmt>
      <c:pivotFmt>
        <c:idx val="312"/>
      </c:pivotFmt>
      <c:pivotFmt>
        <c:idx val="313"/>
      </c:pivotFmt>
      <c:pivotFmt>
        <c:idx val="314"/>
      </c:pivotFmt>
      <c:pivotFmt>
        <c:idx val="315"/>
      </c:pivotFmt>
      <c:pivotFmt>
        <c:idx val="316"/>
      </c:pivotFmt>
      <c:pivotFmt>
        <c:idx val="317"/>
      </c:pivotFmt>
      <c:pivotFmt>
        <c:idx val="318"/>
      </c:pivotFmt>
      <c:pivotFmt>
        <c:idx val="319"/>
      </c:pivotFmt>
      <c:pivotFmt>
        <c:idx val="320"/>
      </c:pivotFmt>
      <c:pivotFmt>
        <c:idx val="321"/>
      </c:pivotFmt>
      <c:pivotFmt>
        <c:idx val="322"/>
      </c:pivotFmt>
      <c:pivotFmt>
        <c:idx val="323"/>
      </c:pivotFmt>
      <c:pivotFmt>
        <c:idx val="324"/>
      </c:pivotFmt>
      <c:pivotFmt>
        <c:idx val="325"/>
      </c:pivotFmt>
      <c:pivotFmt>
        <c:idx val="326"/>
      </c:pivotFmt>
      <c:pivotFmt>
        <c:idx val="327"/>
      </c:pivotFmt>
      <c:pivotFmt>
        <c:idx val="328"/>
      </c:pivotFmt>
      <c:pivotFmt>
        <c:idx val="329"/>
      </c:pivotFmt>
      <c:pivotFmt>
        <c:idx val="330"/>
      </c:pivotFmt>
      <c:pivotFmt>
        <c:idx val="331"/>
      </c:pivotFmt>
      <c:pivotFmt>
        <c:idx val="332"/>
      </c:pivotFmt>
      <c:pivotFmt>
        <c:idx val="333"/>
      </c:pivotFmt>
      <c:pivotFmt>
        <c:idx val="334"/>
      </c:pivotFmt>
      <c:pivotFmt>
        <c:idx val="335"/>
      </c:pivotFmt>
      <c:pivotFmt>
        <c:idx val="336"/>
      </c:pivotFmt>
      <c:pivotFmt>
        <c:idx val="337"/>
      </c:pivotFmt>
      <c:pivotFmt>
        <c:idx val="338"/>
      </c:pivotFmt>
      <c:pivotFmt>
        <c:idx val="339"/>
      </c:pivotFmt>
      <c:pivotFmt>
        <c:idx val="340"/>
      </c:pivotFmt>
      <c:pivotFmt>
        <c:idx val="341"/>
      </c:pivotFmt>
      <c:pivotFmt>
        <c:idx val="342"/>
      </c:pivotFmt>
      <c:pivotFmt>
        <c:idx val="343"/>
      </c:pivotFmt>
      <c:pivotFmt>
        <c:idx val="344"/>
      </c:pivotFmt>
      <c:pivotFmt>
        <c:idx val="345"/>
      </c:pivotFmt>
      <c:pivotFmt>
        <c:idx val="346"/>
      </c:pivotFmt>
      <c:pivotFmt>
        <c:idx val="347"/>
      </c:pivotFmt>
      <c:pivotFmt>
        <c:idx val="348"/>
      </c:pivotFmt>
      <c:pivotFmt>
        <c:idx val="349"/>
      </c:pivotFmt>
      <c:pivotFmt>
        <c:idx val="350"/>
      </c:pivotFmt>
      <c:pivotFmt>
        <c:idx val="351"/>
      </c:pivotFmt>
      <c:pivotFmt>
        <c:idx val="352"/>
      </c:pivotFmt>
      <c:pivotFmt>
        <c:idx val="353"/>
      </c:pivotFmt>
      <c:pivotFmt>
        <c:idx val="354"/>
      </c:pivotFmt>
      <c:pivotFmt>
        <c:idx val="355"/>
      </c:pivotFmt>
      <c:pivotFmt>
        <c:idx val="356"/>
      </c:pivotFmt>
      <c:pivotFmt>
        <c:idx val="357"/>
      </c:pivotFmt>
      <c:pivotFmt>
        <c:idx val="358"/>
      </c:pivotFmt>
      <c:pivotFmt>
        <c:idx val="359"/>
      </c:pivotFmt>
      <c:pivotFmt>
        <c:idx val="360"/>
      </c:pivotFmt>
      <c:pivotFmt>
        <c:idx val="361"/>
      </c:pivotFmt>
      <c:pivotFmt>
        <c:idx val="362"/>
      </c:pivotFmt>
      <c:pivotFmt>
        <c:idx val="363"/>
      </c:pivotFmt>
      <c:pivotFmt>
        <c:idx val="364"/>
      </c:pivotFmt>
      <c:pivotFmt>
        <c:idx val="365"/>
      </c:pivotFmt>
      <c:pivotFmt>
        <c:idx val="366"/>
      </c:pivotFmt>
      <c:pivotFmt>
        <c:idx val="367"/>
      </c:pivotFmt>
      <c:pivotFmt>
        <c:idx val="368"/>
      </c:pivotFmt>
      <c:pivotFmt>
        <c:idx val="369"/>
      </c:pivotFmt>
      <c:pivotFmt>
        <c:idx val="370"/>
      </c:pivotFmt>
      <c:pivotFmt>
        <c:idx val="371"/>
      </c:pivotFmt>
      <c:pivotFmt>
        <c:idx val="372"/>
      </c:pivotFmt>
      <c:pivotFmt>
        <c:idx val="373"/>
      </c:pivotFmt>
      <c:pivotFmt>
        <c:idx val="374"/>
      </c:pivotFmt>
      <c:pivotFmt>
        <c:idx val="375"/>
      </c:pivotFmt>
      <c:pivotFmt>
        <c:idx val="376"/>
      </c:pivotFmt>
      <c:pivotFmt>
        <c:idx val="377"/>
      </c:pivotFmt>
      <c:pivotFmt>
        <c:idx val="378"/>
      </c:pivotFmt>
      <c:pivotFmt>
        <c:idx val="379"/>
      </c:pivotFmt>
      <c:pivotFmt>
        <c:idx val="380"/>
      </c:pivotFmt>
      <c:pivotFmt>
        <c:idx val="381"/>
      </c:pivotFmt>
      <c:pivotFmt>
        <c:idx val="382"/>
      </c:pivotFmt>
      <c:pivotFmt>
        <c:idx val="383"/>
      </c:pivotFmt>
      <c:pivotFmt>
        <c:idx val="384"/>
      </c:pivotFmt>
      <c:pivotFmt>
        <c:idx val="385"/>
      </c:pivotFmt>
      <c:pivotFmt>
        <c:idx val="386"/>
      </c:pivotFmt>
      <c:pivotFmt>
        <c:idx val="387"/>
      </c:pivotFmt>
      <c:pivotFmt>
        <c:idx val="388"/>
      </c:pivotFmt>
      <c:pivotFmt>
        <c:idx val="389"/>
      </c:pivotFmt>
      <c:pivotFmt>
        <c:idx val="390"/>
      </c:pivotFmt>
      <c:pivotFmt>
        <c:idx val="391"/>
      </c:pivotFmt>
      <c:pivotFmt>
        <c:idx val="392"/>
      </c:pivotFmt>
      <c:pivotFmt>
        <c:idx val="393"/>
      </c:pivotFmt>
      <c:pivotFmt>
        <c:idx val="394"/>
      </c:pivotFmt>
      <c:pivotFmt>
        <c:idx val="395"/>
      </c:pivotFmt>
      <c:pivotFmt>
        <c:idx val="396"/>
      </c:pivotFmt>
      <c:pivotFmt>
        <c:idx val="397"/>
      </c:pivotFmt>
      <c:pivotFmt>
        <c:idx val="398"/>
      </c:pivotFmt>
      <c:pivotFmt>
        <c:idx val="399"/>
      </c:pivotFmt>
      <c:pivotFmt>
        <c:idx val="400"/>
      </c:pivotFmt>
      <c:pivotFmt>
        <c:idx val="401"/>
      </c:pivotFmt>
      <c:pivotFmt>
        <c:idx val="402"/>
      </c:pivotFmt>
      <c:pivotFmt>
        <c:idx val="403"/>
      </c:pivotFmt>
      <c:pivotFmt>
        <c:idx val="404"/>
      </c:pivotFmt>
      <c:pivotFmt>
        <c:idx val="405"/>
      </c:pivotFmt>
      <c:pivotFmt>
        <c:idx val="406"/>
      </c:pivotFmt>
      <c:pivotFmt>
        <c:idx val="407"/>
      </c:pivotFmt>
      <c:pivotFmt>
        <c:idx val="408"/>
      </c:pivotFmt>
      <c:pivotFmt>
        <c:idx val="409"/>
      </c:pivotFmt>
      <c:pivotFmt>
        <c:idx val="410"/>
      </c:pivotFmt>
      <c:pivotFmt>
        <c:idx val="411"/>
      </c:pivotFmt>
      <c:pivotFmt>
        <c:idx val="412"/>
      </c:pivotFmt>
      <c:pivotFmt>
        <c:idx val="413"/>
      </c:pivotFmt>
      <c:pivotFmt>
        <c:idx val="414"/>
      </c:pivotFmt>
      <c:pivotFmt>
        <c:idx val="415"/>
      </c:pivotFmt>
      <c:pivotFmt>
        <c:idx val="416"/>
      </c:pivotFmt>
      <c:pivotFmt>
        <c:idx val="417"/>
      </c:pivotFmt>
      <c:pivotFmt>
        <c:idx val="418"/>
      </c:pivotFmt>
      <c:pivotFmt>
        <c:idx val="419"/>
      </c:pivotFmt>
      <c:pivotFmt>
        <c:idx val="420"/>
      </c:pivotFmt>
      <c:pivotFmt>
        <c:idx val="421"/>
      </c:pivotFmt>
      <c:pivotFmt>
        <c:idx val="422"/>
      </c:pivotFmt>
      <c:pivotFmt>
        <c:idx val="423"/>
      </c:pivotFmt>
      <c:pivotFmt>
        <c:idx val="424"/>
      </c:pivotFmt>
      <c:pivotFmt>
        <c:idx val="425"/>
      </c:pivotFmt>
      <c:pivotFmt>
        <c:idx val="426"/>
      </c:pivotFmt>
      <c:pivotFmt>
        <c:idx val="427"/>
      </c:pivotFmt>
      <c:pivotFmt>
        <c:idx val="428"/>
      </c:pivotFmt>
      <c:pivotFmt>
        <c:idx val="429"/>
      </c:pivotFmt>
      <c:pivotFmt>
        <c:idx val="430"/>
      </c:pivotFmt>
      <c:pivotFmt>
        <c:idx val="431"/>
      </c:pivotFmt>
      <c:pivotFmt>
        <c:idx val="432"/>
      </c:pivotFmt>
      <c:pivotFmt>
        <c:idx val="433"/>
      </c:pivotFmt>
      <c:pivotFmt>
        <c:idx val="434"/>
      </c:pivotFmt>
      <c:pivotFmt>
        <c:idx val="435"/>
      </c:pivotFmt>
      <c:pivotFmt>
        <c:idx val="436"/>
      </c:pivotFmt>
      <c:pivotFmt>
        <c:idx val="437"/>
      </c:pivotFmt>
      <c:pivotFmt>
        <c:idx val="438"/>
      </c:pivotFmt>
      <c:pivotFmt>
        <c:idx val="439"/>
      </c:pivotFmt>
      <c:pivotFmt>
        <c:idx val="440"/>
      </c:pivotFmt>
      <c:pivotFmt>
        <c:idx val="441"/>
      </c:pivotFmt>
      <c:pivotFmt>
        <c:idx val="442"/>
      </c:pivotFmt>
      <c:pivotFmt>
        <c:idx val="443"/>
      </c:pivotFmt>
      <c:pivotFmt>
        <c:idx val="444"/>
      </c:pivotFmt>
      <c:pivotFmt>
        <c:idx val="445"/>
      </c:pivotFmt>
      <c:pivotFmt>
        <c:idx val="446"/>
      </c:pivotFmt>
      <c:pivotFmt>
        <c:idx val="447"/>
      </c:pivotFmt>
      <c:pivotFmt>
        <c:idx val="448"/>
      </c:pivotFmt>
      <c:pivotFmt>
        <c:idx val="449"/>
      </c:pivotFmt>
      <c:pivotFmt>
        <c:idx val="450"/>
      </c:pivotFmt>
      <c:pivotFmt>
        <c:idx val="451"/>
      </c:pivotFmt>
      <c:pivotFmt>
        <c:idx val="452"/>
      </c:pivotFmt>
      <c:pivotFmt>
        <c:idx val="453"/>
      </c:pivotFmt>
      <c:pivotFmt>
        <c:idx val="454"/>
      </c:pivotFmt>
      <c:pivotFmt>
        <c:idx val="455"/>
      </c:pivotFmt>
      <c:pivotFmt>
        <c:idx val="456"/>
      </c:pivotFmt>
      <c:pivotFmt>
        <c:idx val="457"/>
      </c:pivotFmt>
      <c:pivotFmt>
        <c:idx val="458"/>
      </c:pivotFmt>
      <c:pivotFmt>
        <c:idx val="459"/>
      </c:pivotFmt>
      <c:pivotFmt>
        <c:idx val="460"/>
      </c:pivotFmt>
      <c:pivotFmt>
        <c:idx val="461"/>
      </c:pivotFmt>
      <c:pivotFmt>
        <c:idx val="462"/>
      </c:pivotFmt>
      <c:pivotFmt>
        <c:idx val="463"/>
      </c:pivotFmt>
      <c:pivotFmt>
        <c:idx val="464"/>
      </c:pivotFmt>
      <c:pivotFmt>
        <c:idx val="465"/>
      </c:pivotFmt>
      <c:pivotFmt>
        <c:idx val="466"/>
      </c:pivotFmt>
      <c:pivotFmt>
        <c:idx val="467"/>
      </c:pivotFmt>
      <c:pivotFmt>
        <c:idx val="468"/>
      </c:pivotFmt>
      <c:pivotFmt>
        <c:idx val="469"/>
      </c:pivotFmt>
      <c:pivotFmt>
        <c:idx val="470"/>
      </c:pivotFmt>
      <c:pivotFmt>
        <c:idx val="471"/>
      </c:pivotFmt>
      <c:pivotFmt>
        <c:idx val="472"/>
      </c:pivotFmt>
      <c:pivotFmt>
        <c:idx val="473"/>
      </c:pivotFmt>
      <c:pivotFmt>
        <c:idx val="474"/>
      </c:pivotFmt>
      <c:pivotFmt>
        <c:idx val="475"/>
      </c:pivotFmt>
      <c:pivotFmt>
        <c:idx val="476"/>
      </c:pivotFmt>
      <c:pivotFmt>
        <c:idx val="477"/>
      </c:pivotFmt>
      <c:pivotFmt>
        <c:idx val="478"/>
      </c:pivotFmt>
      <c:pivotFmt>
        <c:idx val="479"/>
      </c:pivotFmt>
      <c:pivotFmt>
        <c:idx val="480"/>
      </c:pivotFmt>
      <c:pivotFmt>
        <c:idx val="481"/>
      </c:pivotFmt>
      <c:pivotFmt>
        <c:idx val="482"/>
      </c:pivotFmt>
      <c:pivotFmt>
        <c:idx val="483"/>
      </c:pivotFmt>
      <c:pivotFmt>
        <c:idx val="484"/>
      </c:pivotFmt>
      <c:pivotFmt>
        <c:idx val="485"/>
      </c:pivotFmt>
      <c:pivotFmt>
        <c:idx val="486"/>
      </c:pivotFmt>
      <c:pivotFmt>
        <c:idx val="487"/>
      </c:pivotFmt>
      <c:pivotFmt>
        <c:idx val="488"/>
      </c:pivotFmt>
      <c:pivotFmt>
        <c:idx val="489"/>
      </c:pivotFmt>
      <c:pivotFmt>
        <c:idx val="490"/>
      </c:pivotFmt>
      <c:pivotFmt>
        <c:idx val="491"/>
      </c:pivotFmt>
      <c:pivotFmt>
        <c:idx val="492"/>
      </c:pivotFmt>
      <c:pivotFmt>
        <c:idx val="493"/>
      </c:pivotFmt>
      <c:pivotFmt>
        <c:idx val="494"/>
      </c:pivotFmt>
      <c:pivotFmt>
        <c:idx val="495"/>
      </c:pivotFmt>
      <c:pivotFmt>
        <c:idx val="496"/>
      </c:pivotFmt>
      <c:pivotFmt>
        <c:idx val="497"/>
      </c:pivotFmt>
      <c:pivotFmt>
        <c:idx val="498"/>
      </c:pivotFmt>
      <c:pivotFmt>
        <c:idx val="499"/>
      </c:pivotFmt>
      <c:pivotFmt>
        <c:idx val="500"/>
      </c:pivotFmt>
      <c:pivotFmt>
        <c:idx val="501"/>
      </c:pivotFmt>
      <c:pivotFmt>
        <c:idx val="502"/>
      </c:pivotFmt>
      <c:pivotFmt>
        <c:idx val="503"/>
      </c:pivotFmt>
      <c:pivotFmt>
        <c:idx val="504"/>
      </c:pivotFmt>
      <c:pivotFmt>
        <c:idx val="505"/>
      </c:pivotFmt>
      <c:pivotFmt>
        <c:idx val="506"/>
      </c:pivotFmt>
      <c:pivotFmt>
        <c:idx val="507"/>
      </c:pivotFmt>
      <c:pivotFmt>
        <c:idx val="508"/>
      </c:pivotFmt>
      <c:pivotFmt>
        <c:idx val="509"/>
      </c:pivotFmt>
      <c:pivotFmt>
        <c:idx val="510"/>
      </c:pivotFmt>
      <c:pivotFmt>
        <c:idx val="511"/>
      </c:pivotFmt>
      <c:pivotFmt>
        <c:idx val="512"/>
      </c:pivotFmt>
      <c:pivotFmt>
        <c:idx val="513"/>
      </c:pivotFmt>
      <c:pivotFmt>
        <c:idx val="514"/>
      </c:pivotFmt>
      <c:pivotFmt>
        <c:idx val="515"/>
      </c:pivotFmt>
      <c:pivotFmt>
        <c:idx val="516"/>
      </c:pivotFmt>
      <c:pivotFmt>
        <c:idx val="517"/>
      </c:pivotFmt>
      <c:pivotFmt>
        <c:idx val="518"/>
      </c:pivotFmt>
      <c:pivotFmt>
        <c:idx val="519"/>
      </c:pivotFmt>
      <c:pivotFmt>
        <c:idx val="520"/>
      </c:pivotFmt>
      <c:pivotFmt>
        <c:idx val="521"/>
      </c:pivotFmt>
      <c:pivotFmt>
        <c:idx val="522"/>
      </c:pivotFmt>
      <c:pivotFmt>
        <c:idx val="523"/>
      </c:pivotFmt>
      <c:pivotFmt>
        <c:idx val="524"/>
      </c:pivotFmt>
      <c:pivotFmt>
        <c:idx val="525"/>
      </c:pivotFmt>
      <c:pivotFmt>
        <c:idx val="526"/>
      </c:pivotFmt>
      <c:pivotFmt>
        <c:idx val="527"/>
      </c:pivotFmt>
      <c:pivotFmt>
        <c:idx val="528"/>
      </c:pivotFmt>
      <c:pivotFmt>
        <c:idx val="529"/>
      </c:pivotFmt>
      <c:pivotFmt>
        <c:idx val="530"/>
      </c:pivotFmt>
      <c:pivotFmt>
        <c:idx val="531"/>
      </c:pivotFmt>
      <c:pivotFmt>
        <c:idx val="532"/>
      </c:pivotFmt>
      <c:pivotFmt>
        <c:idx val="533"/>
      </c:pivotFmt>
      <c:pivotFmt>
        <c:idx val="534"/>
      </c:pivotFmt>
      <c:pivotFmt>
        <c:idx val="535"/>
      </c:pivotFmt>
      <c:pivotFmt>
        <c:idx val="536"/>
      </c:pivotFmt>
      <c:pivotFmt>
        <c:idx val="537"/>
      </c:pivotFmt>
      <c:pivotFmt>
        <c:idx val="538"/>
      </c:pivotFmt>
      <c:pivotFmt>
        <c:idx val="539"/>
      </c:pivotFmt>
      <c:pivotFmt>
        <c:idx val="540"/>
      </c:pivotFmt>
      <c:pivotFmt>
        <c:idx val="541"/>
      </c:pivotFmt>
      <c:pivotFmt>
        <c:idx val="542"/>
      </c:pivotFmt>
      <c:pivotFmt>
        <c:idx val="543"/>
      </c:pivotFmt>
      <c:pivotFmt>
        <c:idx val="544"/>
      </c:pivotFmt>
      <c:pivotFmt>
        <c:idx val="545"/>
      </c:pivotFmt>
      <c:pivotFmt>
        <c:idx val="546"/>
      </c:pivotFmt>
      <c:pivotFmt>
        <c:idx val="547"/>
      </c:pivotFmt>
      <c:pivotFmt>
        <c:idx val="548"/>
      </c:pivotFmt>
      <c:pivotFmt>
        <c:idx val="549"/>
      </c:pivotFmt>
      <c:pivotFmt>
        <c:idx val="550"/>
      </c:pivotFmt>
      <c:pivotFmt>
        <c:idx val="551"/>
      </c:pivotFmt>
      <c:pivotFmt>
        <c:idx val="552"/>
      </c:pivotFmt>
      <c:pivotFmt>
        <c:idx val="553"/>
      </c:pivotFmt>
      <c:pivotFmt>
        <c:idx val="554"/>
      </c:pivotFmt>
      <c:pivotFmt>
        <c:idx val="555"/>
      </c:pivotFmt>
      <c:pivotFmt>
        <c:idx val="556"/>
      </c:pivotFmt>
      <c:pivotFmt>
        <c:idx val="557"/>
      </c:pivotFmt>
      <c:pivotFmt>
        <c:idx val="558"/>
      </c:pivotFmt>
      <c:pivotFmt>
        <c:idx val="559"/>
      </c:pivotFmt>
      <c:pivotFmt>
        <c:idx val="560"/>
      </c:pivotFmt>
      <c:pivotFmt>
        <c:idx val="561"/>
      </c:pivotFmt>
      <c:pivotFmt>
        <c:idx val="562"/>
      </c:pivotFmt>
      <c:pivotFmt>
        <c:idx val="563"/>
      </c:pivotFmt>
      <c:pivotFmt>
        <c:idx val="564"/>
      </c:pivotFmt>
      <c:pivotFmt>
        <c:idx val="565"/>
      </c:pivotFmt>
      <c:pivotFmt>
        <c:idx val="566"/>
      </c:pivotFmt>
      <c:pivotFmt>
        <c:idx val="567"/>
      </c:pivotFmt>
      <c:pivotFmt>
        <c:idx val="568"/>
      </c:pivotFmt>
      <c:pivotFmt>
        <c:idx val="569"/>
      </c:pivotFmt>
      <c:pivotFmt>
        <c:idx val="570"/>
      </c:pivotFmt>
      <c:pivotFmt>
        <c:idx val="571"/>
      </c:pivotFmt>
      <c:pivotFmt>
        <c:idx val="572"/>
      </c:pivotFmt>
      <c:pivotFmt>
        <c:idx val="573"/>
      </c:pivotFmt>
      <c:pivotFmt>
        <c:idx val="574"/>
      </c:pivotFmt>
      <c:pivotFmt>
        <c:idx val="575"/>
      </c:pivotFmt>
      <c:pivotFmt>
        <c:idx val="576"/>
      </c:pivotFmt>
      <c:pivotFmt>
        <c:idx val="577"/>
      </c:pivotFmt>
      <c:pivotFmt>
        <c:idx val="578"/>
      </c:pivotFmt>
      <c:pivotFmt>
        <c:idx val="579"/>
      </c:pivotFmt>
      <c:pivotFmt>
        <c:idx val="580"/>
      </c:pivotFmt>
      <c:pivotFmt>
        <c:idx val="581"/>
      </c:pivotFmt>
      <c:pivotFmt>
        <c:idx val="582"/>
      </c:pivotFmt>
      <c:pivotFmt>
        <c:idx val="583"/>
      </c:pivotFmt>
      <c:pivotFmt>
        <c:idx val="584"/>
      </c:pivotFmt>
      <c:pivotFmt>
        <c:idx val="585"/>
      </c:pivotFmt>
      <c:pivotFmt>
        <c:idx val="586"/>
      </c:pivotFmt>
      <c:pivotFmt>
        <c:idx val="587"/>
      </c:pivotFmt>
      <c:pivotFmt>
        <c:idx val="588"/>
      </c:pivotFmt>
      <c:pivotFmt>
        <c:idx val="589"/>
      </c:pivotFmt>
      <c:pivotFmt>
        <c:idx val="590"/>
      </c:pivotFmt>
      <c:pivotFmt>
        <c:idx val="591"/>
      </c:pivotFmt>
      <c:pivotFmt>
        <c:idx val="592"/>
      </c:pivotFmt>
      <c:pivotFmt>
        <c:idx val="593"/>
      </c:pivotFmt>
      <c:pivotFmt>
        <c:idx val="594"/>
      </c:pivotFmt>
      <c:pivotFmt>
        <c:idx val="595"/>
      </c:pivotFmt>
      <c:pivotFmt>
        <c:idx val="596"/>
      </c:pivotFmt>
      <c:pivotFmt>
        <c:idx val="597"/>
      </c:pivotFmt>
      <c:pivotFmt>
        <c:idx val="598"/>
      </c:pivotFmt>
      <c:pivotFmt>
        <c:idx val="599"/>
      </c:pivotFmt>
      <c:pivotFmt>
        <c:idx val="600"/>
      </c:pivotFmt>
      <c:pivotFmt>
        <c:idx val="601"/>
      </c:pivotFmt>
      <c:pivotFmt>
        <c:idx val="602"/>
      </c:pivotFmt>
      <c:pivotFmt>
        <c:idx val="603"/>
      </c:pivotFmt>
      <c:pivotFmt>
        <c:idx val="604"/>
      </c:pivotFmt>
      <c:pivotFmt>
        <c:idx val="605"/>
      </c:pivotFmt>
      <c:pivotFmt>
        <c:idx val="606"/>
      </c:pivotFmt>
      <c:pivotFmt>
        <c:idx val="607"/>
      </c:pivotFmt>
      <c:pivotFmt>
        <c:idx val="608"/>
      </c:pivotFmt>
      <c:pivotFmt>
        <c:idx val="609"/>
      </c:pivotFmt>
      <c:pivotFmt>
        <c:idx val="610"/>
      </c:pivotFmt>
      <c:pivotFmt>
        <c:idx val="611"/>
      </c:pivotFmt>
      <c:pivotFmt>
        <c:idx val="612"/>
      </c:pivotFmt>
      <c:pivotFmt>
        <c:idx val="613"/>
      </c:pivotFmt>
      <c:pivotFmt>
        <c:idx val="614"/>
      </c:pivotFmt>
      <c:pivotFmt>
        <c:idx val="615"/>
      </c:pivotFmt>
      <c:pivotFmt>
        <c:idx val="616"/>
      </c:pivotFmt>
      <c:pivotFmt>
        <c:idx val="617"/>
      </c:pivotFmt>
      <c:pivotFmt>
        <c:idx val="618"/>
      </c:pivotFmt>
      <c:pivotFmt>
        <c:idx val="619"/>
      </c:pivotFmt>
      <c:pivotFmt>
        <c:idx val="620"/>
      </c:pivotFmt>
      <c:pivotFmt>
        <c:idx val="621"/>
      </c:pivotFmt>
      <c:pivotFmt>
        <c:idx val="622"/>
      </c:pivotFmt>
      <c:pivotFmt>
        <c:idx val="623"/>
      </c:pivotFmt>
      <c:pivotFmt>
        <c:idx val="624"/>
      </c:pivotFmt>
      <c:pivotFmt>
        <c:idx val="625"/>
      </c:pivotFmt>
      <c:pivotFmt>
        <c:idx val="626"/>
      </c:pivotFmt>
      <c:pivotFmt>
        <c:idx val="627"/>
      </c:pivotFmt>
      <c:pivotFmt>
        <c:idx val="628"/>
      </c:pivotFmt>
      <c:pivotFmt>
        <c:idx val="629"/>
      </c:pivotFmt>
      <c:pivotFmt>
        <c:idx val="630"/>
      </c:pivotFmt>
      <c:pivotFmt>
        <c:idx val="631"/>
      </c:pivotFmt>
      <c:pivotFmt>
        <c:idx val="632"/>
      </c:pivotFmt>
      <c:pivotFmt>
        <c:idx val="633"/>
      </c:pivotFmt>
      <c:pivotFmt>
        <c:idx val="634"/>
      </c:pivotFmt>
      <c:pivotFmt>
        <c:idx val="635"/>
      </c:pivotFmt>
      <c:pivotFmt>
        <c:idx val="636"/>
      </c:pivotFmt>
      <c:pivotFmt>
        <c:idx val="637"/>
      </c:pivotFmt>
      <c:pivotFmt>
        <c:idx val="638"/>
      </c:pivotFmt>
      <c:pivotFmt>
        <c:idx val="639"/>
      </c:pivotFmt>
      <c:pivotFmt>
        <c:idx val="640"/>
      </c:pivotFmt>
      <c:pivotFmt>
        <c:idx val="641"/>
      </c:pivotFmt>
      <c:pivotFmt>
        <c:idx val="642"/>
      </c:pivotFmt>
      <c:pivotFmt>
        <c:idx val="643"/>
      </c:pivotFmt>
      <c:pivotFmt>
        <c:idx val="644"/>
      </c:pivotFmt>
      <c:pivotFmt>
        <c:idx val="645"/>
      </c:pivotFmt>
      <c:pivotFmt>
        <c:idx val="646"/>
      </c:pivotFmt>
      <c:pivotFmt>
        <c:idx val="647"/>
      </c:pivotFmt>
      <c:pivotFmt>
        <c:idx val="648"/>
      </c:pivotFmt>
      <c:pivotFmt>
        <c:idx val="649"/>
      </c:pivotFmt>
      <c:pivotFmt>
        <c:idx val="650"/>
      </c:pivotFmt>
      <c:pivotFmt>
        <c:idx val="651"/>
      </c:pivotFmt>
      <c:pivotFmt>
        <c:idx val="652"/>
      </c:pivotFmt>
      <c:pivotFmt>
        <c:idx val="653"/>
      </c:pivotFmt>
      <c:pivotFmt>
        <c:idx val="654"/>
      </c:pivotFmt>
      <c:pivotFmt>
        <c:idx val="655"/>
      </c:pivotFmt>
      <c:pivotFmt>
        <c:idx val="656"/>
      </c:pivotFmt>
      <c:pivotFmt>
        <c:idx val="657"/>
      </c:pivotFmt>
      <c:pivotFmt>
        <c:idx val="658"/>
      </c:pivotFmt>
      <c:pivotFmt>
        <c:idx val="659"/>
      </c:pivotFmt>
      <c:pivotFmt>
        <c:idx val="660"/>
      </c:pivotFmt>
      <c:pivotFmt>
        <c:idx val="661"/>
      </c:pivotFmt>
      <c:pivotFmt>
        <c:idx val="662"/>
      </c:pivotFmt>
      <c:pivotFmt>
        <c:idx val="663"/>
      </c:pivotFmt>
      <c:pivotFmt>
        <c:idx val="664"/>
      </c:pivotFmt>
      <c:pivotFmt>
        <c:idx val="665"/>
      </c:pivotFmt>
      <c:pivotFmt>
        <c:idx val="666"/>
      </c:pivotFmt>
      <c:pivotFmt>
        <c:idx val="667"/>
      </c:pivotFmt>
      <c:pivotFmt>
        <c:idx val="668"/>
      </c:pivotFmt>
      <c:pivotFmt>
        <c:idx val="669"/>
      </c:pivotFmt>
      <c:pivotFmt>
        <c:idx val="670"/>
      </c:pivotFmt>
      <c:pivotFmt>
        <c:idx val="671"/>
      </c:pivotFmt>
      <c:pivotFmt>
        <c:idx val="672"/>
      </c:pivotFmt>
      <c:pivotFmt>
        <c:idx val="673"/>
      </c:pivotFmt>
      <c:pivotFmt>
        <c:idx val="674"/>
      </c:pivotFmt>
      <c:pivotFmt>
        <c:idx val="675"/>
      </c:pivotFmt>
      <c:pivotFmt>
        <c:idx val="676"/>
      </c:pivotFmt>
      <c:pivotFmt>
        <c:idx val="677"/>
      </c:pivotFmt>
      <c:pivotFmt>
        <c:idx val="678"/>
      </c:pivotFmt>
      <c:pivotFmt>
        <c:idx val="679"/>
      </c:pivotFmt>
      <c:pivotFmt>
        <c:idx val="680"/>
      </c:pivotFmt>
      <c:pivotFmt>
        <c:idx val="681"/>
      </c:pivotFmt>
      <c:pivotFmt>
        <c:idx val="682"/>
      </c:pivotFmt>
      <c:pivotFmt>
        <c:idx val="683"/>
      </c:pivotFmt>
      <c:pivotFmt>
        <c:idx val="684"/>
      </c:pivotFmt>
      <c:pivotFmt>
        <c:idx val="685"/>
      </c:pivotFmt>
      <c:pivotFmt>
        <c:idx val="686"/>
      </c:pivotFmt>
      <c:pivotFmt>
        <c:idx val="687"/>
      </c:pivotFmt>
      <c:pivotFmt>
        <c:idx val="688"/>
      </c:pivotFmt>
      <c:pivotFmt>
        <c:idx val="689"/>
      </c:pivotFmt>
      <c:pivotFmt>
        <c:idx val="690"/>
      </c:pivotFmt>
      <c:pivotFmt>
        <c:idx val="691"/>
      </c:pivotFmt>
      <c:pivotFmt>
        <c:idx val="692"/>
      </c:pivotFmt>
      <c:pivotFmt>
        <c:idx val="693"/>
      </c:pivotFmt>
      <c:pivotFmt>
        <c:idx val="694"/>
      </c:pivotFmt>
      <c:pivotFmt>
        <c:idx val="695"/>
      </c:pivotFmt>
      <c:pivotFmt>
        <c:idx val="696"/>
      </c:pivotFmt>
      <c:pivotFmt>
        <c:idx val="697"/>
      </c:pivotFmt>
      <c:pivotFmt>
        <c:idx val="698"/>
      </c:pivotFmt>
      <c:pivotFmt>
        <c:idx val="699"/>
      </c:pivotFmt>
      <c:pivotFmt>
        <c:idx val="700"/>
      </c:pivotFmt>
      <c:pivotFmt>
        <c:idx val="701"/>
      </c:pivotFmt>
      <c:pivotFmt>
        <c:idx val="702"/>
      </c:pivotFmt>
      <c:pivotFmt>
        <c:idx val="703"/>
      </c:pivotFmt>
      <c:pivotFmt>
        <c:idx val="704"/>
      </c:pivotFmt>
      <c:pivotFmt>
        <c:idx val="705"/>
      </c:pivotFmt>
      <c:pivotFmt>
        <c:idx val="706"/>
      </c:pivotFmt>
      <c:pivotFmt>
        <c:idx val="707"/>
      </c:pivotFmt>
      <c:pivotFmt>
        <c:idx val="708"/>
      </c:pivotFmt>
      <c:pivotFmt>
        <c:idx val="709"/>
      </c:pivotFmt>
      <c:pivotFmt>
        <c:idx val="710"/>
      </c:pivotFmt>
      <c:pivotFmt>
        <c:idx val="711"/>
      </c:pivotFmt>
      <c:pivotFmt>
        <c:idx val="712"/>
      </c:pivotFmt>
      <c:pivotFmt>
        <c:idx val="713"/>
      </c:pivotFmt>
      <c:pivotFmt>
        <c:idx val="714"/>
      </c:pivotFmt>
      <c:pivotFmt>
        <c:idx val="715"/>
      </c:pivotFmt>
      <c:pivotFmt>
        <c:idx val="716"/>
      </c:pivotFmt>
      <c:pivotFmt>
        <c:idx val="717"/>
      </c:pivotFmt>
      <c:pivotFmt>
        <c:idx val="718"/>
      </c:pivotFmt>
      <c:pivotFmt>
        <c:idx val="719"/>
      </c:pivotFmt>
      <c:pivotFmt>
        <c:idx val="720"/>
      </c:pivotFmt>
      <c:pivotFmt>
        <c:idx val="721"/>
      </c:pivotFmt>
      <c:pivotFmt>
        <c:idx val="722"/>
      </c:pivotFmt>
      <c:pivotFmt>
        <c:idx val="723"/>
      </c:pivotFmt>
      <c:pivotFmt>
        <c:idx val="724"/>
      </c:pivotFmt>
      <c:pivotFmt>
        <c:idx val="725"/>
      </c:pivotFmt>
      <c:pivotFmt>
        <c:idx val="726"/>
      </c:pivotFmt>
      <c:pivotFmt>
        <c:idx val="727"/>
      </c:pivotFmt>
      <c:pivotFmt>
        <c:idx val="728"/>
      </c:pivotFmt>
      <c:pivotFmt>
        <c:idx val="729"/>
      </c:pivotFmt>
      <c:pivotFmt>
        <c:idx val="730"/>
      </c:pivotFmt>
      <c:pivotFmt>
        <c:idx val="731"/>
      </c:pivotFmt>
      <c:pivotFmt>
        <c:idx val="732"/>
      </c:pivotFmt>
      <c:pivotFmt>
        <c:idx val="733"/>
      </c:pivotFmt>
      <c:pivotFmt>
        <c:idx val="734"/>
      </c:pivotFmt>
      <c:pivotFmt>
        <c:idx val="735"/>
      </c:pivotFmt>
      <c:pivotFmt>
        <c:idx val="736"/>
      </c:pivotFmt>
      <c:pivotFmt>
        <c:idx val="737"/>
      </c:pivotFmt>
      <c:pivotFmt>
        <c:idx val="738"/>
      </c:pivotFmt>
      <c:pivotFmt>
        <c:idx val="739"/>
      </c:pivotFmt>
      <c:pivotFmt>
        <c:idx val="740"/>
      </c:pivotFmt>
      <c:pivotFmt>
        <c:idx val="741"/>
      </c:pivotFmt>
      <c:pivotFmt>
        <c:idx val="742"/>
      </c:pivotFmt>
      <c:pivotFmt>
        <c:idx val="743"/>
      </c:pivotFmt>
      <c:pivotFmt>
        <c:idx val="744"/>
      </c:pivotFmt>
      <c:pivotFmt>
        <c:idx val="745"/>
      </c:pivotFmt>
      <c:pivotFmt>
        <c:idx val="746"/>
      </c:pivotFmt>
      <c:pivotFmt>
        <c:idx val="747"/>
      </c:pivotFmt>
      <c:pivotFmt>
        <c:idx val="748"/>
      </c:pivotFmt>
      <c:pivotFmt>
        <c:idx val="749"/>
      </c:pivotFmt>
      <c:pivotFmt>
        <c:idx val="750"/>
      </c:pivotFmt>
      <c:pivotFmt>
        <c:idx val="751"/>
      </c:pivotFmt>
      <c:pivotFmt>
        <c:idx val="752"/>
      </c:pivotFmt>
      <c:pivotFmt>
        <c:idx val="753"/>
      </c:pivotFmt>
      <c:pivotFmt>
        <c:idx val="754"/>
      </c:pivotFmt>
      <c:pivotFmt>
        <c:idx val="755"/>
      </c:pivotFmt>
      <c:pivotFmt>
        <c:idx val="756"/>
      </c:pivotFmt>
      <c:pivotFmt>
        <c:idx val="757"/>
      </c:pivotFmt>
      <c:pivotFmt>
        <c:idx val="758"/>
      </c:pivotFmt>
      <c:pivotFmt>
        <c:idx val="759"/>
      </c:pivotFmt>
      <c:pivotFmt>
        <c:idx val="760"/>
      </c:pivotFmt>
      <c:pivotFmt>
        <c:idx val="761"/>
      </c:pivotFmt>
      <c:pivotFmt>
        <c:idx val="762"/>
      </c:pivotFmt>
      <c:pivotFmt>
        <c:idx val="763"/>
      </c:pivotFmt>
      <c:pivotFmt>
        <c:idx val="764"/>
      </c:pivotFmt>
      <c:pivotFmt>
        <c:idx val="765"/>
      </c:pivotFmt>
      <c:pivotFmt>
        <c:idx val="766"/>
      </c:pivotFmt>
      <c:pivotFmt>
        <c:idx val="767"/>
      </c:pivotFmt>
      <c:pivotFmt>
        <c:idx val="768"/>
      </c:pivotFmt>
      <c:pivotFmt>
        <c:idx val="769"/>
      </c:pivotFmt>
      <c:pivotFmt>
        <c:idx val="770"/>
      </c:pivotFmt>
      <c:pivotFmt>
        <c:idx val="771"/>
      </c:pivotFmt>
      <c:pivotFmt>
        <c:idx val="772"/>
      </c:pivotFmt>
      <c:pivotFmt>
        <c:idx val="773"/>
      </c:pivotFmt>
      <c:pivotFmt>
        <c:idx val="774"/>
      </c:pivotFmt>
      <c:pivotFmt>
        <c:idx val="775"/>
      </c:pivotFmt>
      <c:pivotFmt>
        <c:idx val="776"/>
      </c:pivotFmt>
      <c:pivotFmt>
        <c:idx val="777"/>
      </c:pivotFmt>
      <c:pivotFmt>
        <c:idx val="778"/>
      </c:pivotFmt>
      <c:pivotFmt>
        <c:idx val="779"/>
      </c:pivotFmt>
      <c:pivotFmt>
        <c:idx val="780"/>
      </c:pivotFmt>
      <c:pivotFmt>
        <c:idx val="781"/>
      </c:pivotFmt>
      <c:pivotFmt>
        <c:idx val="782"/>
      </c:pivotFmt>
      <c:pivotFmt>
        <c:idx val="783"/>
      </c:pivotFmt>
      <c:pivotFmt>
        <c:idx val="784"/>
      </c:pivotFmt>
      <c:pivotFmt>
        <c:idx val="785"/>
      </c:pivotFmt>
      <c:pivotFmt>
        <c:idx val="786"/>
      </c:pivotFmt>
      <c:pivotFmt>
        <c:idx val="787"/>
      </c:pivotFmt>
      <c:pivotFmt>
        <c:idx val="788"/>
      </c:pivotFmt>
      <c:pivotFmt>
        <c:idx val="789"/>
      </c:pivotFmt>
      <c:pivotFmt>
        <c:idx val="790"/>
      </c:pivotFmt>
      <c:pivotFmt>
        <c:idx val="791"/>
      </c:pivotFmt>
      <c:pivotFmt>
        <c:idx val="792"/>
      </c:pivotFmt>
      <c:pivotFmt>
        <c:idx val="793"/>
      </c:pivotFmt>
      <c:pivotFmt>
        <c:idx val="794"/>
      </c:pivotFmt>
      <c:pivotFmt>
        <c:idx val="795"/>
      </c:pivotFmt>
      <c:pivotFmt>
        <c:idx val="796"/>
      </c:pivotFmt>
      <c:pivotFmt>
        <c:idx val="797"/>
      </c:pivotFmt>
      <c:pivotFmt>
        <c:idx val="798"/>
      </c:pivotFmt>
      <c:pivotFmt>
        <c:idx val="799"/>
      </c:pivotFmt>
      <c:pivotFmt>
        <c:idx val="800"/>
      </c:pivotFmt>
      <c:pivotFmt>
        <c:idx val="801"/>
      </c:pivotFmt>
      <c:pivotFmt>
        <c:idx val="802"/>
      </c:pivotFmt>
      <c:pivotFmt>
        <c:idx val="803"/>
      </c:pivotFmt>
      <c:pivotFmt>
        <c:idx val="804"/>
      </c:pivotFmt>
      <c:pivotFmt>
        <c:idx val="805"/>
      </c:pivotFmt>
      <c:pivotFmt>
        <c:idx val="806"/>
      </c:pivotFmt>
      <c:pivotFmt>
        <c:idx val="807"/>
      </c:pivotFmt>
      <c:pivotFmt>
        <c:idx val="808"/>
      </c:pivotFmt>
      <c:pivotFmt>
        <c:idx val="809"/>
      </c:pivotFmt>
      <c:pivotFmt>
        <c:idx val="810"/>
      </c:pivotFmt>
      <c:pivotFmt>
        <c:idx val="811"/>
      </c:pivotFmt>
      <c:pivotFmt>
        <c:idx val="812"/>
      </c:pivotFmt>
      <c:pivotFmt>
        <c:idx val="813"/>
      </c:pivotFmt>
      <c:pivotFmt>
        <c:idx val="814"/>
      </c:pivotFmt>
      <c:pivotFmt>
        <c:idx val="815"/>
      </c:pivotFmt>
      <c:pivotFmt>
        <c:idx val="816"/>
      </c:pivotFmt>
      <c:pivotFmt>
        <c:idx val="817"/>
      </c:pivotFmt>
      <c:pivotFmt>
        <c:idx val="818"/>
      </c:pivotFmt>
      <c:pivotFmt>
        <c:idx val="819"/>
      </c:pivotFmt>
      <c:pivotFmt>
        <c:idx val="820"/>
      </c:pivotFmt>
      <c:pivotFmt>
        <c:idx val="821"/>
      </c:pivotFmt>
      <c:pivotFmt>
        <c:idx val="822"/>
      </c:pivotFmt>
      <c:pivotFmt>
        <c:idx val="823"/>
      </c:pivotFmt>
      <c:pivotFmt>
        <c:idx val="824"/>
      </c:pivotFmt>
      <c:pivotFmt>
        <c:idx val="825"/>
      </c:pivotFmt>
      <c:pivotFmt>
        <c:idx val="826"/>
      </c:pivotFmt>
      <c:pivotFmt>
        <c:idx val="827"/>
      </c:pivotFmt>
      <c:pivotFmt>
        <c:idx val="828"/>
      </c:pivotFmt>
      <c:pivotFmt>
        <c:idx val="829"/>
      </c:pivotFmt>
      <c:pivotFmt>
        <c:idx val="830"/>
      </c:pivotFmt>
      <c:pivotFmt>
        <c:idx val="831"/>
      </c:pivotFmt>
      <c:pivotFmt>
        <c:idx val="832"/>
      </c:pivotFmt>
      <c:pivotFmt>
        <c:idx val="833"/>
      </c:pivotFmt>
      <c:pivotFmt>
        <c:idx val="834"/>
      </c:pivotFmt>
      <c:pivotFmt>
        <c:idx val="835"/>
      </c:pivotFmt>
      <c:pivotFmt>
        <c:idx val="836"/>
      </c:pivotFmt>
      <c:pivotFmt>
        <c:idx val="837"/>
      </c:pivotFmt>
      <c:pivotFmt>
        <c:idx val="838"/>
      </c:pivotFmt>
      <c:pivotFmt>
        <c:idx val="839"/>
      </c:pivotFmt>
      <c:pivotFmt>
        <c:idx val="840"/>
      </c:pivotFmt>
      <c:pivotFmt>
        <c:idx val="841"/>
      </c:pivotFmt>
      <c:pivotFmt>
        <c:idx val="842"/>
      </c:pivotFmt>
      <c:pivotFmt>
        <c:idx val="843"/>
      </c:pivotFmt>
      <c:pivotFmt>
        <c:idx val="844"/>
      </c:pivotFmt>
      <c:pivotFmt>
        <c:idx val="845"/>
      </c:pivotFmt>
      <c:pivotFmt>
        <c:idx val="846"/>
      </c:pivotFmt>
      <c:pivotFmt>
        <c:idx val="847"/>
      </c:pivotFmt>
      <c:pivotFmt>
        <c:idx val="848"/>
      </c:pivotFmt>
      <c:pivotFmt>
        <c:idx val="849"/>
      </c:pivotFmt>
      <c:pivotFmt>
        <c:idx val="850"/>
      </c:pivotFmt>
      <c:pivotFmt>
        <c:idx val="851"/>
      </c:pivotFmt>
      <c:pivotFmt>
        <c:idx val="852"/>
      </c:pivotFmt>
      <c:pivotFmt>
        <c:idx val="853"/>
      </c:pivotFmt>
      <c:pivotFmt>
        <c:idx val="854"/>
      </c:pivotFmt>
      <c:pivotFmt>
        <c:idx val="855"/>
      </c:pivotFmt>
      <c:pivotFmt>
        <c:idx val="856"/>
      </c:pivotFmt>
      <c:pivotFmt>
        <c:idx val="857"/>
      </c:pivotFmt>
      <c:pivotFmt>
        <c:idx val="858"/>
      </c:pivotFmt>
      <c:pivotFmt>
        <c:idx val="859"/>
      </c:pivotFmt>
      <c:pivotFmt>
        <c:idx val="860"/>
      </c:pivotFmt>
      <c:pivotFmt>
        <c:idx val="861"/>
      </c:pivotFmt>
      <c:pivotFmt>
        <c:idx val="862"/>
      </c:pivotFmt>
      <c:pivotFmt>
        <c:idx val="863"/>
      </c:pivotFmt>
      <c:pivotFmt>
        <c:idx val="864"/>
      </c:pivotFmt>
      <c:pivotFmt>
        <c:idx val="865"/>
      </c:pivotFmt>
      <c:pivotFmt>
        <c:idx val="866"/>
      </c:pivotFmt>
      <c:pivotFmt>
        <c:idx val="867"/>
      </c:pivotFmt>
      <c:pivotFmt>
        <c:idx val="868"/>
      </c:pivotFmt>
      <c:pivotFmt>
        <c:idx val="869"/>
      </c:pivotFmt>
      <c:pivotFmt>
        <c:idx val="870"/>
      </c:pivotFmt>
      <c:pivotFmt>
        <c:idx val="871"/>
      </c:pivotFmt>
      <c:pivotFmt>
        <c:idx val="872"/>
      </c:pivotFmt>
      <c:pivotFmt>
        <c:idx val="873"/>
      </c:pivotFmt>
      <c:pivotFmt>
        <c:idx val="874"/>
      </c:pivotFmt>
      <c:pivotFmt>
        <c:idx val="875"/>
      </c:pivotFmt>
      <c:pivotFmt>
        <c:idx val="876"/>
      </c:pivotFmt>
      <c:pivotFmt>
        <c:idx val="877"/>
      </c:pivotFmt>
      <c:pivotFmt>
        <c:idx val="878"/>
      </c:pivotFmt>
      <c:pivotFmt>
        <c:idx val="879"/>
      </c:pivotFmt>
      <c:pivotFmt>
        <c:idx val="880"/>
      </c:pivotFmt>
      <c:pivotFmt>
        <c:idx val="881"/>
      </c:pivotFmt>
      <c:pivotFmt>
        <c:idx val="882"/>
      </c:pivotFmt>
      <c:pivotFmt>
        <c:idx val="883"/>
      </c:pivotFmt>
      <c:pivotFmt>
        <c:idx val="884"/>
      </c:pivotFmt>
      <c:pivotFmt>
        <c:idx val="885"/>
      </c:pivotFmt>
      <c:pivotFmt>
        <c:idx val="886"/>
      </c:pivotFmt>
      <c:pivotFmt>
        <c:idx val="887"/>
      </c:pivotFmt>
      <c:pivotFmt>
        <c:idx val="888"/>
      </c:pivotFmt>
      <c:pivotFmt>
        <c:idx val="889"/>
      </c:pivotFmt>
      <c:pivotFmt>
        <c:idx val="890"/>
      </c:pivotFmt>
      <c:pivotFmt>
        <c:idx val="891"/>
      </c:pivotFmt>
      <c:pivotFmt>
        <c:idx val="892"/>
      </c:pivotFmt>
      <c:pivotFmt>
        <c:idx val="893"/>
      </c:pivotFmt>
      <c:pivotFmt>
        <c:idx val="894"/>
      </c:pivotFmt>
      <c:pivotFmt>
        <c:idx val="895"/>
      </c:pivotFmt>
      <c:pivotFmt>
        <c:idx val="896"/>
      </c:pivotFmt>
      <c:pivotFmt>
        <c:idx val="897"/>
      </c:pivotFmt>
      <c:pivotFmt>
        <c:idx val="898"/>
      </c:pivotFmt>
      <c:pivotFmt>
        <c:idx val="899"/>
      </c:pivotFmt>
      <c:pivotFmt>
        <c:idx val="900"/>
      </c:pivotFmt>
      <c:pivotFmt>
        <c:idx val="901"/>
      </c:pivotFmt>
      <c:pivotFmt>
        <c:idx val="902"/>
      </c:pivotFmt>
      <c:pivotFmt>
        <c:idx val="903"/>
      </c:pivotFmt>
      <c:pivotFmt>
        <c:idx val="904"/>
      </c:pivotFmt>
      <c:pivotFmt>
        <c:idx val="905"/>
      </c:pivotFmt>
      <c:pivotFmt>
        <c:idx val="906"/>
      </c:pivotFmt>
      <c:pivotFmt>
        <c:idx val="907"/>
      </c:pivotFmt>
      <c:pivotFmt>
        <c:idx val="908"/>
      </c:pivotFmt>
      <c:pivotFmt>
        <c:idx val="909"/>
      </c:pivotFmt>
      <c:pivotFmt>
        <c:idx val="910"/>
      </c:pivotFmt>
      <c:pivotFmt>
        <c:idx val="911"/>
      </c:pivotFmt>
      <c:pivotFmt>
        <c:idx val="912"/>
      </c:pivotFmt>
      <c:pivotFmt>
        <c:idx val="913"/>
      </c:pivotFmt>
      <c:pivotFmt>
        <c:idx val="914"/>
      </c:pivotFmt>
      <c:pivotFmt>
        <c:idx val="915"/>
      </c:pivotFmt>
      <c:pivotFmt>
        <c:idx val="916"/>
      </c:pivotFmt>
      <c:pivotFmt>
        <c:idx val="917"/>
      </c:pivotFmt>
      <c:pivotFmt>
        <c:idx val="918"/>
      </c:pivotFmt>
      <c:pivotFmt>
        <c:idx val="919"/>
      </c:pivotFmt>
      <c:pivotFmt>
        <c:idx val="920"/>
      </c:pivotFmt>
      <c:pivotFmt>
        <c:idx val="921"/>
      </c:pivotFmt>
      <c:pivotFmt>
        <c:idx val="922"/>
      </c:pivotFmt>
      <c:pivotFmt>
        <c:idx val="923"/>
      </c:pivotFmt>
      <c:pivotFmt>
        <c:idx val="924"/>
      </c:pivotFmt>
      <c:pivotFmt>
        <c:idx val="925"/>
      </c:pivotFmt>
      <c:pivotFmt>
        <c:idx val="926"/>
      </c:pivotFmt>
      <c:pivotFmt>
        <c:idx val="927"/>
      </c:pivotFmt>
      <c:pivotFmt>
        <c:idx val="928"/>
      </c:pivotFmt>
      <c:pivotFmt>
        <c:idx val="929"/>
      </c:pivotFmt>
      <c:pivotFmt>
        <c:idx val="930"/>
      </c:pivotFmt>
      <c:pivotFmt>
        <c:idx val="931"/>
      </c:pivotFmt>
      <c:pivotFmt>
        <c:idx val="932"/>
      </c:pivotFmt>
      <c:pivotFmt>
        <c:idx val="933"/>
      </c:pivotFmt>
      <c:pivotFmt>
        <c:idx val="934"/>
      </c:pivotFmt>
      <c:pivotFmt>
        <c:idx val="935"/>
      </c:pivotFmt>
      <c:pivotFmt>
        <c:idx val="936"/>
      </c:pivotFmt>
      <c:pivotFmt>
        <c:idx val="937"/>
      </c:pivotFmt>
      <c:pivotFmt>
        <c:idx val="938"/>
      </c:pivotFmt>
      <c:pivotFmt>
        <c:idx val="939"/>
      </c:pivotFmt>
      <c:pivotFmt>
        <c:idx val="940"/>
      </c:pivotFmt>
      <c:pivotFmt>
        <c:idx val="941"/>
      </c:pivotFmt>
      <c:pivotFmt>
        <c:idx val="942"/>
      </c:pivotFmt>
      <c:pivotFmt>
        <c:idx val="943"/>
      </c:pivotFmt>
      <c:pivotFmt>
        <c:idx val="944"/>
      </c:pivotFmt>
      <c:pivotFmt>
        <c:idx val="945"/>
      </c:pivotFmt>
      <c:pivotFmt>
        <c:idx val="946"/>
      </c:pivotFmt>
      <c:pivotFmt>
        <c:idx val="947"/>
      </c:pivotFmt>
      <c:pivotFmt>
        <c:idx val="948"/>
      </c:pivotFmt>
      <c:pivotFmt>
        <c:idx val="949"/>
      </c:pivotFmt>
      <c:pivotFmt>
        <c:idx val="950"/>
      </c:pivotFmt>
      <c:pivotFmt>
        <c:idx val="951"/>
      </c:pivotFmt>
      <c:pivotFmt>
        <c:idx val="952"/>
      </c:pivotFmt>
      <c:pivotFmt>
        <c:idx val="953"/>
      </c:pivotFmt>
      <c:pivotFmt>
        <c:idx val="954"/>
      </c:pivotFmt>
      <c:pivotFmt>
        <c:idx val="955"/>
      </c:pivotFmt>
      <c:pivotFmt>
        <c:idx val="956"/>
      </c:pivotFmt>
      <c:pivotFmt>
        <c:idx val="957"/>
      </c:pivotFmt>
      <c:pivotFmt>
        <c:idx val="958"/>
      </c:pivotFmt>
      <c:pivotFmt>
        <c:idx val="959"/>
      </c:pivotFmt>
      <c:pivotFmt>
        <c:idx val="960"/>
      </c:pivotFmt>
      <c:pivotFmt>
        <c:idx val="961"/>
      </c:pivotFmt>
      <c:pivotFmt>
        <c:idx val="962"/>
      </c:pivotFmt>
      <c:pivotFmt>
        <c:idx val="963"/>
      </c:pivotFmt>
      <c:pivotFmt>
        <c:idx val="964"/>
      </c:pivotFmt>
      <c:pivotFmt>
        <c:idx val="965"/>
      </c:pivotFmt>
      <c:pivotFmt>
        <c:idx val="966"/>
      </c:pivotFmt>
      <c:pivotFmt>
        <c:idx val="967"/>
      </c:pivotFmt>
      <c:pivotFmt>
        <c:idx val="968"/>
      </c:pivotFmt>
      <c:pivotFmt>
        <c:idx val="969"/>
      </c:pivotFmt>
      <c:pivotFmt>
        <c:idx val="970"/>
      </c:pivotFmt>
      <c:pivotFmt>
        <c:idx val="971"/>
      </c:pivotFmt>
      <c:pivotFmt>
        <c:idx val="972"/>
      </c:pivotFmt>
      <c:pivotFmt>
        <c:idx val="973"/>
      </c:pivotFmt>
      <c:pivotFmt>
        <c:idx val="974"/>
      </c:pivotFmt>
      <c:pivotFmt>
        <c:idx val="975"/>
      </c:pivotFmt>
      <c:pivotFmt>
        <c:idx val="976"/>
      </c:pivotFmt>
      <c:pivotFmt>
        <c:idx val="977"/>
      </c:pivotFmt>
      <c:pivotFmt>
        <c:idx val="978"/>
      </c:pivotFmt>
      <c:pivotFmt>
        <c:idx val="979"/>
      </c:pivotFmt>
      <c:pivotFmt>
        <c:idx val="980"/>
      </c:pivotFmt>
      <c:pivotFmt>
        <c:idx val="981"/>
      </c:pivotFmt>
      <c:pivotFmt>
        <c:idx val="982"/>
      </c:pivotFmt>
      <c:pivotFmt>
        <c:idx val="983"/>
      </c:pivotFmt>
      <c:pivotFmt>
        <c:idx val="984"/>
      </c:pivotFmt>
      <c:pivotFmt>
        <c:idx val="985"/>
      </c:pivotFmt>
      <c:pivotFmt>
        <c:idx val="986"/>
      </c:pivotFmt>
      <c:pivotFmt>
        <c:idx val="987"/>
      </c:pivotFmt>
      <c:pivotFmt>
        <c:idx val="988"/>
      </c:pivotFmt>
      <c:pivotFmt>
        <c:idx val="989"/>
      </c:pivotFmt>
      <c:pivotFmt>
        <c:idx val="990"/>
      </c:pivotFmt>
      <c:pivotFmt>
        <c:idx val="991"/>
      </c:pivotFmt>
      <c:pivotFmt>
        <c:idx val="992"/>
      </c:pivotFmt>
      <c:pivotFmt>
        <c:idx val="993"/>
      </c:pivotFmt>
      <c:pivotFmt>
        <c:idx val="994"/>
      </c:pivotFmt>
      <c:pivotFmt>
        <c:idx val="995"/>
      </c:pivotFmt>
      <c:pivotFmt>
        <c:idx val="996"/>
      </c:pivotFmt>
      <c:pivotFmt>
        <c:idx val="997"/>
      </c:pivotFmt>
      <c:pivotFmt>
        <c:idx val="998"/>
      </c:pivotFmt>
      <c:pivotFmt>
        <c:idx val="999"/>
      </c:pivotFmt>
      <c:pivotFmt>
        <c:idx val="1000"/>
      </c:pivotFmt>
      <c:pivotFmt>
        <c:idx val="1001"/>
      </c:pivotFmt>
      <c:pivotFmt>
        <c:idx val="1002"/>
      </c:pivotFmt>
      <c:pivotFmt>
        <c:idx val="1003"/>
      </c:pivotFmt>
      <c:pivotFmt>
        <c:idx val="1004"/>
      </c:pivotFmt>
      <c:pivotFmt>
        <c:idx val="1005"/>
      </c:pivotFmt>
      <c:pivotFmt>
        <c:idx val="1006"/>
      </c:pivotFmt>
      <c:pivotFmt>
        <c:idx val="1007"/>
      </c:pivotFmt>
      <c:pivotFmt>
        <c:idx val="1008"/>
      </c:pivotFmt>
      <c:pivotFmt>
        <c:idx val="1009"/>
      </c:pivotFmt>
      <c:pivotFmt>
        <c:idx val="1010"/>
      </c:pivotFmt>
      <c:pivotFmt>
        <c:idx val="1011"/>
      </c:pivotFmt>
      <c:pivotFmt>
        <c:idx val="1012"/>
      </c:pivotFmt>
      <c:pivotFmt>
        <c:idx val="1013"/>
      </c:pivotFmt>
      <c:pivotFmt>
        <c:idx val="1014"/>
      </c:pivotFmt>
      <c:pivotFmt>
        <c:idx val="1015"/>
      </c:pivotFmt>
      <c:pivotFmt>
        <c:idx val="1016"/>
      </c:pivotFmt>
      <c:pivotFmt>
        <c:idx val="1017"/>
      </c:pivotFmt>
      <c:pivotFmt>
        <c:idx val="1018"/>
      </c:pivotFmt>
      <c:pivotFmt>
        <c:idx val="1019"/>
      </c:pivotFmt>
      <c:pivotFmt>
        <c:idx val="1020"/>
      </c:pivotFmt>
      <c:pivotFmt>
        <c:idx val="1021"/>
      </c:pivotFmt>
      <c:pivotFmt>
        <c:idx val="1022"/>
      </c:pivotFmt>
      <c:pivotFmt>
        <c:idx val="1023"/>
      </c:pivotFmt>
      <c:pivotFmt>
        <c:idx val="1024"/>
      </c:pivotFmt>
      <c:pivotFmt>
        <c:idx val="1025"/>
      </c:pivotFmt>
      <c:pivotFmt>
        <c:idx val="1026"/>
      </c:pivotFmt>
      <c:pivotFmt>
        <c:idx val="1027"/>
      </c:pivotFmt>
      <c:pivotFmt>
        <c:idx val="1028"/>
      </c:pivotFmt>
      <c:pivotFmt>
        <c:idx val="1029"/>
      </c:pivotFmt>
      <c:pivotFmt>
        <c:idx val="1030"/>
      </c:pivotFmt>
      <c:pivotFmt>
        <c:idx val="1031"/>
      </c:pivotFmt>
      <c:pivotFmt>
        <c:idx val="1032"/>
      </c:pivotFmt>
      <c:pivotFmt>
        <c:idx val="1033"/>
      </c:pivotFmt>
      <c:pivotFmt>
        <c:idx val="1034"/>
      </c:pivotFmt>
      <c:pivotFmt>
        <c:idx val="1035"/>
      </c:pivotFmt>
      <c:pivotFmt>
        <c:idx val="1036"/>
      </c:pivotFmt>
      <c:pivotFmt>
        <c:idx val="1037"/>
      </c:pivotFmt>
      <c:pivotFmt>
        <c:idx val="1038"/>
      </c:pivotFmt>
      <c:pivotFmt>
        <c:idx val="1039"/>
      </c:pivotFmt>
      <c:pivotFmt>
        <c:idx val="1040"/>
      </c:pivotFmt>
      <c:pivotFmt>
        <c:idx val="1041"/>
      </c:pivotFmt>
      <c:pivotFmt>
        <c:idx val="1042"/>
      </c:pivotFmt>
      <c:pivotFmt>
        <c:idx val="1043"/>
      </c:pivotFmt>
      <c:pivotFmt>
        <c:idx val="1044"/>
      </c:pivotFmt>
      <c:pivotFmt>
        <c:idx val="1045"/>
      </c:pivotFmt>
      <c:pivotFmt>
        <c:idx val="1046"/>
      </c:pivotFmt>
      <c:pivotFmt>
        <c:idx val="1047"/>
      </c:pivotFmt>
      <c:pivotFmt>
        <c:idx val="1048"/>
      </c:pivotFmt>
      <c:pivotFmt>
        <c:idx val="1049"/>
      </c:pivotFmt>
      <c:pivotFmt>
        <c:idx val="1050"/>
      </c:pivotFmt>
      <c:pivotFmt>
        <c:idx val="1051"/>
      </c:pivotFmt>
      <c:pivotFmt>
        <c:idx val="1052"/>
      </c:pivotFmt>
      <c:pivotFmt>
        <c:idx val="1053"/>
      </c:pivotFmt>
      <c:pivotFmt>
        <c:idx val="1054"/>
      </c:pivotFmt>
      <c:pivotFmt>
        <c:idx val="1055"/>
      </c:pivotFmt>
      <c:pivotFmt>
        <c:idx val="1056"/>
      </c:pivotFmt>
      <c:pivotFmt>
        <c:idx val="1057"/>
      </c:pivotFmt>
      <c:pivotFmt>
        <c:idx val="1058"/>
      </c:pivotFmt>
      <c:pivotFmt>
        <c:idx val="1059"/>
      </c:pivotFmt>
      <c:pivotFmt>
        <c:idx val="1060"/>
      </c:pivotFmt>
      <c:pivotFmt>
        <c:idx val="1061"/>
      </c:pivotFmt>
      <c:pivotFmt>
        <c:idx val="1062"/>
      </c:pivotFmt>
      <c:pivotFmt>
        <c:idx val="1063"/>
      </c:pivotFmt>
      <c:pivotFmt>
        <c:idx val="1064"/>
      </c:pivotFmt>
      <c:pivotFmt>
        <c:idx val="1065"/>
      </c:pivotFmt>
      <c:pivotFmt>
        <c:idx val="1066"/>
      </c:pivotFmt>
      <c:pivotFmt>
        <c:idx val="1067"/>
      </c:pivotFmt>
      <c:pivotFmt>
        <c:idx val="1068"/>
      </c:pivotFmt>
      <c:pivotFmt>
        <c:idx val="1069"/>
      </c:pivotFmt>
      <c:pivotFmt>
        <c:idx val="1070"/>
      </c:pivotFmt>
      <c:pivotFmt>
        <c:idx val="1071"/>
      </c:pivotFmt>
      <c:pivotFmt>
        <c:idx val="1072"/>
      </c:pivotFmt>
      <c:pivotFmt>
        <c:idx val="1073"/>
      </c:pivotFmt>
      <c:pivotFmt>
        <c:idx val="1074"/>
      </c:pivotFmt>
      <c:pivotFmt>
        <c:idx val="1075"/>
      </c:pivotFmt>
      <c:pivotFmt>
        <c:idx val="1076"/>
      </c:pivotFmt>
      <c:pivotFmt>
        <c:idx val="1077"/>
      </c:pivotFmt>
      <c:pivotFmt>
        <c:idx val="1078"/>
      </c:pivotFmt>
      <c:pivotFmt>
        <c:idx val="1079"/>
      </c:pivotFmt>
      <c:pivotFmt>
        <c:idx val="1080"/>
      </c:pivotFmt>
      <c:pivotFmt>
        <c:idx val="1081"/>
      </c:pivotFmt>
      <c:pivotFmt>
        <c:idx val="1082"/>
      </c:pivotFmt>
      <c:pivotFmt>
        <c:idx val="1083"/>
      </c:pivotFmt>
      <c:pivotFmt>
        <c:idx val="1084"/>
      </c:pivotFmt>
      <c:pivotFmt>
        <c:idx val="1085"/>
      </c:pivotFmt>
      <c:pivotFmt>
        <c:idx val="1086"/>
      </c:pivotFmt>
      <c:pivotFmt>
        <c:idx val="1087"/>
      </c:pivotFmt>
      <c:pivotFmt>
        <c:idx val="1088"/>
      </c:pivotFmt>
      <c:pivotFmt>
        <c:idx val="1089"/>
      </c:pivotFmt>
      <c:pivotFmt>
        <c:idx val="1090"/>
      </c:pivotFmt>
      <c:pivotFmt>
        <c:idx val="1091"/>
      </c:pivotFmt>
      <c:pivotFmt>
        <c:idx val="1092"/>
      </c:pivotFmt>
      <c:pivotFmt>
        <c:idx val="1093"/>
      </c:pivotFmt>
      <c:pivotFmt>
        <c:idx val="1094"/>
      </c:pivotFmt>
      <c:pivotFmt>
        <c:idx val="1095"/>
      </c:pivotFmt>
      <c:pivotFmt>
        <c:idx val="1096"/>
      </c:pivotFmt>
      <c:pivotFmt>
        <c:idx val="1097"/>
      </c:pivotFmt>
      <c:pivotFmt>
        <c:idx val="1098"/>
      </c:pivotFmt>
      <c:pivotFmt>
        <c:idx val="1099"/>
      </c:pivotFmt>
      <c:pivotFmt>
        <c:idx val="1100"/>
      </c:pivotFmt>
      <c:pivotFmt>
        <c:idx val="1101"/>
      </c:pivotFmt>
      <c:pivotFmt>
        <c:idx val="1102"/>
      </c:pivotFmt>
      <c:pivotFmt>
        <c:idx val="1103"/>
      </c:pivotFmt>
      <c:pivotFmt>
        <c:idx val="1104"/>
      </c:pivotFmt>
      <c:pivotFmt>
        <c:idx val="1105"/>
      </c:pivotFmt>
      <c:pivotFmt>
        <c:idx val="1106"/>
      </c:pivotFmt>
      <c:pivotFmt>
        <c:idx val="1107"/>
      </c:pivotFmt>
      <c:pivotFmt>
        <c:idx val="1108"/>
      </c:pivotFmt>
      <c:pivotFmt>
        <c:idx val="1109"/>
      </c:pivotFmt>
      <c:pivotFmt>
        <c:idx val="1110"/>
      </c:pivotFmt>
      <c:pivotFmt>
        <c:idx val="1111"/>
      </c:pivotFmt>
      <c:pivotFmt>
        <c:idx val="1112"/>
        <c:marker>
          <c:symbol val="none"/>
        </c:marker>
      </c:pivotFmt>
      <c:pivotFmt>
        <c:idx val="1113"/>
        <c:marker>
          <c:symbol val="none"/>
        </c:marker>
      </c:pivotFmt>
      <c:pivotFmt>
        <c:idx val="1114"/>
        <c:marker>
          <c:symbol val="none"/>
        </c:marker>
      </c:pivotFmt>
      <c:pivotFmt>
        <c:idx val="1115"/>
        <c:marker>
          <c:symbol val="none"/>
        </c:marker>
      </c:pivotFmt>
      <c:pivotFmt>
        <c:idx val="1116"/>
        <c:marker>
          <c:symbol val="none"/>
        </c:marker>
      </c:pivotFmt>
      <c:pivotFmt>
        <c:idx val="1117"/>
        <c:marker>
          <c:symbol val="none"/>
        </c:marker>
      </c:pivotFmt>
      <c:pivotFmt>
        <c:idx val="1118"/>
        <c:marker>
          <c:symbol val="none"/>
        </c:marker>
      </c:pivotFmt>
      <c:pivotFmt>
        <c:idx val="1119"/>
        <c:marker>
          <c:symbol val="none"/>
        </c:marker>
      </c:pivotFmt>
      <c:pivotFmt>
        <c:idx val="1120"/>
        <c:marker>
          <c:symbol val="none"/>
        </c:marker>
      </c:pivotFmt>
      <c:pivotFmt>
        <c:idx val="1121"/>
        <c:marker>
          <c:symbol val="none"/>
        </c:marker>
      </c:pivotFmt>
      <c:pivotFmt>
        <c:idx val="1122"/>
        <c:marker>
          <c:symbol val="none"/>
        </c:marker>
      </c:pivotFmt>
      <c:pivotFmt>
        <c:idx val="1123"/>
        <c:marker>
          <c:symbol val="none"/>
        </c:marker>
      </c:pivotFmt>
      <c:pivotFmt>
        <c:idx val="1124"/>
        <c:marker>
          <c:symbol val="none"/>
        </c:marker>
      </c:pivotFmt>
      <c:pivotFmt>
        <c:idx val="1125"/>
        <c:marker>
          <c:symbol val="none"/>
        </c:marker>
      </c:pivotFmt>
      <c:pivotFmt>
        <c:idx val="1126"/>
        <c:marker>
          <c:symbol val="none"/>
        </c:marker>
      </c:pivotFmt>
      <c:pivotFmt>
        <c:idx val="1127"/>
        <c:marker>
          <c:symbol val="none"/>
        </c:marker>
      </c:pivotFmt>
      <c:pivotFmt>
        <c:idx val="1128"/>
        <c:marker>
          <c:symbol val="none"/>
        </c:marker>
      </c:pivotFmt>
      <c:pivotFmt>
        <c:idx val="1129"/>
        <c:marker>
          <c:symbol val="none"/>
        </c:marker>
      </c:pivotFmt>
      <c:pivotFmt>
        <c:idx val="1130"/>
        <c:marker>
          <c:symbol val="none"/>
        </c:marker>
      </c:pivotFmt>
      <c:pivotFmt>
        <c:idx val="1131"/>
        <c:marker>
          <c:symbol val="none"/>
        </c:marker>
      </c:pivotFmt>
      <c:pivotFmt>
        <c:idx val="1132"/>
      </c:pivotFmt>
      <c:pivotFmt>
        <c:idx val="1133"/>
      </c:pivotFmt>
      <c:pivotFmt>
        <c:idx val="1134"/>
      </c:pivotFmt>
      <c:pivotFmt>
        <c:idx val="1135"/>
      </c:pivotFmt>
      <c:pivotFmt>
        <c:idx val="1136"/>
      </c:pivotFmt>
      <c:pivotFmt>
        <c:idx val="1137"/>
      </c:pivotFmt>
      <c:pivotFmt>
        <c:idx val="1138"/>
      </c:pivotFmt>
      <c:pivotFmt>
        <c:idx val="1139"/>
      </c:pivotFmt>
      <c:pivotFmt>
        <c:idx val="1140"/>
      </c:pivotFmt>
      <c:pivotFmt>
        <c:idx val="1141"/>
      </c:pivotFmt>
      <c:pivotFmt>
        <c:idx val="1142"/>
      </c:pivotFmt>
      <c:pivotFmt>
        <c:idx val="1143"/>
      </c:pivotFmt>
      <c:pivotFmt>
        <c:idx val="1144"/>
      </c:pivotFmt>
      <c:pivotFmt>
        <c:idx val="1145"/>
      </c:pivotFmt>
      <c:pivotFmt>
        <c:idx val="1146"/>
      </c:pivotFmt>
      <c:pivotFmt>
        <c:idx val="1147"/>
      </c:pivotFmt>
      <c:pivotFmt>
        <c:idx val="1148"/>
      </c:pivotFmt>
      <c:pivotFmt>
        <c:idx val="1149"/>
      </c:pivotFmt>
      <c:pivotFmt>
        <c:idx val="1150"/>
      </c:pivotFmt>
      <c:pivotFmt>
        <c:idx val="1151"/>
      </c:pivotFmt>
      <c:pivotFmt>
        <c:idx val="1152"/>
        <c:marker>
          <c:symbol val="none"/>
        </c:marker>
      </c:pivotFmt>
      <c:pivotFmt>
        <c:idx val="1153"/>
        <c:marker>
          <c:symbol val="none"/>
        </c:marker>
      </c:pivotFmt>
      <c:pivotFmt>
        <c:idx val="1154"/>
        <c:marker>
          <c:symbol val="none"/>
        </c:marker>
      </c:pivotFmt>
      <c:pivotFmt>
        <c:idx val="1155"/>
        <c:marker>
          <c:symbol val="none"/>
        </c:marker>
      </c:pivotFmt>
      <c:pivotFmt>
        <c:idx val="1156"/>
        <c:marker>
          <c:symbol val="none"/>
        </c:marker>
      </c:pivotFmt>
      <c:pivotFmt>
        <c:idx val="1157"/>
        <c:marker>
          <c:symbol val="none"/>
        </c:marker>
      </c:pivotFmt>
      <c:pivotFmt>
        <c:idx val="1158"/>
        <c:marker>
          <c:symbol val="none"/>
        </c:marker>
      </c:pivotFmt>
      <c:pivotFmt>
        <c:idx val="1159"/>
        <c:marker>
          <c:symbol val="none"/>
        </c:marker>
      </c:pivotFmt>
      <c:pivotFmt>
        <c:idx val="1160"/>
        <c:marker>
          <c:symbol val="none"/>
        </c:marker>
      </c:pivotFmt>
      <c:pivotFmt>
        <c:idx val="1161"/>
        <c:marker>
          <c:symbol val="none"/>
        </c:marker>
      </c:pivotFmt>
      <c:pivotFmt>
        <c:idx val="1162"/>
        <c:marker>
          <c:symbol val="none"/>
        </c:marker>
      </c:pivotFmt>
      <c:pivotFmt>
        <c:idx val="1163"/>
        <c:marker>
          <c:symbol val="none"/>
        </c:marker>
      </c:pivotFmt>
      <c:pivotFmt>
        <c:idx val="1164"/>
        <c:marker>
          <c:symbol val="none"/>
        </c:marker>
      </c:pivotFmt>
      <c:pivotFmt>
        <c:idx val="1165"/>
        <c:marker>
          <c:symbol val="none"/>
        </c:marker>
      </c:pivotFmt>
      <c:pivotFmt>
        <c:idx val="1166"/>
        <c:marker>
          <c:symbol val="none"/>
        </c:marker>
      </c:pivotFmt>
      <c:pivotFmt>
        <c:idx val="1167"/>
        <c:marker>
          <c:symbol val="none"/>
        </c:marker>
      </c:pivotFmt>
      <c:pivotFmt>
        <c:idx val="1168"/>
        <c:marker>
          <c:symbol val="none"/>
        </c:marker>
      </c:pivotFmt>
      <c:pivotFmt>
        <c:idx val="1169"/>
        <c:marker>
          <c:symbol val="none"/>
        </c:marker>
      </c:pivotFmt>
      <c:pivotFmt>
        <c:idx val="1170"/>
        <c:marker>
          <c:symbol val="none"/>
        </c:marker>
      </c:pivotFmt>
      <c:pivotFmt>
        <c:idx val="1171"/>
        <c:marker>
          <c:symbol val="none"/>
        </c:marker>
      </c:pivotFmt>
      <c:pivotFmt>
        <c:idx val="1172"/>
        <c:marker>
          <c:symbol val="none"/>
        </c:marker>
      </c:pivotFmt>
      <c:pivotFmt>
        <c:idx val="1173"/>
        <c:marker>
          <c:symbol val="none"/>
        </c:marker>
      </c:pivotFmt>
      <c:pivotFmt>
        <c:idx val="1174"/>
        <c:marker>
          <c:symbol val="none"/>
        </c:marker>
      </c:pivotFmt>
      <c:pivotFmt>
        <c:idx val="1175"/>
        <c:marker>
          <c:symbol val="none"/>
        </c:marker>
      </c:pivotFmt>
      <c:pivotFmt>
        <c:idx val="1176"/>
        <c:marker>
          <c:symbol val="none"/>
        </c:marker>
      </c:pivotFmt>
      <c:pivotFmt>
        <c:idx val="1177"/>
        <c:marker>
          <c:symbol val="none"/>
        </c:marker>
      </c:pivotFmt>
      <c:pivotFmt>
        <c:idx val="1178"/>
        <c:marker>
          <c:symbol val="none"/>
        </c:marker>
      </c:pivotFmt>
      <c:pivotFmt>
        <c:idx val="1179"/>
        <c:marker>
          <c:symbol val="none"/>
        </c:marker>
      </c:pivotFmt>
      <c:pivotFmt>
        <c:idx val="1180"/>
        <c:marker>
          <c:symbol val="none"/>
        </c:marker>
      </c:pivotFmt>
      <c:pivotFmt>
        <c:idx val="1181"/>
        <c:marker>
          <c:symbol val="none"/>
        </c:marker>
      </c:pivotFmt>
      <c:pivotFmt>
        <c:idx val="1182"/>
        <c:marker>
          <c:symbol val="none"/>
        </c:marker>
      </c:pivotFmt>
      <c:pivotFmt>
        <c:idx val="1183"/>
        <c:marker>
          <c:symbol val="none"/>
        </c:marker>
      </c:pivotFmt>
      <c:pivotFmt>
        <c:idx val="1184"/>
        <c:marker>
          <c:symbol val="none"/>
        </c:marker>
      </c:pivotFmt>
      <c:pivotFmt>
        <c:idx val="1185"/>
        <c:marker>
          <c:symbol val="none"/>
        </c:marker>
      </c:pivotFmt>
      <c:pivotFmt>
        <c:idx val="1186"/>
        <c:marker>
          <c:symbol val="none"/>
        </c:marker>
      </c:pivotFmt>
      <c:pivotFmt>
        <c:idx val="1187"/>
        <c:marker>
          <c:symbol val="none"/>
        </c:marker>
      </c:pivotFmt>
      <c:pivotFmt>
        <c:idx val="1188"/>
        <c:marker>
          <c:symbol val="none"/>
        </c:marker>
      </c:pivotFmt>
      <c:pivotFmt>
        <c:idx val="1189"/>
        <c:marker>
          <c:symbol val="none"/>
        </c:marker>
      </c:pivotFmt>
      <c:pivotFmt>
        <c:idx val="1190"/>
        <c:marker>
          <c:symbol val="none"/>
        </c:marker>
      </c:pivotFmt>
      <c:pivotFmt>
        <c:idx val="1191"/>
        <c:marker>
          <c:symbol val="none"/>
        </c:marker>
      </c:pivotFmt>
      <c:pivotFmt>
        <c:idx val="1192"/>
        <c:marker>
          <c:symbol val="none"/>
        </c:marker>
      </c:pivotFmt>
      <c:pivotFmt>
        <c:idx val="1193"/>
        <c:marker>
          <c:symbol val="none"/>
        </c:marker>
      </c:pivotFmt>
      <c:pivotFmt>
        <c:idx val="1194"/>
        <c:marker>
          <c:symbol val="none"/>
        </c:marker>
      </c:pivotFmt>
      <c:pivotFmt>
        <c:idx val="1195"/>
        <c:marker>
          <c:symbol val="none"/>
        </c:marker>
      </c:pivotFmt>
      <c:pivotFmt>
        <c:idx val="1196"/>
        <c:marker>
          <c:symbol val="none"/>
        </c:marker>
      </c:pivotFmt>
      <c:pivotFmt>
        <c:idx val="1197"/>
        <c:marker>
          <c:symbol val="none"/>
        </c:marker>
      </c:pivotFmt>
      <c:pivotFmt>
        <c:idx val="1198"/>
        <c:marker>
          <c:symbol val="none"/>
        </c:marker>
      </c:pivotFmt>
      <c:pivotFmt>
        <c:idx val="1199"/>
        <c:marker>
          <c:symbol val="none"/>
        </c:marker>
      </c:pivotFmt>
      <c:pivotFmt>
        <c:idx val="1200"/>
        <c:marker>
          <c:symbol val="none"/>
        </c:marker>
      </c:pivotFmt>
      <c:pivotFmt>
        <c:idx val="1201"/>
        <c:marker>
          <c:symbol val="none"/>
        </c:marker>
      </c:pivotFmt>
      <c:pivotFmt>
        <c:idx val="1202"/>
        <c:marker>
          <c:symbol val="none"/>
        </c:marker>
      </c:pivotFmt>
      <c:pivotFmt>
        <c:idx val="1203"/>
        <c:marker>
          <c:symbol val="none"/>
        </c:marker>
      </c:pivotFmt>
      <c:pivotFmt>
        <c:idx val="1204"/>
        <c:marker>
          <c:symbol val="none"/>
        </c:marker>
      </c:pivotFmt>
      <c:pivotFmt>
        <c:idx val="1205"/>
        <c:marker>
          <c:symbol val="none"/>
        </c:marker>
      </c:pivotFmt>
      <c:pivotFmt>
        <c:idx val="1206"/>
        <c:marker>
          <c:symbol val="none"/>
        </c:marker>
      </c:pivotFmt>
      <c:pivotFmt>
        <c:idx val="1207"/>
        <c:marker>
          <c:symbol val="none"/>
        </c:marker>
      </c:pivotFmt>
      <c:pivotFmt>
        <c:idx val="1208"/>
        <c:marker>
          <c:symbol val="none"/>
        </c:marker>
      </c:pivotFmt>
      <c:pivotFmt>
        <c:idx val="1209"/>
        <c:marker>
          <c:symbol val="none"/>
        </c:marker>
      </c:pivotFmt>
      <c:pivotFmt>
        <c:idx val="1210"/>
        <c:marker>
          <c:symbol val="none"/>
        </c:marker>
      </c:pivotFmt>
      <c:pivotFmt>
        <c:idx val="1211"/>
        <c:marker>
          <c:symbol val="none"/>
        </c:marker>
      </c:pivotFmt>
      <c:pivotFmt>
        <c:idx val="1212"/>
        <c:marker>
          <c:symbol val="none"/>
        </c:marker>
      </c:pivotFmt>
      <c:pivotFmt>
        <c:idx val="1213"/>
        <c:marker>
          <c:symbol val="none"/>
        </c:marker>
      </c:pivotFmt>
      <c:pivotFmt>
        <c:idx val="1214"/>
        <c:marker>
          <c:symbol val="none"/>
        </c:marker>
      </c:pivotFmt>
      <c:pivotFmt>
        <c:idx val="1215"/>
        <c:marker>
          <c:symbol val="none"/>
        </c:marker>
      </c:pivotFmt>
      <c:pivotFmt>
        <c:idx val="1216"/>
        <c:marker>
          <c:symbol val="none"/>
        </c:marker>
      </c:pivotFmt>
      <c:pivotFmt>
        <c:idx val="1217"/>
        <c:marker>
          <c:symbol val="none"/>
        </c:marker>
      </c:pivotFmt>
      <c:pivotFmt>
        <c:idx val="1218"/>
        <c:marker>
          <c:symbol val="none"/>
        </c:marker>
      </c:pivotFmt>
      <c:pivotFmt>
        <c:idx val="1219"/>
        <c:marker>
          <c:symbol val="none"/>
        </c:marker>
      </c:pivotFmt>
      <c:pivotFmt>
        <c:idx val="1220"/>
        <c:marker>
          <c:symbol val="none"/>
        </c:marker>
      </c:pivotFmt>
      <c:pivotFmt>
        <c:idx val="1221"/>
        <c:marker>
          <c:symbol val="none"/>
        </c:marker>
      </c:pivotFmt>
      <c:pivotFmt>
        <c:idx val="1222"/>
        <c:marker>
          <c:symbol val="none"/>
        </c:marker>
      </c:pivotFmt>
      <c:pivotFmt>
        <c:idx val="1223"/>
        <c:marker>
          <c:symbol val="none"/>
        </c:marker>
      </c:pivotFmt>
      <c:pivotFmt>
        <c:idx val="1224"/>
        <c:marker>
          <c:symbol val="none"/>
        </c:marker>
      </c:pivotFmt>
      <c:pivotFmt>
        <c:idx val="1225"/>
        <c:marker>
          <c:symbol val="none"/>
        </c:marker>
      </c:pivotFmt>
      <c:pivotFmt>
        <c:idx val="1226"/>
        <c:marker>
          <c:symbol val="none"/>
        </c:marker>
      </c:pivotFmt>
      <c:pivotFmt>
        <c:idx val="1227"/>
        <c:marker>
          <c:symbol val="none"/>
        </c:marker>
      </c:pivotFmt>
      <c:pivotFmt>
        <c:idx val="1228"/>
        <c:marker>
          <c:symbol val="none"/>
        </c:marker>
      </c:pivotFmt>
      <c:pivotFmt>
        <c:idx val="1229"/>
        <c:marker>
          <c:symbol val="none"/>
        </c:marker>
      </c:pivotFmt>
      <c:pivotFmt>
        <c:idx val="1230"/>
        <c:marker>
          <c:symbol val="none"/>
        </c:marker>
      </c:pivotFmt>
      <c:pivotFmt>
        <c:idx val="1231"/>
        <c:marker>
          <c:symbol val="none"/>
        </c:marker>
      </c:pivotFmt>
      <c:pivotFmt>
        <c:idx val="1232"/>
        <c:marker>
          <c:symbol val="none"/>
        </c:marker>
      </c:pivotFmt>
      <c:pivotFmt>
        <c:idx val="1233"/>
        <c:marker>
          <c:symbol val="none"/>
        </c:marker>
      </c:pivotFmt>
      <c:pivotFmt>
        <c:idx val="1234"/>
        <c:marker>
          <c:symbol val="none"/>
        </c:marker>
      </c:pivotFmt>
      <c:pivotFmt>
        <c:idx val="1235"/>
        <c:marker>
          <c:symbol val="none"/>
        </c:marker>
      </c:pivotFmt>
      <c:pivotFmt>
        <c:idx val="1236"/>
        <c:marker>
          <c:symbol val="none"/>
        </c:marker>
      </c:pivotFmt>
      <c:pivotFmt>
        <c:idx val="1237"/>
        <c:marker>
          <c:symbol val="none"/>
        </c:marker>
      </c:pivotFmt>
      <c:pivotFmt>
        <c:idx val="1238"/>
        <c:marker>
          <c:symbol val="none"/>
        </c:marker>
      </c:pivotFmt>
      <c:pivotFmt>
        <c:idx val="1239"/>
        <c:marker>
          <c:symbol val="none"/>
        </c:marker>
      </c:pivotFmt>
      <c:pivotFmt>
        <c:idx val="1240"/>
        <c:marker>
          <c:symbol val="none"/>
        </c:marker>
      </c:pivotFmt>
      <c:pivotFmt>
        <c:idx val="1241"/>
        <c:marker>
          <c:symbol val="none"/>
        </c:marker>
      </c:pivotFmt>
      <c:pivotFmt>
        <c:idx val="1242"/>
        <c:marker>
          <c:symbol val="none"/>
        </c:marker>
      </c:pivotFmt>
      <c:pivotFmt>
        <c:idx val="1243"/>
        <c:marker>
          <c:symbol val="none"/>
        </c:marker>
      </c:pivotFmt>
      <c:pivotFmt>
        <c:idx val="1244"/>
        <c:marker>
          <c:symbol val="none"/>
        </c:marker>
      </c:pivotFmt>
      <c:pivotFmt>
        <c:idx val="1245"/>
        <c:marker>
          <c:symbol val="none"/>
        </c:marker>
      </c:pivotFmt>
      <c:pivotFmt>
        <c:idx val="1246"/>
        <c:marker>
          <c:symbol val="none"/>
        </c:marker>
      </c:pivotFmt>
      <c:pivotFmt>
        <c:idx val="1247"/>
        <c:marker>
          <c:symbol val="none"/>
        </c:marker>
      </c:pivotFmt>
      <c:pivotFmt>
        <c:idx val="1248"/>
        <c:marker>
          <c:symbol val="none"/>
        </c:marker>
      </c:pivotFmt>
      <c:pivotFmt>
        <c:idx val="1249"/>
        <c:marker>
          <c:symbol val="none"/>
        </c:marker>
      </c:pivotFmt>
      <c:pivotFmt>
        <c:idx val="1250"/>
        <c:marker>
          <c:symbol val="none"/>
        </c:marker>
      </c:pivotFmt>
      <c:pivotFmt>
        <c:idx val="1251"/>
        <c:marker>
          <c:symbol val="none"/>
        </c:marker>
      </c:pivotFmt>
      <c:pivotFmt>
        <c:idx val="1252"/>
        <c:marker>
          <c:symbol val="none"/>
        </c:marker>
      </c:pivotFmt>
      <c:pivotFmt>
        <c:idx val="1253"/>
        <c:marker>
          <c:symbol val="none"/>
        </c:marker>
      </c:pivotFmt>
      <c:pivotFmt>
        <c:idx val="1254"/>
        <c:marker>
          <c:symbol val="none"/>
        </c:marker>
      </c:pivotFmt>
      <c:pivotFmt>
        <c:idx val="1255"/>
        <c:marker>
          <c:symbol val="none"/>
        </c:marker>
      </c:pivotFmt>
      <c:pivotFmt>
        <c:idx val="1256"/>
        <c:marker>
          <c:symbol val="none"/>
        </c:marker>
      </c:pivotFmt>
      <c:pivotFmt>
        <c:idx val="1257"/>
        <c:marker>
          <c:symbol val="none"/>
        </c:marker>
      </c:pivotFmt>
      <c:pivotFmt>
        <c:idx val="1258"/>
        <c:marker>
          <c:symbol val="none"/>
        </c:marker>
      </c:pivotFmt>
      <c:pivotFmt>
        <c:idx val="1259"/>
        <c:marker>
          <c:symbol val="none"/>
        </c:marker>
      </c:pivotFmt>
      <c:pivotFmt>
        <c:idx val="1260"/>
        <c:marker>
          <c:symbol val="none"/>
        </c:marker>
      </c:pivotFmt>
      <c:pivotFmt>
        <c:idx val="1261"/>
        <c:marker>
          <c:symbol val="none"/>
        </c:marker>
      </c:pivotFmt>
      <c:pivotFmt>
        <c:idx val="1262"/>
        <c:marker>
          <c:symbol val="none"/>
        </c:marker>
      </c:pivotFmt>
      <c:pivotFmt>
        <c:idx val="1263"/>
        <c:marker>
          <c:symbol val="none"/>
        </c:marker>
      </c:pivotFmt>
      <c:pivotFmt>
        <c:idx val="1264"/>
        <c:marker>
          <c:symbol val="none"/>
        </c:marker>
      </c:pivotFmt>
      <c:pivotFmt>
        <c:idx val="1265"/>
        <c:marker>
          <c:symbol val="none"/>
        </c:marker>
      </c:pivotFmt>
      <c:pivotFmt>
        <c:idx val="1266"/>
        <c:marker>
          <c:symbol val="none"/>
        </c:marker>
      </c:pivotFmt>
      <c:pivotFmt>
        <c:idx val="1267"/>
        <c:marker>
          <c:symbol val="none"/>
        </c:marker>
      </c:pivotFmt>
      <c:pivotFmt>
        <c:idx val="1268"/>
        <c:marker>
          <c:symbol val="none"/>
        </c:marker>
      </c:pivotFmt>
      <c:pivotFmt>
        <c:idx val="1269"/>
        <c:marker>
          <c:symbol val="none"/>
        </c:marker>
      </c:pivotFmt>
      <c:pivotFmt>
        <c:idx val="1270"/>
        <c:marker>
          <c:symbol val="none"/>
        </c:marker>
      </c:pivotFmt>
      <c:pivotFmt>
        <c:idx val="1271"/>
        <c:marker>
          <c:symbol val="none"/>
        </c:marker>
      </c:pivotFmt>
      <c:pivotFmt>
        <c:idx val="1272"/>
        <c:marker>
          <c:symbol val="none"/>
        </c:marker>
      </c:pivotFmt>
      <c:pivotFmt>
        <c:idx val="1273"/>
        <c:marker>
          <c:symbol val="none"/>
        </c:marker>
      </c:pivotFmt>
      <c:pivotFmt>
        <c:idx val="1274"/>
        <c:marker>
          <c:symbol val="none"/>
        </c:marker>
      </c:pivotFmt>
      <c:pivotFmt>
        <c:idx val="1275"/>
        <c:marker>
          <c:symbol val="none"/>
        </c:marker>
      </c:pivotFmt>
      <c:pivotFmt>
        <c:idx val="1276"/>
        <c:marker>
          <c:symbol val="none"/>
        </c:marker>
      </c:pivotFmt>
      <c:pivotFmt>
        <c:idx val="1277"/>
        <c:marker>
          <c:symbol val="none"/>
        </c:marker>
      </c:pivotFmt>
      <c:pivotFmt>
        <c:idx val="1278"/>
        <c:marker>
          <c:symbol val="none"/>
        </c:marker>
      </c:pivotFmt>
      <c:pivotFmt>
        <c:idx val="1279"/>
        <c:marker>
          <c:symbol val="none"/>
        </c:marker>
      </c:pivotFmt>
      <c:pivotFmt>
        <c:idx val="1280"/>
        <c:marker>
          <c:symbol val="none"/>
        </c:marker>
      </c:pivotFmt>
      <c:pivotFmt>
        <c:idx val="1281"/>
        <c:marker>
          <c:symbol val="none"/>
        </c:marker>
      </c:pivotFmt>
      <c:pivotFmt>
        <c:idx val="1282"/>
        <c:marker>
          <c:symbol val="none"/>
        </c:marker>
      </c:pivotFmt>
      <c:pivotFmt>
        <c:idx val="1283"/>
        <c:marker>
          <c:symbol val="none"/>
        </c:marker>
      </c:pivotFmt>
      <c:pivotFmt>
        <c:idx val="1284"/>
        <c:marker>
          <c:symbol val="none"/>
        </c:marker>
      </c:pivotFmt>
      <c:pivotFmt>
        <c:idx val="1285"/>
        <c:marker>
          <c:symbol val="none"/>
        </c:marker>
      </c:pivotFmt>
      <c:pivotFmt>
        <c:idx val="1286"/>
        <c:marker>
          <c:symbol val="none"/>
        </c:marker>
      </c:pivotFmt>
      <c:pivotFmt>
        <c:idx val="1287"/>
        <c:marker>
          <c:symbol val="none"/>
        </c:marker>
      </c:pivotFmt>
      <c:pivotFmt>
        <c:idx val="1288"/>
        <c:marker>
          <c:symbol val="none"/>
        </c:marker>
      </c:pivotFmt>
      <c:pivotFmt>
        <c:idx val="1289"/>
        <c:marker>
          <c:symbol val="none"/>
        </c:marker>
      </c:pivotFmt>
      <c:pivotFmt>
        <c:idx val="1290"/>
        <c:marker>
          <c:symbol val="none"/>
        </c:marker>
      </c:pivotFmt>
      <c:pivotFmt>
        <c:idx val="1291"/>
        <c:marker>
          <c:symbol val="none"/>
        </c:marker>
      </c:pivotFmt>
      <c:pivotFmt>
        <c:idx val="1292"/>
        <c:marker>
          <c:symbol val="none"/>
        </c:marker>
      </c:pivotFmt>
      <c:pivotFmt>
        <c:idx val="1293"/>
        <c:marker>
          <c:symbol val="none"/>
        </c:marker>
      </c:pivotFmt>
      <c:pivotFmt>
        <c:idx val="1294"/>
        <c:marker>
          <c:symbol val="none"/>
        </c:marker>
      </c:pivotFmt>
      <c:pivotFmt>
        <c:idx val="1295"/>
        <c:marker>
          <c:symbol val="none"/>
        </c:marker>
      </c:pivotFmt>
      <c:pivotFmt>
        <c:idx val="1296"/>
        <c:marker>
          <c:symbol val="none"/>
        </c:marker>
      </c:pivotFmt>
      <c:pivotFmt>
        <c:idx val="1297"/>
        <c:marker>
          <c:symbol val="none"/>
        </c:marker>
      </c:pivotFmt>
      <c:pivotFmt>
        <c:idx val="1298"/>
        <c:marker>
          <c:symbol val="none"/>
        </c:marker>
      </c:pivotFmt>
      <c:pivotFmt>
        <c:idx val="1299"/>
        <c:marker>
          <c:symbol val="none"/>
        </c:marker>
      </c:pivotFmt>
      <c:pivotFmt>
        <c:idx val="1300"/>
        <c:marker>
          <c:symbol val="none"/>
        </c:marker>
      </c:pivotFmt>
      <c:pivotFmt>
        <c:idx val="1301"/>
        <c:marker>
          <c:symbol val="none"/>
        </c:marker>
      </c:pivotFmt>
      <c:pivotFmt>
        <c:idx val="1302"/>
        <c:marker>
          <c:symbol val="none"/>
        </c:marker>
      </c:pivotFmt>
      <c:pivotFmt>
        <c:idx val="1303"/>
        <c:marker>
          <c:symbol val="none"/>
        </c:marker>
      </c:pivotFmt>
      <c:pivotFmt>
        <c:idx val="1304"/>
        <c:marker>
          <c:symbol val="none"/>
        </c:marker>
      </c:pivotFmt>
      <c:pivotFmt>
        <c:idx val="1305"/>
        <c:marker>
          <c:symbol val="none"/>
        </c:marker>
      </c:pivotFmt>
      <c:pivotFmt>
        <c:idx val="1306"/>
        <c:marker>
          <c:symbol val="none"/>
        </c:marker>
      </c:pivotFmt>
      <c:pivotFmt>
        <c:idx val="1307"/>
        <c:marker>
          <c:symbol val="none"/>
        </c:marker>
      </c:pivotFmt>
      <c:pivotFmt>
        <c:idx val="1308"/>
        <c:marker>
          <c:symbol val="none"/>
        </c:marker>
      </c:pivotFmt>
      <c:pivotFmt>
        <c:idx val="1309"/>
        <c:marker>
          <c:symbol val="none"/>
        </c:marker>
      </c:pivotFmt>
      <c:pivotFmt>
        <c:idx val="1310"/>
        <c:marker>
          <c:symbol val="none"/>
        </c:marker>
      </c:pivotFmt>
      <c:pivotFmt>
        <c:idx val="1311"/>
        <c:marker>
          <c:symbol val="none"/>
        </c:marker>
      </c:pivotFmt>
      <c:pivotFmt>
        <c:idx val="1312"/>
        <c:marker>
          <c:symbol val="none"/>
        </c:marker>
      </c:pivotFmt>
      <c:pivotFmt>
        <c:idx val="1313"/>
        <c:marker>
          <c:symbol val="none"/>
        </c:marker>
      </c:pivotFmt>
      <c:pivotFmt>
        <c:idx val="1314"/>
        <c:marker>
          <c:symbol val="none"/>
        </c:marker>
      </c:pivotFmt>
      <c:pivotFmt>
        <c:idx val="1315"/>
        <c:marker>
          <c:symbol val="none"/>
        </c:marker>
      </c:pivotFmt>
      <c:pivotFmt>
        <c:idx val="1316"/>
        <c:marker>
          <c:symbol val="none"/>
        </c:marker>
      </c:pivotFmt>
      <c:pivotFmt>
        <c:idx val="1317"/>
        <c:marker>
          <c:symbol val="none"/>
        </c:marker>
      </c:pivotFmt>
      <c:pivotFmt>
        <c:idx val="1318"/>
        <c:marker>
          <c:symbol val="none"/>
        </c:marker>
      </c:pivotFmt>
      <c:pivotFmt>
        <c:idx val="1319"/>
        <c:marker>
          <c:symbol val="none"/>
        </c:marker>
      </c:pivotFmt>
      <c:pivotFmt>
        <c:idx val="1320"/>
        <c:marker>
          <c:symbol val="none"/>
        </c:marker>
      </c:pivotFmt>
      <c:pivotFmt>
        <c:idx val="1321"/>
        <c:marker>
          <c:symbol val="none"/>
        </c:marker>
      </c:pivotFmt>
      <c:pivotFmt>
        <c:idx val="1322"/>
        <c:marker>
          <c:symbol val="none"/>
        </c:marker>
      </c:pivotFmt>
      <c:pivotFmt>
        <c:idx val="1323"/>
        <c:marker>
          <c:symbol val="none"/>
        </c:marker>
      </c:pivotFmt>
      <c:pivotFmt>
        <c:idx val="1324"/>
        <c:marker>
          <c:symbol val="none"/>
        </c:marker>
      </c:pivotFmt>
      <c:pivotFmt>
        <c:idx val="1325"/>
        <c:marker>
          <c:symbol val="none"/>
        </c:marker>
      </c:pivotFmt>
      <c:pivotFmt>
        <c:idx val="1326"/>
        <c:marker>
          <c:symbol val="none"/>
        </c:marker>
      </c:pivotFmt>
      <c:pivotFmt>
        <c:idx val="1327"/>
        <c:marker>
          <c:symbol val="none"/>
        </c:marker>
      </c:pivotFmt>
      <c:pivotFmt>
        <c:idx val="1328"/>
        <c:marker>
          <c:symbol val="none"/>
        </c:marker>
      </c:pivotFmt>
      <c:pivotFmt>
        <c:idx val="1329"/>
        <c:marker>
          <c:symbol val="none"/>
        </c:marker>
      </c:pivotFmt>
      <c:pivotFmt>
        <c:idx val="1330"/>
        <c:marker>
          <c:symbol val="none"/>
        </c:marker>
      </c:pivotFmt>
      <c:pivotFmt>
        <c:idx val="1331"/>
        <c:marker>
          <c:symbol val="none"/>
        </c:marker>
      </c:pivotFmt>
      <c:pivotFmt>
        <c:idx val="1332"/>
        <c:marker>
          <c:symbol val="none"/>
        </c:marker>
      </c:pivotFmt>
      <c:pivotFmt>
        <c:idx val="1333"/>
        <c:marker>
          <c:symbol val="none"/>
        </c:marker>
      </c:pivotFmt>
      <c:pivotFmt>
        <c:idx val="1334"/>
        <c:marker>
          <c:symbol val="none"/>
        </c:marker>
      </c:pivotFmt>
      <c:pivotFmt>
        <c:idx val="1335"/>
        <c:marker>
          <c:symbol val="none"/>
        </c:marker>
      </c:pivotFmt>
      <c:pivotFmt>
        <c:idx val="1336"/>
        <c:marker>
          <c:symbol val="none"/>
        </c:marker>
      </c:pivotFmt>
      <c:pivotFmt>
        <c:idx val="1337"/>
        <c:marker>
          <c:symbol val="none"/>
        </c:marker>
      </c:pivotFmt>
      <c:pivotFmt>
        <c:idx val="1338"/>
        <c:marker>
          <c:symbol val="none"/>
        </c:marker>
      </c:pivotFmt>
      <c:pivotFmt>
        <c:idx val="1339"/>
        <c:marker>
          <c:symbol val="none"/>
        </c:marker>
      </c:pivotFmt>
      <c:pivotFmt>
        <c:idx val="1340"/>
        <c:marker>
          <c:symbol val="none"/>
        </c:marker>
      </c:pivotFmt>
      <c:pivotFmt>
        <c:idx val="1341"/>
        <c:marker>
          <c:symbol val="none"/>
        </c:marker>
      </c:pivotFmt>
      <c:pivotFmt>
        <c:idx val="1342"/>
        <c:marker>
          <c:symbol val="none"/>
        </c:marker>
      </c:pivotFmt>
      <c:pivotFmt>
        <c:idx val="1343"/>
        <c:marker>
          <c:symbol val="none"/>
        </c:marker>
      </c:pivotFmt>
      <c:pivotFmt>
        <c:idx val="1344"/>
        <c:marker>
          <c:symbol val="none"/>
        </c:marker>
      </c:pivotFmt>
      <c:pivotFmt>
        <c:idx val="1345"/>
        <c:marker>
          <c:symbol val="none"/>
        </c:marker>
      </c:pivotFmt>
      <c:pivotFmt>
        <c:idx val="1346"/>
        <c:marker>
          <c:symbol val="none"/>
        </c:marker>
      </c:pivotFmt>
      <c:pivotFmt>
        <c:idx val="1347"/>
        <c:marker>
          <c:symbol val="none"/>
        </c:marker>
      </c:pivotFmt>
      <c:pivotFmt>
        <c:idx val="1348"/>
        <c:marker>
          <c:symbol val="none"/>
        </c:marker>
      </c:pivotFmt>
      <c:pivotFmt>
        <c:idx val="1349"/>
        <c:marker>
          <c:symbol val="none"/>
        </c:marker>
      </c:pivotFmt>
      <c:pivotFmt>
        <c:idx val="1350"/>
        <c:marker>
          <c:symbol val="none"/>
        </c:marker>
      </c:pivotFmt>
      <c:pivotFmt>
        <c:idx val="1351"/>
        <c:marker>
          <c:symbol val="none"/>
        </c:marker>
      </c:pivotFmt>
      <c:pivotFmt>
        <c:idx val="1352"/>
        <c:marker>
          <c:symbol val="none"/>
        </c:marker>
      </c:pivotFmt>
      <c:pivotFmt>
        <c:idx val="1353"/>
        <c:marker>
          <c:symbol val="none"/>
        </c:marker>
      </c:pivotFmt>
      <c:pivotFmt>
        <c:idx val="1354"/>
        <c:marker>
          <c:symbol val="none"/>
        </c:marker>
      </c:pivotFmt>
      <c:pivotFmt>
        <c:idx val="1355"/>
        <c:marker>
          <c:symbol val="none"/>
        </c:marker>
      </c:pivotFmt>
      <c:pivotFmt>
        <c:idx val="1356"/>
        <c:marker>
          <c:symbol val="none"/>
        </c:marker>
      </c:pivotFmt>
      <c:pivotFmt>
        <c:idx val="1357"/>
        <c:marker>
          <c:symbol val="none"/>
        </c:marker>
      </c:pivotFmt>
      <c:pivotFmt>
        <c:idx val="1358"/>
        <c:marker>
          <c:symbol val="none"/>
        </c:marker>
      </c:pivotFmt>
      <c:pivotFmt>
        <c:idx val="1359"/>
        <c:marker>
          <c:symbol val="none"/>
        </c:marker>
      </c:pivotFmt>
      <c:pivotFmt>
        <c:idx val="1360"/>
        <c:marker>
          <c:symbol val="none"/>
        </c:marker>
      </c:pivotFmt>
      <c:pivotFmt>
        <c:idx val="1361"/>
        <c:marker>
          <c:symbol val="none"/>
        </c:marker>
      </c:pivotFmt>
      <c:pivotFmt>
        <c:idx val="1362"/>
        <c:marker>
          <c:symbol val="none"/>
        </c:marker>
      </c:pivotFmt>
      <c:pivotFmt>
        <c:idx val="1363"/>
        <c:marker>
          <c:symbol val="none"/>
        </c:marker>
      </c:pivotFmt>
      <c:pivotFmt>
        <c:idx val="1364"/>
        <c:marker>
          <c:symbol val="none"/>
        </c:marker>
      </c:pivotFmt>
      <c:pivotFmt>
        <c:idx val="1365"/>
        <c:spPr>
          <a:ln>
            <a:prstDash val="sysDash"/>
          </a:ln>
        </c:spPr>
        <c:marker>
          <c:symbol val="none"/>
        </c:marker>
      </c:pivotFmt>
      <c:pivotFmt>
        <c:idx val="1366"/>
        <c:spPr>
          <a:ln>
            <a:prstDash val="lgDashDot"/>
          </a:ln>
        </c:spPr>
        <c:marker>
          <c:symbol val="none"/>
        </c:marker>
      </c:pivotFmt>
      <c:pivotFmt>
        <c:idx val="1367"/>
        <c:spPr>
          <a:ln>
            <a:prstDash val="sysDash"/>
          </a:ln>
        </c:spPr>
        <c:marker>
          <c:symbol val="none"/>
        </c:marker>
      </c:pivotFmt>
      <c:pivotFmt>
        <c:idx val="1368"/>
        <c:spPr>
          <a:ln>
            <a:solidFill>
              <a:srgbClr val="00B0F0"/>
            </a:solidFill>
          </a:ln>
        </c:spPr>
        <c:marker>
          <c:symbol val="none"/>
        </c:marker>
      </c:pivotFmt>
      <c:pivotFmt>
        <c:idx val="1369"/>
        <c:spPr>
          <a:ln>
            <a:prstDash val="sysDash"/>
          </a:ln>
        </c:spPr>
        <c:marker>
          <c:symbol val="none"/>
        </c:marker>
      </c:pivotFmt>
      <c:pivotFmt>
        <c:idx val="1370"/>
        <c:spPr>
          <a:ln>
            <a:solidFill>
              <a:schemeClr val="tx1"/>
            </a:solidFill>
          </a:ln>
        </c:spPr>
        <c:marker>
          <c:symbol val="none"/>
        </c:marker>
      </c:pivotFmt>
      <c:pivotFmt>
        <c:idx val="1371"/>
        <c:spPr>
          <a:ln>
            <a:prstDash val="lgDashDot"/>
          </a:ln>
        </c:spPr>
        <c:marker>
          <c:symbol val="none"/>
        </c:marker>
      </c:pivotFmt>
      <c:pivotFmt>
        <c:idx val="1372"/>
        <c:spPr>
          <a:ln>
            <a:prstDash val="sysDash"/>
          </a:ln>
        </c:spPr>
        <c:marker>
          <c:symbol val="none"/>
        </c:marker>
      </c:pivotFmt>
      <c:pivotFmt>
        <c:idx val="1373"/>
        <c:spPr>
          <a:ln>
            <a:prstDash val="sysDash"/>
          </a:ln>
        </c:spPr>
        <c:marker>
          <c:symbol val="none"/>
        </c:marker>
      </c:pivotFmt>
      <c:pivotFmt>
        <c:idx val="1374"/>
        <c:spPr>
          <a:ln>
            <a:prstDash val="lgDashDot"/>
          </a:ln>
        </c:spPr>
        <c:marker>
          <c:symbol val="none"/>
        </c:marker>
      </c:pivotFmt>
      <c:pivotFmt>
        <c:idx val="1375"/>
        <c:spPr>
          <a:ln>
            <a:solidFill>
              <a:schemeClr val="accent2"/>
            </a:solidFill>
            <a:prstDash val="sysDash"/>
          </a:ln>
        </c:spPr>
        <c:marker>
          <c:symbol val="none"/>
        </c:marker>
      </c:pivotFmt>
      <c:pivotFmt>
        <c:idx val="1376"/>
        <c:spPr>
          <a:ln>
            <a:prstDash val="lgDashDot"/>
          </a:ln>
        </c:spPr>
        <c:marker>
          <c:symbol val="none"/>
        </c:marker>
      </c:pivotFmt>
      <c:pivotFmt>
        <c:idx val="1377"/>
        <c:marker>
          <c:symbol val="none"/>
        </c:marker>
      </c:pivotFmt>
      <c:pivotFmt>
        <c:idx val="1378"/>
        <c:spPr>
          <a:ln>
            <a:solidFill>
              <a:schemeClr val="tx1"/>
            </a:solidFill>
            <a:prstDash val="sysDash"/>
          </a:ln>
        </c:spPr>
        <c:marker>
          <c:symbol val="none"/>
        </c:marker>
      </c:pivotFmt>
      <c:pivotFmt>
        <c:idx val="1379"/>
        <c:marker>
          <c:symbol val="none"/>
        </c:marker>
      </c:pivotFmt>
      <c:pivotFmt>
        <c:idx val="1380"/>
        <c:spPr>
          <a:ln>
            <a:solidFill>
              <a:srgbClr val="00B050"/>
            </a:solidFill>
          </a:ln>
        </c:spPr>
        <c:marker>
          <c:symbol val="none"/>
        </c:marker>
      </c:pivotFmt>
      <c:pivotFmt>
        <c:idx val="1381"/>
        <c:marker>
          <c:symbol val="none"/>
        </c:marker>
      </c:pivotFmt>
      <c:pivotFmt>
        <c:idx val="1382"/>
        <c:marker>
          <c:symbol val="none"/>
        </c:marker>
      </c:pivotFmt>
      <c:pivotFmt>
        <c:idx val="1383"/>
        <c:marker>
          <c:symbol val="none"/>
        </c:marker>
      </c:pivotFmt>
      <c:pivotFmt>
        <c:idx val="1384"/>
        <c:marker>
          <c:symbol val="none"/>
        </c:marker>
      </c:pivotFmt>
      <c:pivotFmt>
        <c:idx val="1385"/>
        <c:spPr>
          <a:ln>
            <a:prstDash val="sysDash"/>
          </a:ln>
        </c:spPr>
        <c:marker>
          <c:symbol val="none"/>
        </c:marker>
      </c:pivotFmt>
      <c:pivotFmt>
        <c:idx val="1386"/>
        <c:spPr>
          <a:ln>
            <a:prstDash val="lgDashDot"/>
          </a:ln>
        </c:spPr>
        <c:marker>
          <c:symbol val="none"/>
        </c:marker>
      </c:pivotFmt>
      <c:pivotFmt>
        <c:idx val="1387"/>
        <c:spPr>
          <a:ln>
            <a:prstDash val="sysDash"/>
          </a:ln>
        </c:spPr>
        <c:marker>
          <c:symbol val="none"/>
        </c:marker>
      </c:pivotFmt>
      <c:pivotFmt>
        <c:idx val="1388"/>
        <c:spPr>
          <a:ln>
            <a:solidFill>
              <a:srgbClr val="00B0F0"/>
            </a:solidFill>
          </a:ln>
        </c:spPr>
        <c:marker>
          <c:symbol val="none"/>
        </c:marker>
      </c:pivotFmt>
      <c:pivotFmt>
        <c:idx val="1389"/>
        <c:spPr>
          <a:ln>
            <a:prstDash val="sysDash"/>
          </a:ln>
        </c:spPr>
        <c:marker>
          <c:symbol val="none"/>
        </c:marker>
      </c:pivotFmt>
      <c:pivotFmt>
        <c:idx val="1390"/>
        <c:spPr>
          <a:ln>
            <a:solidFill>
              <a:schemeClr val="tx1"/>
            </a:solidFill>
          </a:ln>
        </c:spPr>
        <c:marker>
          <c:symbol val="none"/>
        </c:marker>
      </c:pivotFmt>
      <c:pivotFmt>
        <c:idx val="1391"/>
        <c:spPr>
          <a:ln>
            <a:prstDash val="lgDashDot"/>
          </a:ln>
        </c:spPr>
        <c:marker>
          <c:symbol val="none"/>
        </c:marker>
      </c:pivotFmt>
      <c:pivotFmt>
        <c:idx val="1392"/>
        <c:spPr>
          <a:ln>
            <a:prstDash val="sysDash"/>
          </a:ln>
        </c:spPr>
        <c:marker>
          <c:symbol val="none"/>
        </c:marker>
      </c:pivotFmt>
      <c:pivotFmt>
        <c:idx val="1393"/>
        <c:spPr>
          <a:ln>
            <a:prstDash val="sysDash"/>
          </a:ln>
        </c:spPr>
        <c:marker>
          <c:symbol val="none"/>
        </c:marker>
      </c:pivotFmt>
      <c:pivotFmt>
        <c:idx val="1394"/>
        <c:spPr>
          <a:ln>
            <a:prstDash val="lgDashDot"/>
          </a:ln>
        </c:spPr>
        <c:marker>
          <c:symbol val="none"/>
        </c:marker>
      </c:pivotFmt>
      <c:pivotFmt>
        <c:idx val="1395"/>
        <c:spPr>
          <a:ln>
            <a:solidFill>
              <a:schemeClr val="accent2"/>
            </a:solidFill>
            <a:prstDash val="sysDash"/>
          </a:ln>
        </c:spPr>
        <c:marker>
          <c:symbol val="none"/>
        </c:marker>
      </c:pivotFmt>
      <c:pivotFmt>
        <c:idx val="1396"/>
        <c:spPr>
          <a:ln>
            <a:prstDash val="lgDashDot"/>
          </a:ln>
        </c:spPr>
        <c:marker>
          <c:symbol val="none"/>
        </c:marker>
      </c:pivotFmt>
      <c:pivotFmt>
        <c:idx val="1397"/>
        <c:marker>
          <c:symbol val="none"/>
        </c:marker>
      </c:pivotFmt>
      <c:pivotFmt>
        <c:idx val="1398"/>
        <c:spPr>
          <a:ln>
            <a:solidFill>
              <a:schemeClr val="tx1"/>
            </a:solidFill>
            <a:prstDash val="sysDash"/>
          </a:ln>
        </c:spPr>
        <c:marker>
          <c:symbol val="none"/>
        </c:marker>
      </c:pivotFmt>
      <c:pivotFmt>
        <c:idx val="1399"/>
        <c:marker>
          <c:symbol val="none"/>
        </c:marker>
      </c:pivotFmt>
      <c:pivotFmt>
        <c:idx val="1400"/>
        <c:spPr>
          <a:ln>
            <a:solidFill>
              <a:srgbClr val="00B050"/>
            </a:solidFill>
          </a:ln>
        </c:spPr>
        <c:marker>
          <c:symbol val="none"/>
        </c:marker>
      </c:pivotFmt>
      <c:pivotFmt>
        <c:idx val="1401"/>
        <c:marker>
          <c:symbol val="none"/>
        </c:marker>
      </c:pivotFmt>
      <c:pivotFmt>
        <c:idx val="1402"/>
        <c:marker>
          <c:symbol val="none"/>
        </c:marker>
      </c:pivotFmt>
      <c:pivotFmt>
        <c:idx val="1403"/>
        <c:marker>
          <c:symbol val="none"/>
        </c:marker>
      </c:pivotFmt>
      <c:pivotFmt>
        <c:idx val="1404"/>
        <c:marker>
          <c:symbol val="none"/>
        </c:marker>
      </c:pivotFmt>
      <c:pivotFmt>
        <c:idx val="1405"/>
        <c:spPr>
          <a:ln>
            <a:prstDash val="sysDash"/>
          </a:ln>
        </c:spPr>
        <c:marker>
          <c:symbol val="none"/>
        </c:marker>
      </c:pivotFmt>
      <c:pivotFmt>
        <c:idx val="1406"/>
        <c:spPr>
          <a:ln>
            <a:prstDash val="lgDashDot"/>
          </a:ln>
        </c:spPr>
        <c:marker>
          <c:symbol val="none"/>
        </c:marker>
      </c:pivotFmt>
      <c:pivotFmt>
        <c:idx val="1407"/>
        <c:spPr>
          <a:ln>
            <a:prstDash val="sysDash"/>
          </a:ln>
        </c:spPr>
        <c:marker>
          <c:symbol val="none"/>
        </c:marker>
      </c:pivotFmt>
      <c:pivotFmt>
        <c:idx val="1408"/>
        <c:spPr>
          <a:ln>
            <a:solidFill>
              <a:srgbClr val="00B0F0"/>
            </a:solidFill>
          </a:ln>
        </c:spPr>
        <c:marker>
          <c:symbol val="none"/>
        </c:marker>
      </c:pivotFmt>
      <c:pivotFmt>
        <c:idx val="1409"/>
        <c:spPr>
          <a:ln>
            <a:prstDash val="sysDash"/>
          </a:ln>
        </c:spPr>
        <c:marker>
          <c:symbol val="none"/>
        </c:marker>
      </c:pivotFmt>
      <c:pivotFmt>
        <c:idx val="1410"/>
        <c:spPr>
          <a:ln>
            <a:solidFill>
              <a:schemeClr val="tx1"/>
            </a:solidFill>
          </a:ln>
        </c:spPr>
        <c:marker>
          <c:symbol val="none"/>
        </c:marker>
      </c:pivotFmt>
      <c:pivotFmt>
        <c:idx val="1411"/>
        <c:spPr>
          <a:ln>
            <a:prstDash val="lgDashDot"/>
          </a:ln>
        </c:spPr>
        <c:marker>
          <c:symbol val="none"/>
        </c:marker>
      </c:pivotFmt>
      <c:pivotFmt>
        <c:idx val="1412"/>
        <c:spPr>
          <a:ln>
            <a:prstDash val="sysDash"/>
          </a:ln>
        </c:spPr>
        <c:marker>
          <c:symbol val="none"/>
        </c:marker>
      </c:pivotFmt>
      <c:pivotFmt>
        <c:idx val="1413"/>
        <c:spPr>
          <a:ln>
            <a:prstDash val="sysDash"/>
          </a:ln>
        </c:spPr>
        <c:marker>
          <c:symbol val="none"/>
        </c:marker>
      </c:pivotFmt>
      <c:pivotFmt>
        <c:idx val="1414"/>
        <c:spPr>
          <a:ln>
            <a:prstDash val="lgDashDot"/>
          </a:ln>
        </c:spPr>
        <c:marker>
          <c:symbol val="none"/>
        </c:marker>
      </c:pivotFmt>
      <c:pivotFmt>
        <c:idx val="1415"/>
        <c:spPr>
          <a:ln>
            <a:solidFill>
              <a:schemeClr val="accent2"/>
            </a:solidFill>
            <a:prstDash val="sysDash"/>
          </a:ln>
        </c:spPr>
        <c:marker>
          <c:symbol val="none"/>
        </c:marker>
      </c:pivotFmt>
      <c:pivotFmt>
        <c:idx val="1416"/>
        <c:spPr>
          <a:ln>
            <a:prstDash val="lgDashDot"/>
          </a:ln>
        </c:spPr>
        <c:marker>
          <c:symbol val="none"/>
        </c:marker>
      </c:pivotFmt>
      <c:pivotFmt>
        <c:idx val="1417"/>
        <c:marker>
          <c:symbol val="none"/>
        </c:marker>
      </c:pivotFmt>
      <c:pivotFmt>
        <c:idx val="1418"/>
        <c:spPr>
          <a:ln>
            <a:solidFill>
              <a:schemeClr val="tx1"/>
            </a:solidFill>
            <a:prstDash val="sysDash"/>
          </a:ln>
        </c:spPr>
        <c:marker>
          <c:symbol val="none"/>
        </c:marker>
      </c:pivotFmt>
      <c:pivotFmt>
        <c:idx val="1419"/>
        <c:marker>
          <c:symbol val="none"/>
        </c:marker>
      </c:pivotFmt>
      <c:pivotFmt>
        <c:idx val="1420"/>
        <c:spPr>
          <a:ln>
            <a:solidFill>
              <a:srgbClr val="00B050"/>
            </a:solidFill>
          </a:ln>
        </c:spPr>
        <c:marker>
          <c:symbol val="none"/>
        </c:marker>
      </c:pivotFmt>
      <c:pivotFmt>
        <c:idx val="1421"/>
        <c:marker>
          <c:symbol val="none"/>
        </c:marker>
      </c:pivotFmt>
      <c:pivotFmt>
        <c:idx val="1422"/>
        <c:marker>
          <c:symbol val="none"/>
        </c:marker>
      </c:pivotFmt>
      <c:pivotFmt>
        <c:idx val="1423"/>
        <c:marker>
          <c:symbol val="none"/>
        </c:marker>
      </c:pivotFmt>
    </c:pivotFmts>
    <c:plotArea>
      <c:layout>
        <c:manualLayout>
          <c:layoutTarget val="inner"/>
          <c:xMode val="edge"/>
          <c:yMode val="edge"/>
          <c:x val="0.14083623517166399"/>
          <c:y val="0.15616157798713201"/>
          <c:w val="0.617567245132431"/>
          <c:h val="0.67007301920251205"/>
        </c:manualLayout>
      </c:layout>
      <c:lineChart>
        <c:grouping val="standard"/>
        <c:varyColors val="0"/>
        <c:ser>
          <c:idx val="0"/>
          <c:order val="0"/>
          <c:tx>
            <c:strRef>
              <c:f>'Fig 7.4.4 pivot'!$B$3:$B$4</c:f>
              <c:strCache>
                <c:ptCount val="1"/>
                <c:pt idx="0">
                  <c:v>Met+Sulf+Insu</c:v>
                </c:pt>
              </c:strCache>
            </c:strRef>
          </c:tx>
          <c:marker>
            <c:symbol val="none"/>
          </c:marker>
          <c:cat>
            <c:strRef>
              <c:f>'Fig 7.4.4 pivot'!$A$5:$A$71</c:f>
              <c:strCache>
                <c:ptCount val="66"/>
                <c:pt idx="0">
                  <c:v>24/02/2011</c:v>
                </c:pt>
                <c:pt idx="1">
                  <c:v>3/03/2011</c:v>
                </c:pt>
                <c:pt idx="2">
                  <c:v>10/03/2011</c:v>
                </c:pt>
                <c:pt idx="3">
                  <c:v>17/03/2011</c:v>
                </c:pt>
                <c:pt idx="4">
                  <c:v>24/03/2011</c:v>
                </c:pt>
                <c:pt idx="5">
                  <c:v>31/03/2011</c:v>
                </c:pt>
                <c:pt idx="6">
                  <c:v>7/04/2011</c:v>
                </c:pt>
                <c:pt idx="7">
                  <c:v>14/04/2011</c:v>
                </c:pt>
                <c:pt idx="8">
                  <c:v>21/04/2011</c:v>
                </c:pt>
                <c:pt idx="9">
                  <c:v>28/04/2011</c:v>
                </c:pt>
                <c:pt idx="10">
                  <c:v>5/05/2011</c:v>
                </c:pt>
                <c:pt idx="11">
                  <c:v>12/05/2011</c:v>
                </c:pt>
                <c:pt idx="12">
                  <c:v>19/05/2011</c:v>
                </c:pt>
                <c:pt idx="13">
                  <c:v>26/05/2011</c:v>
                </c:pt>
                <c:pt idx="14">
                  <c:v>2/06/2011</c:v>
                </c:pt>
                <c:pt idx="15">
                  <c:v>9/06/2011</c:v>
                </c:pt>
                <c:pt idx="16">
                  <c:v>16/06/2011</c:v>
                </c:pt>
                <c:pt idx="17">
                  <c:v>23/06/2011</c:v>
                </c:pt>
                <c:pt idx="18">
                  <c:v>30/06/2011</c:v>
                </c:pt>
                <c:pt idx="19">
                  <c:v>7/07/2011</c:v>
                </c:pt>
                <c:pt idx="20">
                  <c:v>14/07/2011</c:v>
                </c:pt>
                <c:pt idx="21">
                  <c:v>21/07/2011</c:v>
                </c:pt>
                <c:pt idx="22">
                  <c:v>28/07/2011</c:v>
                </c:pt>
                <c:pt idx="23">
                  <c:v>4/08/2011</c:v>
                </c:pt>
                <c:pt idx="24">
                  <c:v>11/08/2011</c:v>
                </c:pt>
                <c:pt idx="25">
                  <c:v>18/08/2011</c:v>
                </c:pt>
                <c:pt idx="26">
                  <c:v>25/08/2011</c:v>
                </c:pt>
                <c:pt idx="27">
                  <c:v>1/09/2011</c:v>
                </c:pt>
                <c:pt idx="28">
                  <c:v>8/09/2011</c:v>
                </c:pt>
                <c:pt idx="29">
                  <c:v>15/09/2011</c:v>
                </c:pt>
                <c:pt idx="30">
                  <c:v>22/09/2011</c:v>
                </c:pt>
                <c:pt idx="31">
                  <c:v>29/09/2011</c:v>
                </c:pt>
                <c:pt idx="32">
                  <c:v>6/10/2011</c:v>
                </c:pt>
                <c:pt idx="33">
                  <c:v>13/10/2011</c:v>
                </c:pt>
                <c:pt idx="34">
                  <c:v>20/10/2011</c:v>
                </c:pt>
                <c:pt idx="35">
                  <c:v>27/10/2011</c:v>
                </c:pt>
                <c:pt idx="36">
                  <c:v>3/11/2011</c:v>
                </c:pt>
                <c:pt idx="37">
                  <c:v>10/11/2011</c:v>
                </c:pt>
                <c:pt idx="38">
                  <c:v>17/11/2011</c:v>
                </c:pt>
                <c:pt idx="39">
                  <c:v>24/11/2011</c:v>
                </c:pt>
                <c:pt idx="40">
                  <c:v>1/12/2011</c:v>
                </c:pt>
                <c:pt idx="41">
                  <c:v>8/12/2011</c:v>
                </c:pt>
                <c:pt idx="42">
                  <c:v>15/12/2011</c:v>
                </c:pt>
                <c:pt idx="43">
                  <c:v>22/12/2011</c:v>
                </c:pt>
                <c:pt idx="44">
                  <c:v>29/12/2011</c:v>
                </c:pt>
                <c:pt idx="45">
                  <c:v>5/01/2012</c:v>
                </c:pt>
                <c:pt idx="46">
                  <c:v>12/01/2012</c:v>
                </c:pt>
                <c:pt idx="47">
                  <c:v>19/01/2012</c:v>
                </c:pt>
                <c:pt idx="48">
                  <c:v>26/01/2012</c:v>
                </c:pt>
                <c:pt idx="49">
                  <c:v>2/02/2012</c:v>
                </c:pt>
                <c:pt idx="50">
                  <c:v>9/02/2012</c:v>
                </c:pt>
                <c:pt idx="51">
                  <c:v>16/02/2012</c:v>
                </c:pt>
                <c:pt idx="52">
                  <c:v>23/02/2012</c:v>
                </c:pt>
                <c:pt idx="53">
                  <c:v>1/03/2012</c:v>
                </c:pt>
                <c:pt idx="54">
                  <c:v>8/03/2012</c:v>
                </c:pt>
                <c:pt idx="55">
                  <c:v>15/03/2012</c:v>
                </c:pt>
                <c:pt idx="56">
                  <c:v>22/03/2012</c:v>
                </c:pt>
                <c:pt idx="57">
                  <c:v>29/03/2012</c:v>
                </c:pt>
                <c:pt idx="58">
                  <c:v>5/04/2012</c:v>
                </c:pt>
                <c:pt idx="59">
                  <c:v>12/04/2012</c:v>
                </c:pt>
                <c:pt idx="60">
                  <c:v>19/04/2012</c:v>
                </c:pt>
                <c:pt idx="61">
                  <c:v>26/04/2012</c:v>
                </c:pt>
                <c:pt idx="62">
                  <c:v>3/05/2012</c:v>
                </c:pt>
                <c:pt idx="63">
                  <c:v>10/05/2012</c:v>
                </c:pt>
                <c:pt idx="64">
                  <c:v>17/05/2012</c:v>
                </c:pt>
                <c:pt idx="65">
                  <c:v>24/05/2012</c:v>
                </c:pt>
              </c:strCache>
            </c:strRef>
          </c:cat>
          <c:val>
            <c:numRef>
              <c:f>'Fig 7.4.4 pivot'!$B$5:$B$71</c:f>
              <c:numCache>
                <c:formatCode>General</c:formatCode>
                <c:ptCount val="66"/>
                <c:pt idx="0">
                  <c:v>10429</c:v>
                </c:pt>
                <c:pt idx="1">
                  <c:v>10376</c:v>
                </c:pt>
                <c:pt idx="2">
                  <c:v>10284</c:v>
                </c:pt>
                <c:pt idx="3">
                  <c:v>10213</c:v>
                </c:pt>
                <c:pt idx="4">
                  <c:v>10133</c:v>
                </c:pt>
                <c:pt idx="5">
                  <c:v>10089</c:v>
                </c:pt>
                <c:pt idx="6">
                  <c:v>10115</c:v>
                </c:pt>
                <c:pt idx="7">
                  <c:v>10177</c:v>
                </c:pt>
                <c:pt idx="8">
                  <c:v>10123</c:v>
                </c:pt>
                <c:pt idx="9">
                  <c:v>10149</c:v>
                </c:pt>
                <c:pt idx="10">
                  <c:v>10184</c:v>
                </c:pt>
                <c:pt idx="11">
                  <c:v>10222</c:v>
                </c:pt>
                <c:pt idx="12">
                  <c:v>10203</c:v>
                </c:pt>
                <c:pt idx="13">
                  <c:v>10233</c:v>
                </c:pt>
                <c:pt idx="14">
                  <c:v>10245</c:v>
                </c:pt>
                <c:pt idx="15">
                  <c:v>10267</c:v>
                </c:pt>
                <c:pt idx="16">
                  <c:v>10287</c:v>
                </c:pt>
                <c:pt idx="17">
                  <c:v>10334</c:v>
                </c:pt>
                <c:pt idx="18">
                  <c:v>10372</c:v>
                </c:pt>
                <c:pt idx="19">
                  <c:v>10413</c:v>
                </c:pt>
                <c:pt idx="20">
                  <c:v>10520</c:v>
                </c:pt>
                <c:pt idx="21">
                  <c:v>10579</c:v>
                </c:pt>
                <c:pt idx="22">
                  <c:v>10609</c:v>
                </c:pt>
                <c:pt idx="23">
                  <c:v>10695</c:v>
                </c:pt>
                <c:pt idx="24">
                  <c:v>10734</c:v>
                </c:pt>
                <c:pt idx="25">
                  <c:v>10840</c:v>
                </c:pt>
                <c:pt idx="26">
                  <c:v>10892</c:v>
                </c:pt>
                <c:pt idx="27">
                  <c:v>11014</c:v>
                </c:pt>
                <c:pt idx="28">
                  <c:v>11035</c:v>
                </c:pt>
                <c:pt idx="29">
                  <c:v>11087</c:v>
                </c:pt>
                <c:pt idx="30">
                  <c:v>11200</c:v>
                </c:pt>
                <c:pt idx="31">
                  <c:v>11242</c:v>
                </c:pt>
                <c:pt idx="32">
                  <c:v>11297</c:v>
                </c:pt>
                <c:pt idx="33">
                  <c:v>11406</c:v>
                </c:pt>
                <c:pt idx="34">
                  <c:v>11498</c:v>
                </c:pt>
                <c:pt idx="35">
                  <c:v>11565</c:v>
                </c:pt>
                <c:pt idx="36">
                  <c:v>11656</c:v>
                </c:pt>
                <c:pt idx="37">
                  <c:v>11775</c:v>
                </c:pt>
                <c:pt idx="38">
                  <c:v>11839</c:v>
                </c:pt>
                <c:pt idx="39">
                  <c:v>11932</c:v>
                </c:pt>
                <c:pt idx="40">
                  <c:v>11995</c:v>
                </c:pt>
                <c:pt idx="41">
                  <c:v>12099</c:v>
                </c:pt>
                <c:pt idx="42">
                  <c:v>12223</c:v>
                </c:pt>
                <c:pt idx="43">
                  <c:v>12184</c:v>
                </c:pt>
                <c:pt idx="44">
                  <c:v>12139</c:v>
                </c:pt>
                <c:pt idx="45">
                  <c:v>12076</c:v>
                </c:pt>
                <c:pt idx="46">
                  <c:v>11971</c:v>
                </c:pt>
                <c:pt idx="47">
                  <c:v>11862</c:v>
                </c:pt>
                <c:pt idx="48">
                  <c:v>11667</c:v>
                </c:pt>
                <c:pt idx="49">
                  <c:v>11532</c:v>
                </c:pt>
                <c:pt idx="50">
                  <c:v>11371</c:v>
                </c:pt>
                <c:pt idx="51">
                  <c:v>11275</c:v>
                </c:pt>
                <c:pt idx="52">
                  <c:v>11141</c:v>
                </c:pt>
                <c:pt idx="53">
                  <c:v>11016</c:v>
                </c:pt>
                <c:pt idx="54">
                  <c:v>10854</c:v>
                </c:pt>
                <c:pt idx="55">
                  <c:v>10689</c:v>
                </c:pt>
                <c:pt idx="56">
                  <c:v>10484</c:v>
                </c:pt>
                <c:pt idx="57">
                  <c:v>10316</c:v>
                </c:pt>
                <c:pt idx="58">
                  <c:v>10260</c:v>
                </c:pt>
                <c:pt idx="59">
                  <c:v>10232</c:v>
                </c:pt>
                <c:pt idx="60">
                  <c:v>10160</c:v>
                </c:pt>
                <c:pt idx="61">
                  <c:v>10118</c:v>
                </c:pt>
                <c:pt idx="62">
                  <c:v>10033</c:v>
                </c:pt>
                <c:pt idx="63">
                  <c:v>10059</c:v>
                </c:pt>
                <c:pt idx="64">
                  <c:v>10135</c:v>
                </c:pt>
                <c:pt idx="65">
                  <c:v>10232</c:v>
                </c:pt>
              </c:numCache>
            </c:numRef>
          </c:val>
          <c:smooth val="0"/>
        </c:ser>
        <c:ser>
          <c:idx val="1"/>
          <c:order val="1"/>
          <c:tx>
            <c:strRef>
              <c:f>'Fig 7.4.4 pivot'!$C$3:$C$4</c:f>
              <c:strCache>
                <c:ptCount val="1"/>
                <c:pt idx="0">
                  <c:v>MetG</c:v>
                </c:pt>
              </c:strCache>
            </c:strRef>
          </c:tx>
          <c:spPr>
            <a:ln>
              <a:prstDash val="sysDash"/>
            </a:ln>
          </c:spPr>
          <c:marker>
            <c:symbol val="none"/>
          </c:marker>
          <c:cat>
            <c:strRef>
              <c:f>'Fig 7.4.4 pivot'!$A$5:$A$71</c:f>
              <c:strCache>
                <c:ptCount val="66"/>
                <c:pt idx="0">
                  <c:v>24/02/2011</c:v>
                </c:pt>
                <c:pt idx="1">
                  <c:v>3/03/2011</c:v>
                </c:pt>
                <c:pt idx="2">
                  <c:v>10/03/2011</c:v>
                </c:pt>
                <c:pt idx="3">
                  <c:v>17/03/2011</c:v>
                </c:pt>
                <c:pt idx="4">
                  <c:v>24/03/2011</c:v>
                </c:pt>
                <c:pt idx="5">
                  <c:v>31/03/2011</c:v>
                </c:pt>
                <c:pt idx="6">
                  <c:v>7/04/2011</c:v>
                </c:pt>
                <c:pt idx="7">
                  <c:v>14/04/2011</c:v>
                </c:pt>
                <c:pt idx="8">
                  <c:v>21/04/2011</c:v>
                </c:pt>
                <c:pt idx="9">
                  <c:v>28/04/2011</c:v>
                </c:pt>
                <c:pt idx="10">
                  <c:v>5/05/2011</c:v>
                </c:pt>
                <c:pt idx="11">
                  <c:v>12/05/2011</c:v>
                </c:pt>
                <c:pt idx="12">
                  <c:v>19/05/2011</c:v>
                </c:pt>
                <c:pt idx="13">
                  <c:v>26/05/2011</c:v>
                </c:pt>
                <c:pt idx="14">
                  <c:v>2/06/2011</c:v>
                </c:pt>
                <c:pt idx="15">
                  <c:v>9/06/2011</c:v>
                </c:pt>
                <c:pt idx="16">
                  <c:v>16/06/2011</c:v>
                </c:pt>
                <c:pt idx="17">
                  <c:v>23/06/2011</c:v>
                </c:pt>
                <c:pt idx="18">
                  <c:v>30/06/2011</c:v>
                </c:pt>
                <c:pt idx="19">
                  <c:v>7/07/2011</c:v>
                </c:pt>
                <c:pt idx="20">
                  <c:v>14/07/2011</c:v>
                </c:pt>
                <c:pt idx="21">
                  <c:v>21/07/2011</c:v>
                </c:pt>
                <c:pt idx="22">
                  <c:v>28/07/2011</c:v>
                </c:pt>
                <c:pt idx="23">
                  <c:v>4/08/2011</c:v>
                </c:pt>
                <c:pt idx="24">
                  <c:v>11/08/2011</c:v>
                </c:pt>
                <c:pt idx="25">
                  <c:v>18/08/2011</c:v>
                </c:pt>
                <c:pt idx="26">
                  <c:v>25/08/2011</c:v>
                </c:pt>
                <c:pt idx="27">
                  <c:v>1/09/2011</c:v>
                </c:pt>
                <c:pt idx="28">
                  <c:v>8/09/2011</c:v>
                </c:pt>
                <c:pt idx="29">
                  <c:v>15/09/2011</c:v>
                </c:pt>
                <c:pt idx="30">
                  <c:v>22/09/2011</c:v>
                </c:pt>
                <c:pt idx="31">
                  <c:v>29/09/2011</c:v>
                </c:pt>
                <c:pt idx="32">
                  <c:v>6/10/2011</c:v>
                </c:pt>
                <c:pt idx="33">
                  <c:v>13/10/2011</c:v>
                </c:pt>
                <c:pt idx="34">
                  <c:v>20/10/2011</c:v>
                </c:pt>
                <c:pt idx="35">
                  <c:v>27/10/2011</c:v>
                </c:pt>
                <c:pt idx="36">
                  <c:v>3/11/2011</c:v>
                </c:pt>
                <c:pt idx="37">
                  <c:v>10/11/2011</c:v>
                </c:pt>
                <c:pt idx="38">
                  <c:v>17/11/2011</c:v>
                </c:pt>
                <c:pt idx="39">
                  <c:v>24/11/2011</c:v>
                </c:pt>
                <c:pt idx="40">
                  <c:v>1/12/2011</c:v>
                </c:pt>
                <c:pt idx="41">
                  <c:v>8/12/2011</c:v>
                </c:pt>
                <c:pt idx="42">
                  <c:v>15/12/2011</c:v>
                </c:pt>
                <c:pt idx="43">
                  <c:v>22/12/2011</c:v>
                </c:pt>
                <c:pt idx="44">
                  <c:v>29/12/2011</c:v>
                </c:pt>
                <c:pt idx="45">
                  <c:v>5/01/2012</c:v>
                </c:pt>
                <c:pt idx="46">
                  <c:v>12/01/2012</c:v>
                </c:pt>
                <c:pt idx="47">
                  <c:v>19/01/2012</c:v>
                </c:pt>
                <c:pt idx="48">
                  <c:v>26/01/2012</c:v>
                </c:pt>
                <c:pt idx="49">
                  <c:v>2/02/2012</c:v>
                </c:pt>
                <c:pt idx="50">
                  <c:v>9/02/2012</c:v>
                </c:pt>
                <c:pt idx="51">
                  <c:v>16/02/2012</c:v>
                </c:pt>
                <c:pt idx="52">
                  <c:v>23/02/2012</c:v>
                </c:pt>
                <c:pt idx="53">
                  <c:v>1/03/2012</c:v>
                </c:pt>
                <c:pt idx="54">
                  <c:v>8/03/2012</c:v>
                </c:pt>
                <c:pt idx="55">
                  <c:v>15/03/2012</c:v>
                </c:pt>
                <c:pt idx="56">
                  <c:v>22/03/2012</c:v>
                </c:pt>
                <c:pt idx="57">
                  <c:v>29/03/2012</c:v>
                </c:pt>
                <c:pt idx="58">
                  <c:v>5/04/2012</c:v>
                </c:pt>
                <c:pt idx="59">
                  <c:v>12/04/2012</c:v>
                </c:pt>
                <c:pt idx="60">
                  <c:v>19/04/2012</c:v>
                </c:pt>
                <c:pt idx="61">
                  <c:v>26/04/2012</c:v>
                </c:pt>
                <c:pt idx="62">
                  <c:v>3/05/2012</c:v>
                </c:pt>
                <c:pt idx="63">
                  <c:v>10/05/2012</c:v>
                </c:pt>
                <c:pt idx="64">
                  <c:v>17/05/2012</c:v>
                </c:pt>
                <c:pt idx="65">
                  <c:v>24/05/2012</c:v>
                </c:pt>
              </c:strCache>
            </c:strRef>
          </c:cat>
          <c:val>
            <c:numRef>
              <c:f>'Fig 7.4.4 pivot'!$C$5:$C$71</c:f>
              <c:numCache>
                <c:formatCode>General</c:formatCode>
                <c:ptCount val="66"/>
                <c:pt idx="0">
                  <c:v>5495</c:v>
                </c:pt>
                <c:pt idx="1">
                  <c:v>5599</c:v>
                </c:pt>
                <c:pt idx="2">
                  <c:v>5720</c:v>
                </c:pt>
                <c:pt idx="3">
                  <c:v>5813</c:v>
                </c:pt>
                <c:pt idx="4">
                  <c:v>5956</c:v>
                </c:pt>
                <c:pt idx="5">
                  <c:v>6072</c:v>
                </c:pt>
                <c:pt idx="6">
                  <c:v>6230</c:v>
                </c:pt>
                <c:pt idx="7">
                  <c:v>6359</c:v>
                </c:pt>
                <c:pt idx="8">
                  <c:v>6452</c:v>
                </c:pt>
                <c:pt idx="9">
                  <c:v>6591</c:v>
                </c:pt>
                <c:pt idx="10">
                  <c:v>6767</c:v>
                </c:pt>
                <c:pt idx="11">
                  <c:v>6912</c:v>
                </c:pt>
                <c:pt idx="12">
                  <c:v>7071</c:v>
                </c:pt>
                <c:pt idx="13">
                  <c:v>7228</c:v>
                </c:pt>
                <c:pt idx="14">
                  <c:v>7422</c:v>
                </c:pt>
                <c:pt idx="15">
                  <c:v>7581</c:v>
                </c:pt>
                <c:pt idx="16">
                  <c:v>7745</c:v>
                </c:pt>
                <c:pt idx="17">
                  <c:v>7905</c:v>
                </c:pt>
                <c:pt idx="18">
                  <c:v>8051</c:v>
                </c:pt>
                <c:pt idx="19">
                  <c:v>8193</c:v>
                </c:pt>
                <c:pt idx="20">
                  <c:v>8385</c:v>
                </c:pt>
                <c:pt idx="21">
                  <c:v>8562</c:v>
                </c:pt>
                <c:pt idx="22">
                  <c:v>8765</c:v>
                </c:pt>
                <c:pt idx="23">
                  <c:v>8945</c:v>
                </c:pt>
                <c:pt idx="24">
                  <c:v>9160</c:v>
                </c:pt>
                <c:pt idx="25">
                  <c:v>9374</c:v>
                </c:pt>
                <c:pt idx="26">
                  <c:v>9547</c:v>
                </c:pt>
                <c:pt idx="27">
                  <c:v>9726</c:v>
                </c:pt>
                <c:pt idx="28">
                  <c:v>9953</c:v>
                </c:pt>
                <c:pt idx="29">
                  <c:v>10112</c:v>
                </c:pt>
                <c:pt idx="30">
                  <c:v>10253</c:v>
                </c:pt>
                <c:pt idx="31">
                  <c:v>10426</c:v>
                </c:pt>
                <c:pt idx="32">
                  <c:v>10623</c:v>
                </c:pt>
                <c:pt idx="33">
                  <c:v>10838</c:v>
                </c:pt>
                <c:pt idx="34">
                  <c:v>11011</c:v>
                </c:pt>
                <c:pt idx="35">
                  <c:v>11192</c:v>
                </c:pt>
                <c:pt idx="36">
                  <c:v>11348</c:v>
                </c:pt>
                <c:pt idx="37">
                  <c:v>11559</c:v>
                </c:pt>
                <c:pt idx="38">
                  <c:v>11728</c:v>
                </c:pt>
                <c:pt idx="39">
                  <c:v>11890</c:v>
                </c:pt>
                <c:pt idx="40">
                  <c:v>12087</c:v>
                </c:pt>
                <c:pt idx="41">
                  <c:v>12239</c:v>
                </c:pt>
                <c:pt idx="42">
                  <c:v>12444</c:v>
                </c:pt>
                <c:pt idx="43">
                  <c:v>12564</c:v>
                </c:pt>
                <c:pt idx="44">
                  <c:v>12706</c:v>
                </c:pt>
                <c:pt idx="45">
                  <c:v>12860</c:v>
                </c:pt>
                <c:pt idx="46">
                  <c:v>13028</c:v>
                </c:pt>
                <c:pt idx="47">
                  <c:v>13189</c:v>
                </c:pt>
                <c:pt idx="48">
                  <c:v>13377</c:v>
                </c:pt>
                <c:pt idx="49">
                  <c:v>13546</c:v>
                </c:pt>
                <c:pt idx="50">
                  <c:v>13760</c:v>
                </c:pt>
                <c:pt idx="51">
                  <c:v>13918</c:v>
                </c:pt>
                <c:pt idx="52">
                  <c:v>14113</c:v>
                </c:pt>
                <c:pt idx="53">
                  <c:v>14323</c:v>
                </c:pt>
                <c:pt idx="54">
                  <c:v>14510</c:v>
                </c:pt>
                <c:pt idx="55">
                  <c:v>14682</c:v>
                </c:pt>
                <c:pt idx="56">
                  <c:v>14841</c:v>
                </c:pt>
                <c:pt idx="57">
                  <c:v>15061</c:v>
                </c:pt>
                <c:pt idx="58">
                  <c:v>15176</c:v>
                </c:pt>
                <c:pt idx="59">
                  <c:v>15406</c:v>
                </c:pt>
                <c:pt idx="60">
                  <c:v>15570</c:v>
                </c:pt>
                <c:pt idx="61">
                  <c:v>15739</c:v>
                </c:pt>
                <c:pt idx="62">
                  <c:v>15887</c:v>
                </c:pt>
                <c:pt idx="63">
                  <c:v>16040</c:v>
                </c:pt>
                <c:pt idx="64">
                  <c:v>16204</c:v>
                </c:pt>
                <c:pt idx="65">
                  <c:v>16333</c:v>
                </c:pt>
              </c:numCache>
            </c:numRef>
          </c:val>
          <c:smooth val="0"/>
        </c:ser>
        <c:ser>
          <c:idx val="2"/>
          <c:order val="2"/>
          <c:tx>
            <c:strRef>
              <c:f>'Fig 7.4.4 pivot'!$D$3:$D$4</c:f>
              <c:strCache>
                <c:ptCount val="1"/>
                <c:pt idx="0">
                  <c:v>Met+Sulf+Piog</c:v>
                </c:pt>
              </c:strCache>
            </c:strRef>
          </c:tx>
          <c:spPr>
            <a:ln>
              <a:prstDash val="lgDashDot"/>
            </a:ln>
          </c:spPr>
          <c:marker>
            <c:symbol val="none"/>
          </c:marker>
          <c:cat>
            <c:strRef>
              <c:f>'Fig 7.4.4 pivot'!$A$5:$A$71</c:f>
              <c:strCache>
                <c:ptCount val="66"/>
                <c:pt idx="0">
                  <c:v>24/02/2011</c:v>
                </c:pt>
                <c:pt idx="1">
                  <c:v>3/03/2011</c:v>
                </c:pt>
                <c:pt idx="2">
                  <c:v>10/03/2011</c:v>
                </c:pt>
                <c:pt idx="3">
                  <c:v>17/03/2011</c:v>
                </c:pt>
                <c:pt idx="4">
                  <c:v>24/03/2011</c:v>
                </c:pt>
                <c:pt idx="5">
                  <c:v>31/03/2011</c:v>
                </c:pt>
                <c:pt idx="6">
                  <c:v>7/04/2011</c:v>
                </c:pt>
                <c:pt idx="7">
                  <c:v>14/04/2011</c:v>
                </c:pt>
                <c:pt idx="8">
                  <c:v>21/04/2011</c:v>
                </c:pt>
                <c:pt idx="9">
                  <c:v>28/04/2011</c:v>
                </c:pt>
                <c:pt idx="10">
                  <c:v>5/05/2011</c:v>
                </c:pt>
                <c:pt idx="11">
                  <c:v>12/05/2011</c:v>
                </c:pt>
                <c:pt idx="12">
                  <c:v>19/05/2011</c:v>
                </c:pt>
                <c:pt idx="13">
                  <c:v>26/05/2011</c:v>
                </c:pt>
                <c:pt idx="14">
                  <c:v>2/06/2011</c:v>
                </c:pt>
                <c:pt idx="15">
                  <c:v>9/06/2011</c:v>
                </c:pt>
                <c:pt idx="16">
                  <c:v>16/06/2011</c:v>
                </c:pt>
                <c:pt idx="17">
                  <c:v>23/06/2011</c:v>
                </c:pt>
                <c:pt idx="18">
                  <c:v>30/06/2011</c:v>
                </c:pt>
                <c:pt idx="19">
                  <c:v>7/07/2011</c:v>
                </c:pt>
                <c:pt idx="20">
                  <c:v>14/07/2011</c:v>
                </c:pt>
                <c:pt idx="21">
                  <c:v>21/07/2011</c:v>
                </c:pt>
                <c:pt idx="22">
                  <c:v>28/07/2011</c:v>
                </c:pt>
                <c:pt idx="23">
                  <c:v>4/08/2011</c:v>
                </c:pt>
                <c:pt idx="24">
                  <c:v>11/08/2011</c:v>
                </c:pt>
                <c:pt idx="25">
                  <c:v>18/08/2011</c:v>
                </c:pt>
                <c:pt idx="26">
                  <c:v>25/08/2011</c:v>
                </c:pt>
                <c:pt idx="27">
                  <c:v>1/09/2011</c:v>
                </c:pt>
                <c:pt idx="28">
                  <c:v>8/09/2011</c:v>
                </c:pt>
                <c:pt idx="29">
                  <c:v>15/09/2011</c:v>
                </c:pt>
                <c:pt idx="30">
                  <c:v>22/09/2011</c:v>
                </c:pt>
                <c:pt idx="31">
                  <c:v>29/09/2011</c:v>
                </c:pt>
                <c:pt idx="32">
                  <c:v>6/10/2011</c:v>
                </c:pt>
                <c:pt idx="33">
                  <c:v>13/10/2011</c:v>
                </c:pt>
                <c:pt idx="34">
                  <c:v>20/10/2011</c:v>
                </c:pt>
                <c:pt idx="35">
                  <c:v>27/10/2011</c:v>
                </c:pt>
                <c:pt idx="36">
                  <c:v>3/11/2011</c:v>
                </c:pt>
                <c:pt idx="37">
                  <c:v>10/11/2011</c:v>
                </c:pt>
                <c:pt idx="38">
                  <c:v>17/11/2011</c:v>
                </c:pt>
                <c:pt idx="39">
                  <c:v>24/11/2011</c:v>
                </c:pt>
                <c:pt idx="40">
                  <c:v>1/12/2011</c:v>
                </c:pt>
                <c:pt idx="41">
                  <c:v>8/12/2011</c:v>
                </c:pt>
                <c:pt idx="42">
                  <c:v>15/12/2011</c:v>
                </c:pt>
                <c:pt idx="43">
                  <c:v>22/12/2011</c:v>
                </c:pt>
                <c:pt idx="44">
                  <c:v>29/12/2011</c:v>
                </c:pt>
                <c:pt idx="45">
                  <c:v>5/01/2012</c:v>
                </c:pt>
                <c:pt idx="46">
                  <c:v>12/01/2012</c:v>
                </c:pt>
                <c:pt idx="47">
                  <c:v>19/01/2012</c:v>
                </c:pt>
                <c:pt idx="48">
                  <c:v>26/01/2012</c:v>
                </c:pt>
                <c:pt idx="49">
                  <c:v>2/02/2012</c:v>
                </c:pt>
                <c:pt idx="50">
                  <c:v>9/02/2012</c:v>
                </c:pt>
                <c:pt idx="51">
                  <c:v>16/02/2012</c:v>
                </c:pt>
                <c:pt idx="52">
                  <c:v>23/02/2012</c:v>
                </c:pt>
                <c:pt idx="53">
                  <c:v>1/03/2012</c:v>
                </c:pt>
                <c:pt idx="54">
                  <c:v>8/03/2012</c:v>
                </c:pt>
                <c:pt idx="55">
                  <c:v>15/03/2012</c:v>
                </c:pt>
                <c:pt idx="56">
                  <c:v>22/03/2012</c:v>
                </c:pt>
                <c:pt idx="57">
                  <c:v>29/03/2012</c:v>
                </c:pt>
                <c:pt idx="58">
                  <c:v>5/04/2012</c:v>
                </c:pt>
                <c:pt idx="59">
                  <c:v>12/04/2012</c:v>
                </c:pt>
                <c:pt idx="60">
                  <c:v>19/04/2012</c:v>
                </c:pt>
                <c:pt idx="61">
                  <c:v>26/04/2012</c:v>
                </c:pt>
                <c:pt idx="62">
                  <c:v>3/05/2012</c:v>
                </c:pt>
                <c:pt idx="63">
                  <c:v>10/05/2012</c:v>
                </c:pt>
                <c:pt idx="64">
                  <c:v>17/05/2012</c:v>
                </c:pt>
                <c:pt idx="65">
                  <c:v>24/05/2012</c:v>
                </c:pt>
              </c:strCache>
            </c:strRef>
          </c:cat>
          <c:val>
            <c:numRef>
              <c:f>'Fig 7.4.4 pivot'!$D$5:$D$71</c:f>
              <c:numCache>
                <c:formatCode>General</c:formatCode>
                <c:ptCount val="66"/>
                <c:pt idx="0">
                  <c:v>10863</c:v>
                </c:pt>
                <c:pt idx="1">
                  <c:v>10807</c:v>
                </c:pt>
                <c:pt idx="2">
                  <c:v>10775</c:v>
                </c:pt>
                <c:pt idx="3">
                  <c:v>10720</c:v>
                </c:pt>
                <c:pt idx="4">
                  <c:v>10665</c:v>
                </c:pt>
                <c:pt idx="5">
                  <c:v>10662</c:v>
                </c:pt>
                <c:pt idx="6">
                  <c:v>10648</c:v>
                </c:pt>
                <c:pt idx="7">
                  <c:v>10615</c:v>
                </c:pt>
                <c:pt idx="8">
                  <c:v>10560</c:v>
                </c:pt>
                <c:pt idx="9">
                  <c:v>10575</c:v>
                </c:pt>
                <c:pt idx="10">
                  <c:v>10591</c:v>
                </c:pt>
                <c:pt idx="11">
                  <c:v>10581</c:v>
                </c:pt>
                <c:pt idx="12">
                  <c:v>10601</c:v>
                </c:pt>
                <c:pt idx="13">
                  <c:v>10623</c:v>
                </c:pt>
                <c:pt idx="14">
                  <c:v>10639</c:v>
                </c:pt>
                <c:pt idx="15">
                  <c:v>10654</c:v>
                </c:pt>
                <c:pt idx="16">
                  <c:v>10680</c:v>
                </c:pt>
                <c:pt idx="17">
                  <c:v>10685</c:v>
                </c:pt>
                <c:pt idx="18">
                  <c:v>10725</c:v>
                </c:pt>
                <c:pt idx="19">
                  <c:v>10751</c:v>
                </c:pt>
                <c:pt idx="20">
                  <c:v>10710</c:v>
                </c:pt>
                <c:pt idx="21">
                  <c:v>10720</c:v>
                </c:pt>
                <c:pt idx="22">
                  <c:v>10707</c:v>
                </c:pt>
                <c:pt idx="23">
                  <c:v>10657</c:v>
                </c:pt>
                <c:pt idx="24">
                  <c:v>10633</c:v>
                </c:pt>
                <c:pt idx="25">
                  <c:v>10607</c:v>
                </c:pt>
                <c:pt idx="26">
                  <c:v>10548</c:v>
                </c:pt>
                <c:pt idx="27">
                  <c:v>10564</c:v>
                </c:pt>
                <c:pt idx="28">
                  <c:v>10535</c:v>
                </c:pt>
                <c:pt idx="29">
                  <c:v>10472</c:v>
                </c:pt>
                <c:pt idx="30">
                  <c:v>10445</c:v>
                </c:pt>
                <c:pt idx="31">
                  <c:v>10444</c:v>
                </c:pt>
                <c:pt idx="32">
                  <c:v>10432</c:v>
                </c:pt>
                <c:pt idx="33">
                  <c:v>10388</c:v>
                </c:pt>
                <c:pt idx="34">
                  <c:v>10355</c:v>
                </c:pt>
                <c:pt idx="35">
                  <c:v>10339</c:v>
                </c:pt>
                <c:pt idx="36">
                  <c:v>10303</c:v>
                </c:pt>
                <c:pt idx="37">
                  <c:v>10258</c:v>
                </c:pt>
                <c:pt idx="38">
                  <c:v>10229</c:v>
                </c:pt>
                <c:pt idx="39">
                  <c:v>10222</c:v>
                </c:pt>
                <c:pt idx="40">
                  <c:v>10187</c:v>
                </c:pt>
                <c:pt idx="41">
                  <c:v>10152</c:v>
                </c:pt>
                <c:pt idx="42">
                  <c:v>10101</c:v>
                </c:pt>
                <c:pt idx="43">
                  <c:v>10061</c:v>
                </c:pt>
                <c:pt idx="44">
                  <c:v>10008</c:v>
                </c:pt>
                <c:pt idx="45">
                  <c:v>9940</c:v>
                </c:pt>
                <c:pt idx="46">
                  <c:v>9849</c:v>
                </c:pt>
                <c:pt idx="47">
                  <c:v>9754</c:v>
                </c:pt>
                <c:pt idx="48">
                  <c:v>9639</c:v>
                </c:pt>
                <c:pt idx="49">
                  <c:v>9450</c:v>
                </c:pt>
                <c:pt idx="50">
                  <c:v>9289</c:v>
                </c:pt>
                <c:pt idx="51">
                  <c:v>9198</c:v>
                </c:pt>
                <c:pt idx="52">
                  <c:v>9105</c:v>
                </c:pt>
                <c:pt idx="53">
                  <c:v>9016</c:v>
                </c:pt>
                <c:pt idx="54">
                  <c:v>8957</c:v>
                </c:pt>
                <c:pt idx="55">
                  <c:v>8887</c:v>
                </c:pt>
                <c:pt idx="56">
                  <c:v>8871</c:v>
                </c:pt>
                <c:pt idx="57">
                  <c:v>8831</c:v>
                </c:pt>
                <c:pt idx="58">
                  <c:v>8770</c:v>
                </c:pt>
                <c:pt idx="59">
                  <c:v>8749</c:v>
                </c:pt>
                <c:pt idx="60">
                  <c:v>8717</c:v>
                </c:pt>
                <c:pt idx="61">
                  <c:v>8678</c:v>
                </c:pt>
                <c:pt idx="62">
                  <c:v>8629</c:v>
                </c:pt>
                <c:pt idx="63">
                  <c:v>8601</c:v>
                </c:pt>
                <c:pt idx="64">
                  <c:v>8563</c:v>
                </c:pt>
                <c:pt idx="65">
                  <c:v>8567</c:v>
                </c:pt>
              </c:numCache>
            </c:numRef>
          </c:val>
          <c:smooth val="0"/>
        </c:ser>
        <c:ser>
          <c:idx val="3"/>
          <c:order val="3"/>
          <c:tx>
            <c:strRef>
              <c:f>'Fig 7.4.4 pivot'!$E$3:$E$4</c:f>
              <c:strCache>
                <c:ptCount val="1"/>
                <c:pt idx="0">
                  <c:v>Met+Glip</c:v>
                </c:pt>
              </c:strCache>
            </c:strRef>
          </c:tx>
          <c:spPr>
            <a:ln>
              <a:prstDash val="sysDash"/>
            </a:ln>
          </c:spPr>
          <c:marker>
            <c:symbol val="none"/>
          </c:marker>
          <c:cat>
            <c:strRef>
              <c:f>'Fig 7.4.4 pivot'!$A$5:$A$71</c:f>
              <c:strCache>
                <c:ptCount val="66"/>
                <c:pt idx="0">
                  <c:v>24/02/2011</c:v>
                </c:pt>
                <c:pt idx="1">
                  <c:v>3/03/2011</c:v>
                </c:pt>
                <c:pt idx="2">
                  <c:v>10/03/2011</c:v>
                </c:pt>
                <c:pt idx="3">
                  <c:v>17/03/2011</c:v>
                </c:pt>
                <c:pt idx="4">
                  <c:v>24/03/2011</c:v>
                </c:pt>
                <c:pt idx="5">
                  <c:v>31/03/2011</c:v>
                </c:pt>
                <c:pt idx="6">
                  <c:v>7/04/2011</c:v>
                </c:pt>
                <c:pt idx="7">
                  <c:v>14/04/2011</c:v>
                </c:pt>
                <c:pt idx="8">
                  <c:v>21/04/2011</c:v>
                </c:pt>
                <c:pt idx="9">
                  <c:v>28/04/2011</c:v>
                </c:pt>
                <c:pt idx="10">
                  <c:v>5/05/2011</c:v>
                </c:pt>
                <c:pt idx="11">
                  <c:v>12/05/2011</c:v>
                </c:pt>
                <c:pt idx="12">
                  <c:v>19/05/2011</c:v>
                </c:pt>
                <c:pt idx="13">
                  <c:v>26/05/2011</c:v>
                </c:pt>
                <c:pt idx="14">
                  <c:v>2/06/2011</c:v>
                </c:pt>
                <c:pt idx="15">
                  <c:v>9/06/2011</c:v>
                </c:pt>
                <c:pt idx="16">
                  <c:v>16/06/2011</c:v>
                </c:pt>
                <c:pt idx="17">
                  <c:v>23/06/2011</c:v>
                </c:pt>
                <c:pt idx="18">
                  <c:v>30/06/2011</c:v>
                </c:pt>
                <c:pt idx="19">
                  <c:v>7/07/2011</c:v>
                </c:pt>
                <c:pt idx="20">
                  <c:v>14/07/2011</c:v>
                </c:pt>
                <c:pt idx="21">
                  <c:v>21/07/2011</c:v>
                </c:pt>
                <c:pt idx="22">
                  <c:v>28/07/2011</c:v>
                </c:pt>
                <c:pt idx="23">
                  <c:v>4/08/2011</c:v>
                </c:pt>
                <c:pt idx="24">
                  <c:v>11/08/2011</c:v>
                </c:pt>
                <c:pt idx="25">
                  <c:v>18/08/2011</c:v>
                </c:pt>
                <c:pt idx="26">
                  <c:v>25/08/2011</c:v>
                </c:pt>
                <c:pt idx="27">
                  <c:v>1/09/2011</c:v>
                </c:pt>
                <c:pt idx="28">
                  <c:v>8/09/2011</c:v>
                </c:pt>
                <c:pt idx="29">
                  <c:v>15/09/2011</c:v>
                </c:pt>
                <c:pt idx="30">
                  <c:v>22/09/2011</c:v>
                </c:pt>
                <c:pt idx="31">
                  <c:v>29/09/2011</c:v>
                </c:pt>
                <c:pt idx="32">
                  <c:v>6/10/2011</c:v>
                </c:pt>
                <c:pt idx="33">
                  <c:v>13/10/2011</c:v>
                </c:pt>
                <c:pt idx="34">
                  <c:v>20/10/2011</c:v>
                </c:pt>
                <c:pt idx="35">
                  <c:v>27/10/2011</c:v>
                </c:pt>
                <c:pt idx="36">
                  <c:v>3/11/2011</c:v>
                </c:pt>
                <c:pt idx="37">
                  <c:v>10/11/2011</c:v>
                </c:pt>
                <c:pt idx="38">
                  <c:v>17/11/2011</c:v>
                </c:pt>
                <c:pt idx="39">
                  <c:v>24/11/2011</c:v>
                </c:pt>
                <c:pt idx="40">
                  <c:v>1/12/2011</c:v>
                </c:pt>
                <c:pt idx="41">
                  <c:v>8/12/2011</c:v>
                </c:pt>
                <c:pt idx="42">
                  <c:v>15/12/2011</c:v>
                </c:pt>
                <c:pt idx="43">
                  <c:v>22/12/2011</c:v>
                </c:pt>
                <c:pt idx="44">
                  <c:v>29/12/2011</c:v>
                </c:pt>
                <c:pt idx="45">
                  <c:v>5/01/2012</c:v>
                </c:pt>
                <c:pt idx="46">
                  <c:v>12/01/2012</c:v>
                </c:pt>
                <c:pt idx="47">
                  <c:v>19/01/2012</c:v>
                </c:pt>
                <c:pt idx="48">
                  <c:v>26/01/2012</c:v>
                </c:pt>
                <c:pt idx="49">
                  <c:v>2/02/2012</c:v>
                </c:pt>
                <c:pt idx="50">
                  <c:v>9/02/2012</c:v>
                </c:pt>
                <c:pt idx="51">
                  <c:v>16/02/2012</c:v>
                </c:pt>
                <c:pt idx="52">
                  <c:v>23/02/2012</c:v>
                </c:pt>
                <c:pt idx="53">
                  <c:v>1/03/2012</c:v>
                </c:pt>
                <c:pt idx="54">
                  <c:v>8/03/2012</c:v>
                </c:pt>
                <c:pt idx="55">
                  <c:v>15/03/2012</c:v>
                </c:pt>
                <c:pt idx="56">
                  <c:v>22/03/2012</c:v>
                </c:pt>
                <c:pt idx="57">
                  <c:v>29/03/2012</c:v>
                </c:pt>
                <c:pt idx="58">
                  <c:v>5/04/2012</c:v>
                </c:pt>
                <c:pt idx="59">
                  <c:v>12/04/2012</c:v>
                </c:pt>
                <c:pt idx="60">
                  <c:v>19/04/2012</c:v>
                </c:pt>
                <c:pt idx="61">
                  <c:v>26/04/2012</c:v>
                </c:pt>
                <c:pt idx="62">
                  <c:v>3/05/2012</c:v>
                </c:pt>
                <c:pt idx="63">
                  <c:v>10/05/2012</c:v>
                </c:pt>
                <c:pt idx="64">
                  <c:v>17/05/2012</c:v>
                </c:pt>
                <c:pt idx="65">
                  <c:v>24/05/2012</c:v>
                </c:pt>
              </c:strCache>
            </c:strRef>
          </c:cat>
          <c:val>
            <c:numRef>
              <c:f>'Fig 7.4.4 pivot'!$E$5:$E$71</c:f>
              <c:numCache>
                <c:formatCode>General</c:formatCode>
                <c:ptCount val="66"/>
                <c:pt idx="0">
                  <c:v>7582</c:v>
                </c:pt>
                <c:pt idx="1">
                  <c:v>7641</c:v>
                </c:pt>
                <c:pt idx="2">
                  <c:v>7691</c:v>
                </c:pt>
                <c:pt idx="3">
                  <c:v>7725</c:v>
                </c:pt>
                <c:pt idx="4">
                  <c:v>7777</c:v>
                </c:pt>
                <c:pt idx="5">
                  <c:v>7822</c:v>
                </c:pt>
                <c:pt idx="6">
                  <c:v>7865</c:v>
                </c:pt>
                <c:pt idx="7">
                  <c:v>7907</c:v>
                </c:pt>
                <c:pt idx="8">
                  <c:v>7915</c:v>
                </c:pt>
                <c:pt idx="9">
                  <c:v>7956</c:v>
                </c:pt>
                <c:pt idx="10">
                  <c:v>8026</c:v>
                </c:pt>
                <c:pt idx="11">
                  <c:v>8051</c:v>
                </c:pt>
                <c:pt idx="12">
                  <c:v>8101</c:v>
                </c:pt>
                <c:pt idx="13">
                  <c:v>8121</c:v>
                </c:pt>
                <c:pt idx="14">
                  <c:v>8191</c:v>
                </c:pt>
                <c:pt idx="15">
                  <c:v>8228</c:v>
                </c:pt>
                <c:pt idx="16">
                  <c:v>8249</c:v>
                </c:pt>
                <c:pt idx="17">
                  <c:v>8307</c:v>
                </c:pt>
                <c:pt idx="18">
                  <c:v>8360</c:v>
                </c:pt>
                <c:pt idx="19">
                  <c:v>8445</c:v>
                </c:pt>
                <c:pt idx="20">
                  <c:v>8479</c:v>
                </c:pt>
                <c:pt idx="21">
                  <c:v>8537</c:v>
                </c:pt>
                <c:pt idx="22">
                  <c:v>8559</c:v>
                </c:pt>
                <c:pt idx="23">
                  <c:v>8608</c:v>
                </c:pt>
                <c:pt idx="24">
                  <c:v>8689</c:v>
                </c:pt>
                <c:pt idx="25">
                  <c:v>8710</c:v>
                </c:pt>
                <c:pt idx="26">
                  <c:v>8721</c:v>
                </c:pt>
                <c:pt idx="27">
                  <c:v>8754</c:v>
                </c:pt>
                <c:pt idx="28">
                  <c:v>8819</c:v>
                </c:pt>
                <c:pt idx="29">
                  <c:v>8907</c:v>
                </c:pt>
                <c:pt idx="30">
                  <c:v>8986</c:v>
                </c:pt>
                <c:pt idx="31">
                  <c:v>9054</c:v>
                </c:pt>
                <c:pt idx="32">
                  <c:v>9117</c:v>
                </c:pt>
                <c:pt idx="33">
                  <c:v>9175</c:v>
                </c:pt>
                <c:pt idx="34">
                  <c:v>9236</c:v>
                </c:pt>
                <c:pt idx="35">
                  <c:v>9304</c:v>
                </c:pt>
                <c:pt idx="36">
                  <c:v>9375</c:v>
                </c:pt>
                <c:pt idx="37">
                  <c:v>9451</c:v>
                </c:pt>
                <c:pt idx="38">
                  <c:v>9501</c:v>
                </c:pt>
                <c:pt idx="39">
                  <c:v>9550</c:v>
                </c:pt>
                <c:pt idx="40">
                  <c:v>9632</c:v>
                </c:pt>
                <c:pt idx="41">
                  <c:v>9689</c:v>
                </c:pt>
                <c:pt idx="42">
                  <c:v>9759</c:v>
                </c:pt>
                <c:pt idx="43">
                  <c:v>9773</c:v>
                </c:pt>
                <c:pt idx="44">
                  <c:v>9780</c:v>
                </c:pt>
                <c:pt idx="45">
                  <c:v>9761</c:v>
                </c:pt>
                <c:pt idx="46">
                  <c:v>9778</c:v>
                </c:pt>
                <c:pt idx="47">
                  <c:v>9778</c:v>
                </c:pt>
                <c:pt idx="48">
                  <c:v>9773</c:v>
                </c:pt>
                <c:pt idx="49">
                  <c:v>9757</c:v>
                </c:pt>
                <c:pt idx="50">
                  <c:v>9766</c:v>
                </c:pt>
                <c:pt idx="51">
                  <c:v>9773</c:v>
                </c:pt>
                <c:pt idx="52">
                  <c:v>9818</c:v>
                </c:pt>
                <c:pt idx="53">
                  <c:v>9891</c:v>
                </c:pt>
                <c:pt idx="54">
                  <c:v>9981</c:v>
                </c:pt>
                <c:pt idx="55">
                  <c:v>10013</c:v>
                </c:pt>
                <c:pt idx="56">
                  <c:v>10088</c:v>
                </c:pt>
                <c:pt idx="57">
                  <c:v>10164</c:v>
                </c:pt>
                <c:pt idx="58">
                  <c:v>10187</c:v>
                </c:pt>
                <c:pt idx="59">
                  <c:v>10260</c:v>
                </c:pt>
                <c:pt idx="60">
                  <c:v>10305</c:v>
                </c:pt>
                <c:pt idx="61">
                  <c:v>10408</c:v>
                </c:pt>
                <c:pt idx="62">
                  <c:v>10473</c:v>
                </c:pt>
                <c:pt idx="63">
                  <c:v>10513</c:v>
                </c:pt>
                <c:pt idx="64">
                  <c:v>10605</c:v>
                </c:pt>
                <c:pt idx="65">
                  <c:v>10722</c:v>
                </c:pt>
              </c:numCache>
            </c:numRef>
          </c:val>
          <c:smooth val="0"/>
        </c:ser>
        <c:ser>
          <c:idx val="4"/>
          <c:order val="4"/>
          <c:tx>
            <c:strRef>
              <c:f>'Fig 7.4.4 pivot'!$F$3:$F$4</c:f>
              <c:strCache>
                <c:ptCount val="1"/>
                <c:pt idx="0">
                  <c:v>Sulf+Insu</c:v>
                </c:pt>
              </c:strCache>
            </c:strRef>
          </c:tx>
          <c:spPr>
            <a:ln>
              <a:solidFill>
                <a:srgbClr val="00B0F0"/>
              </a:solidFill>
            </a:ln>
          </c:spPr>
          <c:marker>
            <c:symbol val="none"/>
          </c:marker>
          <c:cat>
            <c:strRef>
              <c:f>'Fig 7.4.4 pivot'!$A$5:$A$71</c:f>
              <c:strCache>
                <c:ptCount val="66"/>
                <c:pt idx="0">
                  <c:v>24/02/2011</c:v>
                </c:pt>
                <c:pt idx="1">
                  <c:v>3/03/2011</c:v>
                </c:pt>
                <c:pt idx="2">
                  <c:v>10/03/2011</c:v>
                </c:pt>
                <c:pt idx="3">
                  <c:v>17/03/2011</c:v>
                </c:pt>
                <c:pt idx="4">
                  <c:v>24/03/2011</c:v>
                </c:pt>
                <c:pt idx="5">
                  <c:v>31/03/2011</c:v>
                </c:pt>
                <c:pt idx="6">
                  <c:v>7/04/2011</c:v>
                </c:pt>
                <c:pt idx="7">
                  <c:v>14/04/2011</c:v>
                </c:pt>
                <c:pt idx="8">
                  <c:v>21/04/2011</c:v>
                </c:pt>
                <c:pt idx="9">
                  <c:v>28/04/2011</c:v>
                </c:pt>
                <c:pt idx="10">
                  <c:v>5/05/2011</c:v>
                </c:pt>
                <c:pt idx="11">
                  <c:v>12/05/2011</c:v>
                </c:pt>
                <c:pt idx="12">
                  <c:v>19/05/2011</c:v>
                </c:pt>
                <c:pt idx="13">
                  <c:v>26/05/2011</c:v>
                </c:pt>
                <c:pt idx="14">
                  <c:v>2/06/2011</c:v>
                </c:pt>
                <c:pt idx="15">
                  <c:v>9/06/2011</c:v>
                </c:pt>
                <c:pt idx="16">
                  <c:v>16/06/2011</c:v>
                </c:pt>
                <c:pt idx="17">
                  <c:v>23/06/2011</c:v>
                </c:pt>
                <c:pt idx="18">
                  <c:v>30/06/2011</c:v>
                </c:pt>
                <c:pt idx="19">
                  <c:v>7/07/2011</c:v>
                </c:pt>
                <c:pt idx="20">
                  <c:v>14/07/2011</c:v>
                </c:pt>
                <c:pt idx="21">
                  <c:v>21/07/2011</c:v>
                </c:pt>
                <c:pt idx="22">
                  <c:v>28/07/2011</c:v>
                </c:pt>
                <c:pt idx="23">
                  <c:v>4/08/2011</c:v>
                </c:pt>
                <c:pt idx="24">
                  <c:v>11/08/2011</c:v>
                </c:pt>
                <c:pt idx="25">
                  <c:v>18/08/2011</c:v>
                </c:pt>
                <c:pt idx="26">
                  <c:v>25/08/2011</c:v>
                </c:pt>
                <c:pt idx="27">
                  <c:v>1/09/2011</c:v>
                </c:pt>
                <c:pt idx="28">
                  <c:v>8/09/2011</c:v>
                </c:pt>
                <c:pt idx="29">
                  <c:v>15/09/2011</c:v>
                </c:pt>
                <c:pt idx="30">
                  <c:v>22/09/2011</c:v>
                </c:pt>
                <c:pt idx="31">
                  <c:v>29/09/2011</c:v>
                </c:pt>
                <c:pt idx="32">
                  <c:v>6/10/2011</c:v>
                </c:pt>
                <c:pt idx="33">
                  <c:v>13/10/2011</c:v>
                </c:pt>
                <c:pt idx="34">
                  <c:v>20/10/2011</c:v>
                </c:pt>
                <c:pt idx="35">
                  <c:v>27/10/2011</c:v>
                </c:pt>
                <c:pt idx="36">
                  <c:v>3/11/2011</c:v>
                </c:pt>
                <c:pt idx="37">
                  <c:v>10/11/2011</c:v>
                </c:pt>
                <c:pt idx="38">
                  <c:v>17/11/2011</c:v>
                </c:pt>
                <c:pt idx="39">
                  <c:v>24/11/2011</c:v>
                </c:pt>
                <c:pt idx="40">
                  <c:v>1/12/2011</c:v>
                </c:pt>
                <c:pt idx="41">
                  <c:v>8/12/2011</c:v>
                </c:pt>
                <c:pt idx="42">
                  <c:v>15/12/2011</c:v>
                </c:pt>
                <c:pt idx="43">
                  <c:v>22/12/2011</c:v>
                </c:pt>
                <c:pt idx="44">
                  <c:v>29/12/2011</c:v>
                </c:pt>
                <c:pt idx="45">
                  <c:v>5/01/2012</c:v>
                </c:pt>
                <c:pt idx="46">
                  <c:v>12/01/2012</c:v>
                </c:pt>
                <c:pt idx="47">
                  <c:v>19/01/2012</c:v>
                </c:pt>
                <c:pt idx="48">
                  <c:v>26/01/2012</c:v>
                </c:pt>
                <c:pt idx="49">
                  <c:v>2/02/2012</c:v>
                </c:pt>
                <c:pt idx="50">
                  <c:v>9/02/2012</c:v>
                </c:pt>
                <c:pt idx="51">
                  <c:v>16/02/2012</c:v>
                </c:pt>
                <c:pt idx="52">
                  <c:v>23/02/2012</c:v>
                </c:pt>
                <c:pt idx="53">
                  <c:v>1/03/2012</c:v>
                </c:pt>
                <c:pt idx="54">
                  <c:v>8/03/2012</c:v>
                </c:pt>
                <c:pt idx="55">
                  <c:v>15/03/2012</c:v>
                </c:pt>
                <c:pt idx="56">
                  <c:v>22/03/2012</c:v>
                </c:pt>
                <c:pt idx="57">
                  <c:v>29/03/2012</c:v>
                </c:pt>
                <c:pt idx="58">
                  <c:v>5/04/2012</c:v>
                </c:pt>
                <c:pt idx="59">
                  <c:v>12/04/2012</c:v>
                </c:pt>
                <c:pt idx="60">
                  <c:v>19/04/2012</c:v>
                </c:pt>
                <c:pt idx="61">
                  <c:v>26/04/2012</c:v>
                </c:pt>
                <c:pt idx="62">
                  <c:v>3/05/2012</c:v>
                </c:pt>
                <c:pt idx="63">
                  <c:v>10/05/2012</c:v>
                </c:pt>
                <c:pt idx="64">
                  <c:v>17/05/2012</c:v>
                </c:pt>
                <c:pt idx="65">
                  <c:v>24/05/2012</c:v>
                </c:pt>
              </c:strCache>
            </c:strRef>
          </c:cat>
          <c:val>
            <c:numRef>
              <c:f>'Fig 7.4.4 pivot'!$F$5:$F$71</c:f>
              <c:numCache>
                <c:formatCode>General</c:formatCode>
                <c:ptCount val="66"/>
                <c:pt idx="0">
                  <c:v>5961</c:v>
                </c:pt>
                <c:pt idx="1">
                  <c:v>5982</c:v>
                </c:pt>
                <c:pt idx="2">
                  <c:v>6025</c:v>
                </c:pt>
                <c:pt idx="3">
                  <c:v>6039</c:v>
                </c:pt>
                <c:pt idx="4">
                  <c:v>5977</c:v>
                </c:pt>
                <c:pt idx="5">
                  <c:v>5978</c:v>
                </c:pt>
                <c:pt idx="6">
                  <c:v>5994</c:v>
                </c:pt>
                <c:pt idx="7">
                  <c:v>5989</c:v>
                </c:pt>
                <c:pt idx="8">
                  <c:v>5938</c:v>
                </c:pt>
                <c:pt idx="9">
                  <c:v>5945</c:v>
                </c:pt>
                <c:pt idx="10">
                  <c:v>5954</c:v>
                </c:pt>
                <c:pt idx="11">
                  <c:v>5960</c:v>
                </c:pt>
                <c:pt idx="12">
                  <c:v>5964</c:v>
                </c:pt>
                <c:pt idx="13">
                  <c:v>5945</c:v>
                </c:pt>
                <c:pt idx="14">
                  <c:v>5958</c:v>
                </c:pt>
                <c:pt idx="15">
                  <c:v>5923</c:v>
                </c:pt>
                <c:pt idx="16">
                  <c:v>5906</c:v>
                </c:pt>
                <c:pt idx="17">
                  <c:v>5926</c:v>
                </c:pt>
                <c:pt idx="18">
                  <c:v>5936</c:v>
                </c:pt>
                <c:pt idx="19">
                  <c:v>5934</c:v>
                </c:pt>
                <c:pt idx="20">
                  <c:v>5911</c:v>
                </c:pt>
                <c:pt idx="21">
                  <c:v>5973</c:v>
                </c:pt>
                <c:pt idx="22">
                  <c:v>5998</c:v>
                </c:pt>
                <c:pt idx="23">
                  <c:v>6017</c:v>
                </c:pt>
                <c:pt idx="24">
                  <c:v>6049</c:v>
                </c:pt>
                <c:pt idx="25">
                  <c:v>6023</c:v>
                </c:pt>
                <c:pt idx="26">
                  <c:v>6056</c:v>
                </c:pt>
                <c:pt idx="27">
                  <c:v>6044</c:v>
                </c:pt>
                <c:pt idx="28">
                  <c:v>6050</c:v>
                </c:pt>
                <c:pt idx="29">
                  <c:v>6094</c:v>
                </c:pt>
                <c:pt idx="30">
                  <c:v>6089</c:v>
                </c:pt>
                <c:pt idx="31">
                  <c:v>6111</c:v>
                </c:pt>
                <c:pt idx="32">
                  <c:v>6115</c:v>
                </c:pt>
                <c:pt idx="33">
                  <c:v>6127</c:v>
                </c:pt>
                <c:pt idx="34">
                  <c:v>6154</c:v>
                </c:pt>
                <c:pt idx="35">
                  <c:v>6177</c:v>
                </c:pt>
                <c:pt idx="36">
                  <c:v>6165</c:v>
                </c:pt>
                <c:pt idx="37">
                  <c:v>6182</c:v>
                </c:pt>
                <c:pt idx="38">
                  <c:v>6181</c:v>
                </c:pt>
                <c:pt idx="39">
                  <c:v>6225</c:v>
                </c:pt>
                <c:pt idx="40">
                  <c:v>6269</c:v>
                </c:pt>
                <c:pt idx="41">
                  <c:v>6256</c:v>
                </c:pt>
                <c:pt idx="42">
                  <c:v>6254</c:v>
                </c:pt>
                <c:pt idx="43">
                  <c:v>6242</c:v>
                </c:pt>
                <c:pt idx="44">
                  <c:v>6239</c:v>
                </c:pt>
                <c:pt idx="45">
                  <c:v>6235</c:v>
                </c:pt>
                <c:pt idx="46">
                  <c:v>6217</c:v>
                </c:pt>
                <c:pt idx="47">
                  <c:v>6225</c:v>
                </c:pt>
                <c:pt idx="48">
                  <c:v>6212</c:v>
                </c:pt>
                <c:pt idx="49">
                  <c:v>6206</c:v>
                </c:pt>
                <c:pt idx="50">
                  <c:v>6213</c:v>
                </c:pt>
                <c:pt idx="51">
                  <c:v>6219</c:v>
                </c:pt>
                <c:pt idx="52">
                  <c:v>6199</c:v>
                </c:pt>
                <c:pt idx="53">
                  <c:v>6231</c:v>
                </c:pt>
                <c:pt idx="54">
                  <c:v>6212</c:v>
                </c:pt>
                <c:pt idx="55">
                  <c:v>6133</c:v>
                </c:pt>
                <c:pt idx="56">
                  <c:v>6090</c:v>
                </c:pt>
                <c:pt idx="57">
                  <c:v>6030</c:v>
                </c:pt>
                <c:pt idx="58">
                  <c:v>6005</c:v>
                </c:pt>
                <c:pt idx="59">
                  <c:v>5994</c:v>
                </c:pt>
                <c:pt idx="60">
                  <c:v>5975</c:v>
                </c:pt>
                <c:pt idx="61">
                  <c:v>5964</c:v>
                </c:pt>
                <c:pt idx="62">
                  <c:v>5904</c:v>
                </c:pt>
                <c:pt idx="63">
                  <c:v>5932</c:v>
                </c:pt>
                <c:pt idx="64">
                  <c:v>5972</c:v>
                </c:pt>
                <c:pt idx="65">
                  <c:v>5968</c:v>
                </c:pt>
              </c:numCache>
            </c:numRef>
          </c:val>
          <c:smooth val="0"/>
        </c:ser>
        <c:ser>
          <c:idx val="5"/>
          <c:order val="5"/>
          <c:tx>
            <c:strRef>
              <c:f>'Fig 7.4.4 pivot'!$G$3:$G$4</c:f>
              <c:strCache>
                <c:ptCount val="1"/>
                <c:pt idx="0">
                  <c:v>Sulf+Glip</c:v>
                </c:pt>
              </c:strCache>
            </c:strRef>
          </c:tx>
          <c:spPr>
            <a:ln>
              <a:prstDash val="sysDash"/>
            </a:ln>
          </c:spPr>
          <c:marker>
            <c:symbol val="none"/>
          </c:marker>
          <c:cat>
            <c:strRef>
              <c:f>'Fig 7.4.4 pivot'!$A$5:$A$71</c:f>
              <c:strCache>
                <c:ptCount val="66"/>
                <c:pt idx="0">
                  <c:v>24/02/2011</c:v>
                </c:pt>
                <c:pt idx="1">
                  <c:v>3/03/2011</c:v>
                </c:pt>
                <c:pt idx="2">
                  <c:v>10/03/2011</c:v>
                </c:pt>
                <c:pt idx="3">
                  <c:v>17/03/2011</c:v>
                </c:pt>
                <c:pt idx="4">
                  <c:v>24/03/2011</c:v>
                </c:pt>
                <c:pt idx="5">
                  <c:v>31/03/2011</c:v>
                </c:pt>
                <c:pt idx="6">
                  <c:v>7/04/2011</c:v>
                </c:pt>
                <c:pt idx="7">
                  <c:v>14/04/2011</c:v>
                </c:pt>
                <c:pt idx="8">
                  <c:v>21/04/2011</c:v>
                </c:pt>
                <c:pt idx="9">
                  <c:v>28/04/2011</c:v>
                </c:pt>
                <c:pt idx="10">
                  <c:v>5/05/2011</c:v>
                </c:pt>
                <c:pt idx="11">
                  <c:v>12/05/2011</c:v>
                </c:pt>
                <c:pt idx="12">
                  <c:v>19/05/2011</c:v>
                </c:pt>
                <c:pt idx="13">
                  <c:v>26/05/2011</c:v>
                </c:pt>
                <c:pt idx="14">
                  <c:v>2/06/2011</c:v>
                </c:pt>
                <c:pt idx="15">
                  <c:v>9/06/2011</c:v>
                </c:pt>
                <c:pt idx="16">
                  <c:v>16/06/2011</c:v>
                </c:pt>
                <c:pt idx="17">
                  <c:v>23/06/2011</c:v>
                </c:pt>
                <c:pt idx="18">
                  <c:v>30/06/2011</c:v>
                </c:pt>
                <c:pt idx="19">
                  <c:v>7/07/2011</c:v>
                </c:pt>
                <c:pt idx="20">
                  <c:v>14/07/2011</c:v>
                </c:pt>
                <c:pt idx="21">
                  <c:v>21/07/2011</c:v>
                </c:pt>
                <c:pt idx="22">
                  <c:v>28/07/2011</c:v>
                </c:pt>
                <c:pt idx="23">
                  <c:v>4/08/2011</c:v>
                </c:pt>
                <c:pt idx="24">
                  <c:v>11/08/2011</c:v>
                </c:pt>
                <c:pt idx="25">
                  <c:v>18/08/2011</c:v>
                </c:pt>
                <c:pt idx="26">
                  <c:v>25/08/2011</c:v>
                </c:pt>
                <c:pt idx="27">
                  <c:v>1/09/2011</c:v>
                </c:pt>
                <c:pt idx="28">
                  <c:v>8/09/2011</c:v>
                </c:pt>
                <c:pt idx="29">
                  <c:v>15/09/2011</c:v>
                </c:pt>
                <c:pt idx="30">
                  <c:v>22/09/2011</c:v>
                </c:pt>
                <c:pt idx="31">
                  <c:v>29/09/2011</c:v>
                </c:pt>
                <c:pt idx="32">
                  <c:v>6/10/2011</c:v>
                </c:pt>
                <c:pt idx="33">
                  <c:v>13/10/2011</c:v>
                </c:pt>
                <c:pt idx="34">
                  <c:v>20/10/2011</c:v>
                </c:pt>
                <c:pt idx="35">
                  <c:v>27/10/2011</c:v>
                </c:pt>
                <c:pt idx="36">
                  <c:v>3/11/2011</c:v>
                </c:pt>
                <c:pt idx="37">
                  <c:v>10/11/2011</c:v>
                </c:pt>
                <c:pt idx="38">
                  <c:v>17/11/2011</c:v>
                </c:pt>
                <c:pt idx="39">
                  <c:v>24/11/2011</c:v>
                </c:pt>
                <c:pt idx="40">
                  <c:v>1/12/2011</c:v>
                </c:pt>
                <c:pt idx="41">
                  <c:v>8/12/2011</c:v>
                </c:pt>
                <c:pt idx="42">
                  <c:v>15/12/2011</c:v>
                </c:pt>
                <c:pt idx="43">
                  <c:v>22/12/2011</c:v>
                </c:pt>
                <c:pt idx="44">
                  <c:v>29/12/2011</c:v>
                </c:pt>
                <c:pt idx="45">
                  <c:v>5/01/2012</c:v>
                </c:pt>
                <c:pt idx="46">
                  <c:v>12/01/2012</c:v>
                </c:pt>
                <c:pt idx="47">
                  <c:v>19/01/2012</c:v>
                </c:pt>
                <c:pt idx="48">
                  <c:v>26/01/2012</c:v>
                </c:pt>
                <c:pt idx="49">
                  <c:v>2/02/2012</c:v>
                </c:pt>
                <c:pt idx="50">
                  <c:v>9/02/2012</c:v>
                </c:pt>
                <c:pt idx="51">
                  <c:v>16/02/2012</c:v>
                </c:pt>
                <c:pt idx="52">
                  <c:v>23/02/2012</c:v>
                </c:pt>
                <c:pt idx="53">
                  <c:v>1/03/2012</c:v>
                </c:pt>
                <c:pt idx="54">
                  <c:v>8/03/2012</c:v>
                </c:pt>
                <c:pt idx="55">
                  <c:v>15/03/2012</c:v>
                </c:pt>
                <c:pt idx="56">
                  <c:v>22/03/2012</c:v>
                </c:pt>
                <c:pt idx="57">
                  <c:v>29/03/2012</c:v>
                </c:pt>
                <c:pt idx="58">
                  <c:v>5/04/2012</c:v>
                </c:pt>
                <c:pt idx="59">
                  <c:v>12/04/2012</c:v>
                </c:pt>
                <c:pt idx="60">
                  <c:v>19/04/2012</c:v>
                </c:pt>
                <c:pt idx="61">
                  <c:v>26/04/2012</c:v>
                </c:pt>
                <c:pt idx="62">
                  <c:v>3/05/2012</c:v>
                </c:pt>
                <c:pt idx="63">
                  <c:v>10/05/2012</c:v>
                </c:pt>
                <c:pt idx="64">
                  <c:v>17/05/2012</c:v>
                </c:pt>
                <c:pt idx="65">
                  <c:v>24/05/2012</c:v>
                </c:pt>
              </c:strCache>
            </c:strRef>
          </c:cat>
          <c:val>
            <c:numRef>
              <c:f>'Fig 7.4.4 pivot'!$G$5:$G$71</c:f>
              <c:numCache>
                <c:formatCode>General</c:formatCode>
                <c:ptCount val="66"/>
                <c:pt idx="0">
                  <c:v>4401</c:v>
                </c:pt>
                <c:pt idx="1">
                  <c:v>4403</c:v>
                </c:pt>
                <c:pt idx="2">
                  <c:v>4446</c:v>
                </c:pt>
                <c:pt idx="3">
                  <c:v>4457</c:v>
                </c:pt>
                <c:pt idx="4">
                  <c:v>4483</c:v>
                </c:pt>
                <c:pt idx="5">
                  <c:v>4518</c:v>
                </c:pt>
                <c:pt idx="6">
                  <c:v>4563</c:v>
                </c:pt>
                <c:pt idx="7">
                  <c:v>4596</c:v>
                </c:pt>
                <c:pt idx="8">
                  <c:v>4600</c:v>
                </c:pt>
                <c:pt idx="9">
                  <c:v>4631</c:v>
                </c:pt>
                <c:pt idx="10">
                  <c:v>4666</c:v>
                </c:pt>
                <c:pt idx="11">
                  <c:v>4678</c:v>
                </c:pt>
                <c:pt idx="12">
                  <c:v>4705</c:v>
                </c:pt>
                <c:pt idx="13">
                  <c:v>4734</c:v>
                </c:pt>
                <c:pt idx="14">
                  <c:v>4778</c:v>
                </c:pt>
                <c:pt idx="15">
                  <c:v>4797</c:v>
                </c:pt>
                <c:pt idx="16">
                  <c:v>4819</c:v>
                </c:pt>
                <c:pt idx="17">
                  <c:v>4845</c:v>
                </c:pt>
                <c:pt idx="18">
                  <c:v>4867</c:v>
                </c:pt>
                <c:pt idx="19">
                  <c:v>4872</c:v>
                </c:pt>
                <c:pt idx="20">
                  <c:v>4912</c:v>
                </c:pt>
                <c:pt idx="21">
                  <c:v>4959</c:v>
                </c:pt>
                <c:pt idx="22">
                  <c:v>4983</c:v>
                </c:pt>
                <c:pt idx="23">
                  <c:v>5013</c:v>
                </c:pt>
                <c:pt idx="24">
                  <c:v>5080</c:v>
                </c:pt>
                <c:pt idx="25">
                  <c:v>5096</c:v>
                </c:pt>
                <c:pt idx="26">
                  <c:v>5103</c:v>
                </c:pt>
                <c:pt idx="27">
                  <c:v>5126</c:v>
                </c:pt>
                <c:pt idx="28">
                  <c:v>5190</c:v>
                </c:pt>
                <c:pt idx="29">
                  <c:v>5207</c:v>
                </c:pt>
                <c:pt idx="30">
                  <c:v>5235</c:v>
                </c:pt>
                <c:pt idx="31">
                  <c:v>5274</c:v>
                </c:pt>
                <c:pt idx="32">
                  <c:v>5290</c:v>
                </c:pt>
                <c:pt idx="33">
                  <c:v>5310</c:v>
                </c:pt>
                <c:pt idx="34">
                  <c:v>5343</c:v>
                </c:pt>
                <c:pt idx="35">
                  <c:v>5370</c:v>
                </c:pt>
                <c:pt idx="36">
                  <c:v>5417</c:v>
                </c:pt>
                <c:pt idx="37">
                  <c:v>5450</c:v>
                </c:pt>
                <c:pt idx="38">
                  <c:v>5484</c:v>
                </c:pt>
                <c:pt idx="39">
                  <c:v>5509</c:v>
                </c:pt>
                <c:pt idx="40">
                  <c:v>5577</c:v>
                </c:pt>
                <c:pt idx="41">
                  <c:v>5607</c:v>
                </c:pt>
                <c:pt idx="42">
                  <c:v>5643</c:v>
                </c:pt>
                <c:pt idx="43">
                  <c:v>5644</c:v>
                </c:pt>
                <c:pt idx="44">
                  <c:v>5635</c:v>
                </c:pt>
                <c:pt idx="45">
                  <c:v>5645</c:v>
                </c:pt>
                <c:pt idx="46">
                  <c:v>5656</c:v>
                </c:pt>
                <c:pt idx="47">
                  <c:v>5640</c:v>
                </c:pt>
                <c:pt idx="48">
                  <c:v>5625</c:v>
                </c:pt>
                <c:pt idx="49">
                  <c:v>5591</c:v>
                </c:pt>
                <c:pt idx="50">
                  <c:v>5617</c:v>
                </c:pt>
                <c:pt idx="51">
                  <c:v>5612</c:v>
                </c:pt>
                <c:pt idx="52">
                  <c:v>5631</c:v>
                </c:pt>
                <c:pt idx="53">
                  <c:v>5647</c:v>
                </c:pt>
                <c:pt idx="54">
                  <c:v>5631</c:v>
                </c:pt>
                <c:pt idx="55">
                  <c:v>5659</c:v>
                </c:pt>
                <c:pt idx="56">
                  <c:v>5726</c:v>
                </c:pt>
                <c:pt idx="57">
                  <c:v>5745</c:v>
                </c:pt>
                <c:pt idx="58">
                  <c:v>5745</c:v>
                </c:pt>
                <c:pt idx="59">
                  <c:v>5770</c:v>
                </c:pt>
                <c:pt idx="60">
                  <c:v>5792</c:v>
                </c:pt>
                <c:pt idx="61">
                  <c:v>5836</c:v>
                </c:pt>
                <c:pt idx="62">
                  <c:v>5895</c:v>
                </c:pt>
                <c:pt idx="63">
                  <c:v>5960</c:v>
                </c:pt>
                <c:pt idx="64">
                  <c:v>6001</c:v>
                </c:pt>
                <c:pt idx="65">
                  <c:v>6047</c:v>
                </c:pt>
              </c:numCache>
            </c:numRef>
          </c:val>
          <c:smooth val="0"/>
        </c:ser>
        <c:ser>
          <c:idx val="6"/>
          <c:order val="6"/>
          <c:tx>
            <c:strRef>
              <c:f>'Fig 7.4.4 pivot'!$H$3:$H$4</c:f>
              <c:strCache>
                <c:ptCount val="1"/>
                <c:pt idx="0">
                  <c:v>MetS</c:v>
                </c:pt>
              </c:strCache>
            </c:strRef>
          </c:tx>
          <c:spPr>
            <a:ln>
              <a:solidFill>
                <a:schemeClr val="tx1"/>
              </a:solidFill>
            </a:ln>
          </c:spPr>
          <c:marker>
            <c:symbol val="none"/>
          </c:marker>
          <c:cat>
            <c:strRef>
              <c:f>'Fig 7.4.4 pivot'!$A$5:$A$71</c:f>
              <c:strCache>
                <c:ptCount val="66"/>
                <c:pt idx="0">
                  <c:v>24/02/2011</c:v>
                </c:pt>
                <c:pt idx="1">
                  <c:v>3/03/2011</c:v>
                </c:pt>
                <c:pt idx="2">
                  <c:v>10/03/2011</c:v>
                </c:pt>
                <c:pt idx="3">
                  <c:v>17/03/2011</c:v>
                </c:pt>
                <c:pt idx="4">
                  <c:v>24/03/2011</c:v>
                </c:pt>
                <c:pt idx="5">
                  <c:v>31/03/2011</c:v>
                </c:pt>
                <c:pt idx="6">
                  <c:v>7/04/2011</c:v>
                </c:pt>
                <c:pt idx="7">
                  <c:v>14/04/2011</c:v>
                </c:pt>
                <c:pt idx="8">
                  <c:v>21/04/2011</c:v>
                </c:pt>
                <c:pt idx="9">
                  <c:v>28/04/2011</c:v>
                </c:pt>
                <c:pt idx="10">
                  <c:v>5/05/2011</c:v>
                </c:pt>
                <c:pt idx="11">
                  <c:v>12/05/2011</c:v>
                </c:pt>
                <c:pt idx="12">
                  <c:v>19/05/2011</c:v>
                </c:pt>
                <c:pt idx="13">
                  <c:v>26/05/2011</c:v>
                </c:pt>
                <c:pt idx="14">
                  <c:v>2/06/2011</c:v>
                </c:pt>
                <c:pt idx="15">
                  <c:v>9/06/2011</c:v>
                </c:pt>
                <c:pt idx="16">
                  <c:v>16/06/2011</c:v>
                </c:pt>
                <c:pt idx="17">
                  <c:v>23/06/2011</c:v>
                </c:pt>
                <c:pt idx="18">
                  <c:v>30/06/2011</c:v>
                </c:pt>
                <c:pt idx="19">
                  <c:v>7/07/2011</c:v>
                </c:pt>
                <c:pt idx="20">
                  <c:v>14/07/2011</c:v>
                </c:pt>
                <c:pt idx="21">
                  <c:v>21/07/2011</c:v>
                </c:pt>
                <c:pt idx="22">
                  <c:v>28/07/2011</c:v>
                </c:pt>
                <c:pt idx="23">
                  <c:v>4/08/2011</c:v>
                </c:pt>
                <c:pt idx="24">
                  <c:v>11/08/2011</c:v>
                </c:pt>
                <c:pt idx="25">
                  <c:v>18/08/2011</c:v>
                </c:pt>
                <c:pt idx="26">
                  <c:v>25/08/2011</c:v>
                </c:pt>
                <c:pt idx="27">
                  <c:v>1/09/2011</c:v>
                </c:pt>
                <c:pt idx="28">
                  <c:v>8/09/2011</c:v>
                </c:pt>
                <c:pt idx="29">
                  <c:v>15/09/2011</c:v>
                </c:pt>
                <c:pt idx="30">
                  <c:v>22/09/2011</c:v>
                </c:pt>
                <c:pt idx="31">
                  <c:v>29/09/2011</c:v>
                </c:pt>
                <c:pt idx="32">
                  <c:v>6/10/2011</c:v>
                </c:pt>
                <c:pt idx="33">
                  <c:v>13/10/2011</c:v>
                </c:pt>
                <c:pt idx="34">
                  <c:v>20/10/2011</c:v>
                </c:pt>
                <c:pt idx="35">
                  <c:v>27/10/2011</c:v>
                </c:pt>
                <c:pt idx="36">
                  <c:v>3/11/2011</c:v>
                </c:pt>
                <c:pt idx="37">
                  <c:v>10/11/2011</c:v>
                </c:pt>
                <c:pt idx="38">
                  <c:v>17/11/2011</c:v>
                </c:pt>
                <c:pt idx="39">
                  <c:v>24/11/2011</c:v>
                </c:pt>
                <c:pt idx="40">
                  <c:v>1/12/2011</c:v>
                </c:pt>
                <c:pt idx="41">
                  <c:v>8/12/2011</c:v>
                </c:pt>
                <c:pt idx="42">
                  <c:v>15/12/2011</c:v>
                </c:pt>
                <c:pt idx="43">
                  <c:v>22/12/2011</c:v>
                </c:pt>
                <c:pt idx="44">
                  <c:v>29/12/2011</c:v>
                </c:pt>
                <c:pt idx="45">
                  <c:v>5/01/2012</c:v>
                </c:pt>
                <c:pt idx="46">
                  <c:v>12/01/2012</c:v>
                </c:pt>
                <c:pt idx="47">
                  <c:v>19/01/2012</c:v>
                </c:pt>
                <c:pt idx="48">
                  <c:v>26/01/2012</c:v>
                </c:pt>
                <c:pt idx="49">
                  <c:v>2/02/2012</c:v>
                </c:pt>
                <c:pt idx="50">
                  <c:v>9/02/2012</c:v>
                </c:pt>
                <c:pt idx="51">
                  <c:v>16/02/2012</c:v>
                </c:pt>
                <c:pt idx="52">
                  <c:v>23/02/2012</c:v>
                </c:pt>
                <c:pt idx="53">
                  <c:v>1/03/2012</c:v>
                </c:pt>
                <c:pt idx="54">
                  <c:v>8/03/2012</c:v>
                </c:pt>
                <c:pt idx="55">
                  <c:v>15/03/2012</c:v>
                </c:pt>
                <c:pt idx="56">
                  <c:v>22/03/2012</c:v>
                </c:pt>
                <c:pt idx="57">
                  <c:v>29/03/2012</c:v>
                </c:pt>
                <c:pt idx="58">
                  <c:v>5/04/2012</c:v>
                </c:pt>
                <c:pt idx="59">
                  <c:v>12/04/2012</c:v>
                </c:pt>
                <c:pt idx="60">
                  <c:v>19/04/2012</c:v>
                </c:pt>
                <c:pt idx="61">
                  <c:v>26/04/2012</c:v>
                </c:pt>
                <c:pt idx="62">
                  <c:v>3/05/2012</c:v>
                </c:pt>
                <c:pt idx="63">
                  <c:v>10/05/2012</c:v>
                </c:pt>
                <c:pt idx="64">
                  <c:v>17/05/2012</c:v>
                </c:pt>
                <c:pt idx="65">
                  <c:v>24/05/2012</c:v>
                </c:pt>
              </c:strCache>
            </c:strRef>
          </c:cat>
          <c:val>
            <c:numRef>
              <c:f>'Fig 7.4.4 pivot'!$H$5:$H$71</c:f>
              <c:numCache>
                <c:formatCode>General</c:formatCode>
                <c:ptCount val="66"/>
                <c:pt idx="0">
                  <c:v>4259</c:v>
                </c:pt>
                <c:pt idx="1">
                  <c:v>4246</c:v>
                </c:pt>
                <c:pt idx="2">
                  <c:v>4215</c:v>
                </c:pt>
                <c:pt idx="3">
                  <c:v>4204</c:v>
                </c:pt>
                <c:pt idx="4">
                  <c:v>4221</c:v>
                </c:pt>
                <c:pt idx="5">
                  <c:v>4202</c:v>
                </c:pt>
                <c:pt idx="6">
                  <c:v>4168</c:v>
                </c:pt>
                <c:pt idx="7">
                  <c:v>4194</c:v>
                </c:pt>
                <c:pt idx="8">
                  <c:v>4226</c:v>
                </c:pt>
                <c:pt idx="9">
                  <c:v>4238</c:v>
                </c:pt>
                <c:pt idx="10">
                  <c:v>4219</c:v>
                </c:pt>
                <c:pt idx="11">
                  <c:v>4225</c:v>
                </c:pt>
                <c:pt idx="12">
                  <c:v>4222</c:v>
                </c:pt>
                <c:pt idx="13">
                  <c:v>4258</c:v>
                </c:pt>
                <c:pt idx="14">
                  <c:v>4243</c:v>
                </c:pt>
                <c:pt idx="15">
                  <c:v>4260</c:v>
                </c:pt>
                <c:pt idx="16">
                  <c:v>4264</c:v>
                </c:pt>
                <c:pt idx="17">
                  <c:v>4250</c:v>
                </c:pt>
                <c:pt idx="18">
                  <c:v>4239</c:v>
                </c:pt>
                <c:pt idx="19">
                  <c:v>4255</c:v>
                </c:pt>
                <c:pt idx="20">
                  <c:v>4262</c:v>
                </c:pt>
                <c:pt idx="21">
                  <c:v>4258</c:v>
                </c:pt>
                <c:pt idx="22">
                  <c:v>4259</c:v>
                </c:pt>
                <c:pt idx="23">
                  <c:v>4279</c:v>
                </c:pt>
                <c:pt idx="24">
                  <c:v>4262</c:v>
                </c:pt>
                <c:pt idx="25">
                  <c:v>4272</c:v>
                </c:pt>
                <c:pt idx="26">
                  <c:v>4264</c:v>
                </c:pt>
                <c:pt idx="27">
                  <c:v>4256</c:v>
                </c:pt>
                <c:pt idx="28">
                  <c:v>4249</c:v>
                </c:pt>
                <c:pt idx="29">
                  <c:v>4248</c:v>
                </c:pt>
                <c:pt idx="30">
                  <c:v>4230</c:v>
                </c:pt>
                <c:pt idx="31">
                  <c:v>4221</c:v>
                </c:pt>
                <c:pt idx="32">
                  <c:v>4213</c:v>
                </c:pt>
                <c:pt idx="33">
                  <c:v>4179</c:v>
                </c:pt>
                <c:pt idx="34">
                  <c:v>4152</c:v>
                </c:pt>
                <c:pt idx="35">
                  <c:v>4131</c:v>
                </c:pt>
                <c:pt idx="36">
                  <c:v>4131</c:v>
                </c:pt>
                <c:pt idx="37">
                  <c:v>4100</c:v>
                </c:pt>
                <c:pt idx="38">
                  <c:v>4100</c:v>
                </c:pt>
                <c:pt idx="39">
                  <c:v>4077</c:v>
                </c:pt>
                <c:pt idx="40">
                  <c:v>4083</c:v>
                </c:pt>
                <c:pt idx="41">
                  <c:v>4080</c:v>
                </c:pt>
                <c:pt idx="42">
                  <c:v>4071</c:v>
                </c:pt>
                <c:pt idx="43">
                  <c:v>4062</c:v>
                </c:pt>
                <c:pt idx="44">
                  <c:v>4058</c:v>
                </c:pt>
                <c:pt idx="45">
                  <c:v>4057</c:v>
                </c:pt>
                <c:pt idx="46">
                  <c:v>4035</c:v>
                </c:pt>
                <c:pt idx="47">
                  <c:v>4027</c:v>
                </c:pt>
                <c:pt idx="48">
                  <c:v>4014</c:v>
                </c:pt>
                <c:pt idx="49">
                  <c:v>3965</c:v>
                </c:pt>
                <c:pt idx="50">
                  <c:v>3932</c:v>
                </c:pt>
                <c:pt idx="51">
                  <c:v>3933</c:v>
                </c:pt>
                <c:pt idx="52">
                  <c:v>3927</c:v>
                </c:pt>
                <c:pt idx="53">
                  <c:v>3957</c:v>
                </c:pt>
                <c:pt idx="54">
                  <c:v>3953</c:v>
                </c:pt>
                <c:pt idx="55">
                  <c:v>3962</c:v>
                </c:pt>
                <c:pt idx="56">
                  <c:v>3983</c:v>
                </c:pt>
                <c:pt idx="57">
                  <c:v>3989</c:v>
                </c:pt>
                <c:pt idx="58">
                  <c:v>3974</c:v>
                </c:pt>
                <c:pt idx="59">
                  <c:v>3965</c:v>
                </c:pt>
                <c:pt idx="60">
                  <c:v>3966</c:v>
                </c:pt>
                <c:pt idx="61">
                  <c:v>3971</c:v>
                </c:pt>
                <c:pt idx="62">
                  <c:v>3971</c:v>
                </c:pt>
                <c:pt idx="63">
                  <c:v>3972</c:v>
                </c:pt>
                <c:pt idx="64">
                  <c:v>3971</c:v>
                </c:pt>
                <c:pt idx="65">
                  <c:v>3945</c:v>
                </c:pt>
              </c:numCache>
            </c:numRef>
          </c:val>
          <c:smooth val="0"/>
        </c:ser>
        <c:ser>
          <c:idx val="7"/>
          <c:order val="7"/>
          <c:tx>
            <c:strRef>
              <c:f>'Fig 7.4.4 pivot'!$I$3:$I$4</c:f>
              <c:strCache>
                <c:ptCount val="1"/>
                <c:pt idx="0">
                  <c:v>Met+Piog</c:v>
                </c:pt>
              </c:strCache>
            </c:strRef>
          </c:tx>
          <c:spPr>
            <a:ln>
              <a:prstDash val="lgDashDot"/>
            </a:ln>
          </c:spPr>
          <c:marker>
            <c:symbol val="none"/>
          </c:marker>
          <c:cat>
            <c:strRef>
              <c:f>'Fig 7.4.4 pivot'!$A$5:$A$71</c:f>
              <c:strCache>
                <c:ptCount val="66"/>
                <c:pt idx="0">
                  <c:v>24/02/2011</c:v>
                </c:pt>
                <c:pt idx="1">
                  <c:v>3/03/2011</c:v>
                </c:pt>
                <c:pt idx="2">
                  <c:v>10/03/2011</c:v>
                </c:pt>
                <c:pt idx="3">
                  <c:v>17/03/2011</c:v>
                </c:pt>
                <c:pt idx="4">
                  <c:v>24/03/2011</c:v>
                </c:pt>
                <c:pt idx="5">
                  <c:v>31/03/2011</c:v>
                </c:pt>
                <c:pt idx="6">
                  <c:v>7/04/2011</c:v>
                </c:pt>
                <c:pt idx="7">
                  <c:v>14/04/2011</c:v>
                </c:pt>
                <c:pt idx="8">
                  <c:v>21/04/2011</c:v>
                </c:pt>
                <c:pt idx="9">
                  <c:v>28/04/2011</c:v>
                </c:pt>
                <c:pt idx="10">
                  <c:v>5/05/2011</c:v>
                </c:pt>
                <c:pt idx="11">
                  <c:v>12/05/2011</c:v>
                </c:pt>
                <c:pt idx="12">
                  <c:v>19/05/2011</c:v>
                </c:pt>
                <c:pt idx="13">
                  <c:v>26/05/2011</c:v>
                </c:pt>
                <c:pt idx="14">
                  <c:v>2/06/2011</c:v>
                </c:pt>
                <c:pt idx="15">
                  <c:v>9/06/2011</c:v>
                </c:pt>
                <c:pt idx="16">
                  <c:v>16/06/2011</c:v>
                </c:pt>
                <c:pt idx="17">
                  <c:v>23/06/2011</c:v>
                </c:pt>
                <c:pt idx="18">
                  <c:v>30/06/2011</c:v>
                </c:pt>
                <c:pt idx="19">
                  <c:v>7/07/2011</c:v>
                </c:pt>
                <c:pt idx="20">
                  <c:v>14/07/2011</c:v>
                </c:pt>
                <c:pt idx="21">
                  <c:v>21/07/2011</c:v>
                </c:pt>
                <c:pt idx="22">
                  <c:v>28/07/2011</c:v>
                </c:pt>
                <c:pt idx="23">
                  <c:v>4/08/2011</c:v>
                </c:pt>
                <c:pt idx="24">
                  <c:v>11/08/2011</c:v>
                </c:pt>
                <c:pt idx="25">
                  <c:v>18/08/2011</c:v>
                </c:pt>
                <c:pt idx="26">
                  <c:v>25/08/2011</c:v>
                </c:pt>
                <c:pt idx="27">
                  <c:v>1/09/2011</c:v>
                </c:pt>
                <c:pt idx="28">
                  <c:v>8/09/2011</c:v>
                </c:pt>
                <c:pt idx="29">
                  <c:v>15/09/2011</c:v>
                </c:pt>
                <c:pt idx="30">
                  <c:v>22/09/2011</c:v>
                </c:pt>
                <c:pt idx="31">
                  <c:v>29/09/2011</c:v>
                </c:pt>
                <c:pt idx="32">
                  <c:v>6/10/2011</c:v>
                </c:pt>
                <c:pt idx="33">
                  <c:v>13/10/2011</c:v>
                </c:pt>
                <c:pt idx="34">
                  <c:v>20/10/2011</c:v>
                </c:pt>
                <c:pt idx="35">
                  <c:v>27/10/2011</c:v>
                </c:pt>
                <c:pt idx="36">
                  <c:v>3/11/2011</c:v>
                </c:pt>
                <c:pt idx="37">
                  <c:v>10/11/2011</c:v>
                </c:pt>
                <c:pt idx="38">
                  <c:v>17/11/2011</c:v>
                </c:pt>
                <c:pt idx="39">
                  <c:v>24/11/2011</c:v>
                </c:pt>
                <c:pt idx="40">
                  <c:v>1/12/2011</c:v>
                </c:pt>
                <c:pt idx="41">
                  <c:v>8/12/2011</c:v>
                </c:pt>
                <c:pt idx="42">
                  <c:v>15/12/2011</c:v>
                </c:pt>
                <c:pt idx="43">
                  <c:v>22/12/2011</c:v>
                </c:pt>
                <c:pt idx="44">
                  <c:v>29/12/2011</c:v>
                </c:pt>
                <c:pt idx="45">
                  <c:v>5/01/2012</c:v>
                </c:pt>
                <c:pt idx="46">
                  <c:v>12/01/2012</c:v>
                </c:pt>
                <c:pt idx="47">
                  <c:v>19/01/2012</c:v>
                </c:pt>
                <c:pt idx="48">
                  <c:v>26/01/2012</c:v>
                </c:pt>
                <c:pt idx="49">
                  <c:v>2/02/2012</c:v>
                </c:pt>
                <c:pt idx="50">
                  <c:v>9/02/2012</c:v>
                </c:pt>
                <c:pt idx="51">
                  <c:v>16/02/2012</c:v>
                </c:pt>
                <c:pt idx="52">
                  <c:v>23/02/2012</c:v>
                </c:pt>
                <c:pt idx="53">
                  <c:v>1/03/2012</c:v>
                </c:pt>
                <c:pt idx="54">
                  <c:v>8/03/2012</c:v>
                </c:pt>
                <c:pt idx="55">
                  <c:v>15/03/2012</c:v>
                </c:pt>
                <c:pt idx="56">
                  <c:v>22/03/2012</c:v>
                </c:pt>
                <c:pt idx="57">
                  <c:v>29/03/2012</c:v>
                </c:pt>
                <c:pt idx="58">
                  <c:v>5/04/2012</c:v>
                </c:pt>
                <c:pt idx="59">
                  <c:v>12/04/2012</c:v>
                </c:pt>
                <c:pt idx="60">
                  <c:v>19/04/2012</c:v>
                </c:pt>
                <c:pt idx="61">
                  <c:v>26/04/2012</c:v>
                </c:pt>
                <c:pt idx="62">
                  <c:v>3/05/2012</c:v>
                </c:pt>
                <c:pt idx="63">
                  <c:v>10/05/2012</c:v>
                </c:pt>
                <c:pt idx="64">
                  <c:v>17/05/2012</c:v>
                </c:pt>
                <c:pt idx="65">
                  <c:v>24/05/2012</c:v>
                </c:pt>
              </c:strCache>
            </c:strRef>
          </c:cat>
          <c:val>
            <c:numRef>
              <c:f>'Fig 7.4.4 pivot'!$I$5:$I$71</c:f>
              <c:numCache>
                <c:formatCode>General</c:formatCode>
                <c:ptCount val="66"/>
                <c:pt idx="0">
                  <c:v>4602</c:v>
                </c:pt>
                <c:pt idx="1">
                  <c:v>4608</c:v>
                </c:pt>
                <c:pt idx="2">
                  <c:v>4605</c:v>
                </c:pt>
                <c:pt idx="3">
                  <c:v>4603</c:v>
                </c:pt>
                <c:pt idx="4">
                  <c:v>4611</c:v>
                </c:pt>
                <c:pt idx="5">
                  <c:v>4623</c:v>
                </c:pt>
                <c:pt idx="6">
                  <c:v>4590</c:v>
                </c:pt>
                <c:pt idx="7">
                  <c:v>4555</c:v>
                </c:pt>
                <c:pt idx="8">
                  <c:v>4542</c:v>
                </c:pt>
                <c:pt idx="9">
                  <c:v>4495</c:v>
                </c:pt>
                <c:pt idx="10">
                  <c:v>4470</c:v>
                </c:pt>
                <c:pt idx="11">
                  <c:v>4462</c:v>
                </c:pt>
                <c:pt idx="12">
                  <c:v>4450</c:v>
                </c:pt>
                <c:pt idx="13">
                  <c:v>4429</c:v>
                </c:pt>
                <c:pt idx="14">
                  <c:v>4423</c:v>
                </c:pt>
                <c:pt idx="15">
                  <c:v>4387</c:v>
                </c:pt>
                <c:pt idx="16">
                  <c:v>4382</c:v>
                </c:pt>
                <c:pt idx="17">
                  <c:v>4338</c:v>
                </c:pt>
                <c:pt idx="18">
                  <c:v>4306</c:v>
                </c:pt>
                <c:pt idx="19">
                  <c:v>4278</c:v>
                </c:pt>
                <c:pt idx="20">
                  <c:v>4240</c:v>
                </c:pt>
                <c:pt idx="21">
                  <c:v>4202</c:v>
                </c:pt>
                <c:pt idx="22">
                  <c:v>4186</c:v>
                </c:pt>
                <c:pt idx="23">
                  <c:v>4163</c:v>
                </c:pt>
                <c:pt idx="24">
                  <c:v>4141</c:v>
                </c:pt>
                <c:pt idx="25">
                  <c:v>4110</c:v>
                </c:pt>
                <c:pt idx="26">
                  <c:v>4070</c:v>
                </c:pt>
                <c:pt idx="27">
                  <c:v>4028</c:v>
                </c:pt>
                <c:pt idx="28">
                  <c:v>3969</c:v>
                </c:pt>
                <c:pt idx="29">
                  <c:v>3951</c:v>
                </c:pt>
                <c:pt idx="30">
                  <c:v>3902</c:v>
                </c:pt>
                <c:pt idx="31">
                  <c:v>3849</c:v>
                </c:pt>
                <c:pt idx="32">
                  <c:v>3827</c:v>
                </c:pt>
                <c:pt idx="33">
                  <c:v>3796</c:v>
                </c:pt>
                <c:pt idx="34">
                  <c:v>3769</c:v>
                </c:pt>
                <c:pt idx="35">
                  <c:v>3744</c:v>
                </c:pt>
                <c:pt idx="36">
                  <c:v>3719</c:v>
                </c:pt>
                <c:pt idx="37">
                  <c:v>3710</c:v>
                </c:pt>
                <c:pt idx="38">
                  <c:v>3668</c:v>
                </c:pt>
                <c:pt idx="39">
                  <c:v>3628</c:v>
                </c:pt>
                <c:pt idx="40">
                  <c:v>3604</c:v>
                </c:pt>
                <c:pt idx="41">
                  <c:v>3585</c:v>
                </c:pt>
                <c:pt idx="42">
                  <c:v>3545</c:v>
                </c:pt>
                <c:pt idx="43">
                  <c:v>3516</c:v>
                </c:pt>
                <c:pt idx="44">
                  <c:v>3499</c:v>
                </c:pt>
                <c:pt idx="45">
                  <c:v>3474</c:v>
                </c:pt>
                <c:pt idx="46">
                  <c:v>3465</c:v>
                </c:pt>
                <c:pt idx="47">
                  <c:v>3478</c:v>
                </c:pt>
                <c:pt idx="48">
                  <c:v>3513</c:v>
                </c:pt>
                <c:pt idx="49">
                  <c:v>3566</c:v>
                </c:pt>
                <c:pt idx="50">
                  <c:v>3579</c:v>
                </c:pt>
                <c:pt idx="51">
                  <c:v>3581</c:v>
                </c:pt>
                <c:pt idx="52">
                  <c:v>3575</c:v>
                </c:pt>
                <c:pt idx="53">
                  <c:v>3570</c:v>
                </c:pt>
                <c:pt idx="54">
                  <c:v>3565</c:v>
                </c:pt>
                <c:pt idx="55">
                  <c:v>3565</c:v>
                </c:pt>
                <c:pt idx="56">
                  <c:v>3545</c:v>
                </c:pt>
                <c:pt idx="57">
                  <c:v>3539</c:v>
                </c:pt>
                <c:pt idx="58">
                  <c:v>3497</c:v>
                </c:pt>
                <c:pt idx="59">
                  <c:v>3477</c:v>
                </c:pt>
                <c:pt idx="60">
                  <c:v>3470</c:v>
                </c:pt>
                <c:pt idx="61">
                  <c:v>3436</c:v>
                </c:pt>
                <c:pt idx="62">
                  <c:v>3430</c:v>
                </c:pt>
                <c:pt idx="63">
                  <c:v>3396</c:v>
                </c:pt>
                <c:pt idx="64">
                  <c:v>3380</c:v>
                </c:pt>
                <c:pt idx="65">
                  <c:v>3358</c:v>
                </c:pt>
              </c:numCache>
            </c:numRef>
          </c:val>
          <c:smooth val="0"/>
        </c:ser>
        <c:ser>
          <c:idx val="8"/>
          <c:order val="8"/>
          <c:tx>
            <c:strRef>
              <c:f>'Fig 7.4.4 pivot'!$J$3:$J$4</c:f>
              <c:strCache>
                <c:ptCount val="1"/>
                <c:pt idx="0">
                  <c:v>Met+Sulf+Glip</c:v>
                </c:pt>
              </c:strCache>
            </c:strRef>
          </c:tx>
          <c:spPr>
            <a:ln>
              <a:prstDash val="sysDash"/>
            </a:ln>
          </c:spPr>
          <c:marker>
            <c:symbol val="none"/>
          </c:marker>
          <c:cat>
            <c:strRef>
              <c:f>'Fig 7.4.4 pivot'!$A$5:$A$71</c:f>
              <c:strCache>
                <c:ptCount val="66"/>
                <c:pt idx="0">
                  <c:v>24/02/2011</c:v>
                </c:pt>
                <c:pt idx="1">
                  <c:v>3/03/2011</c:v>
                </c:pt>
                <c:pt idx="2">
                  <c:v>10/03/2011</c:v>
                </c:pt>
                <c:pt idx="3">
                  <c:v>17/03/2011</c:v>
                </c:pt>
                <c:pt idx="4">
                  <c:v>24/03/2011</c:v>
                </c:pt>
                <c:pt idx="5">
                  <c:v>31/03/2011</c:v>
                </c:pt>
                <c:pt idx="6">
                  <c:v>7/04/2011</c:v>
                </c:pt>
                <c:pt idx="7">
                  <c:v>14/04/2011</c:v>
                </c:pt>
                <c:pt idx="8">
                  <c:v>21/04/2011</c:v>
                </c:pt>
                <c:pt idx="9">
                  <c:v>28/04/2011</c:v>
                </c:pt>
                <c:pt idx="10">
                  <c:v>5/05/2011</c:v>
                </c:pt>
                <c:pt idx="11">
                  <c:v>12/05/2011</c:v>
                </c:pt>
                <c:pt idx="12">
                  <c:v>19/05/2011</c:v>
                </c:pt>
                <c:pt idx="13">
                  <c:v>26/05/2011</c:v>
                </c:pt>
                <c:pt idx="14">
                  <c:v>2/06/2011</c:v>
                </c:pt>
                <c:pt idx="15">
                  <c:v>9/06/2011</c:v>
                </c:pt>
                <c:pt idx="16">
                  <c:v>16/06/2011</c:v>
                </c:pt>
                <c:pt idx="17">
                  <c:v>23/06/2011</c:v>
                </c:pt>
                <c:pt idx="18">
                  <c:v>30/06/2011</c:v>
                </c:pt>
                <c:pt idx="19">
                  <c:v>7/07/2011</c:v>
                </c:pt>
                <c:pt idx="20">
                  <c:v>14/07/2011</c:v>
                </c:pt>
                <c:pt idx="21">
                  <c:v>21/07/2011</c:v>
                </c:pt>
                <c:pt idx="22">
                  <c:v>28/07/2011</c:v>
                </c:pt>
                <c:pt idx="23">
                  <c:v>4/08/2011</c:v>
                </c:pt>
                <c:pt idx="24">
                  <c:v>11/08/2011</c:v>
                </c:pt>
                <c:pt idx="25">
                  <c:v>18/08/2011</c:v>
                </c:pt>
                <c:pt idx="26">
                  <c:v>25/08/2011</c:v>
                </c:pt>
                <c:pt idx="27">
                  <c:v>1/09/2011</c:v>
                </c:pt>
                <c:pt idx="28">
                  <c:v>8/09/2011</c:v>
                </c:pt>
                <c:pt idx="29">
                  <c:v>15/09/2011</c:v>
                </c:pt>
                <c:pt idx="30">
                  <c:v>22/09/2011</c:v>
                </c:pt>
                <c:pt idx="31">
                  <c:v>29/09/2011</c:v>
                </c:pt>
                <c:pt idx="32">
                  <c:v>6/10/2011</c:v>
                </c:pt>
                <c:pt idx="33">
                  <c:v>13/10/2011</c:v>
                </c:pt>
                <c:pt idx="34">
                  <c:v>20/10/2011</c:v>
                </c:pt>
                <c:pt idx="35">
                  <c:v>27/10/2011</c:v>
                </c:pt>
                <c:pt idx="36">
                  <c:v>3/11/2011</c:v>
                </c:pt>
                <c:pt idx="37">
                  <c:v>10/11/2011</c:v>
                </c:pt>
                <c:pt idx="38">
                  <c:v>17/11/2011</c:v>
                </c:pt>
                <c:pt idx="39">
                  <c:v>24/11/2011</c:v>
                </c:pt>
                <c:pt idx="40">
                  <c:v>1/12/2011</c:v>
                </c:pt>
                <c:pt idx="41">
                  <c:v>8/12/2011</c:v>
                </c:pt>
                <c:pt idx="42">
                  <c:v>15/12/2011</c:v>
                </c:pt>
                <c:pt idx="43">
                  <c:v>22/12/2011</c:v>
                </c:pt>
                <c:pt idx="44">
                  <c:v>29/12/2011</c:v>
                </c:pt>
                <c:pt idx="45">
                  <c:v>5/01/2012</c:v>
                </c:pt>
                <c:pt idx="46">
                  <c:v>12/01/2012</c:v>
                </c:pt>
                <c:pt idx="47">
                  <c:v>19/01/2012</c:v>
                </c:pt>
                <c:pt idx="48">
                  <c:v>26/01/2012</c:v>
                </c:pt>
                <c:pt idx="49">
                  <c:v>2/02/2012</c:v>
                </c:pt>
                <c:pt idx="50">
                  <c:v>9/02/2012</c:v>
                </c:pt>
                <c:pt idx="51">
                  <c:v>16/02/2012</c:v>
                </c:pt>
                <c:pt idx="52">
                  <c:v>23/02/2012</c:v>
                </c:pt>
                <c:pt idx="53">
                  <c:v>1/03/2012</c:v>
                </c:pt>
                <c:pt idx="54">
                  <c:v>8/03/2012</c:v>
                </c:pt>
                <c:pt idx="55">
                  <c:v>15/03/2012</c:v>
                </c:pt>
                <c:pt idx="56">
                  <c:v>22/03/2012</c:v>
                </c:pt>
                <c:pt idx="57">
                  <c:v>29/03/2012</c:v>
                </c:pt>
                <c:pt idx="58">
                  <c:v>5/04/2012</c:v>
                </c:pt>
                <c:pt idx="59">
                  <c:v>12/04/2012</c:v>
                </c:pt>
                <c:pt idx="60">
                  <c:v>19/04/2012</c:v>
                </c:pt>
                <c:pt idx="61">
                  <c:v>26/04/2012</c:v>
                </c:pt>
                <c:pt idx="62">
                  <c:v>3/05/2012</c:v>
                </c:pt>
                <c:pt idx="63">
                  <c:v>10/05/2012</c:v>
                </c:pt>
                <c:pt idx="64">
                  <c:v>17/05/2012</c:v>
                </c:pt>
                <c:pt idx="65">
                  <c:v>24/05/2012</c:v>
                </c:pt>
              </c:strCache>
            </c:strRef>
          </c:cat>
          <c:val>
            <c:numRef>
              <c:f>'Fig 7.4.4 pivot'!$J$5:$J$71</c:f>
              <c:numCache>
                <c:formatCode>General</c:formatCode>
                <c:ptCount val="66"/>
                <c:pt idx="0">
                  <c:v>3127</c:v>
                </c:pt>
                <c:pt idx="1">
                  <c:v>3155</c:v>
                </c:pt>
                <c:pt idx="2">
                  <c:v>3166</c:v>
                </c:pt>
                <c:pt idx="3">
                  <c:v>3197</c:v>
                </c:pt>
                <c:pt idx="4">
                  <c:v>3191</c:v>
                </c:pt>
                <c:pt idx="5">
                  <c:v>3214</c:v>
                </c:pt>
                <c:pt idx="6">
                  <c:v>3251</c:v>
                </c:pt>
                <c:pt idx="7">
                  <c:v>3280</c:v>
                </c:pt>
                <c:pt idx="8">
                  <c:v>3228</c:v>
                </c:pt>
                <c:pt idx="9">
                  <c:v>3235</c:v>
                </c:pt>
                <c:pt idx="10">
                  <c:v>3234</c:v>
                </c:pt>
                <c:pt idx="11">
                  <c:v>3259</c:v>
                </c:pt>
                <c:pt idx="12">
                  <c:v>3273</c:v>
                </c:pt>
                <c:pt idx="13">
                  <c:v>3289</c:v>
                </c:pt>
                <c:pt idx="14">
                  <c:v>3290</c:v>
                </c:pt>
                <c:pt idx="15">
                  <c:v>3321</c:v>
                </c:pt>
                <c:pt idx="16">
                  <c:v>3371</c:v>
                </c:pt>
                <c:pt idx="17">
                  <c:v>3424</c:v>
                </c:pt>
                <c:pt idx="18">
                  <c:v>3445</c:v>
                </c:pt>
                <c:pt idx="19">
                  <c:v>3480</c:v>
                </c:pt>
                <c:pt idx="20">
                  <c:v>3511</c:v>
                </c:pt>
                <c:pt idx="21">
                  <c:v>3554</c:v>
                </c:pt>
                <c:pt idx="22">
                  <c:v>3593</c:v>
                </c:pt>
                <c:pt idx="23">
                  <c:v>3646</c:v>
                </c:pt>
                <c:pt idx="24">
                  <c:v>3650</c:v>
                </c:pt>
                <c:pt idx="25">
                  <c:v>3726</c:v>
                </c:pt>
                <c:pt idx="26">
                  <c:v>3770</c:v>
                </c:pt>
                <c:pt idx="27">
                  <c:v>3807</c:v>
                </c:pt>
                <c:pt idx="28">
                  <c:v>3832</c:v>
                </c:pt>
                <c:pt idx="29">
                  <c:v>3866</c:v>
                </c:pt>
                <c:pt idx="30">
                  <c:v>3905</c:v>
                </c:pt>
                <c:pt idx="31">
                  <c:v>3951</c:v>
                </c:pt>
                <c:pt idx="32">
                  <c:v>3985</c:v>
                </c:pt>
                <c:pt idx="33">
                  <c:v>4021</c:v>
                </c:pt>
                <c:pt idx="34">
                  <c:v>4040</c:v>
                </c:pt>
                <c:pt idx="35">
                  <c:v>4063</c:v>
                </c:pt>
                <c:pt idx="36">
                  <c:v>4095</c:v>
                </c:pt>
                <c:pt idx="37">
                  <c:v>4119</c:v>
                </c:pt>
                <c:pt idx="38">
                  <c:v>4137</c:v>
                </c:pt>
                <c:pt idx="39">
                  <c:v>4188</c:v>
                </c:pt>
                <c:pt idx="40">
                  <c:v>4203</c:v>
                </c:pt>
                <c:pt idx="41">
                  <c:v>4250</c:v>
                </c:pt>
                <c:pt idx="42">
                  <c:v>4287</c:v>
                </c:pt>
                <c:pt idx="43">
                  <c:v>4262</c:v>
                </c:pt>
                <c:pt idx="44">
                  <c:v>4223</c:v>
                </c:pt>
                <c:pt idx="45">
                  <c:v>4193</c:v>
                </c:pt>
                <c:pt idx="46">
                  <c:v>4153</c:v>
                </c:pt>
                <c:pt idx="47">
                  <c:v>4115</c:v>
                </c:pt>
                <c:pt idx="48">
                  <c:v>4043</c:v>
                </c:pt>
                <c:pt idx="49">
                  <c:v>4005</c:v>
                </c:pt>
                <c:pt idx="50">
                  <c:v>3965</c:v>
                </c:pt>
                <c:pt idx="51">
                  <c:v>3938</c:v>
                </c:pt>
                <c:pt idx="52">
                  <c:v>3925</c:v>
                </c:pt>
                <c:pt idx="53">
                  <c:v>3926</c:v>
                </c:pt>
                <c:pt idx="54">
                  <c:v>3934</c:v>
                </c:pt>
                <c:pt idx="55">
                  <c:v>3986</c:v>
                </c:pt>
                <c:pt idx="56">
                  <c:v>3987</c:v>
                </c:pt>
                <c:pt idx="57">
                  <c:v>4031</c:v>
                </c:pt>
                <c:pt idx="58">
                  <c:v>4016</c:v>
                </c:pt>
                <c:pt idx="59">
                  <c:v>4013</c:v>
                </c:pt>
                <c:pt idx="60">
                  <c:v>4013</c:v>
                </c:pt>
                <c:pt idx="61">
                  <c:v>4056</c:v>
                </c:pt>
                <c:pt idx="62">
                  <c:v>4082</c:v>
                </c:pt>
                <c:pt idx="63">
                  <c:v>4115</c:v>
                </c:pt>
                <c:pt idx="64">
                  <c:v>4139</c:v>
                </c:pt>
                <c:pt idx="65">
                  <c:v>4197</c:v>
                </c:pt>
              </c:numCache>
            </c:numRef>
          </c:val>
          <c:smooth val="0"/>
        </c:ser>
        <c:ser>
          <c:idx val="9"/>
          <c:order val="9"/>
          <c:tx>
            <c:strRef>
              <c:f>'Fig 7.4.4 pivot'!$K$3:$K$4</c:f>
              <c:strCache>
                <c:ptCount val="1"/>
                <c:pt idx="0">
                  <c:v>Sulf+MetG</c:v>
                </c:pt>
              </c:strCache>
            </c:strRef>
          </c:tx>
          <c:spPr>
            <a:ln>
              <a:prstDash val="sysDash"/>
            </a:ln>
          </c:spPr>
          <c:marker>
            <c:symbol val="none"/>
          </c:marker>
          <c:cat>
            <c:strRef>
              <c:f>'Fig 7.4.4 pivot'!$A$5:$A$71</c:f>
              <c:strCache>
                <c:ptCount val="66"/>
                <c:pt idx="0">
                  <c:v>24/02/2011</c:v>
                </c:pt>
                <c:pt idx="1">
                  <c:v>3/03/2011</c:v>
                </c:pt>
                <c:pt idx="2">
                  <c:v>10/03/2011</c:v>
                </c:pt>
                <c:pt idx="3">
                  <c:v>17/03/2011</c:v>
                </c:pt>
                <c:pt idx="4">
                  <c:v>24/03/2011</c:v>
                </c:pt>
                <c:pt idx="5">
                  <c:v>31/03/2011</c:v>
                </c:pt>
                <c:pt idx="6">
                  <c:v>7/04/2011</c:v>
                </c:pt>
                <c:pt idx="7">
                  <c:v>14/04/2011</c:v>
                </c:pt>
                <c:pt idx="8">
                  <c:v>21/04/2011</c:v>
                </c:pt>
                <c:pt idx="9">
                  <c:v>28/04/2011</c:v>
                </c:pt>
                <c:pt idx="10">
                  <c:v>5/05/2011</c:v>
                </c:pt>
                <c:pt idx="11">
                  <c:v>12/05/2011</c:v>
                </c:pt>
                <c:pt idx="12">
                  <c:v>19/05/2011</c:v>
                </c:pt>
                <c:pt idx="13">
                  <c:v>26/05/2011</c:v>
                </c:pt>
                <c:pt idx="14">
                  <c:v>2/06/2011</c:v>
                </c:pt>
                <c:pt idx="15">
                  <c:v>9/06/2011</c:v>
                </c:pt>
                <c:pt idx="16">
                  <c:v>16/06/2011</c:v>
                </c:pt>
                <c:pt idx="17">
                  <c:v>23/06/2011</c:v>
                </c:pt>
                <c:pt idx="18">
                  <c:v>30/06/2011</c:v>
                </c:pt>
                <c:pt idx="19">
                  <c:v>7/07/2011</c:v>
                </c:pt>
                <c:pt idx="20">
                  <c:v>14/07/2011</c:v>
                </c:pt>
                <c:pt idx="21">
                  <c:v>21/07/2011</c:v>
                </c:pt>
                <c:pt idx="22">
                  <c:v>28/07/2011</c:v>
                </c:pt>
                <c:pt idx="23">
                  <c:v>4/08/2011</c:v>
                </c:pt>
                <c:pt idx="24">
                  <c:v>11/08/2011</c:v>
                </c:pt>
                <c:pt idx="25">
                  <c:v>18/08/2011</c:v>
                </c:pt>
                <c:pt idx="26">
                  <c:v>25/08/2011</c:v>
                </c:pt>
                <c:pt idx="27">
                  <c:v>1/09/2011</c:v>
                </c:pt>
                <c:pt idx="28">
                  <c:v>8/09/2011</c:v>
                </c:pt>
                <c:pt idx="29">
                  <c:v>15/09/2011</c:v>
                </c:pt>
                <c:pt idx="30">
                  <c:v>22/09/2011</c:v>
                </c:pt>
                <c:pt idx="31">
                  <c:v>29/09/2011</c:v>
                </c:pt>
                <c:pt idx="32">
                  <c:v>6/10/2011</c:v>
                </c:pt>
                <c:pt idx="33">
                  <c:v>13/10/2011</c:v>
                </c:pt>
                <c:pt idx="34">
                  <c:v>20/10/2011</c:v>
                </c:pt>
                <c:pt idx="35">
                  <c:v>27/10/2011</c:v>
                </c:pt>
                <c:pt idx="36">
                  <c:v>3/11/2011</c:v>
                </c:pt>
                <c:pt idx="37">
                  <c:v>10/11/2011</c:v>
                </c:pt>
                <c:pt idx="38">
                  <c:v>17/11/2011</c:v>
                </c:pt>
                <c:pt idx="39">
                  <c:v>24/11/2011</c:v>
                </c:pt>
                <c:pt idx="40">
                  <c:v>1/12/2011</c:v>
                </c:pt>
                <c:pt idx="41">
                  <c:v>8/12/2011</c:v>
                </c:pt>
                <c:pt idx="42">
                  <c:v>15/12/2011</c:v>
                </c:pt>
                <c:pt idx="43">
                  <c:v>22/12/2011</c:v>
                </c:pt>
                <c:pt idx="44">
                  <c:v>29/12/2011</c:v>
                </c:pt>
                <c:pt idx="45">
                  <c:v>5/01/2012</c:v>
                </c:pt>
                <c:pt idx="46">
                  <c:v>12/01/2012</c:v>
                </c:pt>
                <c:pt idx="47">
                  <c:v>19/01/2012</c:v>
                </c:pt>
                <c:pt idx="48">
                  <c:v>26/01/2012</c:v>
                </c:pt>
                <c:pt idx="49">
                  <c:v>2/02/2012</c:v>
                </c:pt>
                <c:pt idx="50">
                  <c:v>9/02/2012</c:v>
                </c:pt>
                <c:pt idx="51">
                  <c:v>16/02/2012</c:v>
                </c:pt>
                <c:pt idx="52">
                  <c:v>23/02/2012</c:v>
                </c:pt>
                <c:pt idx="53">
                  <c:v>1/03/2012</c:v>
                </c:pt>
                <c:pt idx="54">
                  <c:v>8/03/2012</c:v>
                </c:pt>
                <c:pt idx="55">
                  <c:v>15/03/2012</c:v>
                </c:pt>
                <c:pt idx="56">
                  <c:v>22/03/2012</c:v>
                </c:pt>
                <c:pt idx="57">
                  <c:v>29/03/2012</c:v>
                </c:pt>
                <c:pt idx="58">
                  <c:v>5/04/2012</c:v>
                </c:pt>
                <c:pt idx="59">
                  <c:v>12/04/2012</c:v>
                </c:pt>
                <c:pt idx="60">
                  <c:v>19/04/2012</c:v>
                </c:pt>
                <c:pt idx="61">
                  <c:v>26/04/2012</c:v>
                </c:pt>
                <c:pt idx="62">
                  <c:v>3/05/2012</c:v>
                </c:pt>
                <c:pt idx="63">
                  <c:v>10/05/2012</c:v>
                </c:pt>
                <c:pt idx="64">
                  <c:v>17/05/2012</c:v>
                </c:pt>
                <c:pt idx="65">
                  <c:v>24/05/2012</c:v>
                </c:pt>
              </c:strCache>
            </c:strRef>
          </c:cat>
          <c:val>
            <c:numRef>
              <c:f>'Fig 7.4.4 pivot'!$K$5:$K$71</c:f>
              <c:numCache>
                <c:formatCode>General</c:formatCode>
                <c:ptCount val="66"/>
                <c:pt idx="0">
                  <c:v>1713</c:v>
                </c:pt>
                <c:pt idx="1">
                  <c:v>1748</c:v>
                </c:pt>
                <c:pt idx="2">
                  <c:v>1778</c:v>
                </c:pt>
                <c:pt idx="3">
                  <c:v>1805</c:v>
                </c:pt>
                <c:pt idx="4">
                  <c:v>1833</c:v>
                </c:pt>
                <c:pt idx="5">
                  <c:v>1853</c:v>
                </c:pt>
                <c:pt idx="6">
                  <c:v>1872</c:v>
                </c:pt>
                <c:pt idx="7">
                  <c:v>1924</c:v>
                </c:pt>
                <c:pt idx="8">
                  <c:v>1934</c:v>
                </c:pt>
                <c:pt idx="9">
                  <c:v>1959</c:v>
                </c:pt>
                <c:pt idx="10">
                  <c:v>1995</c:v>
                </c:pt>
                <c:pt idx="11">
                  <c:v>2039</c:v>
                </c:pt>
                <c:pt idx="12">
                  <c:v>2071</c:v>
                </c:pt>
                <c:pt idx="13">
                  <c:v>2123</c:v>
                </c:pt>
                <c:pt idx="14">
                  <c:v>2159</c:v>
                </c:pt>
                <c:pt idx="15">
                  <c:v>2194</c:v>
                </c:pt>
                <c:pt idx="16">
                  <c:v>2223</c:v>
                </c:pt>
                <c:pt idx="17">
                  <c:v>2252</c:v>
                </c:pt>
                <c:pt idx="18">
                  <c:v>2289</c:v>
                </c:pt>
                <c:pt idx="19">
                  <c:v>2336</c:v>
                </c:pt>
                <c:pt idx="20">
                  <c:v>2378</c:v>
                </c:pt>
                <c:pt idx="21">
                  <c:v>2419</c:v>
                </c:pt>
                <c:pt idx="22">
                  <c:v>2473</c:v>
                </c:pt>
                <c:pt idx="23">
                  <c:v>2531</c:v>
                </c:pt>
                <c:pt idx="24">
                  <c:v>2573</c:v>
                </c:pt>
                <c:pt idx="25">
                  <c:v>2624</c:v>
                </c:pt>
                <c:pt idx="26">
                  <c:v>2660</c:v>
                </c:pt>
                <c:pt idx="27">
                  <c:v>2704</c:v>
                </c:pt>
                <c:pt idx="28">
                  <c:v>2749</c:v>
                </c:pt>
                <c:pt idx="29">
                  <c:v>2798</c:v>
                </c:pt>
                <c:pt idx="30">
                  <c:v>2855</c:v>
                </c:pt>
                <c:pt idx="31">
                  <c:v>2914</c:v>
                </c:pt>
                <c:pt idx="32">
                  <c:v>2960</c:v>
                </c:pt>
                <c:pt idx="33">
                  <c:v>3019</c:v>
                </c:pt>
                <c:pt idx="34">
                  <c:v>3072</c:v>
                </c:pt>
                <c:pt idx="35">
                  <c:v>3138</c:v>
                </c:pt>
                <c:pt idx="36">
                  <c:v>3180</c:v>
                </c:pt>
                <c:pt idx="37">
                  <c:v>3261</c:v>
                </c:pt>
                <c:pt idx="38">
                  <c:v>3327</c:v>
                </c:pt>
                <c:pt idx="39">
                  <c:v>3364</c:v>
                </c:pt>
                <c:pt idx="40">
                  <c:v>3430</c:v>
                </c:pt>
                <c:pt idx="41">
                  <c:v>3472</c:v>
                </c:pt>
                <c:pt idx="42">
                  <c:v>3531</c:v>
                </c:pt>
                <c:pt idx="43">
                  <c:v>3571</c:v>
                </c:pt>
                <c:pt idx="44">
                  <c:v>3593</c:v>
                </c:pt>
                <c:pt idx="45">
                  <c:v>3608</c:v>
                </c:pt>
                <c:pt idx="46">
                  <c:v>3626</c:v>
                </c:pt>
                <c:pt idx="47">
                  <c:v>3636</c:v>
                </c:pt>
                <c:pt idx="48">
                  <c:v>3658</c:v>
                </c:pt>
                <c:pt idx="49">
                  <c:v>3659</c:v>
                </c:pt>
                <c:pt idx="50">
                  <c:v>3688</c:v>
                </c:pt>
                <c:pt idx="51">
                  <c:v>3702</c:v>
                </c:pt>
                <c:pt idx="52">
                  <c:v>3734</c:v>
                </c:pt>
                <c:pt idx="53">
                  <c:v>3783</c:v>
                </c:pt>
                <c:pt idx="54">
                  <c:v>3827</c:v>
                </c:pt>
                <c:pt idx="55">
                  <c:v>3886</c:v>
                </c:pt>
                <c:pt idx="56">
                  <c:v>3908</c:v>
                </c:pt>
                <c:pt idx="57">
                  <c:v>3955</c:v>
                </c:pt>
                <c:pt idx="58">
                  <c:v>3969</c:v>
                </c:pt>
                <c:pt idx="59">
                  <c:v>4003</c:v>
                </c:pt>
                <c:pt idx="60">
                  <c:v>4025</c:v>
                </c:pt>
                <c:pt idx="61">
                  <c:v>4068</c:v>
                </c:pt>
                <c:pt idx="62">
                  <c:v>4129</c:v>
                </c:pt>
                <c:pt idx="63">
                  <c:v>4155</c:v>
                </c:pt>
                <c:pt idx="64">
                  <c:v>4154</c:v>
                </c:pt>
                <c:pt idx="65">
                  <c:v>4179</c:v>
                </c:pt>
              </c:numCache>
            </c:numRef>
          </c:val>
          <c:smooth val="0"/>
        </c:ser>
        <c:ser>
          <c:idx val="10"/>
          <c:order val="10"/>
          <c:tx>
            <c:strRef>
              <c:f>'Fig 7.4.4 pivot'!$L$3:$L$4</c:f>
              <c:strCache>
                <c:ptCount val="1"/>
                <c:pt idx="0">
                  <c:v>Sulf+Piog</c:v>
                </c:pt>
              </c:strCache>
            </c:strRef>
          </c:tx>
          <c:spPr>
            <a:ln>
              <a:prstDash val="lgDashDot"/>
            </a:ln>
          </c:spPr>
          <c:marker>
            <c:symbol val="none"/>
          </c:marker>
          <c:cat>
            <c:strRef>
              <c:f>'Fig 7.4.4 pivot'!$A$5:$A$71</c:f>
              <c:strCache>
                <c:ptCount val="66"/>
                <c:pt idx="0">
                  <c:v>24/02/2011</c:v>
                </c:pt>
                <c:pt idx="1">
                  <c:v>3/03/2011</c:v>
                </c:pt>
                <c:pt idx="2">
                  <c:v>10/03/2011</c:v>
                </c:pt>
                <c:pt idx="3">
                  <c:v>17/03/2011</c:v>
                </c:pt>
                <c:pt idx="4">
                  <c:v>24/03/2011</c:v>
                </c:pt>
                <c:pt idx="5">
                  <c:v>31/03/2011</c:v>
                </c:pt>
                <c:pt idx="6">
                  <c:v>7/04/2011</c:v>
                </c:pt>
                <c:pt idx="7">
                  <c:v>14/04/2011</c:v>
                </c:pt>
                <c:pt idx="8">
                  <c:v>21/04/2011</c:v>
                </c:pt>
                <c:pt idx="9">
                  <c:v>28/04/2011</c:v>
                </c:pt>
                <c:pt idx="10">
                  <c:v>5/05/2011</c:v>
                </c:pt>
                <c:pt idx="11">
                  <c:v>12/05/2011</c:v>
                </c:pt>
                <c:pt idx="12">
                  <c:v>19/05/2011</c:v>
                </c:pt>
                <c:pt idx="13">
                  <c:v>26/05/2011</c:v>
                </c:pt>
                <c:pt idx="14">
                  <c:v>2/06/2011</c:v>
                </c:pt>
                <c:pt idx="15">
                  <c:v>9/06/2011</c:v>
                </c:pt>
                <c:pt idx="16">
                  <c:v>16/06/2011</c:v>
                </c:pt>
                <c:pt idx="17">
                  <c:v>23/06/2011</c:v>
                </c:pt>
                <c:pt idx="18">
                  <c:v>30/06/2011</c:v>
                </c:pt>
                <c:pt idx="19">
                  <c:v>7/07/2011</c:v>
                </c:pt>
                <c:pt idx="20">
                  <c:v>14/07/2011</c:v>
                </c:pt>
                <c:pt idx="21">
                  <c:v>21/07/2011</c:v>
                </c:pt>
                <c:pt idx="22">
                  <c:v>28/07/2011</c:v>
                </c:pt>
                <c:pt idx="23">
                  <c:v>4/08/2011</c:v>
                </c:pt>
                <c:pt idx="24">
                  <c:v>11/08/2011</c:v>
                </c:pt>
                <c:pt idx="25">
                  <c:v>18/08/2011</c:v>
                </c:pt>
                <c:pt idx="26">
                  <c:v>25/08/2011</c:v>
                </c:pt>
                <c:pt idx="27">
                  <c:v>1/09/2011</c:v>
                </c:pt>
                <c:pt idx="28">
                  <c:v>8/09/2011</c:v>
                </c:pt>
                <c:pt idx="29">
                  <c:v>15/09/2011</c:v>
                </c:pt>
                <c:pt idx="30">
                  <c:v>22/09/2011</c:v>
                </c:pt>
                <c:pt idx="31">
                  <c:v>29/09/2011</c:v>
                </c:pt>
                <c:pt idx="32">
                  <c:v>6/10/2011</c:v>
                </c:pt>
                <c:pt idx="33">
                  <c:v>13/10/2011</c:v>
                </c:pt>
                <c:pt idx="34">
                  <c:v>20/10/2011</c:v>
                </c:pt>
                <c:pt idx="35">
                  <c:v>27/10/2011</c:v>
                </c:pt>
                <c:pt idx="36">
                  <c:v>3/11/2011</c:v>
                </c:pt>
                <c:pt idx="37">
                  <c:v>10/11/2011</c:v>
                </c:pt>
                <c:pt idx="38">
                  <c:v>17/11/2011</c:v>
                </c:pt>
                <c:pt idx="39">
                  <c:v>24/11/2011</c:v>
                </c:pt>
                <c:pt idx="40">
                  <c:v>1/12/2011</c:v>
                </c:pt>
                <c:pt idx="41">
                  <c:v>8/12/2011</c:v>
                </c:pt>
                <c:pt idx="42">
                  <c:v>15/12/2011</c:v>
                </c:pt>
                <c:pt idx="43">
                  <c:v>22/12/2011</c:v>
                </c:pt>
                <c:pt idx="44">
                  <c:v>29/12/2011</c:v>
                </c:pt>
                <c:pt idx="45">
                  <c:v>5/01/2012</c:v>
                </c:pt>
                <c:pt idx="46">
                  <c:v>12/01/2012</c:v>
                </c:pt>
                <c:pt idx="47">
                  <c:v>19/01/2012</c:v>
                </c:pt>
                <c:pt idx="48">
                  <c:v>26/01/2012</c:v>
                </c:pt>
                <c:pt idx="49">
                  <c:v>2/02/2012</c:v>
                </c:pt>
                <c:pt idx="50">
                  <c:v>9/02/2012</c:v>
                </c:pt>
                <c:pt idx="51">
                  <c:v>16/02/2012</c:v>
                </c:pt>
                <c:pt idx="52">
                  <c:v>23/02/2012</c:v>
                </c:pt>
                <c:pt idx="53">
                  <c:v>1/03/2012</c:v>
                </c:pt>
                <c:pt idx="54">
                  <c:v>8/03/2012</c:v>
                </c:pt>
                <c:pt idx="55">
                  <c:v>15/03/2012</c:v>
                </c:pt>
                <c:pt idx="56">
                  <c:v>22/03/2012</c:v>
                </c:pt>
                <c:pt idx="57">
                  <c:v>29/03/2012</c:v>
                </c:pt>
                <c:pt idx="58">
                  <c:v>5/04/2012</c:v>
                </c:pt>
                <c:pt idx="59">
                  <c:v>12/04/2012</c:v>
                </c:pt>
                <c:pt idx="60">
                  <c:v>19/04/2012</c:v>
                </c:pt>
                <c:pt idx="61">
                  <c:v>26/04/2012</c:v>
                </c:pt>
                <c:pt idx="62">
                  <c:v>3/05/2012</c:v>
                </c:pt>
                <c:pt idx="63">
                  <c:v>10/05/2012</c:v>
                </c:pt>
                <c:pt idx="64">
                  <c:v>17/05/2012</c:v>
                </c:pt>
                <c:pt idx="65">
                  <c:v>24/05/2012</c:v>
                </c:pt>
              </c:strCache>
            </c:strRef>
          </c:cat>
          <c:val>
            <c:numRef>
              <c:f>'Fig 7.4.4 pivot'!$L$5:$L$71</c:f>
              <c:numCache>
                <c:formatCode>General</c:formatCode>
                <c:ptCount val="66"/>
                <c:pt idx="0">
                  <c:v>3326</c:v>
                </c:pt>
                <c:pt idx="1">
                  <c:v>3318</c:v>
                </c:pt>
                <c:pt idx="2">
                  <c:v>3311</c:v>
                </c:pt>
                <c:pt idx="3">
                  <c:v>3324</c:v>
                </c:pt>
                <c:pt idx="4">
                  <c:v>3312</c:v>
                </c:pt>
                <c:pt idx="5">
                  <c:v>3329</c:v>
                </c:pt>
                <c:pt idx="6">
                  <c:v>3343</c:v>
                </c:pt>
                <c:pt idx="7">
                  <c:v>3374</c:v>
                </c:pt>
                <c:pt idx="8">
                  <c:v>3362</c:v>
                </c:pt>
                <c:pt idx="9">
                  <c:v>3358</c:v>
                </c:pt>
                <c:pt idx="10">
                  <c:v>3341</c:v>
                </c:pt>
                <c:pt idx="11">
                  <c:v>3338</c:v>
                </c:pt>
                <c:pt idx="12">
                  <c:v>3308</c:v>
                </c:pt>
                <c:pt idx="13">
                  <c:v>3322</c:v>
                </c:pt>
                <c:pt idx="14">
                  <c:v>3291</c:v>
                </c:pt>
                <c:pt idx="15">
                  <c:v>3301</c:v>
                </c:pt>
                <c:pt idx="16">
                  <c:v>3279</c:v>
                </c:pt>
                <c:pt idx="17">
                  <c:v>3262</c:v>
                </c:pt>
                <c:pt idx="18">
                  <c:v>3229</c:v>
                </c:pt>
                <c:pt idx="19">
                  <c:v>3218</c:v>
                </c:pt>
                <c:pt idx="20">
                  <c:v>3201</c:v>
                </c:pt>
                <c:pt idx="21">
                  <c:v>3173</c:v>
                </c:pt>
                <c:pt idx="22">
                  <c:v>3135</c:v>
                </c:pt>
                <c:pt idx="23">
                  <c:v>3091</c:v>
                </c:pt>
                <c:pt idx="24">
                  <c:v>3059</c:v>
                </c:pt>
                <c:pt idx="25">
                  <c:v>3043</c:v>
                </c:pt>
                <c:pt idx="26">
                  <c:v>3009</c:v>
                </c:pt>
                <c:pt idx="27">
                  <c:v>2962</c:v>
                </c:pt>
                <c:pt idx="28">
                  <c:v>2936</c:v>
                </c:pt>
                <c:pt idx="29">
                  <c:v>2920</c:v>
                </c:pt>
                <c:pt idx="30">
                  <c:v>2890</c:v>
                </c:pt>
                <c:pt idx="31">
                  <c:v>2870</c:v>
                </c:pt>
                <c:pt idx="32">
                  <c:v>2835</c:v>
                </c:pt>
                <c:pt idx="33">
                  <c:v>2793</c:v>
                </c:pt>
                <c:pt idx="34">
                  <c:v>2770</c:v>
                </c:pt>
                <c:pt idx="35">
                  <c:v>2753</c:v>
                </c:pt>
                <c:pt idx="36">
                  <c:v>2740</c:v>
                </c:pt>
                <c:pt idx="37">
                  <c:v>2731</c:v>
                </c:pt>
                <c:pt idx="38">
                  <c:v>2704</c:v>
                </c:pt>
                <c:pt idx="39">
                  <c:v>2701</c:v>
                </c:pt>
                <c:pt idx="40">
                  <c:v>2698</c:v>
                </c:pt>
                <c:pt idx="41">
                  <c:v>2690</c:v>
                </c:pt>
                <c:pt idx="42">
                  <c:v>2669</c:v>
                </c:pt>
                <c:pt idx="43">
                  <c:v>2660</c:v>
                </c:pt>
                <c:pt idx="44">
                  <c:v>2637</c:v>
                </c:pt>
                <c:pt idx="45">
                  <c:v>2626</c:v>
                </c:pt>
                <c:pt idx="46">
                  <c:v>2622</c:v>
                </c:pt>
                <c:pt idx="47">
                  <c:v>2604</c:v>
                </c:pt>
                <c:pt idx="48">
                  <c:v>2607</c:v>
                </c:pt>
                <c:pt idx="49">
                  <c:v>2596</c:v>
                </c:pt>
                <c:pt idx="50">
                  <c:v>2621</c:v>
                </c:pt>
                <c:pt idx="51">
                  <c:v>2624</c:v>
                </c:pt>
                <c:pt idx="52">
                  <c:v>2626</c:v>
                </c:pt>
                <c:pt idx="53">
                  <c:v>2636</c:v>
                </c:pt>
                <c:pt idx="54">
                  <c:v>2630</c:v>
                </c:pt>
                <c:pt idx="55">
                  <c:v>2640</c:v>
                </c:pt>
                <c:pt idx="56">
                  <c:v>2623</c:v>
                </c:pt>
                <c:pt idx="57">
                  <c:v>2621</c:v>
                </c:pt>
                <c:pt idx="58">
                  <c:v>2626</c:v>
                </c:pt>
                <c:pt idx="59">
                  <c:v>2621</c:v>
                </c:pt>
                <c:pt idx="60">
                  <c:v>2614</c:v>
                </c:pt>
                <c:pt idx="61">
                  <c:v>2595</c:v>
                </c:pt>
                <c:pt idx="62">
                  <c:v>2565</c:v>
                </c:pt>
                <c:pt idx="63">
                  <c:v>2560</c:v>
                </c:pt>
                <c:pt idx="64">
                  <c:v>2540</c:v>
                </c:pt>
                <c:pt idx="65">
                  <c:v>2508</c:v>
                </c:pt>
              </c:numCache>
            </c:numRef>
          </c:val>
          <c:smooth val="0"/>
        </c:ser>
        <c:ser>
          <c:idx val="11"/>
          <c:order val="11"/>
          <c:tx>
            <c:strRef>
              <c:f>'Fig 7.4.4 pivot'!$M$3:$M$4</c:f>
              <c:strCache>
                <c:ptCount val="1"/>
                <c:pt idx="0">
                  <c:v>Glip</c:v>
                </c:pt>
              </c:strCache>
            </c:strRef>
          </c:tx>
          <c:spPr>
            <a:ln>
              <a:solidFill>
                <a:schemeClr val="accent2"/>
              </a:solidFill>
              <a:prstDash val="sysDash"/>
            </a:ln>
          </c:spPr>
          <c:marker>
            <c:symbol val="none"/>
          </c:marker>
          <c:cat>
            <c:strRef>
              <c:f>'Fig 7.4.4 pivot'!$A$5:$A$71</c:f>
              <c:strCache>
                <c:ptCount val="66"/>
                <c:pt idx="0">
                  <c:v>24/02/2011</c:v>
                </c:pt>
                <c:pt idx="1">
                  <c:v>3/03/2011</c:v>
                </c:pt>
                <c:pt idx="2">
                  <c:v>10/03/2011</c:v>
                </c:pt>
                <c:pt idx="3">
                  <c:v>17/03/2011</c:v>
                </c:pt>
                <c:pt idx="4">
                  <c:v>24/03/2011</c:v>
                </c:pt>
                <c:pt idx="5">
                  <c:v>31/03/2011</c:v>
                </c:pt>
                <c:pt idx="6">
                  <c:v>7/04/2011</c:v>
                </c:pt>
                <c:pt idx="7">
                  <c:v>14/04/2011</c:v>
                </c:pt>
                <c:pt idx="8">
                  <c:v>21/04/2011</c:v>
                </c:pt>
                <c:pt idx="9">
                  <c:v>28/04/2011</c:v>
                </c:pt>
                <c:pt idx="10">
                  <c:v>5/05/2011</c:v>
                </c:pt>
                <c:pt idx="11">
                  <c:v>12/05/2011</c:v>
                </c:pt>
                <c:pt idx="12">
                  <c:v>19/05/2011</c:v>
                </c:pt>
                <c:pt idx="13">
                  <c:v>26/05/2011</c:v>
                </c:pt>
                <c:pt idx="14">
                  <c:v>2/06/2011</c:v>
                </c:pt>
                <c:pt idx="15">
                  <c:v>9/06/2011</c:v>
                </c:pt>
                <c:pt idx="16">
                  <c:v>16/06/2011</c:v>
                </c:pt>
                <c:pt idx="17">
                  <c:v>23/06/2011</c:v>
                </c:pt>
                <c:pt idx="18">
                  <c:v>30/06/2011</c:v>
                </c:pt>
                <c:pt idx="19">
                  <c:v>7/07/2011</c:v>
                </c:pt>
                <c:pt idx="20">
                  <c:v>14/07/2011</c:v>
                </c:pt>
                <c:pt idx="21">
                  <c:v>21/07/2011</c:v>
                </c:pt>
                <c:pt idx="22">
                  <c:v>28/07/2011</c:v>
                </c:pt>
                <c:pt idx="23">
                  <c:v>4/08/2011</c:v>
                </c:pt>
                <c:pt idx="24">
                  <c:v>11/08/2011</c:v>
                </c:pt>
                <c:pt idx="25">
                  <c:v>18/08/2011</c:v>
                </c:pt>
                <c:pt idx="26">
                  <c:v>25/08/2011</c:v>
                </c:pt>
                <c:pt idx="27">
                  <c:v>1/09/2011</c:v>
                </c:pt>
                <c:pt idx="28">
                  <c:v>8/09/2011</c:v>
                </c:pt>
                <c:pt idx="29">
                  <c:v>15/09/2011</c:v>
                </c:pt>
                <c:pt idx="30">
                  <c:v>22/09/2011</c:v>
                </c:pt>
                <c:pt idx="31">
                  <c:v>29/09/2011</c:v>
                </c:pt>
                <c:pt idx="32">
                  <c:v>6/10/2011</c:v>
                </c:pt>
                <c:pt idx="33">
                  <c:v>13/10/2011</c:v>
                </c:pt>
                <c:pt idx="34">
                  <c:v>20/10/2011</c:v>
                </c:pt>
                <c:pt idx="35">
                  <c:v>27/10/2011</c:v>
                </c:pt>
                <c:pt idx="36">
                  <c:v>3/11/2011</c:v>
                </c:pt>
                <c:pt idx="37">
                  <c:v>10/11/2011</c:v>
                </c:pt>
                <c:pt idx="38">
                  <c:v>17/11/2011</c:v>
                </c:pt>
                <c:pt idx="39">
                  <c:v>24/11/2011</c:v>
                </c:pt>
                <c:pt idx="40">
                  <c:v>1/12/2011</c:v>
                </c:pt>
                <c:pt idx="41">
                  <c:v>8/12/2011</c:v>
                </c:pt>
                <c:pt idx="42">
                  <c:v>15/12/2011</c:v>
                </c:pt>
                <c:pt idx="43">
                  <c:v>22/12/2011</c:v>
                </c:pt>
                <c:pt idx="44">
                  <c:v>29/12/2011</c:v>
                </c:pt>
                <c:pt idx="45">
                  <c:v>5/01/2012</c:v>
                </c:pt>
                <c:pt idx="46">
                  <c:v>12/01/2012</c:v>
                </c:pt>
                <c:pt idx="47">
                  <c:v>19/01/2012</c:v>
                </c:pt>
                <c:pt idx="48">
                  <c:v>26/01/2012</c:v>
                </c:pt>
                <c:pt idx="49">
                  <c:v>2/02/2012</c:v>
                </c:pt>
                <c:pt idx="50">
                  <c:v>9/02/2012</c:v>
                </c:pt>
                <c:pt idx="51">
                  <c:v>16/02/2012</c:v>
                </c:pt>
                <c:pt idx="52">
                  <c:v>23/02/2012</c:v>
                </c:pt>
                <c:pt idx="53">
                  <c:v>1/03/2012</c:v>
                </c:pt>
                <c:pt idx="54">
                  <c:v>8/03/2012</c:v>
                </c:pt>
                <c:pt idx="55">
                  <c:v>15/03/2012</c:v>
                </c:pt>
                <c:pt idx="56">
                  <c:v>22/03/2012</c:v>
                </c:pt>
                <c:pt idx="57">
                  <c:v>29/03/2012</c:v>
                </c:pt>
                <c:pt idx="58">
                  <c:v>5/04/2012</c:v>
                </c:pt>
                <c:pt idx="59">
                  <c:v>12/04/2012</c:v>
                </c:pt>
                <c:pt idx="60">
                  <c:v>19/04/2012</c:v>
                </c:pt>
                <c:pt idx="61">
                  <c:v>26/04/2012</c:v>
                </c:pt>
                <c:pt idx="62">
                  <c:v>3/05/2012</c:v>
                </c:pt>
                <c:pt idx="63">
                  <c:v>10/05/2012</c:v>
                </c:pt>
                <c:pt idx="64">
                  <c:v>17/05/2012</c:v>
                </c:pt>
                <c:pt idx="65">
                  <c:v>24/05/2012</c:v>
                </c:pt>
              </c:strCache>
            </c:strRef>
          </c:cat>
          <c:val>
            <c:numRef>
              <c:f>'Fig 7.4.4 pivot'!$M$5:$M$71</c:f>
              <c:numCache>
                <c:formatCode>General</c:formatCode>
                <c:ptCount val="66"/>
                <c:pt idx="0">
                  <c:v>2085</c:v>
                </c:pt>
                <c:pt idx="1">
                  <c:v>2126</c:v>
                </c:pt>
                <c:pt idx="2">
                  <c:v>2154</c:v>
                </c:pt>
                <c:pt idx="3">
                  <c:v>2224</c:v>
                </c:pt>
                <c:pt idx="4">
                  <c:v>2241</c:v>
                </c:pt>
                <c:pt idx="5">
                  <c:v>2258</c:v>
                </c:pt>
                <c:pt idx="6">
                  <c:v>2266</c:v>
                </c:pt>
                <c:pt idx="7">
                  <c:v>2283</c:v>
                </c:pt>
                <c:pt idx="8">
                  <c:v>2301</c:v>
                </c:pt>
                <c:pt idx="9">
                  <c:v>2285</c:v>
                </c:pt>
                <c:pt idx="10">
                  <c:v>2301</c:v>
                </c:pt>
                <c:pt idx="11">
                  <c:v>2320</c:v>
                </c:pt>
                <c:pt idx="12">
                  <c:v>2313</c:v>
                </c:pt>
                <c:pt idx="13">
                  <c:v>2331</c:v>
                </c:pt>
                <c:pt idx="14">
                  <c:v>2284</c:v>
                </c:pt>
                <c:pt idx="15">
                  <c:v>2269</c:v>
                </c:pt>
                <c:pt idx="16">
                  <c:v>2257</c:v>
                </c:pt>
                <c:pt idx="17">
                  <c:v>2271</c:v>
                </c:pt>
                <c:pt idx="18">
                  <c:v>2264</c:v>
                </c:pt>
                <c:pt idx="19">
                  <c:v>2278</c:v>
                </c:pt>
                <c:pt idx="20">
                  <c:v>2292</c:v>
                </c:pt>
                <c:pt idx="21">
                  <c:v>2279</c:v>
                </c:pt>
                <c:pt idx="22">
                  <c:v>2270</c:v>
                </c:pt>
                <c:pt idx="23">
                  <c:v>2293</c:v>
                </c:pt>
                <c:pt idx="24">
                  <c:v>2266</c:v>
                </c:pt>
                <c:pt idx="25">
                  <c:v>2280</c:v>
                </c:pt>
                <c:pt idx="26">
                  <c:v>2287</c:v>
                </c:pt>
                <c:pt idx="27">
                  <c:v>2302</c:v>
                </c:pt>
                <c:pt idx="28">
                  <c:v>2282</c:v>
                </c:pt>
                <c:pt idx="29">
                  <c:v>2282</c:v>
                </c:pt>
                <c:pt idx="30">
                  <c:v>2279</c:v>
                </c:pt>
                <c:pt idx="31">
                  <c:v>2281</c:v>
                </c:pt>
                <c:pt idx="32">
                  <c:v>2298</c:v>
                </c:pt>
                <c:pt idx="33">
                  <c:v>2302</c:v>
                </c:pt>
                <c:pt idx="34">
                  <c:v>2331</c:v>
                </c:pt>
                <c:pt idx="35">
                  <c:v>2360</c:v>
                </c:pt>
                <c:pt idx="36">
                  <c:v>2359</c:v>
                </c:pt>
                <c:pt idx="37">
                  <c:v>2312</c:v>
                </c:pt>
                <c:pt idx="38">
                  <c:v>2315</c:v>
                </c:pt>
                <c:pt idx="39">
                  <c:v>2319</c:v>
                </c:pt>
                <c:pt idx="40">
                  <c:v>2307</c:v>
                </c:pt>
                <c:pt idx="41">
                  <c:v>2340</c:v>
                </c:pt>
                <c:pt idx="42">
                  <c:v>2370</c:v>
                </c:pt>
                <c:pt idx="43">
                  <c:v>2406</c:v>
                </c:pt>
                <c:pt idx="44">
                  <c:v>2433</c:v>
                </c:pt>
                <c:pt idx="45">
                  <c:v>2463</c:v>
                </c:pt>
                <c:pt idx="46">
                  <c:v>2492</c:v>
                </c:pt>
                <c:pt idx="47">
                  <c:v>2548</c:v>
                </c:pt>
                <c:pt idx="48">
                  <c:v>2630</c:v>
                </c:pt>
                <c:pt idx="49">
                  <c:v>2738</c:v>
                </c:pt>
                <c:pt idx="50">
                  <c:v>2837</c:v>
                </c:pt>
                <c:pt idx="51">
                  <c:v>2951</c:v>
                </c:pt>
                <c:pt idx="52">
                  <c:v>2971</c:v>
                </c:pt>
                <c:pt idx="53">
                  <c:v>3012</c:v>
                </c:pt>
                <c:pt idx="54">
                  <c:v>3084</c:v>
                </c:pt>
                <c:pt idx="55">
                  <c:v>3133</c:v>
                </c:pt>
                <c:pt idx="56">
                  <c:v>3162</c:v>
                </c:pt>
                <c:pt idx="57">
                  <c:v>3209</c:v>
                </c:pt>
                <c:pt idx="58">
                  <c:v>3223</c:v>
                </c:pt>
                <c:pt idx="59">
                  <c:v>3260</c:v>
                </c:pt>
                <c:pt idx="60">
                  <c:v>3295</c:v>
                </c:pt>
                <c:pt idx="61">
                  <c:v>3305</c:v>
                </c:pt>
                <c:pt idx="62">
                  <c:v>3319</c:v>
                </c:pt>
                <c:pt idx="63">
                  <c:v>3371</c:v>
                </c:pt>
                <c:pt idx="64">
                  <c:v>3381</c:v>
                </c:pt>
                <c:pt idx="65">
                  <c:v>3368</c:v>
                </c:pt>
              </c:numCache>
            </c:numRef>
          </c:val>
          <c:smooth val="0"/>
        </c:ser>
        <c:ser>
          <c:idx val="12"/>
          <c:order val="12"/>
          <c:tx>
            <c:strRef>
              <c:f>'Fig 7.4.4 pivot'!$N$3:$N$4</c:f>
              <c:strCache>
                <c:ptCount val="1"/>
                <c:pt idx="0">
                  <c:v>Piog</c:v>
                </c:pt>
              </c:strCache>
            </c:strRef>
          </c:tx>
          <c:spPr>
            <a:ln>
              <a:prstDash val="lgDashDot"/>
            </a:ln>
          </c:spPr>
          <c:marker>
            <c:symbol val="none"/>
          </c:marker>
          <c:cat>
            <c:strRef>
              <c:f>'Fig 7.4.4 pivot'!$A$5:$A$71</c:f>
              <c:strCache>
                <c:ptCount val="66"/>
                <c:pt idx="0">
                  <c:v>24/02/2011</c:v>
                </c:pt>
                <c:pt idx="1">
                  <c:v>3/03/2011</c:v>
                </c:pt>
                <c:pt idx="2">
                  <c:v>10/03/2011</c:v>
                </c:pt>
                <c:pt idx="3">
                  <c:v>17/03/2011</c:v>
                </c:pt>
                <c:pt idx="4">
                  <c:v>24/03/2011</c:v>
                </c:pt>
                <c:pt idx="5">
                  <c:v>31/03/2011</c:v>
                </c:pt>
                <c:pt idx="6">
                  <c:v>7/04/2011</c:v>
                </c:pt>
                <c:pt idx="7">
                  <c:v>14/04/2011</c:v>
                </c:pt>
                <c:pt idx="8">
                  <c:v>21/04/2011</c:v>
                </c:pt>
                <c:pt idx="9">
                  <c:v>28/04/2011</c:v>
                </c:pt>
                <c:pt idx="10">
                  <c:v>5/05/2011</c:v>
                </c:pt>
                <c:pt idx="11">
                  <c:v>12/05/2011</c:v>
                </c:pt>
                <c:pt idx="12">
                  <c:v>19/05/2011</c:v>
                </c:pt>
                <c:pt idx="13">
                  <c:v>26/05/2011</c:v>
                </c:pt>
                <c:pt idx="14">
                  <c:v>2/06/2011</c:v>
                </c:pt>
                <c:pt idx="15">
                  <c:v>9/06/2011</c:v>
                </c:pt>
                <c:pt idx="16">
                  <c:v>16/06/2011</c:v>
                </c:pt>
                <c:pt idx="17">
                  <c:v>23/06/2011</c:v>
                </c:pt>
                <c:pt idx="18">
                  <c:v>30/06/2011</c:v>
                </c:pt>
                <c:pt idx="19">
                  <c:v>7/07/2011</c:v>
                </c:pt>
                <c:pt idx="20">
                  <c:v>14/07/2011</c:v>
                </c:pt>
                <c:pt idx="21">
                  <c:v>21/07/2011</c:v>
                </c:pt>
                <c:pt idx="22">
                  <c:v>28/07/2011</c:v>
                </c:pt>
                <c:pt idx="23">
                  <c:v>4/08/2011</c:v>
                </c:pt>
                <c:pt idx="24">
                  <c:v>11/08/2011</c:v>
                </c:pt>
                <c:pt idx="25">
                  <c:v>18/08/2011</c:v>
                </c:pt>
                <c:pt idx="26">
                  <c:v>25/08/2011</c:v>
                </c:pt>
                <c:pt idx="27">
                  <c:v>1/09/2011</c:v>
                </c:pt>
                <c:pt idx="28">
                  <c:v>8/09/2011</c:v>
                </c:pt>
                <c:pt idx="29">
                  <c:v>15/09/2011</c:v>
                </c:pt>
                <c:pt idx="30">
                  <c:v>22/09/2011</c:v>
                </c:pt>
                <c:pt idx="31">
                  <c:v>29/09/2011</c:v>
                </c:pt>
                <c:pt idx="32">
                  <c:v>6/10/2011</c:v>
                </c:pt>
                <c:pt idx="33">
                  <c:v>13/10/2011</c:v>
                </c:pt>
                <c:pt idx="34">
                  <c:v>20/10/2011</c:v>
                </c:pt>
                <c:pt idx="35">
                  <c:v>27/10/2011</c:v>
                </c:pt>
                <c:pt idx="36">
                  <c:v>3/11/2011</c:v>
                </c:pt>
                <c:pt idx="37">
                  <c:v>10/11/2011</c:v>
                </c:pt>
                <c:pt idx="38">
                  <c:v>17/11/2011</c:v>
                </c:pt>
                <c:pt idx="39">
                  <c:v>24/11/2011</c:v>
                </c:pt>
                <c:pt idx="40">
                  <c:v>1/12/2011</c:v>
                </c:pt>
                <c:pt idx="41">
                  <c:v>8/12/2011</c:v>
                </c:pt>
                <c:pt idx="42">
                  <c:v>15/12/2011</c:v>
                </c:pt>
                <c:pt idx="43">
                  <c:v>22/12/2011</c:v>
                </c:pt>
                <c:pt idx="44">
                  <c:v>29/12/2011</c:v>
                </c:pt>
                <c:pt idx="45">
                  <c:v>5/01/2012</c:v>
                </c:pt>
                <c:pt idx="46">
                  <c:v>12/01/2012</c:v>
                </c:pt>
                <c:pt idx="47">
                  <c:v>19/01/2012</c:v>
                </c:pt>
                <c:pt idx="48">
                  <c:v>26/01/2012</c:v>
                </c:pt>
                <c:pt idx="49">
                  <c:v>2/02/2012</c:v>
                </c:pt>
                <c:pt idx="50">
                  <c:v>9/02/2012</c:v>
                </c:pt>
                <c:pt idx="51">
                  <c:v>16/02/2012</c:v>
                </c:pt>
                <c:pt idx="52">
                  <c:v>23/02/2012</c:v>
                </c:pt>
                <c:pt idx="53">
                  <c:v>1/03/2012</c:v>
                </c:pt>
                <c:pt idx="54">
                  <c:v>8/03/2012</c:v>
                </c:pt>
                <c:pt idx="55">
                  <c:v>15/03/2012</c:v>
                </c:pt>
                <c:pt idx="56">
                  <c:v>22/03/2012</c:v>
                </c:pt>
                <c:pt idx="57">
                  <c:v>29/03/2012</c:v>
                </c:pt>
                <c:pt idx="58">
                  <c:v>5/04/2012</c:v>
                </c:pt>
                <c:pt idx="59">
                  <c:v>12/04/2012</c:v>
                </c:pt>
                <c:pt idx="60">
                  <c:v>19/04/2012</c:v>
                </c:pt>
                <c:pt idx="61">
                  <c:v>26/04/2012</c:v>
                </c:pt>
                <c:pt idx="62">
                  <c:v>3/05/2012</c:v>
                </c:pt>
                <c:pt idx="63">
                  <c:v>10/05/2012</c:v>
                </c:pt>
                <c:pt idx="64">
                  <c:v>17/05/2012</c:v>
                </c:pt>
                <c:pt idx="65">
                  <c:v>24/05/2012</c:v>
                </c:pt>
              </c:strCache>
            </c:strRef>
          </c:cat>
          <c:val>
            <c:numRef>
              <c:f>'Fig 7.4.4 pivot'!$N$5:$N$71</c:f>
              <c:numCache>
                <c:formatCode>General</c:formatCode>
                <c:ptCount val="66"/>
                <c:pt idx="0">
                  <c:v>1682</c:v>
                </c:pt>
                <c:pt idx="1">
                  <c:v>1727</c:v>
                </c:pt>
                <c:pt idx="2">
                  <c:v>1745</c:v>
                </c:pt>
                <c:pt idx="3">
                  <c:v>1753</c:v>
                </c:pt>
                <c:pt idx="4">
                  <c:v>1762</c:v>
                </c:pt>
                <c:pt idx="5">
                  <c:v>1775</c:v>
                </c:pt>
                <c:pt idx="6">
                  <c:v>1757</c:v>
                </c:pt>
                <c:pt idx="7">
                  <c:v>1757</c:v>
                </c:pt>
                <c:pt idx="8">
                  <c:v>1777</c:v>
                </c:pt>
                <c:pt idx="9">
                  <c:v>1763</c:v>
                </c:pt>
                <c:pt idx="10">
                  <c:v>1768</c:v>
                </c:pt>
                <c:pt idx="11">
                  <c:v>1733</c:v>
                </c:pt>
                <c:pt idx="12">
                  <c:v>1719</c:v>
                </c:pt>
                <c:pt idx="13">
                  <c:v>1698</c:v>
                </c:pt>
                <c:pt idx="14">
                  <c:v>1675</c:v>
                </c:pt>
                <c:pt idx="15">
                  <c:v>1660</c:v>
                </c:pt>
                <c:pt idx="16">
                  <c:v>1644</c:v>
                </c:pt>
                <c:pt idx="17">
                  <c:v>1621</c:v>
                </c:pt>
                <c:pt idx="18">
                  <c:v>1594</c:v>
                </c:pt>
                <c:pt idx="19">
                  <c:v>1548</c:v>
                </c:pt>
                <c:pt idx="20">
                  <c:v>1519</c:v>
                </c:pt>
                <c:pt idx="21">
                  <c:v>1491</c:v>
                </c:pt>
                <c:pt idx="22">
                  <c:v>1468</c:v>
                </c:pt>
                <c:pt idx="23">
                  <c:v>1444</c:v>
                </c:pt>
                <c:pt idx="24">
                  <c:v>1408</c:v>
                </c:pt>
                <c:pt idx="25">
                  <c:v>1392</c:v>
                </c:pt>
                <c:pt idx="26">
                  <c:v>1379</c:v>
                </c:pt>
                <c:pt idx="27">
                  <c:v>1370</c:v>
                </c:pt>
                <c:pt idx="28">
                  <c:v>1352</c:v>
                </c:pt>
                <c:pt idx="29">
                  <c:v>1326</c:v>
                </c:pt>
                <c:pt idx="30">
                  <c:v>1305</c:v>
                </c:pt>
                <c:pt idx="31">
                  <c:v>1291</c:v>
                </c:pt>
                <c:pt idx="32">
                  <c:v>1267</c:v>
                </c:pt>
                <c:pt idx="33">
                  <c:v>1259</c:v>
                </c:pt>
                <c:pt idx="34">
                  <c:v>1223</c:v>
                </c:pt>
                <c:pt idx="35">
                  <c:v>1195</c:v>
                </c:pt>
                <c:pt idx="36">
                  <c:v>1154</c:v>
                </c:pt>
                <c:pt idx="37">
                  <c:v>1142</c:v>
                </c:pt>
                <c:pt idx="38">
                  <c:v>1127</c:v>
                </c:pt>
                <c:pt idx="39">
                  <c:v>1104</c:v>
                </c:pt>
                <c:pt idx="40">
                  <c:v>1104</c:v>
                </c:pt>
                <c:pt idx="41">
                  <c:v>1085</c:v>
                </c:pt>
                <c:pt idx="42">
                  <c:v>1069</c:v>
                </c:pt>
                <c:pt idx="43">
                  <c:v>1066</c:v>
                </c:pt>
                <c:pt idx="44">
                  <c:v>1075</c:v>
                </c:pt>
                <c:pt idx="45">
                  <c:v>1083</c:v>
                </c:pt>
                <c:pt idx="46">
                  <c:v>1086</c:v>
                </c:pt>
                <c:pt idx="47">
                  <c:v>1113</c:v>
                </c:pt>
                <c:pt idx="48">
                  <c:v>1153</c:v>
                </c:pt>
                <c:pt idx="49">
                  <c:v>1207</c:v>
                </c:pt>
                <c:pt idx="50">
                  <c:v>1249</c:v>
                </c:pt>
                <c:pt idx="51">
                  <c:v>1306</c:v>
                </c:pt>
                <c:pt idx="52">
                  <c:v>1353</c:v>
                </c:pt>
                <c:pt idx="53">
                  <c:v>1371</c:v>
                </c:pt>
                <c:pt idx="54">
                  <c:v>1404</c:v>
                </c:pt>
                <c:pt idx="55">
                  <c:v>1394</c:v>
                </c:pt>
                <c:pt idx="56">
                  <c:v>1415</c:v>
                </c:pt>
                <c:pt idx="57">
                  <c:v>1428</c:v>
                </c:pt>
                <c:pt idx="58">
                  <c:v>1452</c:v>
                </c:pt>
                <c:pt idx="59">
                  <c:v>1422</c:v>
                </c:pt>
                <c:pt idx="60">
                  <c:v>1409</c:v>
                </c:pt>
                <c:pt idx="61">
                  <c:v>1383</c:v>
                </c:pt>
                <c:pt idx="62">
                  <c:v>1388</c:v>
                </c:pt>
                <c:pt idx="63">
                  <c:v>1397</c:v>
                </c:pt>
                <c:pt idx="64">
                  <c:v>1390</c:v>
                </c:pt>
                <c:pt idx="65">
                  <c:v>1368</c:v>
                </c:pt>
              </c:numCache>
            </c:numRef>
          </c:val>
          <c:smooth val="0"/>
        </c:ser>
        <c:ser>
          <c:idx val="13"/>
          <c:order val="13"/>
          <c:tx>
            <c:strRef>
              <c:f>'Fig 7.4.4 pivot'!$O$3:$O$4</c:f>
              <c:strCache>
                <c:ptCount val="1"/>
                <c:pt idx="0">
                  <c:v>Met+Acar+Sulf</c:v>
                </c:pt>
              </c:strCache>
            </c:strRef>
          </c:tx>
          <c:marker>
            <c:symbol val="none"/>
          </c:marker>
          <c:cat>
            <c:strRef>
              <c:f>'Fig 7.4.4 pivot'!$A$5:$A$71</c:f>
              <c:strCache>
                <c:ptCount val="66"/>
                <c:pt idx="0">
                  <c:v>24/02/2011</c:v>
                </c:pt>
                <c:pt idx="1">
                  <c:v>3/03/2011</c:v>
                </c:pt>
                <c:pt idx="2">
                  <c:v>10/03/2011</c:v>
                </c:pt>
                <c:pt idx="3">
                  <c:v>17/03/2011</c:v>
                </c:pt>
                <c:pt idx="4">
                  <c:v>24/03/2011</c:v>
                </c:pt>
                <c:pt idx="5">
                  <c:v>31/03/2011</c:v>
                </c:pt>
                <c:pt idx="6">
                  <c:v>7/04/2011</c:v>
                </c:pt>
                <c:pt idx="7">
                  <c:v>14/04/2011</c:v>
                </c:pt>
                <c:pt idx="8">
                  <c:v>21/04/2011</c:v>
                </c:pt>
                <c:pt idx="9">
                  <c:v>28/04/2011</c:v>
                </c:pt>
                <c:pt idx="10">
                  <c:v>5/05/2011</c:v>
                </c:pt>
                <c:pt idx="11">
                  <c:v>12/05/2011</c:v>
                </c:pt>
                <c:pt idx="12">
                  <c:v>19/05/2011</c:v>
                </c:pt>
                <c:pt idx="13">
                  <c:v>26/05/2011</c:v>
                </c:pt>
                <c:pt idx="14">
                  <c:v>2/06/2011</c:v>
                </c:pt>
                <c:pt idx="15">
                  <c:v>9/06/2011</c:v>
                </c:pt>
                <c:pt idx="16">
                  <c:v>16/06/2011</c:v>
                </c:pt>
                <c:pt idx="17">
                  <c:v>23/06/2011</c:v>
                </c:pt>
                <c:pt idx="18">
                  <c:v>30/06/2011</c:v>
                </c:pt>
                <c:pt idx="19">
                  <c:v>7/07/2011</c:v>
                </c:pt>
                <c:pt idx="20">
                  <c:v>14/07/2011</c:v>
                </c:pt>
                <c:pt idx="21">
                  <c:v>21/07/2011</c:v>
                </c:pt>
                <c:pt idx="22">
                  <c:v>28/07/2011</c:v>
                </c:pt>
                <c:pt idx="23">
                  <c:v>4/08/2011</c:v>
                </c:pt>
                <c:pt idx="24">
                  <c:v>11/08/2011</c:v>
                </c:pt>
                <c:pt idx="25">
                  <c:v>18/08/2011</c:v>
                </c:pt>
                <c:pt idx="26">
                  <c:v>25/08/2011</c:v>
                </c:pt>
                <c:pt idx="27">
                  <c:v>1/09/2011</c:v>
                </c:pt>
                <c:pt idx="28">
                  <c:v>8/09/2011</c:v>
                </c:pt>
                <c:pt idx="29">
                  <c:v>15/09/2011</c:v>
                </c:pt>
                <c:pt idx="30">
                  <c:v>22/09/2011</c:v>
                </c:pt>
                <c:pt idx="31">
                  <c:v>29/09/2011</c:v>
                </c:pt>
                <c:pt idx="32">
                  <c:v>6/10/2011</c:v>
                </c:pt>
                <c:pt idx="33">
                  <c:v>13/10/2011</c:v>
                </c:pt>
                <c:pt idx="34">
                  <c:v>20/10/2011</c:v>
                </c:pt>
                <c:pt idx="35">
                  <c:v>27/10/2011</c:v>
                </c:pt>
                <c:pt idx="36">
                  <c:v>3/11/2011</c:v>
                </c:pt>
                <c:pt idx="37">
                  <c:v>10/11/2011</c:v>
                </c:pt>
                <c:pt idx="38">
                  <c:v>17/11/2011</c:v>
                </c:pt>
                <c:pt idx="39">
                  <c:v>24/11/2011</c:v>
                </c:pt>
                <c:pt idx="40">
                  <c:v>1/12/2011</c:v>
                </c:pt>
                <c:pt idx="41">
                  <c:v>8/12/2011</c:v>
                </c:pt>
                <c:pt idx="42">
                  <c:v>15/12/2011</c:v>
                </c:pt>
                <c:pt idx="43">
                  <c:v>22/12/2011</c:v>
                </c:pt>
                <c:pt idx="44">
                  <c:v>29/12/2011</c:v>
                </c:pt>
                <c:pt idx="45">
                  <c:v>5/01/2012</c:v>
                </c:pt>
                <c:pt idx="46">
                  <c:v>12/01/2012</c:v>
                </c:pt>
                <c:pt idx="47">
                  <c:v>19/01/2012</c:v>
                </c:pt>
                <c:pt idx="48">
                  <c:v>26/01/2012</c:v>
                </c:pt>
                <c:pt idx="49">
                  <c:v>2/02/2012</c:v>
                </c:pt>
                <c:pt idx="50">
                  <c:v>9/02/2012</c:v>
                </c:pt>
                <c:pt idx="51">
                  <c:v>16/02/2012</c:v>
                </c:pt>
                <c:pt idx="52">
                  <c:v>23/02/2012</c:v>
                </c:pt>
                <c:pt idx="53">
                  <c:v>1/03/2012</c:v>
                </c:pt>
                <c:pt idx="54">
                  <c:v>8/03/2012</c:v>
                </c:pt>
                <c:pt idx="55">
                  <c:v>15/03/2012</c:v>
                </c:pt>
                <c:pt idx="56">
                  <c:v>22/03/2012</c:v>
                </c:pt>
                <c:pt idx="57">
                  <c:v>29/03/2012</c:v>
                </c:pt>
                <c:pt idx="58">
                  <c:v>5/04/2012</c:v>
                </c:pt>
                <c:pt idx="59">
                  <c:v>12/04/2012</c:v>
                </c:pt>
                <c:pt idx="60">
                  <c:v>19/04/2012</c:v>
                </c:pt>
                <c:pt idx="61">
                  <c:v>26/04/2012</c:v>
                </c:pt>
                <c:pt idx="62">
                  <c:v>3/05/2012</c:v>
                </c:pt>
                <c:pt idx="63">
                  <c:v>10/05/2012</c:v>
                </c:pt>
                <c:pt idx="64">
                  <c:v>17/05/2012</c:v>
                </c:pt>
                <c:pt idx="65">
                  <c:v>24/05/2012</c:v>
                </c:pt>
              </c:strCache>
            </c:strRef>
          </c:cat>
          <c:val>
            <c:numRef>
              <c:f>'Fig 7.4.4 pivot'!$O$5:$O$71</c:f>
              <c:numCache>
                <c:formatCode>General</c:formatCode>
                <c:ptCount val="66"/>
                <c:pt idx="0">
                  <c:v>1372</c:v>
                </c:pt>
                <c:pt idx="1">
                  <c:v>1362</c:v>
                </c:pt>
                <c:pt idx="2">
                  <c:v>1351</c:v>
                </c:pt>
                <c:pt idx="3">
                  <c:v>1344</c:v>
                </c:pt>
                <c:pt idx="4">
                  <c:v>1329</c:v>
                </c:pt>
                <c:pt idx="5">
                  <c:v>1316</c:v>
                </c:pt>
                <c:pt idx="6">
                  <c:v>1317</c:v>
                </c:pt>
                <c:pt idx="7">
                  <c:v>1319</c:v>
                </c:pt>
                <c:pt idx="8">
                  <c:v>1313</c:v>
                </c:pt>
                <c:pt idx="9">
                  <c:v>1317</c:v>
                </c:pt>
                <c:pt idx="10">
                  <c:v>1327</c:v>
                </c:pt>
                <c:pt idx="11">
                  <c:v>1339</c:v>
                </c:pt>
                <c:pt idx="12">
                  <c:v>1340</c:v>
                </c:pt>
                <c:pt idx="13">
                  <c:v>1350</c:v>
                </c:pt>
                <c:pt idx="14">
                  <c:v>1358</c:v>
                </c:pt>
                <c:pt idx="15">
                  <c:v>1359</c:v>
                </c:pt>
                <c:pt idx="16">
                  <c:v>1366</c:v>
                </c:pt>
                <c:pt idx="17">
                  <c:v>1366</c:v>
                </c:pt>
                <c:pt idx="18">
                  <c:v>1369</c:v>
                </c:pt>
                <c:pt idx="19">
                  <c:v>1377</c:v>
                </c:pt>
                <c:pt idx="20">
                  <c:v>1380</c:v>
                </c:pt>
                <c:pt idx="21">
                  <c:v>1390</c:v>
                </c:pt>
                <c:pt idx="22">
                  <c:v>1385</c:v>
                </c:pt>
                <c:pt idx="23">
                  <c:v>1397</c:v>
                </c:pt>
                <c:pt idx="24">
                  <c:v>1404</c:v>
                </c:pt>
                <c:pt idx="25">
                  <c:v>1405</c:v>
                </c:pt>
                <c:pt idx="26">
                  <c:v>1409</c:v>
                </c:pt>
                <c:pt idx="27">
                  <c:v>1422</c:v>
                </c:pt>
                <c:pt idx="28">
                  <c:v>1421</c:v>
                </c:pt>
                <c:pt idx="29">
                  <c:v>1421</c:v>
                </c:pt>
                <c:pt idx="30">
                  <c:v>1421</c:v>
                </c:pt>
                <c:pt idx="31">
                  <c:v>1423</c:v>
                </c:pt>
                <c:pt idx="32">
                  <c:v>1432</c:v>
                </c:pt>
                <c:pt idx="33">
                  <c:v>1434</c:v>
                </c:pt>
                <c:pt idx="34">
                  <c:v>1419</c:v>
                </c:pt>
                <c:pt idx="35">
                  <c:v>1437</c:v>
                </c:pt>
                <c:pt idx="36">
                  <c:v>1441</c:v>
                </c:pt>
                <c:pt idx="37">
                  <c:v>1441</c:v>
                </c:pt>
                <c:pt idx="38">
                  <c:v>1446</c:v>
                </c:pt>
                <c:pt idx="39">
                  <c:v>1450</c:v>
                </c:pt>
                <c:pt idx="40">
                  <c:v>1469</c:v>
                </c:pt>
                <c:pt idx="41">
                  <c:v>1469</c:v>
                </c:pt>
                <c:pt idx="42">
                  <c:v>1450</c:v>
                </c:pt>
                <c:pt idx="43">
                  <c:v>1443</c:v>
                </c:pt>
                <c:pt idx="44">
                  <c:v>1434</c:v>
                </c:pt>
                <c:pt idx="45">
                  <c:v>1435</c:v>
                </c:pt>
                <c:pt idx="46">
                  <c:v>1429</c:v>
                </c:pt>
                <c:pt idx="47">
                  <c:v>1420</c:v>
                </c:pt>
                <c:pt idx="48">
                  <c:v>1394</c:v>
                </c:pt>
                <c:pt idx="49">
                  <c:v>1378</c:v>
                </c:pt>
                <c:pt idx="50">
                  <c:v>1357</c:v>
                </c:pt>
                <c:pt idx="51">
                  <c:v>1357</c:v>
                </c:pt>
                <c:pt idx="52">
                  <c:v>1361</c:v>
                </c:pt>
                <c:pt idx="53">
                  <c:v>1354</c:v>
                </c:pt>
                <c:pt idx="54">
                  <c:v>1349</c:v>
                </c:pt>
                <c:pt idx="55">
                  <c:v>1354</c:v>
                </c:pt>
                <c:pt idx="56">
                  <c:v>1354</c:v>
                </c:pt>
                <c:pt idx="57">
                  <c:v>1349</c:v>
                </c:pt>
                <c:pt idx="58">
                  <c:v>1341</c:v>
                </c:pt>
                <c:pt idx="59">
                  <c:v>1330</c:v>
                </c:pt>
                <c:pt idx="60">
                  <c:v>1331</c:v>
                </c:pt>
                <c:pt idx="61">
                  <c:v>1331</c:v>
                </c:pt>
                <c:pt idx="62">
                  <c:v>1329</c:v>
                </c:pt>
                <c:pt idx="63">
                  <c:v>1339</c:v>
                </c:pt>
                <c:pt idx="64">
                  <c:v>1331</c:v>
                </c:pt>
                <c:pt idx="65">
                  <c:v>1317</c:v>
                </c:pt>
              </c:numCache>
            </c:numRef>
          </c:val>
          <c:smooth val="0"/>
        </c:ser>
        <c:ser>
          <c:idx val="14"/>
          <c:order val="14"/>
          <c:tx>
            <c:strRef>
              <c:f>'Fig 7.4.4 pivot'!$P$3:$P$4</c:f>
              <c:strCache>
                <c:ptCount val="1"/>
                <c:pt idx="0">
                  <c:v>Met+MetG</c:v>
                </c:pt>
              </c:strCache>
            </c:strRef>
          </c:tx>
          <c:spPr>
            <a:ln>
              <a:solidFill>
                <a:schemeClr val="tx1"/>
              </a:solidFill>
              <a:prstDash val="sysDash"/>
            </a:ln>
          </c:spPr>
          <c:marker>
            <c:symbol val="none"/>
          </c:marker>
          <c:cat>
            <c:strRef>
              <c:f>'Fig 7.4.4 pivot'!$A$5:$A$71</c:f>
              <c:strCache>
                <c:ptCount val="66"/>
                <c:pt idx="0">
                  <c:v>24/02/2011</c:v>
                </c:pt>
                <c:pt idx="1">
                  <c:v>3/03/2011</c:v>
                </c:pt>
                <c:pt idx="2">
                  <c:v>10/03/2011</c:v>
                </c:pt>
                <c:pt idx="3">
                  <c:v>17/03/2011</c:v>
                </c:pt>
                <c:pt idx="4">
                  <c:v>24/03/2011</c:v>
                </c:pt>
                <c:pt idx="5">
                  <c:v>31/03/2011</c:v>
                </c:pt>
                <c:pt idx="6">
                  <c:v>7/04/2011</c:v>
                </c:pt>
                <c:pt idx="7">
                  <c:v>14/04/2011</c:v>
                </c:pt>
                <c:pt idx="8">
                  <c:v>21/04/2011</c:v>
                </c:pt>
                <c:pt idx="9">
                  <c:v>28/04/2011</c:v>
                </c:pt>
                <c:pt idx="10">
                  <c:v>5/05/2011</c:v>
                </c:pt>
                <c:pt idx="11">
                  <c:v>12/05/2011</c:v>
                </c:pt>
                <c:pt idx="12">
                  <c:v>19/05/2011</c:v>
                </c:pt>
                <c:pt idx="13">
                  <c:v>26/05/2011</c:v>
                </c:pt>
                <c:pt idx="14">
                  <c:v>2/06/2011</c:v>
                </c:pt>
                <c:pt idx="15">
                  <c:v>9/06/2011</c:v>
                </c:pt>
                <c:pt idx="16">
                  <c:v>16/06/2011</c:v>
                </c:pt>
                <c:pt idx="17">
                  <c:v>23/06/2011</c:v>
                </c:pt>
                <c:pt idx="18">
                  <c:v>30/06/2011</c:v>
                </c:pt>
                <c:pt idx="19">
                  <c:v>7/07/2011</c:v>
                </c:pt>
                <c:pt idx="20">
                  <c:v>14/07/2011</c:v>
                </c:pt>
                <c:pt idx="21">
                  <c:v>21/07/2011</c:v>
                </c:pt>
                <c:pt idx="22">
                  <c:v>28/07/2011</c:v>
                </c:pt>
                <c:pt idx="23">
                  <c:v>4/08/2011</c:v>
                </c:pt>
                <c:pt idx="24">
                  <c:v>11/08/2011</c:v>
                </c:pt>
                <c:pt idx="25">
                  <c:v>18/08/2011</c:v>
                </c:pt>
                <c:pt idx="26">
                  <c:v>25/08/2011</c:v>
                </c:pt>
                <c:pt idx="27">
                  <c:v>1/09/2011</c:v>
                </c:pt>
                <c:pt idx="28">
                  <c:v>8/09/2011</c:v>
                </c:pt>
                <c:pt idx="29">
                  <c:v>15/09/2011</c:v>
                </c:pt>
                <c:pt idx="30">
                  <c:v>22/09/2011</c:v>
                </c:pt>
                <c:pt idx="31">
                  <c:v>29/09/2011</c:v>
                </c:pt>
                <c:pt idx="32">
                  <c:v>6/10/2011</c:v>
                </c:pt>
                <c:pt idx="33">
                  <c:v>13/10/2011</c:v>
                </c:pt>
                <c:pt idx="34">
                  <c:v>20/10/2011</c:v>
                </c:pt>
                <c:pt idx="35">
                  <c:v>27/10/2011</c:v>
                </c:pt>
                <c:pt idx="36">
                  <c:v>3/11/2011</c:v>
                </c:pt>
                <c:pt idx="37">
                  <c:v>10/11/2011</c:v>
                </c:pt>
                <c:pt idx="38">
                  <c:v>17/11/2011</c:v>
                </c:pt>
                <c:pt idx="39">
                  <c:v>24/11/2011</c:v>
                </c:pt>
                <c:pt idx="40">
                  <c:v>1/12/2011</c:v>
                </c:pt>
                <c:pt idx="41">
                  <c:v>8/12/2011</c:v>
                </c:pt>
                <c:pt idx="42">
                  <c:v>15/12/2011</c:v>
                </c:pt>
                <c:pt idx="43">
                  <c:v>22/12/2011</c:v>
                </c:pt>
                <c:pt idx="44">
                  <c:v>29/12/2011</c:v>
                </c:pt>
                <c:pt idx="45">
                  <c:v>5/01/2012</c:v>
                </c:pt>
                <c:pt idx="46">
                  <c:v>12/01/2012</c:v>
                </c:pt>
                <c:pt idx="47">
                  <c:v>19/01/2012</c:v>
                </c:pt>
                <c:pt idx="48">
                  <c:v>26/01/2012</c:v>
                </c:pt>
                <c:pt idx="49">
                  <c:v>2/02/2012</c:v>
                </c:pt>
                <c:pt idx="50">
                  <c:v>9/02/2012</c:v>
                </c:pt>
                <c:pt idx="51">
                  <c:v>16/02/2012</c:v>
                </c:pt>
                <c:pt idx="52">
                  <c:v>23/02/2012</c:v>
                </c:pt>
                <c:pt idx="53">
                  <c:v>1/03/2012</c:v>
                </c:pt>
                <c:pt idx="54">
                  <c:v>8/03/2012</c:v>
                </c:pt>
                <c:pt idx="55">
                  <c:v>15/03/2012</c:v>
                </c:pt>
                <c:pt idx="56">
                  <c:v>22/03/2012</c:v>
                </c:pt>
                <c:pt idx="57">
                  <c:v>29/03/2012</c:v>
                </c:pt>
                <c:pt idx="58">
                  <c:v>5/04/2012</c:v>
                </c:pt>
                <c:pt idx="59">
                  <c:v>12/04/2012</c:v>
                </c:pt>
                <c:pt idx="60">
                  <c:v>19/04/2012</c:v>
                </c:pt>
                <c:pt idx="61">
                  <c:v>26/04/2012</c:v>
                </c:pt>
                <c:pt idx="62">
                  <c:v>3/05/2012</c:v>
                </c:pt>
                <c:pt idx="63">
                  <c:v>10/05/2012</c:v>
                </c:pt>
                <c:pt idx="64">
                  <c:v>17/05/2012</c:v>
                </c:pt>
                <c:pt idx="65">
                  <c:v>24/05/2012</c:v>
                </c:pt>
              </c:strCache>
            </c:strRef>
          </c:cat>
          <c:val>
            <c:numRef>
              <c:f>'Fig 7.4.4 pivot'!$P$5:$P$71</c:f>
              <c:numCache>
                <c:formatCode>General</c:formatCode>
                <c:ptCount val="66"/>
                <c:pt idx="0">
                  <c:v>541</c:v>
                </c:pt>
                <c:pt idx="1">
                  <c:v>539</c:v>
                </c:pt>
                <c:pt idx="2">
                  <c:v>537</c:v>
                </c:pt>
                <c:pt idx="3">
                  <c:v>558</c:v>
                </c:pt>
                <c:pt idx="4">
                  <c:v>547</c:v>
                </c:pt>
                <c:pt idx="5">
                  <c:v>596</c:v>
                </c:pt>
                <c:pt idx="6">
                  <c:v>636</c:v>
                </c:pt>
                <c:pt idx="7">
                  <c:v>659</c:v>
                </c:pt>
                <c:pt idx="8">
                  <c:v>656</c:v>
                </c:pt>
                <c:pt idx="9">
                  <c:v>679</c:v>
                </c:pt>
                <c:pt idx="10">
                  <c:v>691</c:v>
                </c:pt>
                <c:pt idx="11">
                  <c:v>727</c:v>
                </c:pt>
                <c:pt idx="12">
                  <c:v>768</c:v>
                </c:pt>
                <c:pt idx="13">
                  <c:v>794</c:v>
                </c:pt>
                <c:pt idx="14">
                  <c:v>818</c:v>
                </c:pt>
                <c:pt idx="15">
                  <c:v>855</c:v>
                </c:pt>
                <c:pt idx="16">
                  <c:v>880</c:v>
                </c:pt>
                <c:pt idx="17">
                  <c:v>921</c:v>
                </c:pt>
                <c:pt idx="18">
                  <c:v>956</c:v>
                </c:pt>
                <c:pt idx="19">
                  <c:v>995</c:v>
                </c:pt>
                <c:pt idx="20">
                  <c:v>1029</c:v>
                </c:pt>
                <c:pt idx="21">
                  <c:v>1081</c:v>
                </c:pt>
                <c:pt idx="22">
                  <c:v>1133</c:v>
                </c:pt>
                <c:pt idx="23">
                  <c:v>1177</c:v>
                </c:pt>
                <c:pt idx="24">
                  <c:v>1186</c:v>
                </c:pt>
                <c:pt idx="25">
                  <c:v>1193</c:v>
                </c:pt>
                <c:pt idx="26">
                  <c:v>1221</c:v>
                </c:pt>
                <c:pt idx="27">
                  <c:v>1252</c:v>
                </c:pt>
                <c:pt idx="28">
                  <c:v>1262</c:v>
                </c:pt>
                <c:pt idx="29">
                  <c:v>1288</c:v>
                </c:pt>
                <c:pt idx="30">
                  <c:v>1318</c:v>
                </c:pt>
                <c:pt idx="31">
                  <c:v>1350</c:v>
                </c:pt>
                <c:pt idx="32">
                  <c:v>1398</c:v>
                </c:pt>
                <c:pt idx="33">
                  <c:v>1414</c:v>
                </c:pt>
                <c:pt idx="34">
                  <c:v>1450</c:v>
                </c:pt>
                <c:pt idx="35">
                  <c:v>1484</c:v>
                </c:pt>
                <c:pt idx="36">
                  <c:v>1530</c:v>
                </c:pt>
                <c:pt idx="37">
                  <c:v>1511</c:v>
                </c:pt>
                <c:pt idx="38">
                  <c:v>1537</c:v>
                </c:pt>
                <c:pt idx="39">
                  <c:v>1570</c:v>
                </c:pt>
                <c:pt idx="40">
                  <c:v>1616</c:v>
                </c:pt>
                <c:pt idx="41">
                  <c:v>1642</c:v>
                </c:pt>
                <c:pt idx="42">
                  <c:v>1659</c:v>
                </c:pt>
                <c:pt idx="43">
                  <c:v>1651</c:v>
                </c:pt>
                <c:pt idx="44">
                  <c:v>1627</c:v>
                </c:pt>
                <c:pt idx="45">
                  <c:v>1613</c:v>
                </c:pt>
                <c:pt idx="46">
                  <c:v>1602</c:v>
                </c:pt>
                <c:pt idx="47">
                  <c:v>1584</c:v>
                </c:pt>
                <c:pt idx="48">
                  <c:v>1579</c:v>
                </c:pt>
                <c:pt idx="49">
                  <c:v>1563</c:v>
                </c:pt>
                <c:pt idx="50">
                  <c:v>1554</c:v>
                </c:pt>
                <c:pt idx="51">
                  <c:v>1576</c:v>
                </c:pt>
                <c:pt idx="52">
                  <c:v>1573</c:v>
                </c:pt>
                <c:pt idx="53">
                  <c:v>1565</c:v>
                </c:pt>
                <c:pt idx="54">
                  <c:v>1581</c:v>
                </c:pt>
                <c:pt idx="55">
                  <c:v>1602</c:v>
                </c:pt>
                <c:pt idx="56">
                  <c:v>1637</c:v>
                </c:pt>
                <c:pt idx="57">
                  <c:v>1637</c:v>
                </c:pt>
                <c:pt idx="58">
                  <c:v>1601</c:v>
                </c:pt>
                <c:pt idx="59">
                  <c:v>1590</c:v>
                </c:pt>
                <c:pt idx="60">
                  <c:v>1560</c:v>
                </c:pt>
                <c:pt idx="61">
                  <c:v>1567</c:v>
                </c:pt>
                <c:pt idx="62">
                  <c:v>1547</c:v>
                </c:pt>
                <c:pt idx="63">
                  <c:v>1549</c:v>
                </c:pt>
                <c:pt idx="64">
                  <c:v>1550</c:v>
                </c:pt>
                <c:pt idx="65">
                  <c:v>1581</c:v>
                </c:pt>
              </c:numCache>
            </c:numRef>
          </c:val>
          <c:smooth val="0"/>
        </c:ser>
        <c:ser>
          <c:idx val="15"/>
          <c:order val="15"/>
          <c:tx>
            <c:strRef>
              <c:f>'Fig 7.4.4 pivot'!$Q$3:$Q$4</c:f>
              <c:strCache>
                <c:ptCount val="1"/>
                <c:pt idx="0">
                  <c:v>Met+Piog+Insu</c:v>
                </c:pt>
              </c:strCache>
            </c:strRef>
          </c:tx>
          <c:marker>
            <c:symbol val="none"/>
          </c:marker>
          <c:cat>
            <c:strRef>
              <c:f>'Fig 7.4.4 pivot'!$A$5:$A$71</c:f>
              <c:strCache>
                <c:ptCount val="66"/>
                <c:pt idx="0">
                  <c:v>24/02/2011</c:v>
                </c:pt>
                <c:pt idx="1">
                  <c:v>3/03/2011</c:v>
                </c:pt>
                <c:pt idx="2">
                  <c:v>10/03/2011</c:v>
                </c:pt>
                <c:pt idx="3">
                  <c:v>17/03/2011</c:v>
                </c:pt>
                <c:pt idx="4">
                  <c:v>24/03/2011</c:v>
                </c:pt>
                <c:pt idx="5">
                  <c:v>31/03/2011</c:v>
                </c:pt>
                <c:pt idx="6">
                  <c:v>7/04/2011</c:v>
                </c:pt>
                <c:pt idx="7">
                  <c:v>14/04/2011</c:v>
                </c:pt>
                <c:pt idx="8">
                  <c:v>21/04/2011</c:v>
                </c:pt>
                <c:pt idx="9">
                  <c:v>28/04/2011</c:v>
                </c:pt>
                <c:pt idx="10">
                  <c:v>5/05/2011</c:v>
                </c:pt>
                <c:pt idx="11">
                  <c:v>12/05/2011</c:v>
                </c:pt>
                <c:pt idx="12">
                  <c:v>19/05/2011</c:v>
                </c:pt>
                <c:pt idx="13">
                  <c:v>26/05/2011</c:v>
                </c:pt>
                <c:pt idx="14">
                  <c:v>2/06/2011</c:v>
                </c:pt>
                <c:pt idx="15">
                  <c:v>9/06/2011</c:v>
                </c:pt>
                <c:pt idx="16">
                  <c:v>16/06/2011</c:v>
                </c:pt>
                <c:pt idx="17">
                  <c:v>23/06/2011</c:v>
                </c:pt>
                <c:pt idx="18">
                  <c:v>30/06/2011</c:v>
                </c:pt>
                <c:pt idx="19">
                  <c:v>7/07/2011</c:v>
                </c:pt>
                <c:pt idx="20">
                  <c:v>14/07/2011</c:v>
                </c:pt>
                <c:pt idx="21">
                  <c:v>21/07/2011</c:v>
                </c:pt>
                <c:pt idx="22">
                  <c:v>28/07/2011</c:v>
                </c:pt>
                <c:pt idx="23">
                  <c:v>4/08/2011</c:v>
                </c:pt>
                <c:pt idx="24">
                  <c:v>11/08/2011</c:v>
                </c:pt>
                <c:pt idx="25">
                  <c:v>18/08/2011</c:v>
                </c:pt>
                <c:pt idx="26">
                  <c:v>25/08/2011</c:v>
                </c:pt>
                <c:pt idx="27">
                  <c:v>1/09/2011</c:v>
                </c:pt>
                <c:pt idx="28">
                  <c:v>8/09/2011</c:v>
                </c:pt>
                <c:pt idx="29">
                  <c:v>15/09/2011</c:v>
                </c:pt>
                <c:pt idx="30">
                  <c:v>22/09/2011</c:v>
                </c:pt>
                <c:pt idx="31">
                  <c:v>29/09/2011</c:v>
                </c:pt>
                <c:pt idx="32">
                  <c:v>6/10/2011</c:v>
                </c:pt>
                <c:pt idx="33">
                  <c:v>13/10/2011</c:v>
                </c:pt>
                <c:pt idx="34">
                  <c:v>20/10/2011</c:v>
                </c:pt>
                <c:pt idx="35">
                  <c:v>27/10/2011</c:v>
                </c:pt>
                <c:pt idx="36">
                  <c:v>3/11/2011</c:v>
                </c:pt>
                <c:pt idx="37">
                  <c:v>10/11/2011</c:v>
                </c:pt>
                <c:pt idx="38">
                  <c:v>17/11/2011</c:v>
                </c:pt>
                <c:pt idx="39">
                  <c:v>24/11/2011</c:v>
                </c:pt>
                <c:pt idx="40">
                  <c:v>1/12/2011</c:v>
                </c:pt>
                <c:pt idx="41">
                  <c:v>8/12/2011</c:v>
                </c:pt>
                <c:pt idx="42">
                  <c:v>15/12/2011</c:v>
                </c:pt>
                <c:pt idx="43">
                  <c:v>22/12/2011</c:v>
                </c:pt>
                <c:pt idx="44">
                  <c:v>29/12/2011</c:v>
                </c:pt>
                <c:pt idx="45">
                  <c:v>5/01/2012</c:v>
                </c:pt>
                <c:pt idx="46">
                  <c:v>12/01/2012</c:v>
                </c:pt>
                <c:pt idx="47">
                  <c:v>19/01/2012</c:v>
                </c:pt>
                <c:pt idx="48">
                  <c:v>26/01/2012</c:v>
                </c:pt>
                <c:pt idx="49">
                  <c:v>2/02/2012</c:v>
                </c:pt>
                <c:pt idx="50">
                  <c:v>9/02/2012</c:v>
                </c:pt>
                <c:pt idx="51">
                  <c:v>16/02/2012</c:v>
                </c:pt>
                <c:pt idx="52">
                  <c:v>23/02/2012</c:v>
                </c:pt>
                <c:pt idx="53">
                  <c:v>1/03/2012</c:v>
                </c:pt>
                <c:pt idx="54">
                  <c:v>8/03/2012</c:v>
                </c:pt>
                <c:pt idx="55">
                  <c:v>15/03/2012</c:v>
                </c:pt>
                <c:pt idx="56">
                  <c:v>22/03/2012</c:v>
                </c:pt>
                <c:pt idx="57">
                  <c:v>29/03/2012</c:v>
                </c:pt>
                <c:pt idx="58">
                  <c:v>5/04/2012</c:v>
                </c:pt>
                <c:pt idx="59">
                  <c:v>12/04/2012</c:v>
                </c:pt>
                <c:pt idx="60">
                  <c:v>19/04/2012</c:v>
                </c:pt>
                <c:pt idx="61">
                  <c:v>26/04/2012</c:v>
                </c:pt>
                <c:pt idx="62">
                  <c:v>3/05/2012</c:v>
                </c:pt>
                <c:pt idx="63">
                  <c:v>10/05/2012</c:v>
                </c:pt>
                <c:pt idx="64">
                  <c:v>17/05/2012</c:v>
                </c:pt>
                <c:pt idx="65">
                  <c:v>24/05/2012</c:v>
                </c:pt>
              </c:strCache>
            </c:strRef>
          </c:cat>
          <c:val>
            <c:numRef>
              <c:f>'Fig 7.4.4 pivot'!$Q$5:$Q$71</c:f>
              <c:numCache>
                <c:formatCode>General</c:formatCode>
                <c:ptCount val="66"/>
                <c:pt idx="0">
                  <c:v>1377</c:v>
                </c:pt>
                <c:pt idx="1">
                  <c:v>1361</c:v>
                </c:pt>
                <c:pt idx="2">
                  <c:v>1353</c:v>
                </c:pt>
                <c:pt idx="3">
                  <c:v>1333</c:v>
                </c:pt>
                <c:pt idx="4">
                  <c:v>1310</c:v>
                </c:pt>
                <c:pt idx="5">
                  <c:v>1291</c:v>
                </c:pt>
                <c:pt idx="6">
                  <c:v>1286</c:v>
                </c:pt>
                <c:pt idx="7">
                  <c:v>1286</c:v>
                </c:pt>
                <c:pt idx="8">
                  <c:v>1272</c:v>
                </c:pt>
                <c:pt idx="9">
                  <c:v>1285</c:v>
                </c:pt>
                <c:pt idx="10">
                  <c:v>1286</c:v>
                </c:pt>
                <c:pt idx="11">
                  <c:v>1293</c:v>
                </c:pt>
                <c:pt idx="12">
                  <c:v>1292</c:v>
                </c:pt>
                <c:pt idx="13">
                  <c:v>1300</c:v>
                </c:pt>
                <c:pt idx="14">
                  <c:v>1288</c:v>
                </c:pt>
                <c:pt idx="15">
                  <c:v>1273</c:v>
                </c:pt>
                <c:pt idx="16">
                  <c:v>1262</c:v>
                </c:pt>
                <c:pt idx="17">
                  <c:v>1269</c:v>
                </c:pt>
                <c:pt idx="18">
                  <c:v>1266</c:v>
                </c:pt>
                <c:pt idx="19">
                  <c:v>1269</c:v>
                </c:pt>
                <c:pt idx="20">
                  <c:v>1269</c:v>
                </c:pt>
                <c:pt idx="21">
                  <c:v>1257</c:v>
                </c:pt>
                <c:pt idx="22">
                  <c:v>1250</c:v>
                </c:pt>
                <c:pt idx="23">
                  <c:v>1255</c:v>
                </c:pt>
                <c:pt idx="24">
                  <c:v>1251</c:v>
                </c:pt>
                <c:pt idx="25">
                  <c:v>1233</c:v>
                </c:pt>
                <c:pt idx="26">
                  <c:v>1217</c:v>
                </c:pt>
                <c:pt idx="27">
                  <c:v>1207</c:v>
                </c:pt>
                <c:pt idx="28">
                  <c:v>1203</c:v>
                </c:pt>
                <c:pt idx="29">
                  <c:v>1191</c:v>
                </c:pt>
                <c:pt idx="30">
                  <c:v>1202</c:v>
                </c:pt>
                <c:pt idx="31">
                  <c:v>1201</c:v>
                </c:pt>
                <c:pt idx="32">
                  <c:v>1195</c:v>
                </c:pt>
                <c:pt idx="33">
                  <c:v>1193</c:v>
                </c:pt>
                <c:pt idx="34">
                  <c:v>1184</c:v>
                </c:pt>
                <c:pt idx="35">
                  <c:v>1187</c:v>
                </c:pt>
                <c:pt idx="36">
                  <c:v>1197</c:v>
                </c:pt>
                <c:pt idx="37">
                  <c:v>1192</c:v>
                </c:pt>
                <c:pt idx="38">
                  <c:v>1186</c:v>
                </c:pt>
                <c:pt idx="39">
                  <c:v>1175</c:v>
                </c:pt>
                <c:pt idx="40">
                  <c:v>1176</c:v>
                </c:pt>
                <c:pt idx="41">
                  <c:v>1177</c:v>
                </c:pt>
                <c:pt idx="42">
                  <c:v>1175</c:v>
                </c:pt>
                <c:pt idx="43">
                  <c:v>1174</c:v>
                </c:pt>
                <c:pt idx="44">
                  <c:v>1168</c:v>
                </c:pt>
                <c:pt idx="45">
                  <c:v>1162</c:v>
                </c:pt>
                <c:pt idx="46">
                  <c:v>1154</c:v>
                </c:pt>
                <c:pt idx="47">
                  <c:v>1149</c:v>
                </c:pt>
                <c:pt idx="48">
                  <c:v>1127</c:v>
                </c:pt>
                <c:pt idx="49">
                  <c:v>1106</c:v>
                </c:pt>
                <c:pt idx="50">
                  <c:v>1085</c:v>
                </c:pt>
                <c:pt idx="51">
                  <c:v>1061</c:v>
                </c:pt>
                <c:pt idx="52">
                  <c:v>1052</c:v>
                </c:pt>
                <c:pt idx="53">
                  <c:v>1048</c:v>
                </c:pt>
                <c:pt idx="54">
                  <c:v>1030</c:v>
                </c:pt>
                <c:pt idx="55">
                  <c:v>1006</c:v>
                </c:pt>
                <c:pt idx="56">
                  <c:v>987</c:v>
                </c:pt>
                <c:pt idx="57">
                  <c:v>969</c:v>
                </c:pt>
                <c:pt idx="58">
                  <c:v>962</c:v>
                </c:pt>
                <c:pt idx="59">
                  <c:v>946</c:v>
                </c:pt>
                <c:pt idx="60">
                  <c:v>943</c:v>
                </c:pt>
                <c:pt idx="61">
                  <c:v>936</c:v>
                </c:pt>
                <c:pt idx="62">
                  <c:v>918</c:v>
                </c:pt>
                <c:pt idx="63">
                  <c:v>904</c:v>
                </c:pt>
                <c:pt idx="64">
                  <c:v>903</c:v>
                </c:pt>
                <c:pt idx="65">
                  <c:v>903</c:v>
                </c:pt>
              </c:numCache>
            </c:numRef>
          </c:val>
          <c:smooth val="0"/>
        </c:ser>
        <c:ser>
          <c:idx val="16"/>
          <c:order val="16"/>
          <c:tx>
            <c:strRef>
              <c:f>'Fig 7.4.4 pivot'!$R$3:$R$4</c:f>
              <c:strCache>
                <c:ptCount val="1"/>
                <c:pt idx="0">
                  <c:v>Met+Sulf+Exen</c:v>
                </c:pt>
              </c:strCache>
            </c:strRef>
          </c:tx>
          <c:spPr>
            <a:ln>
              <a:solidFill>
                <a:srgbClr val="00B050"/>
              </a:solidFill>
            </a:ln>
          </c:spPr>
          <c:marker>
            <c:symbol val="none"/>
          </c:marker>
          <c:cat>
            <c:strRef>
              <c:f>'Fig 7.4.4 pivot'!$A$5:$A$71</c:f>
              <c:strCache>
                <c:ptCount val="66"/>
                <c:pt idx="0">
                  <c:v>24/02/2011</c:v>
                </c:pt>
                <c:pt idx="1">
                  <c:v>3/03/2011</c:v>
                </c:pt>
                <c:pt idx="2">
                  <c:v>10/03/2011</c:v>
                </c:pt>
                <c:pt idx="3">
                  <c:v>17/03/2011</c:v>
                </c:pt>
                <c:pt idx="4">
                  <c:v>24/03/2011</c:v>
                </c:pt>
                <c:pt idx="5">
                  <c:v>31/03/2011</c:v>
                </c:pt>
                <c:pt idx="6">
                  <c:v>7/04/2011</c:v>
                </c:pt>
                <c:pt idx="7">
                  <c:v>14/04/2011</c:v>
                </c:pt>
                <c:pt idx="8">
                  <c:v>21/04/2011</c:v>
                </c:pt>
                <c:pt idx="9">
                  <c:v>28/04/2011</c:v>
                </c:pt>
                <c:pt idx="10">
                  <c:v>5/05/2011</c:v>
                </c:pt>
                <c:pt idx="11">
                  <c:v>12/05/2011</c:v>
                </c:pt>
                <c:pt idx="12">
                  <c:v>19/05/2011</c:v>
                </c:pt>
                <c:pt idx="13">
                  <c:v>26/05/2011</c:v>
                </c:pt>
                <c:pt idx="14">
                  <c:v>2/06/2011</c:v>
                </c:pt>
                <c:pt idx="15">
                  <c:v>9/06/2011</c:v>
                </c:pt>
                <c:pt idx="16">
                  <c:v>16/06/2011</c:v>
                </c:pt>
                <c:pt idx="17">
                  <c:v>23/06/2011</c:v>
                </c:pt>
                <c:pt idx="18">
                  <c:v>30/06/2011</c:v>
                </c:pt>
                <c:pt idx="19">
                  <c:v>7/07/2011</c:v>
                </c:pt>
                <c:pt idx="20">
                  <c:v>14/07/2011</c:v>
                </c:pt>
                <c:pt idx="21">
                  <c:v>21/07/2011</c:v>
                </c:pt>
                <c:pt idx="22">
                  <c:v>28/07/2011</c:v>
                </c:pt>
                <c:pt idx="23">
                  <c:v>4/08/2011</c:v>
                </c:pt>
                <c:pt idx="24">
                  <c:v>11/08/2011</c:v>
                </c:pt>
                <c:pt idx="25">
                  <c:v>18/08/2011</c:v>
                </c:pt>
                <c:pt idx="26">
                  <c:v>25/08/2011</c:v>
                </c:pt>
                <c:pt idx="27">
                  <c:v>1/09/2011</c:v>
                </c:pt>
                <c:pt idx="28">
                  <c:v>8/09/2011</c:v>
                </c:pt>
                <c:pt idx="29">
                  <c:v>15/09/2011</c:v>
                </c:pt>
                <c:pt idx="30">
                  <c:v>22/09/2011</c:v>
                </c:pt>
                <c:pt idx="31">
                  <c:v>29/09/2011</c:v>
                </c:pt>
                <c:pt idx="32">
                  <c:v>6/10/2011</c:v>
                </c:pt>
                <c:pt idx="33">
                  <c:v>13/10/2011</c:v>
                </c:pt>
                <c:pt idx="34">
                  <c:v>20/10/2011</c:v>
                </c:pt>
                <c:pt idx="35">
                  <c:v>27/10/2011</c:v>
                </c:pt>
                <c:pt idx="36">
                  <c:v>3/11/2011</c:v>
                </c:pt>
                <c:pt idx="37">
                  <c:v>10/11/2011</c:v>
                </c:pt>
                <c:pt idx="38">
                  <c:v>17/11/2011</c:v>
                </c:pt>
                <c:pt idx="39">
                  <c:v>24/11/2011</c:v>
                </c:pt>
                <c:pt idx="40">
                  <c:v>1/12/2011</c:v>
                </c:pt>
                <c:pt idx="41">
                  <c:v>8/12/2011</c:v>
                </c:pt>
                <c:pt idx="42">
                  <c:v>15/12/2011</c:v>
                </c:pt>
                <c:pt idx="43">
                  <c:v>22/12/2011</c:v>
                </c:pt>
                <c:pt idx="44">
                  <c:v>29/12/2011</c:v>
                </c:pt>
                <c:pt idx="45">
                  <c:v>5/01/2012</c:v>
                </c:pt>
                <c:pt idx="46">
                  <c:v>12/01/2012</c:v>
                </c:pt>
                <c:pt idx="47">
                  <c:v>19/01/2012</c:v>
                </c:pt>
                <c:pt idx="48">
                  <c:v>26/01/2012</c:v>
                </c:pt>
                <c:pt idx="49">
                  <c:v>2/02/2012</c:v>
                </c:pt>
                <c:pt idx="50">
                  <c:v>9/02/2012</c:v>
                </c:pt>
                <c:pt idx="51">
                  <c:v>16/02/2012</c:v>
                </c:pt>
                <c:pt idx="52">
                  <c:v>23/02/2012</c:v>
                </c:pt>
                <c:pt idx="53">
                  <c:v>1/03/2012</c:v>
                </c:pt>
                <c:pt idx="54">
                  <c:v>8/03/2012</c:v>
                </c:pt>
                <c:pt idx="55">
                  <c:v>15/03/2012</c:v>
                </c:pt>
                <c:pt idx="56">
                  <c:v>22/03/2012</c:v>
                </c:pt>
                <c:pt idx="57">
                  <c:v>29/03/2012</c:v>
                </c:pt>
                <c:pt idx="58">
                  <c:v>5/04/2012</c:v>
                </c:pt>
                <c:pt idx="59">
                  <c:v>12/04/2012</c:v>
                </c:pt>
                <c:pt idx="60">
                  <c:v>19/04/2012</c:v>
                </c:pt>
                <c:pt idx="61">
                  <c:v>26/04/2012</c:v>
                </c:pt>
                <c:pt idx="62">
                  <c:v>3/05/2012</c:v>
                </c:pt>
                <c:pt idx="63">
                  <c:v>10/05/2012</c:v>
                </c:pt>
                <c:pt idx="64">
                  <c:v>17/05/2012</c:v>
                </c:pt>
                <c:pt idx="65">
                  <c:v>24/05/2012</c:v>
                </c:pt>
              </c:strCache>
            </c:strRef>
          </c:cat>
          <c:val>
            <c:numRef>
              <c:f>'Fig 7.4.4 pivot'!$R$5:$R$71</c:f>
              <c:numCache>
                <c:formatCode>General</c:formatCode>
                <c:ptCount val="66"/>
                <c:pt idx="0">
                  <c:v>500</c:v>
                </c:pt>
                <c:pt idx="1">
                  <c:v>525</c:v>
                </c:pt>
                <c:pt idx="2">
                  <c:v>540</c:v>
                </c:pt>
                <c:pt idx="3">
                  <c:v>565</c:v>
                </c:pt>
                <c:pt idx="4">
                  <c:v>586</c:v>
                </c:pt>
                <c:pt idx="5">
                  <c:v>617</c:v>
                </c:pt>
                <c:pt idx="6">
                  <c:v>618</c:v>
                </c:pt>
                <c:pt idx="7">
                  <c:v>634</c:v>
                </c:pt>
                <c:pt idx="8">
                  <c:v>637</c:v>
                </c:pt>
                <c:pt idx="9">
                  <c:v>646</c:v>
                </c:pt>
                <c:pt idx="10">
                  <c:v>661</c:v>
                </c:pt>
                <c:pt idx="11">
                  <c:v>675</c:v>
                </c:pt>
                <c:pt idx="12">
                  <c:v>684</c:v>
                </c:pt>
                <c:pt idx="13">
                  <c:v>697</c:v>
                </c:pt>
                <c:pt idx="14">
                  <c:v>722</c:v>
                </c:pt>
                <c:pt idx="15">
                  <c:v>726</c:v>
                </c:pt>
                <c:pt idx="16">
                  <c:v>734</c:v>
                </c:pt>
                <c:pt idx="17">
                  <c:v>755</c:v>
                </c:pt>
                <c:pt idx="18">
                  <c:v>773</c:v>
                </c:pt>
                <c:pt idx="19">
                  <c:v>782</c:v>
                </c:pt>
                <c:pt idx="20">
                  <c:v>798</c:v>
                </c:pt>
                <c:pt idx="21">
                  <c:v>824</c:v>
                </c:pt>
                <c:pt idx="22">
                  <c:v>845</c:v>
                </c:pt>
                <c:pt idx="23">
                  <c:v>864</c:v>
                </c:pt>
                <c:pt idx="24">
                  <c:v>888</c:v>
                </c:pt>
                <c:pt idx="25">
                  <c:v>908</c:v>
                </c:pt>
                <c:pt idx="26">
                  <c:v>908</c:v>
                </c:pt>
                <c:pt idx="27">
                  <c:v>920</c:v>
                </c:pt>
                <c:pt idx="28">
                  <c:v>938</c:v>
                </c:pt>
                <c:pt idx="29">
                  <c:v>968</c:v>
                </c:pt>
                <c:pt idx="30">
                  <c:v>989</c:v>
                </c:pt>
                <c:pt idx="31">
                  <c:v>1017</c:v>
                </c:pt>
                <c:pt idx="32">
                  <c:v>1041</c:v>
                </c:pt>
                <c:pt idx="33">
                  <c:v>1060</c:v>
                </c:pt>
                <c:pt idx="34">
                  <c:v>1086</c:v>
                </c:pt>
                <c:pt idx="35">
                  <c:v>1093</c:v>
                </c:pt>
                <c:pt idx="36">
                  <c:v>1107</c:v>
                </c:pt>
                <c:pt idx="37">
                  <c:v>1132</c:v>
                </c:pt>
                <c:pt idx="38">
                  <c:v>1169</c:v>
                </c:pt>
                <c:pt idx="39">
                  <c:v>1193</c:v>
                </c:pt>
                <c:pt idx="40">
                  <c:v>1218</c:v>
                </c:pt>
                <c:pt idx="41">
                  <c:v>1254</c:v>
                </c:pt>
                <c:pt idx="42">
                  <c:v>1263</c:v>
                </c:pt>
                <c:pt idx="43">
                  <c:v>1269</c:v>
                </c:pt>
                <c:pt idx="44">
                  <c:v>1277</c:v>
                </c:pt>
                <c:pt idx="45">
                  <c:v>1273</c:v>
                </c:pt>
                <c:pt idx="46">
                  <c:v>1279</c:v>
                </c:pt>
                <c:pt idx="47">
                  <c:v>1283</c:v>
                </c:pt>
                <c:pt idx="48">
                  <c:v>1282</c:v>
                </c:pt>
                <c:pt idx="49">
                  <c:v>1285</c:v>
                </c:pt>
                <c:pt idx="50">
                  <c:v>1298</c:v>
                </c:pt>
                <c:pt idx="51">
                  <c:v>1283</c:v>
                </c:pt>
                <c:pt idx="52">
                  <c:v>1283</c:v>
                </c:pt>
                <c:pt idx="53">
                  <c:v>1293</c:v>
                </c:pt>
                <c:pt idx="54">
                  <c:v>1290</c:v>
                </c:pt>
                <c:pt idx="55">
                  <c:v>1300</c:v>
                </c:pt>
                <c:pt idx="56">
                  <c:v>1324</c:v>
                </c:pt>
                <c:pt idx="57">
                  <c:v>1344</c:v>
                </c:pt>
                <c:pt idx="58">
                  <c:v>1357</c:v>
                </c:pt>
                <c:pt idx="59">
                  <c:v>1368</c:v>
                </c:pt>
                <c:pt idx="60">
                  <c:v>1379</c:v>
                </c:pt>
                <c:pt idx="61">
                  <c:v>1395</c:v>
                </c:pt>
                <c:pt idx="62">
                  <c:v>1412</c:v>
                </c:pt>
                <c:pt idx="63">
                  <c:v>1437</c:v>
                </c:pt>
                <c:pt idx="64">
                  <c:v>1447</c:v>
                </c:pt>
                <c:pt idx="65">
                  <c:v>1468</c:v>
                </c:pt>
              </c:numCache>
            </c:numRef>
          </c:val>
          <c:smooth val="0"/>
        </c:ser>
        <c:ser>
          <c:idx val="17"/>
          <c:order val="17"/>
          <c:tx>
            <c:strRef>
              <c:f>'Fig 7.4.4 pivot'!$S$3:$S$4</c:f>
              <c:strCache>
                <c:ptCount val="1"/>
                <c:pt idx="0">
                  <c:v>MetR</c:v>
                </c:pt>
              </c:strCache>
            </c:strRef>
          </c:tx>
          <c:marker>
            <c:symbol val="none"/>
          </c:marker>
          <c:cat>
            <c:strRef>
              <c:f>'Fig 7.4.4 pivot'!$A$5:$A$71</c:f>
              <c:strCache>
                <c:ptCount val="66"/>
                <c:pt idx="0">
                  <c:v>24/02/2011</c:v>
                </c:pt>
                <c:pt idx="1">
                  <c:v>3/03/2011</c:v>
                </c:pt>
                <c:pt idx="2">
                  <c:v>10/03/2011</c:v>
                </c:pt>
                <c:pt idx="3">
                  <c:v>17/03/2011</c:v>
                </c:pt>
                <c:pt idx="4">
                  <c:v>24/03/2011</c:v>
                </c:pt>
                <c:pt idx="5">
                  <c:v>31/03/2011</c:v>
                </c:pt>
                <c:pt idx="6">
                  <c:v>7/04/2011</c:v>
                </c:pt>
                <c:pt idx="7">
                  <c:v>14/04/2011</c:v>
                </c:pt>
                <c:pt idx="8">
                  <c:v>21/04/2011</c:v>
                </c:pt>
                <c:pt idx="9">
                  <c:v>28/04/2011</c:v>
                </c:pt>
                <c:pt idx="10">
                  <c:v>5/05/2011</c:v>
                </c:pt>
                <c:pt idx="11">
                  <c:v>12/05/2011</c:v>
                </c:pt>
                <c:pt idx="12">
                  <c:v>19/05/2011</c:v>
                </c:pt>
                <c:pt idx="13">
                  <c:v>26/05/2011</c:v>
                </c:pt>
                <c:pt idx="14">
                  <c:v>2/06/2011</c:v>
                </c:pt>
                <c:pt idx="15">
                  <c:v>9/06/2011</c:v>
                </c:pt>
                <c:pt idx="16">
                  <c:v>16/06/2011</c:v>
                </c:pt>
                <c:pt idx="17">
                  <c:v>23/06/2011</c:v>
                </c:pt>
                <c:pt idx="18">
                  <c:v>30/06/2011</c:v>
                </c:pt>
                <c:pt idx="19">
                  <c:v>7/07/2011</c:v>
                </c:pt>
                <c:pt idx="20">
                  <c:v>14/07/2011</c:v>
                </c:pt>
                <c:pt idx="21">
                  <c:v>21/07/2011</c:v>
                </c:pt>
                <c:pt idx="22">
                  <c:v>28/07/2011</c:v>
                </c:pt>
                <c:pt idx="23">
                  <c:v>4/08/2011</c:v>
                </c:pt>
                <c:pt idx="24">
                  <c:v>11/08/2011</c:v>
                </c:pt>
                <c:pt idx="25">
                  <c:v>18/08/2011</c:v>
                </c:pt>
                <c:pt idx="26">
                  <c:v>25/08/2011</c:v>
                </c:pt>
                <c:pt idx="27">
                  <c:v>1/09/2011</c:v>
                </c:pt>
                <c:pt idx="28">
                  <c:v>8/09/2011</c:v>
                </c:pt>
                <c:pt idx="29">
                  <c:v>15/09/2011</c:v>
                </c:pt>
                <c:pt idx="30">
                  <c:v>22/09/2011</c:v>
                </c:pt>
                <c:pt idx="31">
                  <c:v>29/09/2011</c:v>
                </c:pt>
                <c:pt idx="32">
                  <c:v>6/10/2011</c:v>
                </c:pt>
                <c:pt idx="33">
                  <c:v>13/10/2011</c:v>
                </c:pt>
                <c:pt idx="34">
                  <c:v>20/10/2011</c:v>
                </c:pt>
                <c:pt idx="35">
                  <c:v>27/10/2011</c:v>
                </c:pt>
                <c:pt idx="36">
                  <c:v>3/11/2011</c:v>
                </c:pt>
                <c:pt idx="37">
                  <c:v>10/11/2011</c:v>
                </c:pt>
                <c:pt idx="38">
                  <c:v>17/11/2011</c:v>
                </c:pt>
                <c:pt idx="39">
                  <c:v>24/11/2011</c:v>
                </c:pt>
                <c:pt idx="40">
                  <c:v>1/12/2011</c:v>
                </c:pt>
                <c:pt idx="41">
                  <c:v>8/12/2011</c:v>
                </c:pt>
                <c:pt idx="42">
                  <c:v>15/12/2011</c:v>
                </c:pt>
                <c:pt idx="43">
                  <c:v>22/12/2011</c:v>
                </c:pt>
                <c:pt idx="44">
                  <c:v>29/12/2011</c:v>
                </c:pt>
                <c:pt idx="45">
                  <c:v>5/01/2012</c:v>
                </c:pt>
                <c:pt idx="46">
                  <c:v>12/01/2012</c:v>
                </c:pt>
                <c:pt idx="47">
                  <c:v>19/01/2012</c:v>
                </c:pt>
                <c:pt idx="48">
                  <c:v>26/01/2012</c:v>
                </c:pt>
                <c:pt idx="49">
                  <c:v>2/02/2012</c:v>
                </c:pt>
                <c:pt idx="50">
                  <c:v>9/02/2012</c:v>
                </c:pt>
                <c:pt idx="51">
                  <c:v>16/02/2012</c:v>
                </c:pt>
                <c:pt idx="52">
                  <c:v>23/02/2012</c:v>
                </c:pt>
                <c:pt idx="53">
                  <c:v>1/03/2012</c:v>
                </c:pt>
                <c:pt idx="54">
                  <c:v>8/03/2012</c:v>
                </c:pt>
                <c:pt idx="55">
                  <c:v>15/03/2012</c:v>
                </c:pt>
                <c:pt idx="56">
                  <c:v>22/03/2012</c:v>
                </c:pt>
                <c:pt idx="57">
                  <c:v>29/03/2012</c:v>
                </c:pt>
                <c:pt idx="58">
                  <c:v>5/04/2012</c:v>
                </c:pt>
                <c:pt idx="59">
                  <c:v>12/04/2012</c:v>
                </c:pt>
                <c:pt idx="60">
                  <c:v>19/04/2012</c:v>
                </c:pt>
                <c:pt idx="61">
                  <c:v>26/04/2012</c:v>
                </c:pt>
                <c:pt idx="62">
                  <c:v>3/05/2012</c:v>
                </c:pt>
                <c:pt idx="63">
                  <c:v>10/05/2012</c:v>
                </c:pt>
                <c:pt idx="64">
                  <c:v>17/05/2012</c:v>
                </c:pt>
                <c:pt idx="65">
                  <c:v>24/05/2012</c:v>
                </c:pt>
              </c:strCache>
            </c:strRef>
          </c:cat>
          <c:val>
            <c:numRef>
              <c:f>'Fig 7.4.4 pivot'!$S$5:$S$71</c:f>
              <c:numCache>
                <c:formatCode>General</c:formatCode>
                <c:ptCount val="66"/>
                <c:pt idx="0">
                  <c:v>1157</c:v>
                </c:pt>
                <c:pt idx="1">
                  <c:v>1148</c:v>
                </c:pt>
                <c:pt idx="2">
                  <c:v>1127</c:v>
                </c:pt>
                <c:pt idx="3">
                  <c:v>1121</c:v>
                </c:pt>
                <c:pt idx="4">
                  <c:v>1110</c:v>
                </c:pt>
                <c:pt idx="5">
                  <c:v>1106</c:v>
                </c:pt>
                <c:pt idx="6">
                  <c:v>1109</c:v>
                </c:pt>
                <c:pt idx="7">
                  <c:v>1104</c:v>
                </c:pt>
                <c:pt idx="8">
                  <c:v>1104</c:v>
                </c:pt>
                <c:pt idx="9">
                  <c:v>1101</c:v>
                </c:pt>
                <c:pt idx="10">
                  <c:v>1098</c:v>
                </c:pt>
                <c:pt idx="11">
                  <c:v>1098</c:v>
                </c:pt>
                <c:pt idx="12">
                  <c:v>1106</c:v>
                </c:pt>
                <c:pt idx="13">
                  <c:v>1105</c:v>
                </c:pt>
                <c:pt idx="14">
                  <c:v>1097</c:v>
                </c:pt>
                <c:pt idx="15">
                  <c:v>1090</c:v>
                </c:pt>
                <c:pt idx="16">
                  <c:v>1079</c:v>
                </c:pt>
                <c:pt idx="17">
                  <c:v>1073</c:v>
                </c:pt>
                <c:pt idx="18">
                  <c:v>1067</c:v>
                </c:pt>
                <c:pt idx="19">
                  <c:v>1064</c:v>
                </c:pt>
                <c:pt idx="20">
                  <c:v>1054</c:v>
                </c:pt>
                <c:pt idx="21">
                  <c:v>1046</c:v>
                </c:pt>
                <c:pt idx="22">
                  <c:v>1035</c:v>
                </c:pt>
                <c:pt idx="23">
                  <c:v>1020</c:v>
                </c:pt>
                <c:pt idx="24">
                  <c:v>1005</c:v>
                </c:pt>
                <c:pt idx="25">
                  <c:v>986</c:v>
                </c:pt>
                <c:pt idx="26">
                  <c:v>974</c:v>
                </c:pt>
                <c:pt idx="27">
                  <c:v>970</c:v>
                </c:pt>
                <c:pt idx="28">
                  <c:v>955</c:v>
                </c:pt>
                <c:pt idx="29">
                  <c:v>934</c:v>
                </c:pt>
                <c:pt idx="30">
                  <c:v>923</c:v>
                </c:pt>
                <c:pt idx="31">
                  <c:v>907</c:v>
                </c:pt>
                <c:pt idx="32">
                  <c:v>893</c:v>
                </c:pt>
                <c:pt idx="33">
                  <c:v>883</c:v>
                </c:pt>
                <c:pt idx="34">
                  <c:v>874</c:v>
                </c:pt>
                <c:pt idx="35">
                  <c:v>864</c:v>
                </c:pt>
                <c:pt idx="36">
                  <c:v>852</c:v>
                </c:pt>
                <c:pt idx="37">
                  <c:v>839</c:v>
                </c:pt>
                <c:pt idx="38">
                  <c:v>831</c:v>
                </c:pt>
                <c:pt idx="39">
                  <c:v>829</c:v>
                </c:pt>
                <c:pt idx="40">
                  <c:v>826</c:v>
                </c:pt>
                <c:pt idx="41">
                  <c:v>810</c:v>
                </c:pt>
                <c:pt idx="42">
                  <c:v>802</c:v>
                </c:pt>
                <c:pt idx="43">
                  <c:v>807</c:v>
                </c:pt>
                <c:pt idx="44">
                  <c:v>803</c:v>
                </c:pt>
                <c:pt idx="45">
                  <c:v>808</c:v>
                </c:pt>
                <c:pt idx="46">
                  <c:v>803</c:v>
                </c:pt>
                <c:pt idx="47">
                  <c:v>801</c:v>
                </c:pt>
                <c:pt idx="48">
                  <c:v>804</c:v>
                </c:pt>
                <c:pt idx="49">
                  <c:v>797</c:v>
                </c:pt>
                <c:pt idx="50">
                  <c:v>781</c:v>
                </c:pt>
                <c:pt idx="51">
                  <c:v>771</c:v>
                </c:pt>
                <c:pt idx="52">
                  <c:v>765</c:v>
                </c:pt>
                <c:pt idx="53">
                  <c:v>757</c:v>
                </c:pt>
                <c:pt idx="54">
                  <c:v>754</c:v>
                </c:pt>
                <c:pt idx="55">
                  <c:v>749</c:v>
                </c:pt>
                <c:pt idx="56">
                  <c:v>755</c:v>
                </c:pt>
                <c:pt idx="57">
                  <c:v>759</c:v>
                </c:pt>
                <c:pt idx="58">
                  <c:v>755</c:v>
                </c:pt>
                <c:pt idx="59">
                  <c:v>753</c:v>
                </c:pt>
                <c:pt idx="60">
                  <c:v>748</c:v>
                </c:pt>
                <c:pt idx="61">
                  <c:v>747</c:v>
                </c:pt>
                <c:pt idx="62">
                  <c:v>741</c:v>
                </c:pt>
                <c:pt idx="63">
                  <c:v>745</c:v>
                </c:pt>
                <c:pt idx="64">
                  <c:v>732</c:v>
                </c:pt>
                <c:pt idx="65">
                  <c:v>722</c:v>
                </c:pt>
              </c:numCache>
            </c:numRef>
          </c:val>
          <c:smooth val="0"/>
        </c:ser>
        <c:ser>
          <c:idx val="18"/>
          <c:order val="18"/>
          <c:tx>
            <c:strRef>
              <c:f>'Fig 7.4.4 pivot'!$T$3:$T$4</c:f>
              <c:strCache>
                <c:ptCount val="1"/>
                <c:pt idx="0">
                  <c:v>Piog+Insu</c:v>
                </c:pt>
              </c:strCache>
            </c:strRef>
          </c:tx>
          <c:marker>
            <c:symbol val="none"/>
          </c:marker>
          <c:cat>
            <c:strRef>
              <c:f>'Fig 7.4.4 pivot'!$A$5:$A$71</c:f>
              <c:strCache>
                <c:ptCount val="66"/>
                <c:pt idx="0">
                  <c:v>24/02/2011</c:v>
                </c:pt>
                <c:pt idx="1">
                  <c:v>3/03/2011</c:v>
                </c:pt>
                <c:pt idx="2">
                  <c:v>10/03/2011</c:v>
                </c:pt>
                <c:pt idx="3">
                  <c:v>17/03/2011</c:v>
                </c:pt>
                <c:pt idx="4">
                  <c:v>24/03/2011</c:v>
                </c:pt>
                <c:pt idx="5">
                  <c:v>31/03/2011</c:v>
                </c:pt>
                <c:pt idx="6">
                  <c:v>7/04/2011</c:v>
                </c:pt>
                <c:pt idx="7">
                  <c:v>14/04/2011</c:v>
                </c:pt>
                <c:pt idx="8">
                  <c:v>21/04/2011</c:v>
                </c:pt>
                <c:pt idx="9">
                  <c:v>28/04/2011</c:v>
                </c:pt>
                <c:pt idx="10">
                  <c:v>5/05/2011</c:v>
                </c:pt>
                <c:pt idx="11">
                  <c:v>12/05/2011</c:v>
                </c:pt>
                <c:pt idx="12">
                  <c:v>19/05/2011</c:v>
                </c:pt>
                <c:pt idx="13">
                  <c:v>26/05/2011</c:v>
                </c:pt>
                <c:pt idx="14">
                  <c:v>2/06/2011</c:v>
                </c:pt>
                <c:pt idx="15">
                  <c:v>9/06/2011</c:v>
                </c:pt>
                <c:pt idx="16">
                  <c:v>16/06/2011</c:v>
                </c:pt>
                <c:pt idx="17">
                  <c:v>23/06/2011</c:v>
                </c:pt>
                <c:pt idx="18">
                  <c:v>30/06/2011</c:v>
                </c:pt>
                <c:pt idx="19">
                  <c:v>7/07/2011</c:v>
                </c:pt>
                <c:pt idx="20">
                  <c:v>14/07/2011</c:v>
                </c:pt>
                <c:pt idx="21">
                  <c:v>21/07/2011</c:v>
                </c:pt>
                <c:pt idx="22">
                  <c:v>28/07/2011</c:v>
                </c:pt>
                <c:pt idx="23">
                  <c:v>4/08/2011</c:v>
                </c:pt>
                <c:pt idx="24">
                  <c:v>11/08/2011</c:v>
                </c:pt>
                <c:pt idx="25">
                  <c:v>18/08/2011</c:v>
                </c:pt>
                <c:pt idx="26">
                  <c:v>25/08/2011</c:v>
                </c:pt>
                <c:pt idx="27">
                  <c:v>1/09/2011</c:v>
                </c:pt>
                <c:pt idx="28">
                  <c:v>8/09/2011</c:v>
                </c:pt>
                <c:pt idx="29">
                  <c:v>15/09/2011</c:v>
                </c:pt>
                <c:pt idx="30">
                  <c:v>22/09/2011</c:v>
                </c:pt>
                <c:pt idx="31">
                  <c:v>29/09/2011</c:v>
                </c:pt>
                <c:pt idx="32">
                  <c:v>6/10/2011</c:v>
                </c:pt>
                <c:pt idx="33">
                  <c:v>13/10/2011</c:v>
                </c:pt>
                <c:pt idx="34">
                  <c:v>20/10/2011</c:v>
                </c:pt>
                <c:pt idx="35">
                  <c:v>27/10/2011</c:v>
                </c:pt>
                <c:pt idx="36">
                  <c:v>3/11/2011</c:v>
                </c:pt>
                <c:pt idx="37">
                  <c:v>10/11/2011</c:v>
                </c:pt>
                <c:pt idx="38">
                  <c:v>17/11/2011</c:v>
                </c:pt>
                <c:pt idx="39">
                  <c:v>24/11/2011</c:v>
                </c:pt>
                <c:pt idx="40">
                  <c:v>1/12/2011</c:v>
                </c:pt>
                <c:pt idx="41">
                  <c:v>8/12/2011</c:v>
                </c:pt>
                <c:pt idx="42">
                  <c:v>15/12/2011</c:v>
                </c:pt>
                <c:pt idx="43">
                  <c:v>22/12/2011</c:v>
                </c:pt>
                <c:pt idx="44">
                  <c:v>29/12/2011</c:v>
                </c:pt>
                <c:pt idx="45">
                  <c:v>5/01/2012</c:v>
                </c:pt>
                <c:pt idx="46">
                  <c:v>12/01/2012</c:v>
                </c:pt>
                <c:pt idx="47">
                  <c:v>19/01/2012</c:v>
                </c:pt>
                <c:pt idx="48">
                  <c:v>26/01/2012</c:v>
                </c:pt>
                <c:pt idx="49">
                  <c:v>2/02/2012</c:v>
                </c:pt>
                <c:pt idx="50">
                  <c:v>9/02/2012</c:v>
                </c:pt>
                <c:pt idx="51">
                  <c:v>16/02/2012</c:v>
                </c:pt>
                <c:pt idx="52">
                  <c:v>23/02/2012</c:v>
                </c:pt>
                <c:pt idx="53">
                  <c:v>1/03/2012</c:v>
                </c:pt>
                <c:pt idx="54">
                  <c:v>8/03/2012</c:v>
                </c:pt>
                <c:pt idx="55">
                  <c:v>15/03/2012</c:v>
                </c:pt>
                <c:pt idx="56">
                  <c:v>22/03/2012</c:v>
                </c:pt>
                <c:pt idx="57">
                  <c:v>29/03/2012</c:v>
                </c:pt>
                <c:pt idx="58">
                  <c:v>5/04/2012</c:v>
                </c:pt>
                <c:pt idx="59">
                  <c:v>12/04/2012</c:v>
                </c:pt>
                <c:pt idx="60">
                  <c:v>19/04/2012</c:v>
                </c:pt>
                <c:pt idx="61">
                  <c:v>26/04/2012</c:v>
                </c:pt>
                <c:pt idx="62">
                  <c:v>3/05/2012</c:v>
                </c:pt>
                <c:pt idx="63">
                  <c:v>10/05/2012</c:v>
                </c:pt>
                <c:pt idx="64">
                  <c:v>17/05/2012</c:v>
                </c:pt>
                <c:pt idx="65">
                  <c:v>24/05/2012</c:v>
                </c:pt>
              </c:strCache>
            </c:strRef>
          </c:cat>
          <c:val>
            <c:numRef>
              <c:f>'Fig 7.4.4 pivot'!$T$5:$T$71</c:f>
              <c:numCache>
                <c:formatCode>General</c:formatCode>
                <c:ptCount val="66"/>
                <c:pt idx="0">
                  <c:v>1062</c:v>
                </c:pt>
                <c:pt idx="1">
                  <c:v>1054</c:v>
                </c:pt>
                <c:pt idx="2">
                  <c:v>1064</c:v>
                </c:pt>
                <c:pt idx="3">
                  <c:v>1052</c:v>
                </c:pt>
                <c:pt idx="4">
                  <c:v>1049</c:v>
                </c:pt>
                <c:pt idx="5">
                  <c:v>1030</c:v>
                </c:pt>
                <c:pt idx="6">
                  <c:v>1030</c:v>
                </c:pt>
                <c:pt idx="7">
                  <c:v>1021</c:v>
                </c:pt>
                <c:pt idx="8">
                  <c:v>1020</c:v>
                </c:pt>
                <c:pt idx="9">
                  <c:v>1022</c:v>
                </c:pt>
                <c:pt idx="10">
                  <c:v>1011</c:v>
                </c:pt>
                <c:pt idx="11">
                  <c:v>1006</c:v>
                </c:pt>
                <c:pt idx="12">
                  <c:v>1003</c:v>
                </c:pt>
                <c:pt idx="13">
                  <c:v>996</c:v>
                </c:pt>
                <c:pt idx="14">
                  <c:v>1007</c:v>
                </c:pt>
                <c:pt idx="15">
                  <c:v>1004</c:v>
                </c:pt>
                <c:pt idx="16">
                  <c:v>999</c:v>
                </c:pt>
                <c:pt idx="17">
                  <c:v>1003</c:v>
                </c:pt>
                <c:pt idx="18">
                  <c:v>990</c:v>
                </c:pt>
                <c:pt idx="19">
                  <c:v>981</c:v>
                </c:pt>
                <c:pt idx="20">
                  <c:v>984</c:v>
                </c:pt>
                <c:pt idx="21">
                  <c:v>966</c:v>
                </c:pt>
                <c:pt idx="22">
                  <c:v>957</c:v>
                </c:pt>
                <c:pt idx="23">
                  <c:v>942</c:v>
                </c:pt>
                <c:pt idx="24">
                  <c:v>931</c:v>
                </c:pt>
                <c:pt idx="25">
                  <c:v>924</c:v>
                </c:pt>
                <c:pt idx="26">
                  <c:v>917</c:v>
                </c:pt>
                <c:pt idx="27">
                  <c:v>908</c:v>
                </c:pt>
                <c:pt idx="28">
                  <c:v>882</c:v>
                </c:pt>
                <c:pt idx="29">
                  <c:v>878</c:v>
                </c:pt>
                <c:pt idx="30">
                  <c:v>855</c:v>
                </c:pt>
                <c:pt idx="31">
                  <c:v>849</c:v>
                </c:pt>
                <c:pt idx="32">
                  <c:v>843</c:v>
                </c:pt>
                <c:pt idx="33">
                  <c:v>830</c:v>
                </c:pt>
                <c:pt idx="34">
                  <c:v>825</c:v>
                </c:pt>
                <c:pt idx="35">
                  <c:v>819</c:v>
                </c:pt>
                <c:pt idx="36">
                  <c:v>805</c:v>
                </c:pt>
                <c:pt idx="37">
                  <c:v>794</c:v>
                </c:pt>
                <c:pt idx="38">
                  <c:v>788</c:v>
                </c:pt>
                <c:pt idx="39">
                  <c:v>789</c:v>
                </c:pt>
                <c:pt idx="40">
                  <c:v>786</c:v>
                </c:pt>
                <c:pt idx="41">
                  <c:v>788</c:v>
                </c:pt>
                <c:pt idx="42">
                  <c:v>791</c:v>
                </c:pt>
                <c:pt idx="43">
                  <c:v>784</c:v>
                </c:pt>
                <c:pt idx="44">
                  <c:v>779</c:v>
                </c:pt>
                <c:pt idx="45">
                  <c:v>780</c:v>
                </c:pt>
                <c:pt idx="46">
                  <c:v>774</c:v>
                </c:pt>
                <c:pt idx="47">
                  <c:v>781</c:v>
                </c:pt>
                <c:pt idx="48">
                  <c:v>774</c:v>
                </c:pt>
                <c:pt idx="49">
                  <c:v>777</c:v>
                </c:pt>
                <c:pt idx="50">
                  <c:v>785</c:v>
                </c:pt>
                <c:pt idx="51">
                  <c:v>782</c:v>
                </c:pt>
                <c:pt idx="52">
                  <c:v>779</c:v>
                </c:pt>
                <c:pt idx="53">
                  <c:v>778</c:v>
                </c:pt>
                <c:pt idx="54">
                  <c:v>779</c:v>
                </c:pt>
                <c:pt idx="55">
                  <c:v>771</c:v>
                </c:pt>
                <c:pt idx="56">
                  <c:v>763</c:v>
                </c:pt>
                <c:pt idx="57">
                  <c:v>758</c:v>
                </c:pt>
                <c:pt idx="58">
                  <c:v>749</c:v>
                </c:pt>
                <c:pt idx="59">
                  <c:v>749</c:v>
                </c:pt>
                <c:pt idx="60">
                  <c:v>738</c:v>
                </c:pt>
                <c:pt idx="61">
                  <c:v>732</c:v>
                </c:pt>
                <c:pt idx="62">
                  <c:v>721</c:v>
                </c:pt>
                <c:pt idx="63">
                  <c:v>722</c:v>
                </c:pt>
                <c:pt idx="64">
                  <c:v>716</c:v>
                </c:pt>
                <c:pt idx="65">
                  <c:v>705</c:v>
                </c:pt>
              </c:numCache>
            </c:numRef>
          </c:val>
          <c:smooth val="0"/>
        </c:ser>
        <c:ser>
          <c:idx val="19"/>
          <c:order val="19"/>
          <c:tx>
            <c:strRef>
              <c:f>'Fig 7.4.4 pivot'!$U$3:$U$4</c:f>
              <c:strCache>
                <c:ptCount val="1"/>
                <c:pt idx="0">
                  <c:v>MetS+Piog</c:v>
                </c:pt>
              </c:strCache>
            </c:strRef>
          </c:tx>
          <c:marker>
            <c:symbol val="none"/>
          </c:marker>
          <c:cat>
            <c:strRef>
              <c:f>'Fig 7.4.4 pivot'!$A$5:$A$71</c:f>
              <c:strCache>
                <c:ptCount val="66"/>
                <c:pt idx="0">
                  <c:v>24/02/2011</c:v>
                </c:pt>
                <c:pt idx="1">
                  <c:v>3/03/2011</c:v>
                </c:pt>
                <c:pt idx="2">
                  <c:v>10/03/2011</c:v>
                </c:pt>
                <c:pt idx="3">
                  <c:v>17/03/2011</c:v>
                </c:pt>
                <c:pt idx="4">
                  <c:v>24/03/2011</c:v>
                </c:pt>
                <c:pt idx="5">
                  <c:v>31/03/2011</c:v>
                </c:pt>
                <c:pt idx="6">
                  <c:v>7/04/2011</c:v>
                </c:pt>
                <c:pt idx="7">
                  <c:v>14/04/2011</c:v>
                </c:pt>
                <c:pt idx="8">
                  <c:v>21/04/2011</c:v>
                </c:pt>
                <c:pt idx="9">
                  <c:v>28/04/2011</c:v>
                </c:pt>
                <c:pt idx="10">
                  <c:v>5/05/2011</c:v>
                </c:pt>
                <c:pt idx="11">
                  <c:v>12/05/2011</c:v>
                </c:pt>
                <c:pt idx="12">
                  <c:v>19/05/2011</c:v>
                </c:pt>
                <c:pt idx="13">
                  <c:v>26/05/2011</c:v>
                </c:pt>
                <c:pt idx="14">
                  <c:v>2/06/2011</c:v>
                </c:pt>
                <c:pt idx="15">
                  <c:v>9/06/2011</c:v>
                </c:pt>
                <c:pt idx="16">
                  <c:v>16/06/2011</c:v>
                </c:pt>
                <c:pt idx="17">
                  <c:v>23/06/2011</c:v>
                </c:pt>
                <c:pt idx="18">
                  <c:v>30/06/2011</c:v>
                </c:pt>
                <c:pt idx="19">
                  <c:v>7/07/2011</c:v>
                </c:pt>
                <c:pt idx="20">
                  <c:v>14/07/2011</c:v>
                </c:pt>
                <c:pt idx="21">
                  <c:v>21/07/2011</c:v>
                </c:pt>
                <c:pt idx="22">
                  <c:v>28/07/2011</c:v>
                </c:pt>
                <c:pt idx="23">
                  <c:v>4/08/2011</c:v>
                </c:pt>
                <c:pt idx="24">
                  <c:v>11/08/2011</c:v>
                </c:pt>
                <c:pt idx="25">
                  <c:v>18/08/2011</c:v>
                </c:pt>
                <c:pt idx="26">
                  <c:v>25/08/2011</c:v>
                </c:pt>
                <c:pt idx="27">
                  <c:v>1/09/2011</c:v>
                </c:pt>
                <c:pt idx="28">
                  <c:v>8/09/2011</c:v>
                </c:pt>
                <c:pt idx="29">
                  <c:v>15/09/2011</c:v>
                </c:pt>
                <c:pt idx="30">
                  <c:v>22/09/2011</c:v>
                </c:pt>
                <c:pt idx="31">
                  <c:v>29/09/2011</c:v>
                </c:pt>
                <c:pt idx="32">
                  <c:v>6/10/2011</c:v>
                </c:pt>
                <c:pt idx="33">
                  <c:v>13/10/2011</c:v>
                </c:pt>
                <c:pt idx="34">
                  <c:v>20/10/2011</c:v>
                </c:pt>
                <c:pt idx="35">
                  <c:v>27/10/2011</c:v>
                </c:pt>
                <c:pt idx="36">
                  <c:v>3/11/2011</c:v>
                </c:pt>
                <c:pt idx="37">
                  <c:v>10/11/2011</c:v>
                </c:pt>
                <c:pt idx="38">
                  <c:v>17/11/2011</c:v>
                </c:pt>
                <c:pt idx="39">
                  <c:v>24/11/2011</c:v>
                </c:pt>
                <c:pt idx="40">
                  <c:v>1/12/2011</c:v>
                </c:pt>
                <c:pt idx="41">
                  <c:v>8/12/2011</c:v>
                </c:pt>
                <c:pt idx="42">
                  <c:v>15/12/2011</c:v>
                </c:pt>
                <c:pt idx="43">
                  <c:v>22/12/2011</c:v>
                </c:pt>
                <c:pt idx="44">
                  <c:v>29/12/2011</c:v>
                </c:pt>
                <c:pt idx="45">
                  <c:v>5/01/2012</c:v>
                </c:pt>
                <c:pt idx="46">
                  <c:v>12/01/2012</c:v>
                </c:pt>
                <c:pt idx="47">
                  <c:v>19/01/2012</c:v>
                </c:pt>
                <c:pt idx="48">
                  <c:v>26/01/2012</c:v>
                </c:pt>
                <c:pt idx="49">
                  <c:v>2/02/2012</c:v>
                </c:pt>
                <c:pt idx="50">
                  <c:v>9/02/2012</c:v>
                </c:pt>
                <c:pt idx="51">
                  <c:v>16/02/2012</c:v>
                </c:pt>
                <c:pt idx="52">
                  <c:v>23/02/2012</c:v>
                </c:pt>
                <c:pt idx="53">
                  <c:v>1/03/2012</c:v>
                </c:pt>
                <c:pt idx="54">
                  <c:v>8/03/2012</c:v>
                </c:pt>
                <c:pt idx="55">
                  <c:v>15/03/2012</c:v>
                </c:pt>
                <c:pt idx="56">
                  <c:v>22/03/2012</c:v>
                </c:pt>
                <c:pt idx="57">
                  <c:v>29/03/2012</c:v>
                </c:pt>
                <c:pt idx="58">
                  <c:v>5/04/2012</c:v>
                </c:pt>
                <c:pt idx="59">
                  <c:v>12/04/2012</c:v>
                </c:pt>
                <c:pt idx="60">
                  <c:v>19/04/2012</c:v>
                </c:pt>
                <c:pt idx="61">
                  <c:v>26/04/2012</c:v>
                </c:pt>
                <c:pt idx="62">
                  <c:v>3/05/2012</c:v>
                </c:pt>
                <c:pt idx="63">
                  <c:v>10/05/2012</c:v>
                </c:pt>
                <c:pt idx="64">
                  <c:v>17/05/2012</c:v>
                </c:pt>
                <c:pt idx="65">
                  <c:v>24/05/2012</c:v>
                </c:pt>
              </c:strCache>
            </c:strRef>
          </c:cat>
          <c:val>
            <c:numRef>
              <c:f>'Fig 7.4.4 pivot'!$U$5:$U$71</c:f>
              <c:numCache>
                <c:formatCode>General</c:formatCode>
                <c:ptCount val="66"/>
                <c:pt idx="0">
                  <c:v>906</c:v>
                </c:pt>
                <c:pt idx="1">
                  <c:v>907</c:v>
                </c:pt>
                <c:pt idx="2">
                  <c:v>901</c:v>
                </c:pt>
                <c:pt idx="3">
                  <c:v>901</c:v>
                </c:pt>
                <c:pt idx="4">
                  <c:v>913</c:v>
                </c:pt>
                <c:pt idx="5">
                  <c:v>907</c:v>
                </c:pt>
                <c:pt idx="6">
                  <c:v>911</c:v>
                </c:pt>
                <c:pt idx="7">
                  <c:v>905</c:v>
                </c:pt>
                <c:pt idx="8">
                  <c:v>900</c:v>
                </c:pt>
                <c:pt idx="9">
                  <c:v>898</c:v>
                </c:pt>
                <c:pt idx="10">
                  <c:v>898</c:v>
                </c:pt>
                <c:pt idx="11">
                  <c:v>899</c:v>
                </c:pt>
                <c:pt idx="12">
                  <c:v>904</c:v>
                </c:pt>
                <c:pt idx="13">
                  <c:v>909</c:v>
                </c:pt>
                <c:pt idx="14">
                  <c:v>911</c:v>
                </c:pt>
                <c:pt idx="15">
                  <c:v>901</c:v>
                </c:pt>
                <c:pt idx="16">
                  <c:v>891</c:v>
                </c:pt>
                <c:pt idx="17">
                  <c:v>888</c:v>
                </c:pt>
                <c:pt idx="18">
                  <c:v>885</c:v>
                </c:pt>
                <c:pt idx="19">
                  <c:v>874</c:v>
                </c:pt>
                <c:pt idx="20">
                  <c:v>862</c:v>
                </c:pt>
                <c:pt idx="21">
                  <c:v>856</c:v>
                </c:pt>
                <c:pt idx="22">
                  <c:v>844</c:v>
                </c:pt>
                <c:pt idx="23">
                  <c:v>843</c:v>
                </c:pt>
                <c:pt idx="24">
                  <c:v>843</c:v>
                </c:pt>
                <c:pt idx="25">
                  <c:v>833</c:v>
                </c:pt>
                <c:pt idx="26">
                  <c:v>819</c:v>
                </c:pt>
                <c:pt idx="27">
                  <c:v>818</c:v>
                </c:pt>
                <c:pt idx="28">
                  <c:v>816</c:v>
                </c:pt>
                <c:pt idx="29">
                  <c:v>818</c:v>
                </c:pt>
                <c:pt idx="30">
                  <c:v>814</c:v>
                </c:pt>
                <c:pt idx="31">
                  <c:v>817</c:v>
                </c:pt>
                <c:pt idx="32">
                  <c:v>820</c:v>
                </c:pt>
                <c:pt idx="33">
                  <c:v>829</c:v>
                </c:pt>
                <c:pt idx="34">
                  <c:v>828</c:v>
                </c:pt>
                <c:pt idx="35">
                  <c:v>820</c:v>
                </c:pt>
                <c:pt idx="36">
                  <c:v>813</c:v>
                </c:pt>
                <c:pt idx="37">
                  <c:v>806</c:v>
                </c:pt>
                <c:pt idx="38">
                  <c:v>798</c:v>
                </c:pt>
                <c:pt idx="39">
                  <c:v>794</c:v>
                </c:pt>
                <c:pt idx="40">
                  <c:v>786</c:v>
                </c:pt>
                <c:pt idx="41">
                  <c:v>785</c:v>
                </c:pt>
                <c:pt idx="42">
                  <c:v>782</c:v>
                </c:pt>
                <c:pt idx="43">
                  <c:v>774</c:v>
                </c:pt>
                <c:pt idx="44">
                  <c:v>772</c:v>
                </c:pt>
                <c:pt idx="45">
                  <c:v>771</c:v>
                </c:pt>
                <c:pt idx="46">
                  <c:v>770</c:v>
                </c:pt>
                <c:pt idx="47">
                  <c:v>766</c:v>
                </c:pt>
                <c:pt idx="48">
                  <c:v>755</c:v>
                </c:pt>
                <c:pt idx="49">
                  <c:v>753</c:v>
                </c:pt>
                <c:pt idx="50">
                  <c:v>745</c:v>
                </c:pt>
                <c:pt idx="51">
                  <c:v>735</c:v>
                </c:pt>
                <c:pt idx="52">
                  <c:v>724</c:v>
                </c:pt>
                <c:pt idx="53">
                  <c:v>714</c:v>
                </c:pt>
                <c:pt idx="54">
                  <c:v>702</c:v>
                </c:pt>
                <c:pt idx="55">
                  <c:v>707</c:v>
                </c:pt>
                <c:pt idx="56">
                  <c:v>708</c:v>
                </c:pt>
                <c:pt idx="57">
                  <c:v>707</c:v>
                </c:pt>
                <c:pt idx="58">
                  <c:v>700</c:v>
                </c:pt>
                <c:pt idx="59">
                  <c:v>703</c:v>
                </c:pt>
                <c:pt idx="60">
                  <c:v>697</c:v>
                </c:pt>
                <c:pt idx="61">
                  <c:v>694</c:v>
                </c:pt>
                <c:pt idx="62">
                  <c:v>693</c:v>
                </c:pt>
                <c:pt idx="63">
                  <c:v>700</c:v>
                </c:pt>
                <c:pt idx="64">
                  <c:v>703</c:v>
                </c:pt>
                <c:pt idx="65">
                  <c:v>700</c:v>
                </c:pt>
              </c:numCache>
            </c:numRef>
          </c:val>
          <c:smooth val="0"/>
        </c:ser>
        <c:dLbls>
          <c:showLegendKey val="0"/>
          <c:showVal val="0"/>
          <c:showCatName val="0"/>
          <c:showSerName val="0"/>
          <c:showPercent val="0"/>
          <c:showBubbleSize val="0"/>
        </c:dLbls>
        <c:marker val="1"/>
        <c:smooth val="0"/>
        <c:axId val="103774080"/>
        <c:axId val="103792640"/>
      </c:lineChart>
      <c:catAx>
        <c:axId val="103774080"/>
        <c:scaling>
          <c:orientation val="minMax"/>
        </c:scaling>
        <c:delete val="0"/>
        <c:axPos val="b"/>
        <c:title>
          <c:tx>
            <c:rich>
              <a:bodyPr/>
              <a:lstStyle/>
              <a:p>
                <a:pPr>
                  <a:defRPr/>
                </a:pPr>
                <a:r>
                  <a:rPr lang="en-US"/>
                  <a:t>Date of supply</a:t>
                </a:r>
              </a:p>
            </c:rich>
          </c:tx>
          <c:overlay val="0"/>
        </c:title>
        <c:majorTickMark val="none"/>
        <c:minorTickMark val="none"/>
        <c:tickLblPos val="nextTo"/>
        <c:txPr>
          <a:bodyPr/>
          <a:lstStyle/>
          <a:p>
            <a:pPr>
              <a:defRPr sz="800" baseline="0"/>
            </a:pPr>
            <a:endParaRPr lang="en-US"/>
          </a:p>
        </c:txPr>
        <c:crossAx val="103792640"/>
        <c:crosses val="autoZero"/>
        <c:auto val="1"/>
        <c:lblAlgn val="ctr"/>
        <c:lblOffset val="100"/>
        <c:noMultiLvlLbl val="0"/>
      </c:catAx>
      <c:valAx>
        <c:axId val="103792640"/>
        <c:scaling>
          <c:orientation val="minMax"/>
        </c:scaling>
        <c:delete val="0"/>
        <c:axPos val="l"/>
        <c:majorGridlines/>
        <c:title>
          <c:tx>
            <c:rich>
              <a:bodyPr rot="-5400000" vert="horz"/>
              <a:lstStyle/>
              <a:p>
                <a:pPr>
                  <a:defRPr/>
                </a:pPr>
                <a:r>
                  <a:rPr lang="en-US"/>
                  <a:t>Patients</a:t>
                </a:r>
              </a:p>
            </c:rich>
          </c:tx>
          <c:overlay val="0"/>
        </c:title>
        <c:numFmt formatCode="#,##0" sourceLinked="0"/>
        <c:majorTickMark val="none"/>
        <c:minorTickMark val="none"/>
        <c:tickLblPos val="nextTo"/>
        <c:crossAx val="103774080"/>
        <c:crosses val="autoZero"/>
        <c:crossBetween val="between"/>
      </c:valAx>
    </c:plotArea>
    <c:legend>
      <c:legendPos val="r"/>
      <c:layout>
        <c:manualLayout>
          <c:xMode val="edge"/>
          <c:yMode val="edge"/>
          <c:x val="0.76554935658168355"/>
          <c:y val="3.6441807499513472E-2"/>
          <c:w val="0.21211675173769107"/>
          <c:h val="0.9258418148633224"/>
        </c:manualLayout>
      </c:layout>
      <c:overlay val="0"/>
    </c:legend>
    <c:plotVisOnly val="1"/>
    <c:dispBlanksAs val="gap"/>
    <c:showDLblsOverMax val="0"/>
  </c:chart>
  <c:spPr>
    <a:ln>
      <a:noFill/>
    </a:ln>
  </c:spPr>
  <c:externalData r:id="rId2">
    <c:autoUpdate val="0"/>
  </c:externalData>
  <c:userShapes r:id="rId3"/>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drawings/drawing1.xml><?xml version="1.0" encoding="utf-8"?>
<c:userShapes xmlns:c="http://schemas.openxmlformats.org/drawingml/2006/chart">
  <cdr:relSizeAnchor xmlns:cdr="http://schemas.openxmlformats.org/drawingml/2006/chartDrawing">
    <cdr:from>
      <cdr:x>0.14806</cdr:x>
      <cdr:y>0.00484</cdr:y>
    </cdr:from>
    <cdr:to>
      <cdr:x>0.27474</cdr:x>
      <cdr:y>0.04958</cdr:y>
    </cdr:to>
    <cdr:sp macro="" textlink="">
      <cdr:nvSpPr>
        <cdr:cNvPr id="2"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200"/>
            <a:t> </a:t>
          </a:r>
        </a:p>
      </cdr:txBody>
    </cdr:sp>
  </cdr:relSizeAnchor>
  <cdr:relSizeAnchor xmlns:cdr="http://schemas.openxmlformats.org/drawingml/2006/chartDrawing">
    <cdr:from>
      <cdr:x>0.14806</cdr:x>
      <cdr:y>0.00484</cdr:y>
    </cdr:from>
    <cdr:to>
      <cdr:x>0.27474</cdr:x>
      <cdr:y>0.04958</cdr:y>
    </cdr:to>
    <cdr:sp macro="" textlink="">
      <cdr:nvSpPr>
        <cdr:cNvPr id="4"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3"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200"/>
            <a:t> </a:t>
          </a:r>
        </a:p>
      </cdr:txBody>
    </cdr:sp>
  </cdr:relSizeAnchor>
  <cdr:relSizeAnchor xmlns:cdr="http://schemas.openxmlformats.org/drawingml/2006/chartDrawing">
    <cdr:from>
      <cdr:x>0.14806</cdr:x>
      <cdr:y>0.00484</cdr:y>
    </cdr:from>
    <cdr:to>
      <cdr:x>0.27474</cdr:x>
      <cdr:y>0.04958</cdr:y>
    </cdr:to>
    <cdr:sp macro="" textlink="">
      <cdr:nvSpPr>
        <cdr:cNvPr id="5"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6"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200"/>
            <a:t> </a:t>
          </a:r>
        </a:p>
      </cdr:txBody>
    </cdr:sp>
  </cdr:relSizeAnchor>
  <cdr:relSizeAnchor xmlns:cdr="http://schemas.openxmlformats.org/drawingml/2006/chartDrawing">
    <cdr:from>
      <cdr:x>0.14806</cdr:x>
      <cdr:y>0.00484</cdr:y>
    </cdr:from>
    <cdr:to>
      <cdr:x>0.27474</cdr:x>
      <cdr:y>0.04958</cdr:y>
    </cdr:to>
    <cdr:sp macro="" textlink="">
      <cdr:nvSpPr>
        <cdr:cNvPr id="7"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8"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200"/>
            <a:t> </a:t>
          </a:r>
        </a:p>
      </cdr:txBody>
    </cdr:sp>
  </cdr:relSizeAnchor>
  <cdr:relSizeAnchor xmlns:cdr="http://schemas.openxmlformats.org/drawingml/2006/chartDrawing">
    <cdr:from>
      <cdr:x>0.14806</cdr:x>
      <cdr:y>0.00484</cdr:y>
    </cdr:from>
    <cdr:to>
      <cdr:x>0.27474</cdr:x>
      <cdr:y>0.04958</cdr:y>
    </cdr:to>
    <cdr:sp macro="" textlink="">
      <cdr:nvSpPr>
        <cdr:cNvPr id="9"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10"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200"/>
            <a:t> </a:t>
          </a:r>
        </a:p>
      </cdr:txBody>
    </cdr:sp>
  </cdr:relSizeAnchor>
  <cdr:relSizeAnchor xmlns:cdr="http://schemas.openxmlformats.org/drawingml/2006/chartDrawing">
    <cdr:from>
      <cdr:x>0.14806</cdr:x>
      <cdr:y>0.00484</cdr:y>
    </cdr:from>
    <cdr:to>
      <cdr:x>0.27474</cdr:x>
      <cdr:y>0.04958</cdr:y>
    </cdr:to>
    <cdr:sp macro="" textlink="">
      <cdr:nvSpPr>
        <cdr:cNvPr id="11"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12"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200"/>
            <a:t> </a:t>
          </a:r>
        </a:p>
      </cdr:txBody>
    </cdr:sp>
  </cdr:relSizeAnchor>
  <cdr:relSizeAnchor xmlns:cdr="http://schemas.openxmlformats.org/drawingml/2006/chartDrawing">
    <cdr:from>
      <cdr:x>0.14806</cdr:x>
      <cdr:y>0.00484</cdr:y>
    </cdr:from>
    <cdr:to>
      <cdr:x>0.27474</cdr:x>
      <cdr:y>0.04958</cdr:y>
    </cdr:to>
    <cdr:sp macro="" textlink="">
      <cdr:nvSpPr>
        <cdr:cNvPr id="13"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14"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200"/>
            <a:t> </a:t>
          </a:r>
        </a:p>
      </cdr:txBody>
    </cdr:sp>
  </cdr:relSizeAnchor>
  <cdr:relSizeAnchor xmlns:cdr="http://schemas.openxmlformats.org/drawingml/2006/chartDrawing">
    <cdr:from>
      <cdr:x>0.14806</cdr:x>
      <cdr:y>0.00484</cdr:y>
    </cdr:from>
    <cdr:to>
      <cdr:x>0.27474</cdr:x>
      <cdr:y>0.04958</cdr:y>
    </cdr:to>
    <cdr:sp macro="" textlink="">
      <cdr:nvSpPr>
        <cdr:cNvPr id="15"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16"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200"/>
            <a:t> </a:t>
          </a:r>
        </a:p>
      </cdr:txBody>
    </cdr:sp>
  </cdr:relSizeAnchor>
  <cdr:relSizeAnchor xmlns:cdr="http://schemas.openxmlformats.org/drawingml/2006/chartDrawing">
    <cdr:from>
      <cdr:x>0.14806</cdr:x>
      <cdr:y>0.00484</cdr:y>
    </cdr:from>
    <cdr:to>
      <cdr:x>0.27474</cdr:x>
      <cdr:y>0.04958</cdr:y>
    </cdr:to>
    <cdr:sp macro="" textlink="">
      <cdr:nvSpPr>
        <cdr:cNvPr id="17"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18"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200"/>
            <a:t> </a:t>
          </a:r>
        </a:p>
      </cdr:txBody>
    </cdr:sp>
  </cdr:relSizeAnchor>
  <cdr:relSizeAnchor xmlns:cdr="http://schemas.openxmlformats.org/drawingml/2006/chartDrawing">
    <cdr:from>
      <cdr:x>0.14806</cdr:x>
      <cdr:y>0.00484</cdr:y>
    </cdr:from>
    <cdr:to>
      <cdr:x>0.27474</cdr:x>
      <cdr:y>0.04958</cdr:y>
    </cdr:to>
    <cdr:sp macro="" textlink="">
      <cdr:nvSpPr>
        <cdr:cNvPr id="19"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20"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200"/>
            <a:t> </a:t>
          </a:r>
        </a:p>
      </cdr:txBody>
    </cdr:sp>
  </cdr:relSizeAnchor>
  <cdr:relSizeAnchor xmlns:cdr="http://schemas.openxmlformats.org/drawingml/2006/chartDrawing">
    <cdr:from>
      <cdr:x>0.14806</cdr:x>
      <cdr:y>0.00484</cdr:y>
    </cdr:from>
    <cdr:to>
      <cdr:x>0.27474</cdr:x>
      <cdr:y>0.04958</cdr:y>
    </cdr:to>
    <cdr:sp macro="" textlink="">
      <cdr:nvSpPr>
        <cdr:cNvPr id="21"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4819D-2092-4963-BFAB-8D221EBD4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50</Pages>
  <Words>14595</Words>
  <Characters>83195</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Medicines Australia</Company>
  <LinksUpToDate>false</LinksUpToDate>
  <CharactersWithSpaces>97595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McMahon</dc:creator>
  <cp:lastModifiedBy>Thomas Gareth</cp:lastModifiedBy>
  <cp:revision>59</cp:revision>
  <cp:lastPrinted>2013-06-27T00:17:00Z</cp:lastPrinted>
  <dcterms:created xsi:type="dcterms:W3CDTF">2014-09-16T23:02:00Z</dcterms:created>
  <dcterms:modified xsi:type="dcterms:W3CDTF">2014-10-06T22:46:00Z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